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66B59" w14:textId="739A630B" w:rsidR="00974A78" w:rsidRPr="003741A2" w:rsidRDefault="00974A78" w:rsidP="00974A78">
      <w:pPr>
        <w:jc w:val="center"/>
        <w:rPr>
          <w:u w:val="single"/>
        </w:rPr>
      </w:pPr>
      <w:r w:rsidRPr="003741A2">
        <w:rPr>
          <w:u w:val="single"/>
        </w:rPr>
        <w:t>Question – How important is the concept of authenticity in the presentation of heritage?</w:t>
      </w:r>
    </w:p>
    <w:p w14:paraId="7D8EF28D" w14:textId="77777777" w:rsidR="00974A78" w:rsidRPr="003741A2" w:rsidRDefault="00974A78" w:rsidP="00974A78"/>
    <w:p w14:paraId="7AAF3D72" w14:textId="5268504E" w:rsidR="00974A78" w:rsidRPr="003741A2" w:rsidRDefault="00974A78" w:rsidP="00974A78">
      <w:r w:rsidRPr="003741A2">
        <w:t xml:space="preserve">The term “Authenticity” is an unintentionally deceptive word as it is the cause of much debate throughout a wide range of scholarly fields. To the average consumer ‘authenticity’ is what separates what is real from what is fake. This seems like a reasonable working definition but even then, the topic is a lot more complex than that. Someone’s perception of what is authentic can be altered by many factors such as where they come from, what is their past knowledge, what institution of learning they come from, their education level and experience (Choi, Lee and Park, 2019). Even as time advances there will be an increasing number of definitions for what constitutes authenticity (Wood, 2020) As people’s perspectives will be different, their comprehension of this term will also vary, therefore there will be no single answer to what authenticity means. Some describe the term as another social construct that needs to be debated (Waitt, 2000). Introspective and philosophical academics characterise authenticity through measurable facts; however, constructivists and experimentalists define it by how an individual feels and the contexts from which it arises (Wood, 2020). Others think the concept authenticity is implemented through the participation and engagement of the partaker (Wood, 2020). Reisinger and Steiner (2006) propose that authenticity should not be considered a concept due to the term being far to broad and unstable, and in some cases too problematic.   </w:t>
      </w:r>
    </w:p>
    <w:p w14:paraId="67B35D31" w14:textId="2C6F0682" w:rsidR="00974A78" w:rsidRPr="003741A2" w:rsidRDefault="00974A78" w:rsidP="00974A78">
      <w:r w:rsidRPr="003741A2">
        <w:t xml:space="preserve">The different types of authenticity, which all have their separate meanings and can be applied to various contexts are described as follows. Emergent authenticity (Cohen, 1988) can be described by a universal perception of the different meanings and values that has been impacted by a learners own personal views (Rham, Miller, Heartly and Moore, 2002). Staged authenticity (MacCannell, 1973) refers to the how authenticity appears very performative when it comes to catering to the tourism sector; often so performative the experience can seem in authentic. Existential authenticity (Kolar and Zebkar, 2010) is more of a philosophical definition take on authenticity and relates to what authenticity means to the individual and how they define it (Reisinger and Steiner, 2006). Object-based authenticity (Kolar and Zebkar, 2010) concerns how people distinguish real artifacts from ones that are not ‘real’ (Gannon, Lochrie and Taher, 2016). Existential and object-based authenticity are often talked about simultaneously, but it is important to note </w:t>
      </w:r>
      <w:r w:rsidR="006A1CBA">
        <w:t xml:space="preserve">however </w:t>
      </w:r>
      <w:r w:rsidRPr="003741A2">
        <w:t xml:space="preserve">that they </w:t>
      </w:r>
      <w:r w:rsidR="0092017F" w:rsidRPr="003741A2">
        <w:t>can</w:t>
      </w:r>
      <w:r w:rsidR="0092017F">
        <w:t>n</w:t>
      </w:r>
      <w:r w:rsidR="0092017F" w:rsidRPr="003741A2">
        <w:t>ot</w:t>
      </w:r>
      <w:r w:rsidRPr="003741A2">
        <w:t xml:space="preserve"> be compared, considering they are independent of one another (Kolar and Zebkar, 2010).</w:t>
      </w:r>
    </w:p>
    <w:p w14:paraId="7B9758D1" w14:textId="2D594B70" w:rsidR="00974A78" w:rsidRPr="003741A2" w:rsidRDefault="00974A78" w:rsidP="00974A78">
      <w:r w:rsidRPr="003741A2">
        <w:t xml:space="preserve">Authenticity in relation to heritage is of particular importance, because if nothing is perceived as the ‘real’ thing, then there would be no cause to maintain the items we safeguard, display, and restore (Naoi, 2003). The concept of authenticity is important for tourists and the tourism sector (Kolar and Zebkar, 2010). Heritage tourists, in particular, visit certain places for an experience they are not usually exposed to; they fully expect this new encounter to be as authentic as possible (Waitt, 2000). The problem with this is that they might not be able to differentiate between what is authentic and what is not. </w:t>
      </w:r>
    </w:p>
    <w:p w14:paraId="738E0FAC" w14:textId="574EF626" w:rsidR="00974A78" w:rsidRPr="003741A2" w:rsidRDefault="00974A78" w:rsidP="00974A78">
      <w:r w:rsidRPr="003741A2">
        <w:lastRenderedPageBreak/>
        <w:t>Museums are the main location for histories materialities to be stored for public viewing or safeguarding. They are supposed to be the homes for collections of authentic items, because of this the public take this for face value and believe that what museums have to say as absolute fact. In most cases objects and places gain their authenticity by their participation in heritage (Smith, 2006), or being placed in a heritage space. People go to museums for</w:t>
      </w:r>
      <w:r w:rsidR="00E26D9D">
        <w:t xml:space="preserve"> </w:t>
      </w:r>
      <w:r w:rsidRPr="003741A2">
        <w:t xml:space="preserve">an authentic experience; they go for an insight into other cultures different from their own, and perhaps completely lost to time. Even though the items are laid out in front of them it is to note that people have put them where they are intentionally. This relates to the previously referenced staged authenticity (MacCannell, 1978), nothing in museums is done without a purpose. Museums play a powerful role when it comes to presenting collections. Their role is to essentially convince the members of the public that what they are seeing is the real thing; weather it is or is not authentic is a separate issue in itself. What kinds of information museums display and how they display them, have the ability to alter the way that a person interprets artifacts and </w:t>
      </w:r>
      <w:r w:rsidR="009C7217" w:rsidRPr="003741A2">
        <w:t>exhibits?</w:t>
      </w:r>
    </w:p>
    <w:p w14:paraId="0D48992C" w14:textId="4214EE80" w:rsidR="00974A78" w:rsidRDefault="00974A78" w:rsidP="00974A78">
      <w:r w:rsidRPr="003741A2">
        <w:t>Whether something is authentic or not is the major factor in gaining the status of world heritage (Wood, 2020). The items and places that get a world heritage status or a universal status of authenticity by scholars need to be authorised before they are deemed as such (Wood, 2020). The people who enable this are usually people in positions of power with a high status and plenty of influence over the community. The same thing applies to museums. It is the people who are in p</w:t>
      </w:r>
      <w:r w:rsidR="006F02EE">
        <w:t>ositions</w:t>
      </w:r>
      <w:r w:rsidRPr="003741A2">
        <w:t xml:space="preserve"> of power who get to decide what artifacts get selected as representations of the past (Waitt, 2000). Museums are a completely manmade experience (Pine and Gilmore, 2007); what they validate the existence of, and they show the public is only what they want them to see. Despite their seemingly impartial appearance museums are very much political places with altera motives and agendas. Museums and the people who run them stand as the mediator between the people who hold the information and the public who wish to learn. There is a long-lasting stereotype that museums are nationalistic, patriarchal, sanitized and Eurocentric (Waitt, 2000). It should be noted that this statement, is in fact still true, and should not be considered a stereotype. For example, museums still have items that were taken from previously colonized countries with no shame and put on display like trophies for the public to witness (Reppas, 2007). A museums foundations were built for the rich to flaunt their wealth and the collections they have amassed (Steinhauer, 2018); it is evident that still to this day that has not changed</w:t>
      </w:r>
      <w:r w:rsidR="005B35AD">
        <w:t xml:space="preserve"> even though </w:t>
      </w:r>
      <w:r w:rsidR="00CA216B">
        <w:t>they have become more welcoming to the general public in the last decade or so (</w:t>
      </w:r>
      <w:r w:rsidR="002543F5">
        <w:t>Trant, 1998</w:t>
      </w:r>
      <w:r w:rsidR="00CA216B">
        <w:t>)</w:t>
      </w:r>
      <w:r w:rsidR="00781537">
        <w:t>.</w:t>
      </w:r>
    </w:p>
    <w:p w14:paraId="25EB5A71" w14:textId="515C711A" w:rsidR="00800275" w:rsidRDefault="005E2FC7" w:rsidP="00974A78">
      <w:r>
        <w:t xml:space="preserve">An investigation was completed </w:t>
      </w:r>
      <w:r w:rsidR="008F5A03">
        <w:t xml:space="preserve">partly by Gordan Waitt </w:t>
      </w:r>
      <w:r w:rsidR="00D02F72">
        <w:t>(2000)</w:t>
      </w:r>
      <w:r w:rsidR="0049543A">
        <w:t xml:space="preserve">, the subject of the investigation was </w:t>
      </w:r>
      <w:r w:rsidR="00D02F72">
        <w:t xml:space="preserve">the </w:t>
      </w:r>
      <w:r w:rsidR="008E6446">
        <w:t xml:space="preserve">European </w:t>
      </w:r>
      <w:r w:rsidR="00C84EF7">
        <w:t>influenced in</w:t>
      </w:r>
      <w:r w:rsidR="00D02F72">
        <w:t xml:space="preserve"> New South Wales, </w:t>
      </w:r>
      <w:r w:rsidR="008E6446">
        <w:t xml:space="preserve">Australia, called The Rocks. </w:t>
      </w:r>
      <w:r w:rsidR="00A14299">
        <w:t xml:space="preserve">It entailed a series of interviews </w:t>
      </w:r>
      <w:r w:rsidR="00A72170">
        <w:t xml:space="preserve">conducted by </w:t>
      </w:r>
      <w:r w:rsidR="004E24DB">
        <w:t xml:space="preserve">Waitt himself and two </w:t>
      </w:r>
      <w:r w:rsidR="00E85C86">
        <w:t>colleges,</w:t>
      </w:r>
      <w:r w:rsidR="004E24DB">
        <w:t xml:space="preserve"> </w:t>
      </w:r>
      <w:r w:rsidR="004E24DB" w:rsidRPr="004E24DB">
        <w:t>Lidia Fera and Laurie Brown</w:t>
      </w:r>
      <w:r w:rsidR="00E16C1C">
        <w:t xml:space="preserve"> and with the permission of the Sydney </w:t>
      </w:r>
      <w:r w:rsidR="00080932">
        <w:t>Cove Redevelopment Authority</w:t>
      </w:r>
      <w:r w:rsidR="007652C8">
        <w:t xml:space="preserve"> (SCRA)</w:t>
      </w:r>
      <w:r w:rsidR="00080932">
        <w:t xml:space="preserve"> </w:t>
      </w:r>
      <w:r w:rsidR="00946DB6">
        <w:t>(Waitt, 2000)</w:t>
      </w:r>
      <w:r w:rsidR="00E85C86">
        <w:t>.</w:t>
      </w:r>
      <w:r w:rsidR="00141B7F">
        <w:t xml:space="preserve"> </w:t>
      </w:r>
      <w:r w:rsidR="00205C4B">
        <w:t xml:space="preserve">The creation of this site is </w:t>
      </w:r>
      <w:r w:rsidR="00E643F4">
        <w:t>the subject of much controversy as it</w:t>
      </w:r>
      <w:r w:rsidR="006D0346">
        <w:t xml:space="preserve"> </w:t>
      </w:r>
      <w:r w:rsidR="00BA1588">
        <w:t xml:space="preserve">commercialised </w:t>
      </w:r>
      <w:r w:rsidR="003702AC">
        <w:t xml:space="preserve">Australian nationalism </w:t>
      </w:r>
      <w:r w:rsidR="00590FB2">
        <w:t xml:space="preserve">and </w:t>
      </w:r>
      <w:r w:rsidR="00ED38A7">
        <w:t xml:space="preserve">that </w:t>
      </w:r>
      <w:r w:rsidR="00590FB2">
        <w:t>leaves</w:t>
      </w:r>
      <w:r w:rsidR="003702AC">
        <w:t xml:space="preserve"> no </w:t>
      </w:r>
      <w:r w:rsidR="00B55931">
        <w:t xml:space="preserve">place for conversation about the oppression or </w:t>
      </w:r>
      <w:r w:rsidR="00590FB2">
        <w:t xml:space="preserve">racist past </w:t>
      </w:r>
      <w:r w:rsidR="00BB3B65">
        <w:t xml:space="preserve">the town was built up on. </w:t>
      </w:r>
      <w:r w:rsidR="00CA6BF5">
        <w:t xml:space="preserve">It in all senses is a tourist </w:t>
      </w:r>
      <w:r w:rsidR="00ED38A7">
        <w:t>town, built for the sole purpose of entertaining the public</w:t>
      </w:r>
      <w:r w:rsidR="00FE122F">
        <w:t xml:space="preserve">. </w:t>
      </w:r>
      <w:r w:rsidR="00C126A6">
        <w:t>It</w:t>
      </w:r>
      <w:r w:rsidR="005163E7">
        <w:t xml:space="preserve">s </w:t>
      </w:r>
      <w:r w:rsidR="004D7E30">
        <w:t xml:space="preserve">whole </w:t>
      </w:r>
      <w:r w:rsidR="005163E7">
        <w:t xml:space="preserve">selling point is that is an authentic </w:t>
      </w:r>
      <w:r w:rsidR="005F46FD">
        <w:t>site,</w:t>
      </w:r>
      <w:r w:rsidR="004D7E30">
        <w:t xml:space="preserve"> but it is nothing but an Idealised </w:t>
      </w:r>
      <w:r w:rsidR="00E37895">
        <w:t>interpretation of the past</w:t>
      </w:r>
      <w:r w:rsidR="00C33A1C">
        <w:t xml:space="preserve"> with no reference to the hardships</w:t>
      </w:r>
      <w:r w:rsidR="007F5A9D">
        <w:t xml:space="preserve"> any kind of minority group went </w:t>
      </w:r>
      <w:r w:rsidR="00A61EB8">
        <w:t>through</w:t>
      </w:r>
      <w:r w:rsidR="007F5A9D">
        <w:t>.</w:t>
      </w:r>
      <w:r w:rsidR="00623BF9">
        <w:t xml:space="preserve"> The two questions that were asked while conducting this </w:t>
      </w:r>
      <w:r w:rsidR="008E6A53">
        <w:t>survey</w:t>
      </w:r>
      <w:r w:rsidR="001B5651">
        <w:t xml:space="preserve">; the first question </w:t>
      </w:r>
      <w:r w:rsidR="00BA3D84">
        <w:t xml:space="preserve">considered the </w:t>
      </w:r>
      <w:r w:rsidR="00E80030">
        <w:t xml:space="preserve">income, gender, age and where they lived; the second question was designed to ask what the </w:t>
      </w:r>
      <w:r w:rsidR="00864784">
        <w:t xml:space="preserve">respondents </w:t>
      </w:r>
      <w:r w:rsidR="005F46FD">
        <w:t xml:space="preserve">perceived authenticity of The Rocks was. </w:t>
      </w:r>
      <w:r w:rsidR="00172985">
        <w:t xml:space="preserve">Through this investigation it was concluded that </w:t>
      </w:r>
      <w:r w:rsidR="00DC4F8A">
        <w:t xml:space="preserve">historical experience, </w:t>
      </w:r>
      <w:r w:rsidR="00AA63E0">
        <w:t>shopping,</w:t>
      </w:r>
      <w:r w:rsidR="00DC4F8A">
        <w:t xml:space="preserve"> and restaurant facilities were the 3 main reasons for visiting the site. </w:t>
      </w:r>
      <w:r w:rsidR="00410287">
        <w:t>A high number of the</w:t>
      </w:r>
      <w:r w:rsidR="00BB4A6A">
        <w:t xml:space="preserve"> participant</w:t>
      </w:r>
      <w:r w:rsidR="00410287">
        <w:t xml:space="preserve">s </w:t>
      </w:r>
      <w:r w:rsidR="00AA63E0">
        <w:t>believed</w:t>
      </w:r>
      <w:r w:rsidR="00410287">
        <w:t xml:space="preserve"> that the physical aspects of the town was the most authentic</w:t>
      </w:r>
      <w:r w:rsidR="008E39C7">
        <w:t xml:space="preserve"> (such as the cobbled streets and the sandstone houses), while they thought the pubs and the </w:t>
      </w:r>
      <w:r w:rsidR="00AA63E0">
        <w:t xml:space="preserve">guided tours where some of the least authentic aspects. </w:t>
      </w:r>
      <w:r w:rsidR="00360D58">
        <w:t xml:space="preserve">The main components </w:t>
      </w:r>
      <w:r w:rsidR="00FC3775">
        <w:t xml:space="preserve">that influences a </w:t>
      </w:r>
      <w:r w:rsidR="006D6C3E">
        <w:t>person’s</w:t>
      </w:r>
      <w:r w:rsidR="00FC3775">
        <w:t xml:space="preserve"> perspective on the authenticity was someone</w:t>
      </w:r>
      <w:r w:rsidR="00B734C8">
        <w:t>’s gender,</w:t>
      </w:r>
      <w:r w:rsidR="00FC3775">
        <w:t xml:space="preserve"> age and place of </w:t>
      </w:r>
      <w:r w:rsidR="00300F50">
        <w:t>living; tourists from around saw the past as less authentic than the residents</w:t>
      </w:r>
      <w:r w:rsidR="00B734C8">
        <w:t xml:space="preserve">. </w:t>
      </w:r>
      <w:r w:rsidR="00642DDA">
        <w:t xml:space="preserve">Its to be noted that men who had previously visited the site on many </w:t>
      </w:r>
      <w:r w:rsidR="006D6C3E">
        <w:t>occasions</w:t>
      </w:r>
      <w:r w:rsidR="00642DDA">
        <w:t xml:space="preserve"> where far less critical of the rocks; it was the younger women </w:t>
      </w:r>
      <w:r w:rsidR="006D6C3E">
        <w:t xml:space="preserve">who were the most critical of the lack of authenticity. </w:t>
      </w:r>
      <w:r w:rsidR="00665A12">
        <w:t xml:space="preserve">This </w:t>
      </w:r>
      <w:r w:rsidR="00715975">
        <w:t xml:space="preserve">investigation is </w:t>
      </w:r>
      <w:r w:rsidR="008F2BDF">
        <w:t xml:space="preserve">a good example of how authenticity is solely up to the individual. </w:t>
      </w:r>
    </w:p>
    <w:p w14:paraId="2942A525" w14:textId="378427A9" w:rsidR="00974A78" w:rsidRPr="003741A2" w:rsidRDefault="00974A78" w:rsidP="00974A78">
      <w:r w:rsidRPr="00B1513B">
        <w:t>It is reasonable to question whether items that are out of context can still be considered authentic, as their original context (when they were made, who they were made for) give them history.</w:t>
      </w:r>
      <w:r w:rsidR="004B32F4" w:rsidRPr="00B1513B">
        <w:t xml:space="preserve"> </w:t>
      </w:r>
      <w:r w:rsidR="00FB4FB6" w:rsidRPr="00B1513B">
        <w:t>Occasionally objects</w:t>
      </w:r>
      <w:r w:rsidR="00B1513B" w:rsidRPr="00B1513B">
        <w:t xml:space="preserve"> do</w:t>
      </w:r>
      <w:r w:rsidR="00FB4FB6" w:rsidRPr="00B1513B">
        <w:t xml:space="preserve"> get </w:t>
      </w:r>
      <w:r w:rsidR="00726569" w:rsidRPr="00B1513B">
        <w:t>compartmentalised</w:t>
      </w:r>
      <w:r w:rsidR="00FB4FB6" w:rsidRPr="00B1513B">
        <w:t xml:space="preserve"> if they are the only relevant </w:t>
      </w:r>
      <w:r w:rsidR="006001E5" w:rsidRPr="00B1513B">
        <w:t>specimen for a</w:t>
      </w:r>
      <w:r w:rsidR="00726569" w:rsidRPr="00B1513B">
        <w:t xml:space="preserve"> showcase and have no cont</w:t>
      </w:r>
      <w:r w:rsidR="00F96106" w:rsidRPr="00B1513B">
        <w:t>e</w:t>
      </w:r>
      <w:r w:rsidR="007F274B" w:rsidRPr="00B1513B">
        <w:t>xt relating to surrounding objects</w:t>
      </w:r>
      <w:r w:rsidR="0065225E">
        <w:t xml:space="preserve"> (Cohen, 1998)</w:t>
      </w:r>
      <w:r w:rsidR="007F274B" w:rsidRPr="00B1513B">
        <w:t>.</w:t>
      </w:r>
      <w:r w:rsidR="00A97B87" w:rsidRPr="00B1513B">
        <w:t xml:space="preserve"> </w:t>
      </w:r>
      <w:r w:rsidR="00EA6820">
        <w:t xml:space="preserve">Other times the context of an item can get ignored completely. </w:t>
      </w:r>
      <w:r w:rsidR="00EA6820" w:rsidRPr="002B4C20">
        <w:t xml:space="preserve">For example, </w:t>
      </w:r>
      <w:r w:rsidR="00A97B87" w:rsidRPr="002B4C20">
        <w:t xml:space="preserve">African objects in particular are classed as ethnographic items and not </w:t>
      </w:r>
      <w:r w:rsidR="002B4C20" w:rsidRPr="002B4C20">
        <w:t xml:space="preserve">the </w:t>
      </w:r>
      <w:r w:rsidR="00A97B87" w:rsidRPr="002B4C20">
        <w:t xml:space="preserve">pieces of art </w:t>
      </w:r>
      <w:r w:rsidR="002B4C20" w:rsidRPr="002B4C20">
        <w:t xml:space="preserve">they should be considered </w:t>
      </w:r>
      <w:r w:rsidR="00A97B87" w:rsidRPr="002B4C20">
        <w:t>(Steinhauer, 2018).</w:t>
      </w:r>
      <w:r w:rsidRPr="002B4C20">
        <w:t xml:space="preserve"> </w:t>
      </w:r>
      <w:r w:rsidRPr="003741A2">
        <w:t xml:space="preserve">It could be said that the fact they have be taken gives them more history; but the fact museums profit off items that are originally not their own is controversial at the very least and inhumane at the most. There is no one answer to how this problem gets resolved either, the repatriation of items is an extremely debated topic. Some think they should be sent back to the countries they came from; others think it is okay to be put on display but only if their </w:t>
      </w:r>
      <w:r w:rsidR="00843CC5" w:rsidRPr="003741A2">
        <w:t>misconduct</w:t>
      </w:r>
      <w:r w:rsidRPr="003741A2">
        <w:t xml:space="preserve"> is admitted and acknowledged; a considerable amount of people do not see a problem</w:t>
      </w:r>
      <w:r w:rsidRPr="003741A2">
        <w:t xml:space="preserve"> with</w:t>
      </w:r>
      <w:r w:rsidRPr="003741A2">
        <w:t xml:space="preserve"> </w:t>
      </w:r>
      <w:ins w:id="0" w:author="Hannah Chapman">
        <w:r w:rsidRPr="003741A2">
          <w:t>stolen items being on display.</w:t>
        </w:r>
      </w:ins>
    </w:p>
    <w:p w14:paraId="53770CCD" w14:textId="22D25C06" w:rsidR="00974A78" w:rsidRDefault="00974A78" w:rsidP="00974A78">
      <w:r w:rsidRPr="003741A2">
        <w:lastRenderedPageBreak/>
        <w:t xml:space="preserve">Changes in society are happening all the time and it is up to institutions of learning to keep up with them. Keeping up with societal views, why people are changing their minds, what is influencing it, where it is happening and who it is impacting is important and, in most cases, essential for museum management to be aware of so that their exhibits stay relevant (Kolar and Zebkar, 2010). Staying on brand while staying compatible with people can sometimes be a demanding task for museums as many of the older institutions have a long-standing reputation to think of (Pine and Gilmore 2007). Only making these changes in accordance with the way a museum presents itself will it be considered truly authentic. Some museums may not even want to change because their status is too important to them than their reputation. They are supposed to be institutes of learning, but instead the ideals of what a museum </w:t>
      </w:r>
      <w:r w:rsidRPr="003741A2">
        <w:rPr>
          <w:i/>
          <w:iCs/>
        </w:rPr>
        <w:t xml:space="preserve">used </w:t>
      </w:r>
      <w:r w:rsidRPr="003741A2">
        <w:t xml:space="preserve">to be gets passed down from one generation of historians and students to the next, meaning very little is changing in terms of morals and perceived grandeur. </w:t>
      </w:r>
    </w:p>
    <w:p w14:paraId="7B21286B" w14:textId="50474C4B" w:rsidR="00657AB4" w:rsidRPr="003741A2" w:rsidRDefault="007A5E24" w:rsidP="00974A78">
      <w:r>
        <w:t xml:space="preserve">Unfortunately, museums are </w:t>
      </w:r>
      <w:r w:rsidR="00A75C6B">
        <w:t>also</w:t>
      </w:r>
      <w:r>
        <w:t xml:space="preserve"> extremely slow to engage with the digital aspect of modern society. Technology evolves fast it is important that museums keep up with the change so that they do not get left behind and become irrelevant.</w:t>
      </w:r>
      <w:r w:rsidRPr="003741A2">
        <w:t xml:space="preserve"> </w:t>
      </w:r>
      <w:r w:rsidR="003840A7">
        <w:t>but during</w:t>
      </w:r>
      <w:r w:rsidR="00A75C6B" w:rsidRPr="003741A2">
        <w:t xml:space="preserve"> 2020 there was a</w:t>
      </w:r>
      <w:r w:rsidR="003840A7">
        <w:t>n</w:t>
      </w:r>
      <w:r w:rsidR="00A75C6B" w:rsidRPr="003741A2">
        <w:t xml:space="preserve"> </w:t>
      </w:r>
      <w:r w:rsidR="003840A7">
        <w:t xml:space="preserve">opportunity </w:t>
      </w:r>
      <w:r w:rsidR="009E5A42">
        <w:t xml:space="preserve">for </w:t>
      </w:r>
      <w:r w:rsidR="00A75C6B" w:rsidRPr="003741A2">
        <w:t xml:space="preserve">virtual museums and online tours (E.g. The Pitt Rivers virtual tour though art space) due to the fact people could not experience a museum in person. </w:t>
      </w:r>
      <w:r w:rsidR="00A75C6B">
        <w:t>This</w:t>
      </w:r>
      <w:r w:rsidR="00657AB4" w:rsidRPr="003741A2">
        <w:t xml:space="preserve"> opens up the space to an even wider audience than before, even allowing people from all over the world who may not have had the chance to participate in viewing the location in person. It is a fantastic opportunity for many people but allows the museum to limit what the public sees by even more.</w:t>
      </w:r>
      <w:r w:rsidR="00657AB4">
        <w:t xml:space="preserve"> </w:t>
      </w:r>
      <w:r w:rsidR="00657AB4" w:rsidRPr="003741A2">
        <w:t xml:space="preserve">They can simply choose to not show anything that could be seen as problematic. On these tours it can be very difficult to actually read what any of the signage says as the camera cannot pick up the small writing. It may not be ideal for the watchers, but it does allow people to see the items for what they are in their authentic state. </w:t>
      </w:r>
    </w:p>
    <w:p w14:paraId="2DF6357E" w14:textId="61DD4C2A" w:rsidR="00974A78" w:rsidRPr="003741A2" w:rsidRDefault="00974A78" w:rsidP="00974A78">
      <w:r w:rsidRPr="003741A2">
        <w:t>Society bases its concept of the present from its perceptions of the past; this re</w:t>
      </w:r>
      <w:r w:rsidR="00635698">
        <w:t>-</w:t>
      </w:r>
      <w:r w:rsidRPr="003741A2">
        <w:t xml:space="preserve">enforces traditions and preconceived roles in society because that is what our authentic past constitutes. Authenticity gives people a sense of self, it reassures us and the decisions that we make (Wood, 2020).  While scholars have a tendency to base their imagining of past societies in a way that is tainted by and in accordance with their own values, </w:t>
      </w:r>
      <w:r w:rsidR="00620A8C" w:rsidRPr="003741A2">
        <w:t>experiences,</w:t>
      </w:r>
      <w:r w:rsidRPr="003741A2">
        <w:t xml:space="preserve"> and world view, despite their awareness of the separate reality created by time. The greater the time gap, the less material and documentary information is available for scholars to draw from. There are far too many variables between the present and the past we have no actual connection too.</w:t>
      </w:r>
      <w:r w:rsidR="002A6746" w:rsidRPr="003741A2">
        <w:t xml:space="preserve"> Many</w:t>
      </w:r>
      <w:r w:rsidR="00203C49" w:rsidRPr="003741A2">
        <w:t xml:space="preserve"> scholars </w:t>
      </w:r>
      <w:r w:rsidR="00475051" w:rsidRPr="003741A2">
        <w:t xml:space="preserve">also </w:t>
      </w:r>
      <w:r w:rsidR="006971E8" w:rsidRPr="003741A2">
        <w:t>seek</w:t>
      </w:r>
      <w:r w:rsidR="00203C49" w:rsidRPr="003741A2">
        <w:t xml:space="preserve"> out papers and evidence that have a confirmation bias</w:t>
      </w:r>
      <w:r w:rsidR="004D5026" w:rsidRPr="003741A2">
        <w:t>;</w:t>
      </w:r>
      <w:r w:rsidR="001D3441" w:rsidRPr="003741A2">
        <w:t xml:space="preserve"> they only </w:t>
      </w:r>
      <w:r w:rsidR="00475051" w:rsidRPr="003741A2">
        <w:t>intend</w:t>
      </w:r>
      <w:r w:rsidR="001D3441" w:rsidRPr="003741A2">
        <w:t xml:space="preserve"> to find points that will back up what they want ignoring all of the </w:t>
      </w:r>
      <w:r w:rsidR="00213B7B" w:rsidRPr="003741A2">
        <w:t>possibly contradicting evidence there is</w:t>
      </w:r>
      <w:r w:rsidR="00475051" w:rsidRPr="003741A2">
        <w:t xml:space="preserve"> just to </w:t>
      </w:r>
      <w:r w:rsidR="00C00C4E" w:rsidRPr="003741A2">
        <w:t>validate their opinion</w:t>
      </w:r>
      <w:r w:rsidR="007627C3" w:rsidRPr="003741A2">
        <w:t xml:space="preserve"> (Nickerson, 1998)</w:t>
      </w:r>
      <w:r w:rsidR="00213B7B" w:rsidRPr="003741A2">
        <w:t xml:space="preserve">. </w:t>
      </w:r>
    </w:p>
    <w:p w14:paraId="3E7F0D5B" w14:textId="3649C470" w:rsidR="00974A78" w:rsidRDefault="00974A78" w:rsidP="00974A78">
      <w:r w:rsidRPr="003741A2">
        <w:t xml:space="preserve">Museums have the responsibility of making difficult to understand information digestible and familiar to the average consumer, usually through simplifying and abbreviating (Naoi, 2003). This in many cases is extremely useful as it allows the reader to not get overwhelmed so easily, but in some cases the oversimplification of information can be detrimental as it </w:t>
      </w:r>
      <w:r w:rsidRPr="003741A2">
        <w:lastRenderedPageBreak/>
        <w:t>can lead to a majority of important points to be looked over allowing the participator a considerable amount of room for interpretation (Naoi, 2003). There is nothing wrong with allowing room for interpretation as it provides space for new ideas</w:t>
      </w:r>
      <w:r w:rsidR="00001F0E">
        <w:t>; some</w:t>
      </w:r>
      <w:r w:rsidR="0017496A">
        <w:t xml:space="preserve">times the </w:t>
      </w:r>
      <w:r w:rsidR="00D313F1">
        <w:t>intended</w:t>
      </w:r>
      <w:r w:rsidR="0017496A">
        <w:t xml:space="preserve"> purpose of an exhibit or a work of art</w:t>
      </w:r>
      <w:r w:rsidR="00AE2A76">
        <w:t xml:space="preserve"> is to be interpreted by the </w:t>
      </w:r>
      <w:r w:rsidR="00D313F1">
        <w:t>spectator.</w:t>
      </w:r>
      <w:r w:rsidRPr="003741A2">
        <w:t xml:space="preserve"> </w:t>
      </w:r>
      <w:r w:rsidR="00D313F1">
        <w:t>But</w:t>
      </w:r>
      <w:r w:rsidRPr="003741A2">
        <w:t xml:space="preserve"> allowing too much room can often lead to original meaning being misrepresented. Another problem with oversimplifying things is that, if done too much, even to tourists it can come across in authentic (Naoi, 2003). </w:t>
      </w:r>
      <w:r w:rsidR="0080343A" w:rsidRPr="003741A2">
        <w:t xml:space="preserve">The process of maintaining and conserving items could be seen as a way of altering the authenticity status of an item, sometimes for the worse (Naoi, 2003). Conservation in some cases could been perceived as destructive and inauthentic since the original condition that the object was found in is not being presented as such (Hendersen and Sweetnam, 2021). It can reduce the impact visually as the changes to an artifact is done in a hot pink colour, taking the focus away from the item but projecting it onto the conservation work (Hendersen and Sweetnam, 2021). </w:t>
      </w:r>
    </w:p>
    <w:p w14:paraId="15028B97" w14:textId="2244EC39" w:rsidR="00434D75" w:rsidRPr="003741A2" w:rsidRDefault="00FC2004" w:rsidP="00974A78">
      <w:r>
        <w:t xml:space="preserve">One way </w:t>
      </w:r>
      <w:r w:rsidR="00081E81">
        <w:t xml:space="preserve">heritage spaces make information </w:t>
      </w:r>
      <w:r w:rsidR="005A7F52">
        <w:t>consumable</w:t>
      </w:r>
      <w:r w:rsidR="00124E82">
        <w:t>, especially for children,</w:t>
      </w:r>
      <w:r w:rsidR="005A7F52">
        <w:t xml:space="preserve"> </w:t>
      </w:r>
      <w:r w:rsidR="00DB71CD">
        <w:t>is throug</w:t>
      </w:r>
      <w:r w:rsidR="00124E82">
        <w:t xml:space="preserve">h the act of storytelling and plays recounting </w:t>
      </w:r>
      <w:r w:rsidR="0029197C">
        <w:t xml:space="preserve">events. </w:t>
      </w:r>
      <w:r w:rsidR="0094474B">
        <w:t xml:space="preserve">This can be </w:t>
      </w:r>
      <w:r w:rsidR="0027005B">
        <w:t>where</w:t>
      </w:r>
      <w:r w:rsidR="0094474B">
        <w:t xml:space="preserve"> all authenticity can be lost entirely</w:t>
      </w:r>
      <w:r w:rsidR="00F10D9D">
        <w:t xml:space="preserve"> </w:t>
      </w:r>
      <w:r w:rsidR="00BB650B">
        <w:t xml:space="preserve">for the </w:t>
      </w:r>
      <w:r w:rsidR="00966467">
        <w:t xml:space="preserve">observer </w:t>
      </w:r>
      <w:r w:rsidR="0027005B">
        <w:t>no longer has a</w:t>
      </w:r>
      <w:r w:rsidR="00F10D9D">
        <w:t>ny</w:t>
      </w:r>
      <w:r w:rsidR="0027005B">
        <w:t xml:space="preserve"> connection to the </w:t>
      </w:r>
      <w:r w:rsidR="00B558FD">
        <w:t>object</w:t>
      </w:r>
      <w:r w:rsidR="00B7727E">
        <w:t xml:space="preserve">; in </w:t>
      </w:r>
      <w:r w:rsidR="00587E23">
        <w:t>fact,</w:t>
      </w:r>
      <w:r w:rsidR="00B7727E">
        <w:t xml:space="preserve"> the actor replaces the object, now all the attention is on them</w:t>
      </w:r>
      <w:r w:rsidR="00370446">
        <w:t>, diminishing the importance of the object</w:t>
      </w:r>
      <w:r w:rsidR="00B7727E">
        <w:t xml:space="preserve">. </w:t>
      </w:r>
      <w:r w:rsidR="00132C79">
        <w:t xml:space="preserve">Performances have </w:t>
      </w:r>
      <w:r w:rsidR="00587E23">
        <w:t>capability to add</w:t>
      </w:r>
      <w:r w:rsidR="00DC0B05">
        <w:t xml:space="preserve"> and take away as much information </w:t>
      </w:r>
      <w:r w:rsidR="00C448E6">
        <w:t xml:space="preserve">from an object that they see fit to provide them with an interesting </w:t>
      </w:r>
      <w:r w:rsidR="00E155D3">
        <w:t>and satisfying experience</w:t>
      </w:r>
      <w:r w:rsidR="002102BB">
        <w:t xml:space="preserve"> (Jin, Shen and Xiao, 2020)</w:t>
      </w:r>
      <w:r w:rsidR="00E155D3">
        <w:t xml:space="preserve">. </w:t>
      </w:r>
      <w:r w:rsidR="004B71C3">
        <w:t xml:space="preserve">Inauthentic and false narratives can easily be </w:t>
      </w:r>
      <w:r w:rsidR="00125197">
        <w:t xml:space="preserve">divulged </w:t>
      </w:r>
      <w:r w:rsidR="002C6566">
        <w:t xml:space="preserve">through this process. </w:t>
      </w:r>
      <w:r w:rsidR="00856EFF">
        <w:t xml:space="preserve">Despite this, </w:t>
      </w:r>
      <w:r w:rsidR="00097F80">
        <w:t>immersible</w:t>
      </w:r>
      <w:r w:rsidR="00AB7D07">
        <w:t xml:space="preserve"> </w:t>
      </w:r>
      <w:r w:rsidR="00856EFF">
        <w:t>authentic experience</w:t>
      </w:r>
      <w:r w:rsidR="00097F80">
        <w:t>s</w:t>
      </w:r>
      <w:r w:rsidR="00856EFF">
        <w:t xml:space="preserve"> can still be had </w:t>
      </w:r>
      <w:r w:rsidR="00097F80">
        <w:t xml:space="preserve">through this type of </w:t>
      </w:r>
      <w:r w:rsidR="00EA763C">
        <w:t xml:space="preserve">storytelling. </w:t>
      </w:r>
      <w:r w:rsidR="00A4624B">
        <w:t>Castell Henllys is an</w:t>
      </w:r>
      <w:r w:rsidR="001043CA">
        <w:t xml:space="preserve"> </w:t>
      </w:r>
      <w:r w:rsidR="002F48F8">
        <w:t>open-air</w:t>
      </w:r>
      <w:r w:rsidR="001043CA">
        <w:t xml:space="preserve"> museum in </w:t>
      </w:r>
      <w:r w:rsidR="002F48F8">
        <w:t xml:space="preserve">North </w:t>
      </w:r>
      <w:r w:rsidR="00AA73A8">
        <w:t xml:space="preserve">Pembrokeshire that is located </w:t>
      </w:r>
      <w:r w:rsidR="00A70F65">
        <w:t xml:space="preserve">right on top of an Iron Age </w:t>
      </w:r>
      <w:r w:rsidR="00F87397">
        <w:t>hillfort</w:t>
      </w:r>
      <w:r w:rsidR="007920D6">
        <w:t xml:space="preserve"> (Pembrokeshire Coast, n/d). </w:t>
      </w:r>
      <w:r w:rsidR="00F87397">
        <w:t xml:space="preserve">The replica roundhouses are built </w:t>
      </w:r>
      <w:r w:rsidR="003847F5">
        <w:t xml:space="preserve">from the exact </w:t>
      </w:r>
      <w:r w:rsidR="00434D75">
        <w:t>post</w:t>
      </w:r>
      <w:r w:rsidR="003847F5">
        <w:t xml:space="preserve"> holes the Celts built their original </w:t>
      </w:r>
      <w:r w:rsidR="00434D75">
        <w:t>buildings. Castell Henllys is</w:t>
      </w:r>
      <w:r w:rsidR="00500F88">
        <w:t xml:space="preserve"> fully</w:t>
      </w:r>
      <w:r w:rsidR="00434D75">
        <w:t xml:space="preserve"> dedicated to being as authentic as possible</w:t>
      </w:r>
      <w:r w:rsidR="00500F88">
        <w:t xml:space="preserve">, so much so </w:t>
      </w:r>
      <w:r w:rsidR="00FC3255">
        <w:t xml:space="preserve">that when people visit the </w:t>
      </w:r>
      <w:r w:rsidR="00AD0705">
        <w:t>site,</w:t>
      </w:r>
      <w:r w:rsidR="00FC3255">
        <w:t xml:space="preserve"> they are told they are being sent back in time </w:t>
      </w:r>
      <w:r w:rsidR="00640085">
        <w:t xml:space="preserve">to the days when the Demetae Tribe lived on the land </w:t>
      </w:r>
      <w:r w:rsidR="006A3CA7">
        <w:t xml:space="preserve">at </w:t>
      </w:r>
      <w:r w:rsidR="000C7890">
        <w:t xml:space="preserve">approximately </w:t>
      </w:r>
      <w:r w:rsidR="00C521BE">
        <w:t>the time of the Roman invasion</w:t>
      </w:r>
      <w:r w:rsidR="006A3CA7">
        <w:t xml:space="preserve">. When the visitors scale the </w:t>
      </w:r>
      <w:r w:rsidR="00870F74">
        <w:t xml:space="preserve">hill to the fort itself there are actors dressed in period clothing </w:t>
      </w:r>
      <w:r w:rsidR="00B12ECD">
        <w:t xml:space="preserve">who </w:t>
      </w:r>
      <w:r w:rsidR="00205CAD">
        <w:t>are always in character</w:t>
      </w:r>
      <w:r w:rsidR="00ED0BA3">
        <w:t xml:space="preserve">; they act as tour guides answering any questions the </w:t>
      </w:r>
      <w:r w:rsidR="00B96EA9">
        <w:t>sightseer may have</w:t>
      </w:r>
      <w:r w:rsidR="00BA1818">
        <w:t xml:space="preserve"> as well as partaking in domestic activities the way we understand the Celts would have completed these tasks. </w:t>
      </w:r>
      <w:r w:rsidR="00D8418A">
        <w:t xml:space="preserve">It is entirely possible this way of presenting the given information </w:t>
      </w:r>
      <w:r w:rsidR="00444AF4">
        <w:t xml:space="preserve">to the public </w:t>
      </w:r>
      <w:r w:rsidR="00ED1581">
        <w:t>is one of the most authentic takes on presenting</w:t>
      </w:r>
      <w:r w:rsidR="00AD0705">
        <w:t xml:space="preserve"> </w:t>
      </w:r>
      <w:r w:rsidR="00ED1581">
        <w:t>authenticity.</w:t>
      </w:r>
      <w:r w:rsidR="00B87F95">
        <w:t xml:space="preserve"> </w:t>
      </w:r>
      <w:r w:rsidR="003125D7">
        <w:t xml:space="preserve">It differs from </w:t>
      </w:r>
      <w:r w:rsidR="000A2773">
        <w:t xml:space="preserve">the example of The Rocks in </w:t>
      </w:r>
      <w:r w:rsidR="005775D1">
        <w:t xml:space="preserve">Australia </w:t>
      </w:r>
      <w:r w:rsidR="00296233">
        <w:t xml:space="preserve">because it is not nearly as problematic and does not have the same roots in colonization; Castell Henllys was built for Welsh people by Welsh people. </w:t>
      </w:r>
      <w:r w:rsidR="00B87F95">
        <w:t>It is not conventional</w:t>
      </w:r>
      <w:r w:rsidR="00FF7336">
        <w:t xml:space="preserve">, </w:t>
      </w:r>
      <w:r w:rsidR="004D20E4">
        <w:t xml:space="preserve">and it may not have authentic time period items that was excavated there, </w:t>
      </w:r>
      <w:r w:rsidR="00FF7336">
        <w:t>but it is immersive in a way that a museum could never be</w:t>
      </w:r>
      <w:r w:rsidR="004D20E4">
        <w:t xml:space="preserve">. </w:t>
      </w:r>
      <w:r w:rsidR="00FF7336">
        <w:t xml:space="preserve"> </w:t>
      </w:r>
    </w:p>
    <w:p w14:paraId="636C1282" w14:textId="5EE91292" w:rsidR="00974A78" w:rsidRDefault="00974A78" w:rsidP="00974A78">
      <w:r w:rsidRPr="003741A2">
        <w:t xml:space="preserve">A majority of artifacts held in museums are seen as irreplaceable and one of a kind, their status of being so rare and desirable makes them incredibly valuable and for the most part, priceless. When authentic items start to get commercialised, they start to become trivialised and loose a considerable amount of their monetary value (Kolar and Zebkar, 2010). Pine and Gilmore (2007) use the example of how museums guard and gatekeep certain authentic items and experiences to then sell artificial replicas of these items in their gift shops. The more authentic the item the higher the monetary value can be for acquiring it or experiencing it (Naoi, 2003). This can be described as ‘experience economy’ (Pine and Gilmore, 2007). Experience economy is when an establishment uses their product and merchandise as a selling point, enticing the consumer to engage and buy their products with the supposed purpose of creating a more memorable experience (Newman, 2015). Having the status of authentic is a good point of promotion (Waitt, 2000), the more famous it is the better for business it is. </w:t>
      </w:r>
    </w:p>
    <w:p w14:paraId="4147CA90" w14:textId="2F0DFF21" w:rsidR="00185ED6" w:rsidRDefault="00974A78" w:rsidP="00974A78">
      <w:r w:rsidRPr="003741A2">
        <w:t xml:space="preserve">This is not an issue for a </w:t>
      </w:r>
      <w:r w:rsidR="001F14E0">
        <w:t>most</w:t>
      </w:r>
      <w:r w:rsidRPr="003741A2">
        <w:t xml:space="preserve"> of tourists since there is no such thing as an inauthentic experience (Pine and Gilmore, 2007). Whether something is authentic or not is a purely personal encounter since it is something that the individual alone gets to perceive in </w:t>
      </w:r>
      <w:r w:rsidR="00A97B87" w:rsidRPr="003741A2">
        <w:t>whichever</w:t>
      </w:r>
      <w:r w:rsidRPr="003741A2">
        <w:t xml:space="preserve"> way that they please</w:t>
      </w:r>
      <w:r w:rsidR="00097DBE">
        <w:t xml:space="preserve"> r</w:t>
      </w:r>
      <w:r w:rsidR="00097DBE">
        <w:t>egardless of the fact that authenticity is still very much an issue of authority, the power of public opinion should not be underestimated.</w:t>
      </w:r>
      <w:r w:rsidRPr="003741A2">
        <w:t xml:space="preserve"> In many cases it is a narrative driven concept, the things that happen to an item provides them with their own history, qualifying for the term authentic.  Many things influence their decision and personal responses as they have been manipulated by a series of different expert opinions and personal assessments of the topic, so whether the experience they had was genuinely their own or not can be questioned. </w:t>
      </w:r>
      <w:r w:rsidR="008332D8">
        <w:t xml:space="preserve">Dialogue should be encouraged in heritage space as </w:t>
      </w:r>
      <w:r w:rsidR="002E6B1C">
        <w:t>allow</w:t>
      </w:r>
      <w:r w:rsidR="008565B1">
        <w:t xml:space="preserve">s a diverse perspective across all cultures. </w:t>
      </w:r>
    </w:p>
    <w:p w14:paraId="77F9DB0C" w14:textId="77777777" w:rsidR="00894803" w:rsidRPr="00306A5C" w:rsidRDefault="00F30E0F" w:rsidP="00894803">
      <w:r>
        <w:t>Reference List:</w:t>
      </w:r>
      <w:r>
        <w:br/>
      </w:r>
      <w:r w:rsidR="00894803" w:rsidRPr="00306A5C">
        <w:t xml:space="preserve">Choi, B,K. Lee, T, J. and Park, E. (2019). ‘The Role and Dimensions of Authenticity in Heritage Tourism’ Tourism Management. 74. Pp 99-109. Available at: </w:t>
      </w:r>
      <w:hyperlink r:id="rId8" w:history="1">
        <w:r w:rsidR="00894803" w:rsidRPr="00306A5C">
          <w:rPr>
            <w:rStyle w:val="Hyperlink"/>
          </w:rPr>
          <w:t>https://www.sciencedirect.com/science/article/pii/S0261517719300445</w:t>
        </w:r>
      </w:hyperlink>
      <w:r w:rsidR="00894803" w:rsidRPr="00306A5C">
        <w:t xml:space="preserve"> (Accessed 11 September 2021)</w:t>
      </w:r>
    </w:p>
    <w:p w14:paraId="47554861" w14:textId="77777777" w:rsidR="00894803" w:rsidRPr="00306A5C" w:rsidRDefault="00894803" w:rsidP="00894803">
      <w:r w:rsidRPr="00306A5C">
        <w:t xml:space="preserve">Cohen, E. (1979). ‘Rethinking the Sociology of Tourism’ Annals of Tourism Research. 6 (1), pp 18-35. Available at: </w:t>
      </w:r>
      <w:hyperlink r:id="rId9" w:history="1">
        <w:r w:rsidRPr="00306A5C">
          <w:rPr>
            <w:rStyle w:val="Hyperlink"/>
          </w:rPr>
          <w:t>https://www.sciencedirect.com/science/article/pii/0160738379900926</w:t>
        </w:r>
      </w:hyperlink>
      <w:r w:rsidRPr="00306A5C">
        <w:t xml:space="preserve"> (Accessed 11 September 2021)</w:t>
      </w:r>
    </w:p>
    <w:p w14:paraId="2DC6962B" w14:textId="77777777" w:rsidR="00894803" w:rsidRPr="00367C3B" w:rsidRDefault="00894803" w:rsidP="00894803">
      <w:r w:rsidRPr="00367C3B">
        <w:t xml:space="preserve">Cohen, E. (1988). ‘Authenticity and Commoditization in Tourism’ Annals of Tourism Research. 15 (3), pp 371-386. Available at: </w:t>
      </w:r>
      <w:hyperlink r:id="rId10" w:history="1">
        <w:r w:rsidRPr="00367C3B">
          <w:rPr>
            <w:rStyle w:val="Hyperlink"/>
          </w:rPr>
          <w:t>https://www.sciencedirect.com/science/article/pii/016073838890028X</w:t>
        </w:r>
      </w:hyperlink>
      <w:r w:rsidRPr="00367C3B">
        <w:t xml:space="preserve"> (Accessed 12 September 2021)</w:t>
      </w:r>
    </w:p>
    <w:p w14:paraId="367BBCCC" w14:textId="77777777" w:rsidR="00894803" w:rsidRPr="003367BC" w:rsidRDefault="00894803" w:rsidP="00894803">
      <w:pPr>
        <w:tabs>
          <w:tab w:val="center" w:pos="4513"/>
        </w:tabs>
        <w:rPr>
          <w:rFonts w:cstheme="minorHAnsi"/>
        </w:rPr>
      </w:pPr>
      <w:r w:rsidRPr="003367BC">
        <w:rPr>
          <w:rFonts w:cstheme="minorHAnsi"/>
        </w:rPr>
        <w:t xml:space="preserve">Cohen, E. and Cohen, S. A. (2012) ‘Authentication: Hot and Cool.’ </w:t>
      </w:r>
      <w:r w:rsidRPr="003367BC">
        <w:rPr>
          <w:rFonts w:cstheme="minorHAnsi"/>
          <w:i/>
          <w:iCs/>
        </w:rPr>
        <w:t>Annals of Tourism Research</w:t>
      </w:r>
      <w:r w:rsidRPr="003367BC">
        <w:rPr>
          <w:rFonts w:cstheme="minorHAnsi"/>
        </w:rPr>
        <w:t xml:space="preserve">. 39 (3), pp 1295–1314. Available at </w:t>
      </w:r>
      <w:hyperlink r:id="rId11" w:history="1">
        <w:r w:rsidRPr="003367BC">
          <w:rPr>
            <w:rStyle w:val="Hyperlink"/>
            <w:rFonts w:cstheme="minorHAnsi"/>
          </w:rPr>
          <w:t>https://www.sciencedirect.com/science/article/pii/S0160738312000333</w:t>
        </w:r>
      </w:hyperlink>
      <w:r w:rsidRPr="003367BC">
        <w:rPr>
          <w:rFonts w:cstheme="minorHAnsi"/>
        </w:rPr>
        <w:t xml:space="preserve"> </w:t>
      </w:r>
      <w:r w:rsidRPr="003367BC">
        <w:rPr>
          <w:rFonts w:eastAsia="Times New Roman" w:cstheme="minorHAnsi"/>
          <w:lang w:eastAsia="en-GB"/>
        </w:rPr>
        <w:t>(</w:t>
      </w:r>
      <w:r w:rsidRPr="003367BC">
        <w:rPr>
          <w:rFonts w:cstheme="minorHAnsi"/>
        </w:rPr>
        <w:t>Accessed 12 September 2021)</w:t>
      </w:r>
    </w:p>
    <w:p w14:paraId="4406BB65" w14:textId="77777777" w:rsidR="00894803" w:rsidRDefault="00894803" w:rsidP="00894803">
      <w:pPr>
        <w:tabs>
          <w:tab w:val="left" w:pos="7903"/>
        </w:tabs>
      </w:pPr>
      <w:r>
        <w:t xml:space="preserve">Cohen, R, I. (1988) ‘Exhibiting History or History in a Showcase’ </w:t>
      </w:r>
      <w:r>
        <w:rPr>
          <w:i/>
          <w:iCs/>
        </w:rPr>
        <w:t xml:space="preserve">Jewish History. </w:t>
      </w:r>
      <w:r>
        <w:t xml:space="preserve">12 (2), pp 97-112. Available at: </w:t>
      </w:r>
      <w:hyperlink r:id="rId12" w:history="1">
        <w:r w:rsidRPr="00774154">
          <w:rPr>
            <w:rStyle w:val="Hyperlink"/>
          </w:rPr>
          <w:t>https://www-jstor-org.ezproxy.uwtsd.ac.uk/stable/pdf/20101345.pdf?refreqid=excelsior%3Aae803519bdfd447f36816503541cb14d</w:t>
        </w:r>
      </w:hyperlink>
      <w:r>
        <w:t xml:space="preserve"> </w:t>
      </w:r>
      <w:r w:rsidRPr="003367BC">
        <w:rPr>
          <w:rFonts w:cstheme="minorHAnsi"/>
        </w:rPr>
        <w:t>(Accessed 13 September 2021)</w:t>
      </w:r>
    </w:p>
    <w:p w14:paraId="514FF100" w14:textId="77777777" w:rsidR="00894803" w:rsidRPr="00306A5C" w:rsidRDefault="00894803" w:rsidP="00894803">
      <w:r w:rsidRPr="00306A5C">
        <w:t xml:space="preserve">Dann, G, M, S. (1981). ‘Tourist Motivation and Appraisal’ Annals of Tourism Research. 8 (2), pp 187-219. Available at: </w:t>
      </w:r>
      <w:hyperlink r:id="rId13" w:history="1">
        <w:r w:rsidRPr="00306A5C">
          <w:rPr>
            <w:rStyle w:val="Hyperlink"/>
          </w:rPr>
          <w:t>https://www.sciencedirect.com/science/article/pii/0160738381900827</w:t>
        </w:r>
      </w:hyperlink>
      <w:r w:rsidRPr="00306A5C">
        <w:t xml:space="preserve"> (Accessed 11 September 2021)</w:t>
      </w:r>
    </w:p>
    <w:p w14:paraId="02DD68A4" w14:textId="77777777" w:rsidR="00894803" w:rsidRPr="00A522C6" w:rsidRDefault="00894803" w:rsidP="00894803">
      <w:pPr>
        <w:tabs>
          <w:tab w:val="left" w:pos="7903"/>
        </w:tabs>
      </w:pPr>
      <w:r>
        <w:t xml:space="preserve">Galani, A, Mason, R and Arrigoni, G. (2020). </w:t>
      </w:r>
      <w:r w:rsidRPr="00D32BDB">
        <w:rPr>
          <w:i/>
          <w:iCs/>
        </w:rPr>
        <w:t>European Heritage, Dialogue</w:t>
      </w:r>
      <w:r>
        <w:rPr>
          <w:i/>
          <w:iCs/>
        </w:rPr>
        <w:t xml:space="preserve"> </w:t>
      </w:r>
      <w:r w:rsidRPr="00D32BDB">
        <w:rPr>
          <w:i/>
          <w:iCs/>
        </w:rPr>
        <w:t>and Digital Practices</w:t>
      </w:r>
      <w:r>
        <w:rPr>
          <w:i/>
          <w:iCs/>
        </w:rPr>
        <w:t xml:space="preserve">. </w:t>
      </w:r>
      <w:r>
        <w:t xml:space="preserve">Oxon: Routledge. Available at: </w:t>
      </w:r>
      <w:hyperlink r:id="rId14" w:history="1">
        <w:r w:rsidRPr="00774154">
          <w:rPr>
            <w:rStyle w:val="Hyperlink"/>
          </w:rPr>
          <w:t>https://library.oapen.org/bitstream/id/30e20e42-dc60-48fd-ad5b-7a911119e973/9780367148065_text.pdf</w:t>
        </w:r>
      </w:hyperlink>
      <w:r>
        <w:t xml:space="preserve"> </w:t>
      </w:r>
      <w:r w:rsidRPr="003367BC">
        <w:rPr>
          <w:rFonts w:cstheme="minorHAnsi"/>
        </w:rPr>
        <w:t>(Accessed 13 September 2021)</w:t>
      </w:r>
    </w:p>
    <w:p w14:paraId="030414AD" w14:textId="77777777" w:rsidR="00894803" w:rsidRPr="003367BC" w:rsidRDefault="00894803" w:rsidP="00894803">
      <w:pPr>
        <w:tabs>
          <w:tab w:val="left" w:pos="7903"/>
        </w:tabs>
      </w:pPr>
      <w:r w:rsidRPr="003367BC">
        <w:t xml:space="preserve">Gannon, M, Lochrie, S and Taher, B. (2016). </w:t>
      </w:r>
      <w:r w:rsidRPr="003367BC">
        <w:rPr>
          <w:i/>
          <w:iCs/>
        </w:rPr>
        <w:t xml:space="preserve">Defining ‘sincerity’ in a memorable and authentic cultural consumption experience. </w:t>
      </w:r>
      <w:r w:rsidRPr="003367BC">
        <w:t xml:space="preserve">Available at: </w:t>
      </w:r>
      <w:hyperlink r:id="rId15" w:history="1">
        <w:r w:rsidRPr="003367BC">
          <w:rPr>
            <w:rStyle w:val="Hyperlink"/>
          </w:rPr>
          <w:t>https://strathprints.strath.ac.uk/62864/1/Gannon_etal_CAHNSM_2016_Defining_sincerity_in_a_memorable_and_authentic_cultural_consumption_experience.pdf</w:t>
        </w:r>
      </w:hyperlink>
      <w:r w:rsidRPr="003367BC">
        <w:t xml:space="preserve"> </w:t>
      </w:r>
      <w:r w:rsidRPr="003367BC">
        <w:rPr>
          <w:rFonts w:cstheme="minorHAnsi"/>
        </w:rPr>
        <w:t>(Accessed 13 September 2021)</w:t>
      </w:r>
    </w:p>
    <w:p w14:paraId="4E99F40F" w14:textId="77777777" w:rsidR="00894803" w:rsidRPr="00367C3B" w:rsidRDefault="00894803" w:rsidP="00894803">
      <w:r w:rsidRPr="00367C3B">
        <w:t xml:space="preserve">Gilmore, J, H and Pine, J, B. (2007). ‘Museums and Authenticity’ Museum News. May/June Issue. Available at: </w:t>
      </w:r>
      <w:hyperlink r:id="rId16" w:history="1">
        <w:r w:rsidRPr="00367C3B">
          <w:rPr>
            <w:rStyle w:val="Hyperlink"/>
          </w:rPr>
          <w:t>https://northernlight.nl/wp-content/uploads/Pine-and-Gilmore-Museums-and-Authenticity.pdf</w:t>
        </w:r>
      </w:hyperlink>
      <w:r w:rsidRPr="00367C3B">
        <w:t xml:space="preserve"> (Accessed 12 September 2021)</w:t>
      </w:r>
    </w:p>
    <w:p w14:paraId="0334D1AB" w14:textId="77777777" w:rsidR="00894803" w:rsidRPr="00306A5C" w:rsidRDefault="00894803" w:rsidP="00894803">
      <w:r w:rsidRPr="00306A5C">
        <w:t xml:space="preserve">Goulding, C. (2000). ‘The commodification of the past, postmodern pastiche, and the search for authentic experiences at contemporary heritage attractions’ European Journal of Marketing. 34 (7), pp 835-853. Available at: </w:t>
      </w:r>
      <w:hyperlink r:id="rId17" w:history="1">
        <w:r w:rsidRPr="00306A5C">
          <w:rPr>
            <w:rStyle w:val="Hyperlink"/>
          </w:rPr>
          <w:t>https://www.emerald.com/insight/content/doi/10.1108/03090560010331298/full/html</w:t>
        </w:r>
      </w:hyperlink>
      <w:r w:rsidRPr="00306A5C">
        <w:t xml:space="preserve"> (Accessed 11 September 2021)</w:t>
      </w:r>
    </w:p>
    <w:p w14:paraId="1C5C4060" w14:textId="77777777" w:rsidR="00894803" w:rsidRPr="003367BC" w:rsidRDefault="00894803" w:rsidP="00894803">
      <w:pPr>
        <w:tabs>
          <w:tab w:val="center" w:pos="4513"/>
        </w:tabs>
        <w:rPr>
          <w:rFonts w:cstheme="minorHAnsi"/>
        </w:rPr>
      </w:pPr>
      <w:r w:rsidRPr="003367BC">
        <w:rPr>
          <w:rFonts w:cstheme="minorHAnsi"/>
        </w:rPr>
        <w:t xml:space="preserve">Grabow, S. and Walker, J. (2016) ‘Inclusivity and Multivocality in Socio-political Archaeologies and Culture Heritage Management: Reflections, Trends, and Tensions.’ </w:t>
      </w:r>
      <w:r w:rsidRPr="003367BC">
        <w:rPr>
          <w:rFonts w:cstheme="minorHAnsi"/>
          <w:i/>
          <w:iCs/>
        </w:rPr>
        <w:t>Heritage &amp; Society</w:t>
      </w:r>
      <w:r w:rsidRPr="003367BC">
        <w:rPr>
          <w:rFonts w:cstheme="minorHAnsi"/>
        </w:rPr>
        <w:t xml:space="preserve">. 9 (1), pp 25–56. Available at: </w:t>
      </w:r>
      <w:hyperlink r:id="rId18" w:history="1">
        <w:r w:rsidRPr="003367BC">
          <w:rPr>
            <w:rStyle w:val="Hyperlink"/>
            <w:rFonts w:cstheme="minorHAnsi"/>
          </w:rPr>
          <w:t>https://www.researchgate.net/publication/309959772_Inclusivity_and_Multivocality_in_Socio-Political_Archaeologies_and_Culture_Heritage_Management_Reflections_Trends_and_Tensions</w:t>
        </w:r>
      </w:hyperlink>
      <w:r w:rsidRPr="003367BC">
        <w:rPr>
          <w:rFonts w:cstheme="minorHAnsi"/>
        </w:rPr>
        <w:t xml:space="preserve"> </w:t>
      </w:r>
      <w:r w:rsidRPr="003367BC">
        <w:rPr>
          <w:rFonts w:eastAsia="Times New Roman" w:cstheme="minorHAnsi"/>
          <w:lang w:eastAsia="en-GB"/>
        </w:rPr>
        <w:t>(</w:t>
      </w:r>
      <w:r w:rsidRPr="003367BC">
        <w:rPr>
          <w:rFonts w:cstheme="minorHAnsi"/>
        </w:rPr>
        <w:t>Accessed 12 September 2021)</w:t>
      </w:r>
    </w:p>
    <w:p w14:paraId="1A1E5FA6" w14:textId="77777777" w:rsidR="00894803" w:rsidRPr="003367BC" w:rsidRDefault="00894803" w:rsidP="00894803">
      <w:pPr>
        <w:rPr>
          <w:rFonts w:cstheme="minorHAnsi"/>
        </w:rPr>
      </w:pPr>
      <w:r w:rsidRPr="003367BC">
        <w:rPr>
          <w:rFonts w:cstheme="minorHAnsi"/>
        </w:rPr>
        <w:t xml:space="preserve">Herle, A. (1997) ‘MUSEUMS, POLITICS AND REPRESENTATION’ </w:t>
      </w:r>
      <w:r w:rsidRPr="003367BC">
        <w:rPr>
          <w:rFonts w:cstheme="minorHAnsi"/>
          <w:i/>
          <w:iCs/>
        </w:rPr>
        <w:t>Journal of Museum Ethnography</w:t>
      </w:r>
      <w:r w:rsidRPr="003367BC">
        <w:rPr>
          <w:rFonts w:cstheme="minorHAnsi"/>
        </w:rPr>
        <w:t xml:space="preserve">. 9, pp 65–78. Available at: </w:t>
      </w:r>
      <w:hyperlink r:id="rId19" w:history="1">
        <w:r w:rsidRPr="003367BC">
          <w:rPr>
            <w:rStyle w:val="Hyperlink"/>
            <w:rFonts w:cstheme="minorHAnsi"/>
          </w:rPr>
          <w:t>http://www.jstor.org/stable/40793582</w:t>
        </w:r>
      </w:hyperlink>
      <w:r w:rsidRPr="003367BC">
        <w:rPr>
          <w:rFonts w:cstheme="minorHAnsi"/>
        </w:rPr>
        <w:t xml:space="preserve"> (Accessed 13 September 2021)</w:t>
      </w:r>
    </w:p>
    <w:p w14:paraId="1A481356" w14:textId="77777777" w:rsidR="00894803" w:rsidRDefault="00894803" w:rsidP="00894803">
      <w:pPr>
        <w:tabs>
          <w:tab w:val="left" w:pos="7903"/>
        </w:tabs>
        <w:rPr>
          <w:rFonts w:cstheme="minorHAnsi"/>
          <w:shd w:val="clear" w:color="auto" w:fill="FFFFFF"/>
        </w:rPr>
      </w:pPr>
      <w:r>
        <w:rPr>
          <w:rFonts w:cstheme="minorHAnsi"/>
          <w:shd w:val="clear" w:color="auto" w:fill="FFFFFF"/>
        </w:rPr>
        <w:t>Jin, L, Shen, H and Xiao, H. (2020) ‘</w:t>
      </w:r>
      <w:r w:rsidRPr="00170711">
        <w:rPr>
          <w:rFonts w:cstheme="minorHAnsi"/>
          <w:shd w:val="clear" w:color="auto" w:fill="FFFFFF"/>
        </w:rPr>
        <w:t>Experiential authenticity in heritage museums</w:t>
      </w:r>
      <w:r>
        <w:rPr>
          <w:rFonts w:cstheme="minorHAnsi"/>
          <w:shd w:val="clear" w:color="auto" w:fill="FFFFFF"/>
        </w:rPr>
        <w:t xml:space="preserve">’ </w:t>
      </w:r>
      <w:r w:rsidRPr="00170711">
        <w:rPr>
          <w:rFonts w:cstheme="minorHAnsi"/>
          <w:i/>
          <w:iCs/>
          <w:shd w:val="clear" w:color="auto" w:fill="FFFFFF"/>
        </w:rPr>
        <w:t>Journal of Destination Marketing &amp; Management</w:t>
      </w:r>
      <w:r>
        <w:rPr>
          <w:rFonts w:cstheme="minorHAnsi"/>
          <w:i/>
          <w:iCs/>
          <w:shd w:val="clear" w:color="auto" w:fill="FFFFFF"/>
        </w:rPr>
        <w:t xml:space="preserve">. </w:t>
      </w:r>
      <w:r>
        <w:rPr>
          <w:rFonts w:cstheme="minorHAnsi"/>
          <w:shd w:val="clear" w:color="auto" w:fill="FFFFFF"/>
        </w:rPr>
        <w:t xml:space="preserve">18. Available at: </w:t>
      </w:r>
      <w:hyperlink r:id="rId20" w:history="1">
        <w:r w:rsidRPr="00774154">
          <w:rPr>
            <w:rStyle w:val="Hyperlink"/>
            <w:rFonts w:cstheme="minorHAnsi"/>
            <w:shd w:val="clear" w:color="auto" w:fill="FFFFFF"/>
          </w:rPr>
          <w:t>https://www.sciencedirect.com/science/article/pii/S2212571X20301153</w:t>
        </w:r>
      </w:hyperlink>
      <w:r>
        <w:rPr>
          <w:rFonts w:cstheme="minorHAnsi"/>
          <w:shd w:val="clear" w:color="auto" w:fill="FFFFFF"/>
        </w:rPr>
        <w:t xml:space="preserve"> </w:t>
      </w:r>
      <w:r w:rsidRPr="003367BC">
        <w:rPr>
          <w:rFonts w:cstheme="minorHAnsi"/>
        </w:rPr>
        <w:t>(Accessed 13 September 2021)</w:t>
      </w:r>
    </w:p>
    <w:p w14:paraId="5A1A8E47" w14:textId="77777777" w:rsidR="00894803" w:rsidRDefault="00894803" w:rsidP="00894803">
      <w:pPr>
        <w:tabs>
          <w:tab w:val="left" w:pos="7903"/>
        </w:tabs>
        <w:rPr>
          <w:rFonts w:cstheme="minorHAnsi"/>
          <w:shd w:val="clear" w:color="auto" w:fill="FFFFFF"/>
        </w:rPr>
      </w:pPr>
      <w:r>
        <w:rPr>
          <w:rFonts w:cstheme="minorHAnsi"/>
          <w:shd w:val="clear" w:color="auto" w:fill="FFFFFF"/>
        </w:rPr>
        <w:t>Kimpel, P. (2013) ‘</w:t>
      </w:r>
      <w:r w:rsidRPr="00664E9C">
        <w:rPr>
          <w:rFonts w:cstheme="minorHAnsi"/>
          <w:shd w:val="clear" w:color="auto" w:fill="FFFFFF"/>
        </w:rPr>
        <w:t>Where do museums stand in the digital age?</w:t>
      </w:r>
      <w:r>
        <w:rPr>
          <w:rFonts w:cstheme="minorHAnsi"/>
          <w:shd w:val="clear" w:color="auto" w:fill="FFFFFF"/>
        </w:rPr>
        <w:t xml:space="preserve"> </w:t>
      </w:r>
      <w:r w:rsidRPr="00664E9C">
        <w:rPr>
          <w:rFonts w:cstheme="minorHAnsi"/>
          <w:shd w:val="clear" w:color="auto" w:fill="FFFFFF"/>
        </w:rPr>
        <w:t>Private companies, heritage institutions and the civil society</w:t>
      </w:r>
      <w:r>
        <w:rPr>
          <w:rFonts w:cstheme="minorHAnsi"/>
          <w:shd w:val="clear" w:color="auto" w:fill="FFFFFF"/>
        </w:rPr>
        <w:t xml:space="preserve">’ </w:t>
      </w:r>
      <w:r w:rsidRPr="000E026C">
        <w:rPr>
          <w:rFonts w:cstheme="minorHAnsi"/>
          <w:i/>
          <w:iCs/>
          <w:shd w:val="clear" w:color="auto" w:fill="FFFFFF"/>
        </w:rPr>
        <w:t>Museums in the Digital Age Museums and the Development of Active Citizenship</w:t>
      </w:r>
      <w:r>
        <w:rPr>
          <w:rFonts w:cstheme="minorHAnsi"/>
          <w:i/>
          <w:iCs/>
          <w:shd w:val="clear" w:color="auto" w:fill="FFFFFF"/>
        </w:rPr>
        <w:t xml:space="preserve">. </w:t>
      </w:r>
      <w:r>
        <w:rPr>
          <w:rFonts w:cstheme="minorHAnsi"/>
          <w:shd w:val="clear" w:color="auto" w:fill="FFFFFF"/>
        </w:rPr>
        <w:t xml:space="preserve">Pp 9-12. Available at: </w:t>
      </w:r>
      <w:hyperlink r:id="rId21" w:history="1">
        <w:r w:rsidRPr="00774154">
          <w:rPr>
            <w:rStyle w:val="Hyperlink"/>
            <w:rFonts w:cstheme="minorHAnsi"/>
            <w:shd w:val="clear" w:color="auto" w:fill="FFFFFF"/>
          </w:rPr>
          <w:t>https://www.ne-mo.org/fileadmin/Dateien/public/statements_and_news/NEMO_21st_Annual_Conference_Documentation.pdf</w:t>
        </w:r>
      </w:hyperlink>
      <w:r>
        <w:rPr>
          <w:rFonts w:cstheme="minorHAnsi"/>
          <w:shd w:val="clear" w:color="auto" w:fill="FFFFFF"/>
        </w:rPr>
        <w:t xml:space="preserve"> </w:t>
      </w:r>
      <w:r w:rsidRPr="003367BC">
        <w:rPr>
          <w:rFonts w:cstheme="minorHAnsi"/>
        </w:rPr>
        <w:t>(Accessed 13 September 2021)</w:t>
      </w:r>
    </w:p>
    <w:p w14:paraId="47D110EF" w14:textId="77777777" w:rsidR="00894803" w:rsidRPr="003367BC" w:rsidRDefault="00894803" w:rsidP="00894803">
      <w:pPr>
        <w:tabs>
          <w:tab w:val="left" w:pos="7903"/>
        </w:tabs>
      </w:pPr>
      <w:r w:rsidRPr="003367BC">
        <w:t xml:space="preserve">King, E, M, Smith, P, Wilson, P, F, Williams, M, A. (2021) ‘Digital Responses of UK Museum Exhibitions to the COVID-19 Crisis, March – June 2020’ </w:t>
      </w:r>
      <w:r w:rsidRPr="003367BC">
        <w:rPr>
          <w:i/>
          <w:iCs/>
        </w:rPr>
        <w:t xml:space="preserve">The Museum Journal 2021. </w:t>
      </w:r>
      <w:r w:rsidRPr="003367BC">
        <w:t xml:space="preserve">Available at: </w:t>
      </w:r>
      <w:hyperlink r:id="rId22" w:history="1">
        <w:r w:rsidRPr="003367BC">
          <w:rPr>
            <w:rStyle w:val="Hyperlink"/>
          </w:rPr>
          <w:t>https://onlinelibrary.wiley.com/doi/10.1111/cura.12413</w:t>
        </w:r>
      </w:hyperlink>
      <w:r w:rsidRPr="003367BC">
        <w:t xml:space="preserve"> </w:t>
      </w:r>
      <w:r w:rsidRPr="003367BC">
        <w:rPr>
          <w:rFonts w:cstheme="minorHAnsi"/>
        </w:rPr>
        <w:t>(Accessed 13 September 2021)</w:t>
      </w:r>
    </w:p>
    <w:p w14:paraId="3A83842E" w14:textId="77777777" w:rsidR="00894803" w:rsidRPr="00367C3B" w:rsidRDefault="00894803" w:rsidP="00894803">
      <w:r w:rsidRPr="00367C3B">
        <w:t xml:space="preserve">Kolar, T and Zabkar, V. (2010). ‘A consumer-based model of authenticity: An oxymoron or the foundation of cultural heritage marketing?’ Tourism Management. 31 (5), pp 652-664. Available at: </w:t>
      </w:r>
      <w:hyperlink r:id="rId23" w:history="1">
        <w:r w:rsidRPr="00367C3B">
          <w:rPr>
            <w:rStyle w:val="Hyperlink"/>
          </w:rPr>
          <w:t>https://www.sciencedirect.com/science/article/pii/S0261517709001368</w:t>
        </w:r>
      </w:hyperlink>
      <w:r w:rsidRPr="00367C3B">
        <w:t xml:space="preserve"> (Accessed 12 September 2021)</w:t>
      </w:r>
    </w:p>
    <w:p w14:paraId="6272AD01" w14:textId="77777777" w:rsidR="00894803" w:rsidRPr="003367BC" w:rsidRDefault="00894803" w:rsidP="00894803">
      <w:pPr>
        <w:tabs>
          <w:tab w:val="center" w:pos="4513"/>
        </w:tabs>
        <w:rPr>
          <w:rFonts w:cstheme="minorHAnsi"/>
        </w:rPr>
      </w:pPr>
      <w:r w:rsidRPr="003367BC">
        <w:rPr>
          <w:rFonts w:cstheme="minorHAnsi"/>
          <w:shd w:val="clear" w:color="auto" w:fill="FFFFFF"/>
        </w:rPr>
        <w:t>MacCannell, D. (</w:t>
      </w:r>
      <w:r w:rsidRPr="003367BC">
        <w:rPr>
          <w:rStyle w:val="nlmyear"/>
          <w:rFonts w:cstheme="minorHAnsi"/>
          <w:shd w:val="clear" w:color="auto" w:fill="FFFFFF"/>
        </w:rPr>
        <w:t>1973)</w:t>
      </w:r>
      <w:r w:rsidRPr="003367BC">
        <w:rPr>
          <w:rFonts w:cstheme="minorHAnsi"/>
          <w:shd w:val="clear" w:color="auto" w:fill="FFFFFF"/>
        </w:rPr>
        <w:t>. ‘</w:t>
      </w:r>
      <w:r w:rsidRPr="003367BC">
        <w:rPr>
          <w:rStyle w:val="nlmarticle-title"/>
          <w:rFonts w:cstheme="minorHAnsi"/>
          <w:shd w:val="clear" w:color="auto" w:fill="FFFFFF"/>
        </w:rPr>
        <w:t>Staged Authenticity: Arrangements of Social Space in Tourist Settings</w:t>
      </w:r>
      <w:r w:rsidRPr="003367BC">
        <w:rPr>
          <w:rFonts w:cstheme="minorHAnsi"/>
          <w:shd w:val="clear" w:color="auto" w:fill="FFFFFF"/>
        </w:rPr>
        <w:t xml:space="preserve">.’ </w:t>
      </w:r>
      <w:r w:rsidRPr="003367BC">
        <w:rPr>
          <w:rFonts w:cstheme="minorHAnsi"/>
          <w:i/>
          <w:iCs/>
          <w:shd w:val="clear" w:color="auto" w:fill="FFFFFF"/>
        </w:rPr>
        <w:t>American Journal of Sociology</w:t>
      </w:r>
      <w:r w:rsidRPr="003367BC">
        <w:rPr>
          <w:rFonts w:cstheme="minorHAnsi"/>
          <w:shd w:val="clear" w:color="auto" w:fill="FFFFFF"/>
        </w:rPr>
        <w:t>. 79 (3), pp </w:t>
      </w:r>
      <w:r w:rsidRPr="003367BC">
        <w:rPr>
          <w:rStyle w:val="nlmfpage"/>
          <w:rFonts w:cstheme="minorHAnsi"/>
          <w:shd w:val="clear" w:color="auto" w:fill="FFFFFF"/>
        </w:rPr>
        <w:t>589</w:t>
      </w:r>
      <w:r w:rsidRPr="003367BC">
        <w:rPr>
          <w:rFonts w:cstheme="minorHAnsi"/>
          <w:shd w:val="clear" w:color="auto" w:fill="FFFFFF"/>
        </w:rPr>
        <w:t>–</w:t>
      </w:r>
      <w:r w:rsidRPr="003367BC">
        <w:rPr>
          <w:rStyle w:val="nlmlpage"/>
          <w:rFonts w:cstheme="minorHAnsi"/>
          <w:shd w:val="clear" w:color="auto" w:fill="FFFFFF"/>
        </w:rPr>
        <w:t>603</w:t>
      </w:r>
      <w:r w:rsidRPr="003367BC">
        <w:rPr>
          <w:rFonts w:cstheme="minorHAnsi"/>
          <w:shd w:val="clear" w:color="auto" w:fill="FFFFFF"/>
        </w:rPr>
        <w:t xml:space="preserve">. Available at: </w:t>
      </w:r>
      <w:hyperlink r:id="rId24" w:history="1">
        <w:r w:rsidRPr="003367BC">
          <w:rPr>
            <w:rStyle w:val="Hyperlink"/>
            <w:rFonts w:cstheme="minorHAnsi"/>
            <w:shd w:val="clear" w:color="auto" w:fill="FFFFFF"/>
          </w:rPr>
          <w:t>https://www.journals.uchicago.edu/doi/10.1086/225585</w:t>
        </w:r>
      </w:hyperlink>
      <w:r w:rsidRPr="003367BC">
        <w:rPr>
          <w:rFonts w:cstheme="minorHAnsi"/>
          <w:shd w:val="clear" w:color="auto" w:fill="FFFFFF"/>
        </w:rPr>
        <w:t xml:space="preserve"> </w:t>
      </w:r>
      <w:r w:rsidRPr="003367BC">
        <w:rPr>
          <w:rFonts w:eastAsia="Times New Roman" w:cstheme="minorHAnsi"/>
          <w:lang w:eastAsia="en-GB"/>
        </w:rPr>
        <w:t>(</w:t>
      </w:r>
      <w:r w:rsidRPr="003367BC">
        <w:rPr>
          <w:rFonts w:cstheme="minorHAnsi"/>
        </w:rPr>
        <w:t>Accessed 12 September 2021)</w:t>
      </w:r>
    </w:p>
    <w:p w14:paraId="6463E676" w14:textId="77777777" w:rsidR="00894803" w:rsidRPr="003367BC" w:rsidRDefault="00894803" w:rsidP="00894803">
      <w:pPr>
        <w:rPr>
          <w:rFonts w:cstheme="minorHAnsi"/>
        </w:rPr>
      </w:pPr>
      <w:r w:rsidRPr="003367BC">
        <w:rPr>
          <w:rFonts w:cstheme="minorHAnsi"/>
        </w:rPr>
        <w:t>Machin, R. (2007). ‘Gender representation in the natural history galleries at the Manchester Museum</w:t>
      </w:r>
      <w:r w:rsidRPr="003367BC">
        <w:rPr>
          <w:rFonts w:cstheme="minorHAnsi"/>
          <w:i/>
          <w:iCs/>
        </w:rPr>
        <w:t xml:space="preserve">.’ museum and society. </w:t>
      </w:r>
      <w:r w:rsidRPr="003367BC">
        <w:t>6(1), pp 54-67</w:t>
      </w:r>
    </w:p>
    <w:p w14:paraId="678D3AAB" w14:textId="77777777" w:rsidR="00894803" w:rsidRPr="00306A5C" w:rsidRDefault="00894803" w:rsidP="00894803">
      <w:r w:rsidRPr="00306A5C">
        <w:t xml:space="preserve">Naoi, T. (2003). ‘Visitors’ evaluation of a historical district: The roles of authenticity and manipulation’ Tourism and Hospitality Research. 5 (1). Available at: </w:t>
      </w:r>
      <w:hyperlink r:id="rId25" w:history="1">
        <w:r w:rsidRPr="00306A5C">
          <w:rPr>
            <w:rStyle w:val="Hyperlink"/>
          </w:rPr>
          <w:t>https://journals.sagepub.com/doi/pdf/10.1057/palgrave.thr.6040004</w:t>
        </w:r>
      </w:hyperlink>
      <w:r w:rsidRPr="00306A5C">
        <w:t xml:space="preserve"> (Accessed 11 September 2021)</w:t>
      </w:r>
    </w:p>
    <w:p w14:paraId="3010B15A" w14:textId="77777777" w:rsidR="00894803" w:rsidRPr="003367BC" w:rsidRDefault="00894803" w:rsidP="00894803">
      <w:pPr>
        <w:tabs>
          <w:tab w:val="left" w:pos="7903"/>
        </w:tabs>
      </w:pPr>
      <w:r w:rsidRPr="003367BC">
        <w:t xml:space="preserve">Newman, D. (2015) ‘What Is The Experience Economy, And Should Your Business Care?’ </w:t>
      </w:r>
      <w:r w:rsidRPr="003367BC">
        <w:rPr>
          <w:i/>
          <w:iCs/>
        </w:rPr>
        <w:t xml:space="preserve">Forbes. </w:t>
      </w:r>
      <w:r w:rsidRPr="003367BC">
        <w:t xml:space="preserve">Available at: </w:t>
      </w:r>
      <w:hyperlink r:id="rId26" w:history="1">
        <w:r w:rsidRPr="003367BC">
          <w:rPr>
            <w:rStyle w:val="Hyperlink"/>
          </w:rPr>
          <w:t>https://www.forbes.com/sites/danielnewman/2015/11/24/what-is-the-experience-economy-should-your-business-care/</w:t>
        </w:r>
      </w:hyperlink>
      <w:r w:rsidRPr="003367BC">
        <w:t xml:space="preserve"> </w:t>
      </w:r>
      <w:r w:rsidRPr="003367BC">
        <w:rPr>
          <w:rFonts w:cstheme="minorHAnsi"/>
        </w:rPr>
        <w:t>(Accessed 13 September 2021)</w:t>
      </w:r>
    </w:p>
    <w:p w14:paraId="0B708D82" w14:textId="77777777" w:rsidR="00894803" w:rsidRDefault="00894803" w:rsidP="00894803">
      <w:pPr>
        <w:tabs>
          <w:tab w:val="left" w:pos="7903"/>
        </w:tabs>
        <w:rPr>
          <w:rFonts w:cstheme="minorHAnsi"/>
          <w:shd w:val="clear" w:color="auto" w:fill="FFFFFF"/>
        </w:rPr>
      </w:pPr>
      <w:r w:rsidRPr="003367BC">
        <w:t xml:space="preserve">Nickerson, R, S. (1998) ‘Confirmation Bias: A Ubiquitous </w:t>
      </w:r>
      <w:r w:rsidRPr="003367BC">
        <w:rPr>
          <w:rFonts w:cstheme="minorHAnsi"/>
        </w:rPr>
        <w:t xml:space="preserve">Phenomenon in Many Guises’ </w:t>
      </w:r>
      <w:r w:rsidRPr="003367BC">
        <w:rPr>
          <w:rFonts w:cstheme="minorHAnsi"/>
          <w:i/>
          <w:iCs/>
          <w:shd w:val="clear" w:color="auto" w:fill="FFFFFF"/>
        </w:rPr>
        <w:t>Review of General Psychology</w:t>
      </w:r>
      <w:r>
        <w:rPr>
          <w:rFonts w:cstheme="minorHAnsi"/>
          <w:i/>
          <w:iCs/>
          <w:shd w:val="clear" w:color="auto" w:fill="FFFFFF"/>
        </w:rPr>
        <w:t xml:space="preserve">. </w:t>
      </w:r>
      <w:r w:rsidRPr="00057688">
        <w:rPr>
          <w:rFonts w:cstheme="minorHAnsi"/>
          <w:shd w:val="clear" w:color="auto" w:fill="FFFFFF"/>
        </w:rPr>
        <w:t>2(2), pp175-220.</w:t>
      </w:r>
      <w:r>
        <w:rPr>
          <w:rFonts w:cstheme="minorHAnsi"/>
          <w:shd w:val="clear" w:color="auto" w:fill="FFFFFF"/>
        </w:rPr>
        <w:t xml:space="preserve"> Available at: </w:t>
      </w:r>
      <w:hyperlink r:id="rId27" w:history="1">
        <w:r w:rsidRPr="00774154">
          <w:rPr>
            <w:rStyle w:val="Hyperlink"/>
            <w:rFonts w:cstheme="minorHAnsi"/>
            <w:shd w:val="clear" w:color="auto" w:fill="FFFFFF"/>
          </w:rPr>
          <w:t>https://journals.sagepub.com/doi/10.1037/1089-2680.2.2.175</w:t>
        </w:r>
      </w:hyperlink>
      <w:r>
        <w:rPr>
          <w:rFonts w:cstheme="minorHAnsi"/>
          <w:shd w:val="clear" w:color="auto" w:fill="FFFFFF"/>
        </w:rPr>
        <w:t xml:space="preserve"> </w:t>
      </w:r>
      <w:r w:rsidRPr="003367BC">
        <w:rPr>
          <w:rFonts w:cstheme="minorHAnsi"/>
        </w:rPr>
        <w:t>(Accessed 13 September 2021)</w:t>
      </w:r>
    </w:p>
    <w:p w14:paraId="77F17676" w14:textId="77777777" w:rsidR="00894803" w:rsidRDefault="00894803" w:rsidP="00894803">
      <w:pPr>
        <w:tabs>
          <w:tab w:val="left" w:pos="7903"/>
        </w:tabs>
        <w:rPr>
          <w:rFonts w:cstheme="minorHAnsi"/>
          <w:shd w:val="clear" w:color="auto" w:fill="FFFFFF"/>
        </w:rPr>
      </w:pPr>
      <w:r>
        <w:rPr>
          <w:rFonts w:cstheme="minorHAnsi"/>
          <w:shd w:val="clear" w:color="auto" w:fill="FFFFFF"/>
        </w:rPr>
        <w:t xml:space="preserve">Pembrokeshire Coast. (n/d) </w:t>
      </w:r>
      <w:r>
        <w:rPr>
          <w:rFonts w:cstheme="minorHAnsi"/>
          <w:i/>
          <w:iCs/>
          <w:shd w:val="clear" w:color="auto" w:fill="FFFFFF"/>
        </w:rPr>
        <w:t xml:space="preserve">Castell Henllys Iron Age Village. </w:t>
      </w:r>
      <w:r>
        <w:rPr>
          <w:rFonts w:cstheme="minorHAnsi"/>
          <w:shd w:val="clear" w:color="auto" w:fill="FFFFFF"/>
        </w:rPr>
        <w:t xml:space="preserve">Available at: </w:t>
      </w:r>
      <w:hyperlink r:id="rId28" w:history="1">
        <w:r w:rsidRPr="00774154">
          <w:rPr>
            <w:rStyle w:val="Hyperlink"/>
            <w:rFonts w:cstheme="minorHAnsi"/>
            <w:shd w:val="clear" w:color="auto" w:fill="FFFFFF"/>
          </w:rPr>
          <w:t>https://www.pembrokeshirecoast.wales/castell-henllys/</w:t>
        </w:r>
      </w:hyperlink>
      <w:r>
        <w:rPr>
          <w:rFonts w:cstheme="minorHAnsi"/>
          <w:shd w:val="clear" w:color="auto" w:fill="FFFFFF"/>
        </w:rPr>
        <w:t xml:space="preserve"> </w:t>
      </w:r>
      <w:r w:rsidRPr="003367BC">
        <w:rPr>
          <w:rFonts w:cstheme="minorHAnsi"/>
        </w:rPr>
        <w:t>(Accessed 13 September 2021)</w:t>
      </w:r>
    </w:p>
    <w:p w14:paraId="055A7C97" w14:textId="77777777" w:rsidR="00894803" w:rsidRDefault="00894803" w:rsidP="00894803">
      <w:pPr>
        <w:tabs>
          <w:tab w:val="left" w:pos="7903"/>
        </w:tabs>
      </w:pPr>
      <w:r w:rsidRPr="00C60EC5">
        <w:t>Piché</w:t>
      </w:r>
      <w:r>
        <w:t>, j and Walby, K. (2015) ‘</w:t>
      </w:r>
      <w:r w:rsidRPr="00A56456">
        <w:t>Staged authenticity in penal history sites across Canada</w:t>
      </w:r>
      <w:r>
        <w:t xml:space="preserve">’ </w:t>
      </w:r>
      <w:r w:rsidRPr="001E634F">
        <w:rPr>
          <w:i/>
          <w:iCs/>
        </w:rPr>
        <w:t>Tourist Studies.</w:t>
      </w:r>
      <w:r w:rsidRPr="001E634F">
        <w:t xml:space="preserve"> </w:t>
      </w:r>
      <w:r>
        <w:t>1</w:t>
      </w:r>
      <w:r w:rsidRPr="001E634F">
        <w:t>5</w:t>
      </w:r>
      <w:r>
        <w:t xml:space="preserve"> </w:t>
      </w:r>
      <w:r w:rsidRPr="001E634F">
        <w:t>(3)</w:t>
      </w:r>
      <w:r>
        <w:t xml:space="preserve">, pp </w:t>
      </w:r>
      <w:r w:rsidRPr="001E634F">
        <w:t>231-247.</w:t>
      </w:r>
      <w:r>
        <w:t xml:space="preserve"> Available at: </w:t>
      </w:r>
      <w:hyperlink r:id="rId29" w:history="1">
        <w:r w:rsidRPr="00774154">
          <w:rPr>
            <w:rStyle w:val="Hyperlink"/>
          </w:rPr>
          <w:t>https://journals.sagepub.com/doi/full/10.1177/1468797615579564</w:t>
        </w:r>
      </w:hyperlink>
      <w:r>
        <w:t xml:space="preserve"> </w:t>
      </w:r>
      <w:r w:rsidRPr="003367BC">
        <w:rPr>
          <w:rFonts w:cstheme="minorHAnsi"/>
        </w:rPr>
        <w:t>(Accessed 13 September 2021)</w:t>
      </w:r>
    </w:p>
    <w:p w14:paraId="7B6A59BC" w14:textId="77777777" w:rsidR="00894803" w:rsidRPr="003367BC" w:rsidRDefault="00894803" w:rsidP="00894803">
      <w:r w:rsidRPr="003367BC">
        <w:t xml:space="preserve">Rahm, J, Miller, H, C, Hartley, L and Moore, J, C. (2002) ‘The Value of an Emergent Notion of Authenticity: Examples from Two Student/Teacher–Scientist Partnership Programs’ </w:t>
      </w:r>
      <w:r w:rsidRPr="003367BC">
        <w:rPr>
          <w:i/>
          <w:iCs/>
        </w:rPr>
        <w:t>JOURNAL OF RESEARCH IN SCIENCE TEACHING</w:t>
      </w:r>
      <w:r w:rsidRPr="003367BC">
        <w:t xml:space="preserve">. 40 (8), pp 737–756. Available at: </w:t>
      </w:r>
      <w:hyperlink r:id="rId30" w:history="1">
        <w:r w:rsidRPr="003367BC">
          <w:rPr>
            <w:rStyle w:val="Hyperlink"/>
          </w:rPr>
          <w:t>https://citeseerx.ist.psu.edu/viewdoc/download?doi=10.1.1.470.469&amp;rep=rep1&amp;type=pdf</w:t>
        </w:r>
      </w:hyperlink>
      <w:r w:rsidRPr="003367BC">
        <w:t xml:space="preserve"> </w:t>
      </w:r>
      <w:r w:rsidRPr="003367BC">
        <w:rPr>
          <w:rFonts w:cstheme="minorHAnsi"/>
        </w:rPr>
        <w:t>(Accessed 13 September 2021)</w:t>
      </w:r>
    </w:p>
    <w:p w14:paraId="3A0179EF" w14:textId="77777777" w:rsidR="00894803" w:rsidRPr="003367BC" w:rsidRDefault="00894803" w:rsidP="00894803">
      <w:pPr>
        <w:tabs>
          <w:tab w:val="center" w:pos="4513"/>
        </w:tabs>
        <w:rPr>
          <w:rFonts w:cstheme="minorHAnsi"/>
        </w:rPr>
      </w:pPr>
      <w:r w:rsidRPr="003367BC">
        <w:rPr>
          <w:rFonts w:cstheme="minorHAnsi"/>
        </w:rPr>
        <w:t xml:space="preserve">Reisinger, Y and Steiner, C. J. (2006) ‘Reconceptualizing Object Authenticity.’ </w:t>
      </w:r>
      <w:r w:rsidRPr="003367BC">
        <w:rPr>
          <w:rFonts w:cstheme="minorHAnsi"/>
          <w:i/>
          <w:iCs/>
        </w:rPr>
        <w:t xml:space="preserve">Annals of Tourism Research. </w:t>
      </w:r>
      <w:r w:rsidRPr="003367BC">
        <w:rPr>
          <w:rFonts w:cstheme="minorHAnsi"/>
        </w:rPr>
        <w:t xml:space="preserve">33 (1), pp 65–86. Available at: </w:t>
      </w:r>
      <w:hyperlink r:id="rId31" w:history="1">
        <w:r w:rsidRPr="003367BC">
          <w:rPr>
            <w:rStyle w:val="Hyperlink"/>
            <w:rFonts w:cstheme="minorHAnsi"/>
          </w:rPr>
          <w:t>https://www.sciencedirect.com/science/article/pii/S0160738305000897</w:t>
        </w:r>
      </w:hyperlink>
      <w:r w:rsidRPr="003367BC">
        <w:rPr>
          <w:rFonts w:cstheme="minorHAnsi"/>
        </w:rPr>
        <w:t xml:space="preserve"> </w:t>
      </w:r>
      <w:r w:rsidRPr="003367BC">
        <w:rPr>
          <w:rFonts w:eastAsia="Times New Roman" w:cstheme="minorHAnsi"/>
          <w:lang w:eastAsia="en-GB"/>
        </w:rPr>
        <w:t>(</w:t>
      </w:r>
      <w:r w:rsidRPr="003367BC">
        <w:rPr>
          <w:rFonts w:cstheme="minorHAnsi"/>
        </w:rPr>
        <w:t>Accessed 12 September 2021)</w:t>
      </w:r>
    </w:p>
    <w:p w14:paraId="65AF8A62" w14:textId="77777777" w:rsidR="00894803" w:rsidRPr="003367BC" w:rsidRDefault="00894803" w:rsidP="00894803">
      <w:pPr>
        <w:rPr>
          <w:rFonts w:cstheme="minorHAnsi"/>
        </w:rPr>
      </w:pPr>
      <w:r w:rsidRPr="003367BC">
        <w:rPr>
          <w:rFonts w:cstheme="minorHAnsi"/>
        </w:rPr>
        <w:t xml:space="preserve">Reppas, M, J. (2007). ‘‘Empty International Museums' Trophy Cases of Their Looted Treasures and Return Stolen properties to the Countries of Origin o the Countries of Origin and the Rightful Heirs of Those Wrongfully Dispossessed’ </w:t>
      </w:r>
      <w:r w:rsidRPr="003367BC">
        <w:rPr>
          <w:rFonts w:cstheme="minorHAnsi"/>
          <w:i/>
          <w:iCs/>
        </w:rPr>
        <w:t xml:space="preserve">Denver Journal of International Law &amp; Policy. </w:t>
      </w:r>
      <w:r w:rsidRPr="003367BC">
        <w:rPr>
          <w:rFonts w:cstheme="minorHAnsi"/>
        </w:rPr>
        <w:t xml:space="preserve">36 (1), pp 93-123. Available at: </w:t>
      </w:r>
      <w:hyperlink r:id="rId32" w:history="1">
        <w:r w:rsidRPr="003367BC">
          <w:rPr>
            <w:rStyle w:val="Hyperlink"/>
            <w:rFonts w:cstheme="minorHAnsi"/>
          </w:rPr>
          <w:t>https://digitalcommons.du.edu/cgi/viewcontent.cgi?article=1270&amp;context=djilp</w:t>
        </w:r>
      </w:hyperlink>
      <w:r w:rsidRPr="003367BC">
        <w:rPr>
          <w:rFonts w:cstheme="minorHAnsi"/>
        </w:rPr>
        <w:t xml:space="preserve"> (Accessed 12 September 2021)</w:t>
      </w:r>
    </w:p>
    <w:p w14:paraId="1A5CB329" w14:textId="77777777" w:rsidR="00894803" w:rsidRPr="00306A5C" w:rsidRDefault="00894803" w:rsidP="00894803">
      <w:r w:rsidRPr="00306A5C">
        <w:t xml:space="preserve">Robins, K. (1991). ‘Tradition and Translation: National Culture in Its Global Context’ Undoing Place? 1st edn, pp 24-44. London: Routledge. Available at: </w:t>
      </w:r>
      <w:hyperlink r:id="rId33" w:history="1">
        <w:r w:rsidRPr="00306A5C">
          <w:rPr>
            <w:rStyle w:val="Hyperlink"/>
          </w:rPr>
          <w:t>https://www.taylorfrancis.com/chapters/edit/10.4324/9781003058885-23/tradition-translation-national-culture-global-context-kevin-robins</w:t>
        </w:r>
      </w:hyperlink>
      <w:r w:rsidRPr="00306A5C">
        <w:t xml:space="preserve"> (Accessed 11 September 2021)</w:t>
      </w:r>
    </w:p>
    <w:p w14:paraId="7151F266" w14:textId="77777777" w:rsidR="00894803" w:rsidRPr="003367BC" w:rsidRDefault="00894803" w:rsidP="00894803">
      <w:pPr>
        <w:rPr>
          <w:rFonts w:cstheme="minorHAnsi"/>
        </w:rPr>
      </w:pPr>
      <w:r w:rsidRPr="003367BC">
        <w:rPr>
          <w:rFonts w:cstheme="minorHAnsi"/>
        </w:rPr>
        <w:t xml:space="preserve">Smith, L. J. (2006) </w:t>
      </w:r>
      <w:r w:rsidRPr="003367BC">
        <w:rPr>
          <w:rFonts w:cstheme="minorHAnsi"/>
          <w:i/>
          <w:iCs/>
        </w:rPr>
        <w:t>Uses of Heritage</w:t>
      </w:r>
      <w:r w:rsidRPr="003367BC">
        <w:rPr>
          <w:rFonts w:cstheme="minorHAnsi"/>
        </w:rPr>
        <w:t>. Oxon: Routledge.</w:t>
      </w:r>
    </w:p>
    <w:p w14:paraId="6FCD3055" w14:textId="77777777" w:rsidR="00894803" w:rsidRPr="00306A5C" w:rsidRDefault="00894803" w:rsidP="00894803">
      <w:r w:rsidRPr="00306A5C">
        <w:t xml:space="preserve">Spearritt, P. (1991). ‘Money, taste and industrial heritage’ Australian Historical Studies. 24 (96), pp 33-45. London: Routledge. Available at: </w:t>
      </w:r>
      <w:hyperlink r:id="rId34" w:history="1">
        <w:r w:rsidRPr="00306A5C">
          <w:rPr>
            <w:rStyle w:val="Hyperlink"/>
          </w:rPr>
          <w:t>https://www.tandfonline.com/doi/pdf/10.1080/10314619108595867?needAccess=true</w:t>
        </w:r>
      </w:hyperlink>
      <w:r w:rsidRPr="00306A5C">
        <w:t xml:space="preserve"> (Accessed 11 September 2021)</w:t>
      </w:r>
    </w:p>
    <w:p w14:paraId="2DC421B2" w14:textId="77777777" w:rsidR="00894803" w:rsidRPr="003367BC" w:rsidRDefault="00894803" w:rsidP="00894803">
      <w:pPr>
        <w:tabs>
          <w:tab w:val="left" w:pos="7903"/>
        </w:tabs>
      </w:pPr>
      <w:r w:rsidRPr="003367BC">
        <w:t xml:space="preserve">Steiner, C, J and Reisinger, Y. (2006) ‘Understanding existential authenticity’ </w:t>
      </w:r>
      <w:r w:rsidRPr="003367BC">
        <w:rPr>
          <w:i/>
          <w:iCs/>
        </w:rPr>
        <w:t xml:space="preserve">Annals of Tourism Research. </w:t>
      </w:r>
      <w:r w:rsidRPr="003367BC">
        <w:t xml:space="preserve">33 (2), pp 299-318. Available at: </w:t>
      </w:r>
      <w:hyperlink r:id="rId35" w:history="1">
        <w:r w:rsidRPr="003367BC">
          <w:rPr>
            <w:rStyle w:val="Hyperlink"/>
          </w:rPr>
          <w:t>https://www.sciencedirect.com/science/article/pii/S0160738305001246</w:t>
        </w:r>
      </w:hyperlink>
      <w:r w:rsidRPr="003367BC">
        <w:t xml:space="preserve"> </w:t>
      </w:r>
      <w:r w:rsidRPr="003367BC">
        <w:rPr>
          <w:rFonts w:cstheme="minorHAnsi"/>
        </w:rPr>
        <w:t>(Accessed 13 September 2021)</w:t>
      </w:r>
    </w:p>
    <w:p w14:paraId="584D6408" w14:textId="77777777" w:rsidR="00894803" w:rsidRPr="003367BC" w:rsidRDefault="00894803" w:rsidP="00894803">
      <w:pPr>
        <w:rPr>
          <w:rFonts w:cstheme="minorHAnsi"/>
        </w:rPr>
      </w:pPr>
      <w:r w:rsidRPr="003367BC">
        <w:rPr>
          <w:rFonts w:cstheme="minorHAnsi"/>
        </w:rPr>
        <w:t xml:space="preserve">Steinhauer, J. (2018) ‘Museums have a duty to be political’ </w:t>
      </w:r>
      <w:r w:rsidRPr="003367BC">
        <w:rPr>
          <w:rFonts w:cstheme="minorHAnsi"/>
          <w:i/>
          <w:iCs/>
        </w:rPr>
        <w:t>The Art News Paper</w:t>
      </w:r>
      <w:r w:rsidRPr="003367BC">
        <w:rPr>
          <w:rFonts w:cstheme="minorHAnsi"/>
        </w:rPr>
        <w:t xml:space="preserve">. Available at </w:t>
      </w:r>
      <w:hyperlink r:id="rId36" w:history="1">
        <w:r w:rsidRPr="003367BC">
          <w:rPr>
            <w:rStyle w:val="Hyperlink"/>
            <w:rFonts w:cstheme="minorHAnsi"/>
          </w:rPr>
          <w:t>https://www.theartnewspaper.com/2018/03/20/museums-have-a-duty-to-be-political</w:t>
        </w:r>
      </w:hyperlink>
      <w:r w:rsidRPr="003367BC">
        <w:rPr>
          <w:rFonts w:cstheme="minorHAnsi"/>
        </w:rPr>
        <w:t xml:space="preserve"> (Accessed 13 September 2021)</w:t>
      </w:r>
    </w:p>
    <w:p w14:paraId="2C0373DB" w14:textId="77777777" w:rsidR="00894803" w:rsidRPr="003367BC" w:rsidRDefault="00894803" w:rsidP="00894803">
      <w:pPr>
        <w:rPr>
          <w:rFonts w:cstheme="minorHAnsi"/>
        </w:rPr>
      </w:pPr>
      <w:r w:rsidRPr="003367BC">
        <w:rPr>
          <w:rFonts w:cstheme="minorHAnsi"/>
        </w:rPr>
        <w:t xml:space="preserve">Stenning, S. (2015) ‘Destroying cultural heritage: more than just material damage’ </w:t>
      </w:r>
      <w:r w:rsidRPr="003367BC">
        <w:rPr>
          <w:rFonts w:cstheme="minorHAnsi"/>
          <w:i/>
          <w:iCs/>
        </w:rPr>
        <w:t xml:space="preserve">British Council. </w:t>
      </w:r>
      <w:r w:rsidRPr="003367BC">
        <w:rPr>
          <w:rFonts w:cstheme="minorHAnsi"/>
        </w:rPr>
        <w:t xml:space="preserve">Available at: </w:t>
      </w:r>
      <w:hyperlink r:id="rId37" w:history="1">
        <w:r w:rsidRPr="003367BC">
          <w:rPr>
            <w:rStyle w:val="Hyperlink"/>
            <w:rFonts w:cstheme="minorHAnsi"/>
          </w:rPr>
          <w:t>https://www.britishcouncil.org/voices-magazine/destroying-cultural-heritage-more-just-material-damage</w:t>
        </w:r>
      </w:hyperlink>
      <w:r w:rsidRPr="003367BC">
        <w:rPr>
          <w:rFonts w:cstheme="minorHAnsi"/>
        </w:rPr>
        <w:t xml:space="preserve"> (Accessed 13 September 2021)</w:t>
      </w:r>
    </w:p>
    <w:p w14:paraId="1B805015" w14:textId="77777777" w:rsidR="00894803" w:rsidRPr="003367BC" w:rsidRDefault="00894803" w:rsidP="00894803">
      <w:pPr>
        <w:rPr>
          <w:rFonts w:cstheme="minorHAnsi"/>
        </w:rPr>
      </w:pPr>
      <w:r w:rsidRPr="003367BC">
        <w:rPr>
          <w:rStyle w:val="authors"/>
          <w:rFonts w:cstheme="minorHAnsi"/>
          <w:color w:val="333333"/>
          <w:shd w:val="clear" w:color="auto" w:fill="FFFFFF"/>
        </w:rPr>
        <w:t>Sweetnam, E and Henderson, J.</w:t>
      </w:r>
      <w:r w:rsidRPr="003367BC">
        <w:rPr>
          <w:rFonts w:cstheme="minorHAnsi"/>
          <w:color w:val="333333"/>
          <w:shd w:val="clear" w:color="auto" w:fill="FFFFFF"/>
        </w:rPr>
        <w:t> </w:t>
      </w:r>
      <w:r w:rsidRPr="003367BC">
        <w:rPr>
          <w:rStyle w:val="date"/>
          <w:rFonts w:cstheme="minorHAnsi"/>
          <w:color w:val="333333"/>
          <w:shd w:val="clear" w:color="auto" w:fill="FFFFFF"/>
        </w:rPr>
        <w:t>(2021)</w:t>
      </w:r>
      <w:r w:rsidRPr="003367BC">
        <w:rPr>
          <w:rFonts w:cstheme="minorHAnsi"/>
          <w:color w:val="333333"/>
          <w:shd w:val="clear" w:color="auto" w:fill="FFFFFF"/>
        </w:rPr>
        <w:t> </w:t>
      </w:r>
      <w:r w:rsidRPr="003367BC">
        <w:rPr>
          <w:rStyle w:val="arttitle"/>
          <w:rFonts w:cstheme="minorHAnsi"/>
          <w:i/>
          <w:iCs/>
          <w:color w:val="333333"/>
          <w:shd w:val="clear" w:color="auto" w:fill="FFFFFF"/>
        </w:rPr>
        <w:t>Disruptive Conservation: Challenging Conservation Orthodoxy,</w:t>
      </w:r>
      <w:r w:rsidRPr="003367BC">
        <w:rPr>
          <w:rFonts w:cstheme="minorHAnsi"/>
          <w:i/>
          <w:iCs/>
          <w:color w:val="333333"/>
          <w:shd w:val="clear" w:color="auto" w:fill="FFFFFF"/>
        </w:rPr>
        <w:t> </w:t>
      </w:r>
      <w:r w:rsidRPr="003367BC">
        <w:rPr>
          <w:rStyle w:val="serialtitle"/>
          <w:rFonts w:cstheme="minorHAnsi"/>
          <w:i/>
          <w:iCs/>
          <w:color w:val="333333"/>
          <w:shd w:val="clear" w:color="auto" w:fill="FFFFFF"/>
        </w:rPr>
        <w:t xml:space="preserve">Studies in Conservation. </w:t>
      </w:r>
      <w:r w:rsidRPr="003367BC">
        <w:rPr>
          <w:rStyle w:val="serialtitle"/>
          <w:rFonts w:cstheme="minorHAnsi"/>
          <w:color w:val="333333"/>
          <w:shd w:val="clear" w:color="auto" w:fill="FFFFFF"/>
        </w:rPr>
        <w:t xml:space="preserve">Available at: </w:t>
      </w:r>
      <w:hyperlink r:id="rId38" w:history="1">
        <w:r w:rsidRPr="003367BC">
          <w:rPr>
            <w:rStyle w:val="Hyperlink"/>
            <w:rFonts w:cstheme="minorHAnsi"/>
            <w:shd w:val="clear" w:color="auto" w:fill="FFFFFF"/>
          </w:rPr>
          <w:t>https://www.tandfonline.com/doi/citedby/10.1080/00393630.2021.1947073?scroll=top&amp;needAccess=true</w:t>
        </w:r>
      </w:hyperlink>
      <w:r w:rsidRPr="003367BC">
        <w:rPr>
          <w:rStyle w:val="serialtitle"/>
          <w:rFonts w:cstheme="minorHAnsi"/>
          <w:color w:val="333333"/>
          <w:shd w:val="clear" w:color="auto" w:fill="FFFFFF"/>
        </w:rPr>
        <w:t xml:space="preserve"> </w:t>
      </w:r>
      <w:r w:rsidRPr="003367BC">
        <w:rPr>
          <w:rFonts w:cstheme="minorHAnsi"/>
        </w:rPr>
        <w:t>(Accessed 13 September 2021)</w:t>
      </w:r>
    </w:p>
    <w:p w14:paraId="248CFFF6" w14:textId="77777777" w:rsidR="00894803" w:rsidRDefault="00894803" w:rsidP="00894803">
      <w:pPr>
        <w:tabs>
          <w:tab w:val="left" w:pos="7903"/>
        </w:tabs>
      </w:pPr>
      <w:r>
        <w:rPr>
          <w:rFonts w:cstheme="minorHAnsi"/>
          <w:shd w:val="clear" w:color="auto" w:fill="FFFFFF"/>
        </w:rPr>
        <w:t>Tan, E. (2020). ‘</w:t>
      </w:r>
      <w:r w:rsidRPr="006B5E5C">
        <w:rPr>
          <w:rFonts w:cstheme="minorHAnsi"/>
          <w:shd w:val="clear" w:color="auto" w:fill="FFFFFF"/>
        </w:rPr>
        <w:t>The challenge is for museums to continue being important places in the face of our ever-changing attitudes and societies</w:t>
      </w:r>
      <w:r>
        <w:rPr>
          <w:rFonts w:cstheme="minorHAnsi"/>
          <w:shd w:val="clear" w:color="auto" w:fill="FFFFFF"/>
        </w:rPr>
        <w:t xml:space="preserve">’ </w:t>
      </w:r>
      <w:r>
        <w:rPr>
          <w:rFonts w:cstheme="minorHAnsi"/>
          <w:i/>
          <w:iCs/>
          <w:shd w:val="clear" w:color="auto" w:fill="FFFFFF"/>
        </w:rPr>
        <w:t xml:space="preserve">CiMAM. </w:t>
      </w:r>
      <w:r>
        <w:rPr>
          <w:rFonts w:cstheme="minorHAnsi"/>
          <w:shd w:val="clear" w:color="auto" w:fill="FFFFFF"/>
        </w:rPr>
        <w:t>Available at:</w:t>
      </w:r>
      <w:r>
        <w:t xml:space="preserve"> </w:t>
      </w:r>
      <w:hyperlink r:id="rId39" w:history="1">
        <w:r w:rsidRPr="00774154">
          <w:rPr>
            <w:rStyle w:val="Hyperlink"/>
          </w:rPr>
          <w:t>https://cimam.org/news-archive/challenge-museums-continue-being-important-places-face-our-ever-changing-attitudes-and-societies/</w:t>
        </w:r>
      </w:hyperlink>
      <w:r>
        <w:t xml:space="preserve"> </w:t>
      </w:r>
      <w:r w:rsidRPr="003367BC">
        <w:rPr>
          <w:rFonts w:cstheme="minorHAnsi"/>
        </w:rPr>
        <w:t>(Accessed 13 September 2021)</w:t>
      </w:r>
    </w:p>
    <w:p w14:paraId="50443B09" w14:textId="77777777" w:rsidR="00894803" w:rsidRDefault="00894803" w:rsidP="00894803">
      <w:pPr>
        <w:tabs>
          <w:tab w:val="left" w:pos="7903"/>
        </w:tabs>
      </w:pPr>
      <w:r>
        <w:t xml:space="preserve">Trant, J. (1998) ‘When all You’ve Got is “The Real Thing”: Museums and Authenticity in the Networked World’ </w:t>
      </w:r>
      <w:r w:rsidRPr="001708C9">
        <w:rPr>
          <w:i/>
          <w:iCs/>
        </w:rPr>
        <w:t>Archives and Museum Informatics</w:t>
      </w:r>
      <w:r>
        <w:rPr>
          <w:i/>
          <w:iCs/>
        </w:rPr>
        <w:t xml:space="preserve">. </w:t>
      </w:r>
      <w:r>
        <w:t xml:space="preserve">12, pp 107-125. Available at: </w:t>
      </w:r>
      <w:hyperlink r:id="rId40" w:history="1">
        <w:r w:rsidRPr="00774154">
          <w:rPr>
            <w:rStyle w:val="Hyperlink"/>
          </w:rPr>
          <w:t>https://link.springer.com/content/pdf/10.1023/A:1009041909517.pdf</w:t>
        </w:r>
      </w:hyperlink>
      <w:r>
        <w:t xml:space="preserve"> </w:t>
      </w:r>
      <w:r w:rsidRPr="003367BC">
        <w:rPr>
          <w:rFonts w:cstheme="minorHAnsi"/>
        </w:rPr>
        <w:t>(Accessed 13 September 2021)</w:t>
      </w:r>
    </w:p>
    <w:p w14:paraId="6499AAB9" w14:textId="77777777" w:rsidR="00894803" w:rsidRPr="003367BC" w:rsidRDefault="00894803" w:rsidP="00894803">
      <w:pPr>
        <w:rPr>
          <w:rFonts w:cstheme="minorHAnsi"/>
        </w:rPr>
      </w:pPr>
      <w:r w:rsidRPr="003367BC">
        <w:rPr>
          <w:rFonts w:cstheme="minorHAnsi"/>
        </w:rPr>
        <w:t xml:space="preserve">V21Artspace. (n/d). </w:t>
      </w:r>
      <w:r w:rsidRPr="003367BC">
        <w:rPr>
          <w:rFonts w:cstheme="minorHAnsi"/>
          <w:i/>
          <w:iCs/>
        </w:rPr>
        <w:t xml:space="preserve">Pitt Rivers Museum | Virtual Museum Tour. </w:t>
      </w:r>
      <w:r w:rsidRPr="003367BC">
        <w:rPr>
          <w:rFonts w:cstheme="minorHAnsi"/>
        </w:rPr>
        <w:t xml:space="preserve">Available at: </w:t>
      </w:r>
      <w:hyperlink r:id="rId41" w:history="1">
        <w:r w:rsidRPr="003367BC">
          <w:rPr>
            <w:rStyle w:val="Hyperlink"/>
            <w:rFonts w:cstheme="minorHAnsi"/>
          </w:rPr>
          <w:t>https://v21artspace.com/pitt-rivers-museum</w:t>
        </w:r>
      </w:hyperlink>
      <w:r w:rsidRPr="003367BC">
        <w:rPr>
          <w:rFonts w:cstheme="minorHAnsi"/>
        </w:rPr>
        <w:t xml:space="preserve"> (Accessed 12 September 2021)</w:t>
      </w:r>
    </w:p>
    <w:p w14:paraId="76376EF8" w14:textId="77777777" w:rsidR="00894803" w:rsidRPr="003367BC" w:rsidRDefault="00894803" w:rsidP="00894803">
      <w:pPr>
        <w:rPr>
          <w:rFonts w:cstheme="minorHAnsi"/>
        </w:rPr>
      </w:pPr>
      <w:r w:rsidRPr="003367BC">
        <w:rPr>
          <w:rFonts w:cstheme="minorHAnsi"/>
        </w:rPr>
        <w:t xml:space="preserve">Weitt, G. (2000). ‘Consuming heritage: Perceived historical authenticity’ </w:t>
      </w:r>
      <w:r w:rsidRPr="003367BC">
        <w:rPr>
          <w:rFonts w:cstheme="minorHAnsi"/>
          <w:i/>
          <w:iCs/>
        </w:rPr>
        <w:t xml:space="preserve">Annals of Tourism Research. </w:t>
      </w:r>
      <w:r w:rsidRPr="003367BC">
        <w:rPr>
          <w:rFonts w:cstheme="minorHAnsi"/>
        </w:rPr>
        <w:t xml:space="preserve">27 (4), pp 835-862. Available at: </w:t>
      </w:r>
      <w:hyperlink r:id="rId42" w:history="1">
        <w:r w:rsidRPr="00306A5C">
          <w:rPr>
            <w:rStyle w:val="Hyperlink"/>
          </w:rPr>
          <w:t>https://www.sciencedi</w:t>
        </w:r>
        <w:r w:rsidRPr="00306A5C">
          <w:rPr>
            <w:rStyle w:val="Hyperlink"/>
          </w:rPr>
          <w:t>rect.com/science/article/pii/S0160738399001152</w:t>
        </w:r>
      </w:hyperlink>
      <w:r w:rsidRPr="003367BC">
        <w:rPr>
          <w:rFonts w:cstheme="minorHAnsi"/>
        </w:rPr>
        <w:t>(Accessed 11 September 2021)</w:t>
      </w:r>
    </w:p>
    <w:p w14:paraId="47A91249" w14:textId="77777777" w:rsidR="00894803" w:rsidRPr="003367BC" w:rsidRDefault="00894803" w:rsidP="00894803">
      <w:pPr>
        <w:tabs>
          <w:tab w:val="center" w:pos="4513"/>
        </w:tabs>
        <w:rPr>
          <w:rFonts w:cstheme="minorHAnsi"/>
        </w:rPr>
      </w:pPr>
      <w:r w:rsidRPr="003367BC">
        <w:rPr>
          <w:rFonts w:cstheme="minorHAnsi"/>
        </w:rPr>
        <w:t xml:space="preserve">Wood, B. (2020). ‘A Review of the Concept of Authenticity in Heritage, with Particular Reference to Historic Houses’ </w:t>
      </w:r>
      <w:r w:rsidRPr="003367BC">
        <w:rPr>
          <w:rFonts w:cstheme="minorHAnsi"/>
          <w:i/>
          <w:iCs/>
        </w:rPr>
        <w:t xml:space="preserve">Collections: A Journal for Museum and Archives Professionals. </w:t>
      </w:r>
      <w:r w:rsidRPr="003367BC">
        <w:t>16 (</w:t>
      </w:r>
      <w:r w:rsidRPr="003367BC">
        <w:rPr>
          <w:rFonts w:cstheme="minorHAnsi"/>
        </w:rPr>
        <w:t xml:space="preserve">1), pp 8-33. Available at: </w:t>
      </w:r>
      <w:hyperlink r:id="rId43" w:history="1">
        <w:r w:rsidRPr="003367BC">
          <w:rPr>
            <w:rStyle w:val="Hyperlink"/>
            <w:rFonts w:cstheme="minorHAnsi"/>
          </w:rPr>
          <w:t>https://journals.sagepub.com/doi/full/10.1177/1550190620904798</w:t>
        </w:r>
      </w:hyperlink>
      <w:r w:rsidRPr="003367BC">
        <w:rPr>
          <w:rFonts w:cstheme="minorHAnsi"/>
        </w:rPr>
        <w:t xml:space="preserve"> </w:t>
      </w:r>
      <w:r w:rsidRPr="003367BC">
        <w:rPr>
          <w:rFonts w:eastAsia="Times New Roman" w:cstheme="minorHAnsi"/>
          <w:lang w:eastAsia="en-GB"/>
        </w:rPr>
        <w:t>(</w:t>
      </w:r>
      <w:r w:rsidRPr="003367BC">
        <w:rPr>
          <w:rFonts w:cstheme="minorHAnsi"/>
        </w:rPr>
        <w:t>Accessed 12 September 2021)</w:t>
      </w:r>
    </w:p>
    <w:p w14:paraId="3C2F4D77" w14:textId="77777777" w:rsidR="00894803" w:rsidRDefault="00894803" w:rsidP="00894803">
      <w:pPr>
        <w:tabs>
          <w:tab w:val="left" w:pos="7903"/>
        </w:tabs>
      </w:pPr>
      <w:r>
        <w:t>Zimmerman, L, J. (2010). ‘</w:t>
      </w:r>
      <w:r w:rsidRPr="007B651D">
        <w:t>“WHITE PEOPLE WILL BELIEVE ANYTHING!” Worrying about Authenticity, Museum Audiences, and Working in Native American–Focused Museums</w:t>
      </w:r>
      <w:r>
        <w:t xml:space="preserve">’ </w:t>
      </w:r>
      <w:r>
        <w:rPr>
          <w:i/>
          <w:iCs/>
        </w:rPr>
        <w:t xml:space="preserve">Museum Anthropology. </w:t>
      </w:r>
      <w:r>
        <w:t xml:space="preserve">33 (1), pp 33-36. Available at: </w:t>
      </w:r>
      <w:hyperlink r:id="rId44" w:history="1">
        <w:r w:rsidRPr="00774154">
          <w:rPr>
            <w:rStyle w:val="Hyperlink"/>
          </w:rPr>
          <w:t>https://anthrosource.onlinelibrary.wiley.com/doi/full/10.1111/j.1548-1379.2010.01073.x?saml_referrer</w:t>
        </w:r>
      </w:hyperlink>
      <w:r>
        <w:t xml:space="preserve"> </w:t>
      </w:r>
      <w:r w:rsidRPr="003367BC">
        <w:rPr>
          <w:rFonts w:cstheme="minorHAnsi"/>
        </w:rPr>
        <w:t>(Accessed 13 September 2021)</w:t>
      </w:r>
    </w:p>
    <w:p w14:paraId="5063D28F" w14:textId="7DBBAAFD" w:rsidR="00F30E0F" w:rsidRDefault="00F30E0F" w:rsidP="00974A78"/>
    <w:sectPr w:rsidR="00F30E0F">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55544" w14:textId="77777777" w:rsidR="00CB7EFB" w:rsidRDefault="00CB7EFB" w:rsidP="00342FE1">
      <w:pPr>
        <w:spacing w:after="0" w:line="240" w:lineRule="auto"/>
      </w:pPr>
      <w:r>
        <w:separator/>
      </w:r>
    </w:p>
  </w:endnote>
  <w:endnote w:type="continuationSeparator" w:id="0">
    <w:p w14:paraId="67AA35D9" w14:textId="77777777" w:rsidR="00CB7EFB" w:rsidRDefault="00CB7EFB" w:rsidP="00342FE1">
      <w:pPr>
        <w:spacing w:after="0" w:line="240" w:lineRule="auto"/>
      </w:pPr>
      <w:r>
        <w:continuationSeparator/>
      </w:r>
    </w:p>
  </w:endnote>
  <w:endnote w:type="continuationNotice" w:id="1">
    <w:p w14:paraId="54370328" w14:textId="77777777" w:rsidR="00CB7EFB" w:rsidRDefault="00CB7E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5F111" w14:textId="77777777" w:rsidR="00342FE1" w:rsidRDefault="00342F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4652500"/>
      <w:docPartObj>
        <w:docPartGallery w:val="Page Numbers (Bottom of Page)"/>
        <w:docPartUnique/>
      </w:docPartObj>
    </w:sdtPr>
    <w:sdtEndPr>
      <w:rPr>
        <w:color w:val="7F7F7F" w:themeColor="background1" w:themeShade="7F"/>
        <w:spacing w:val="60"/>
      </w:rPr>
    </w:sdtEndPr>
    <w:sdtContent>
      <w:p w14:paraId="354F41D7" w14:textId="04C99412" w:rsidR="00342FE1" w:rsidRDefault="00342FE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4082937" w14:textId="77777777" w:rsidR="00342FE1" w:rsidRDefault="00342F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98990" w14:textId="77777777" w:rsidR="00342FE1" w:rsidRDefault="0034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8F7C3" w14:textId="77777777" w:rsidR="00CB7EFB" w:rsidRDefault="00CB7EFB" w:rsidP="00342FE1">
      <w:pPr>
        <w:spacing w:after="0" w:line="240" w:lineRule="auto"/>
      </w:pPr>
      <w:r>
        <w:separator/>
      </w:r>
    </w:p>
  </w:footnote>
  <w:footnote w:type="continuationSeparator" w:id="0">
    <w:p w14:paraId="0A875EC1" w14:textId="77777777" w:rsidR="00CB7EFB" w:rsidRDefault="00CB7EFB" w:rsidP="00342FE1">
      <w:pPr>
        <w:spacing w:after="0" w:line="240" w:lineRule="auto"/>
      </w:pPr>
      <w:r>
        <w:continuationSeparator/>
      </w:r>
    </w:p>
  </w:footnote>
  <w:footnote w:type="continuationNotice" w:id="1">
    <w:p w14:paraId="7C155456" w14:textId="77777777" w:rsidR="00CB7EFB" w:rsidRDefault="00CB7EF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FC246" w14:textId="77777777" w:rsidR="00342FE1" w:rsidRDefault="00342F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CC6FF" w14:textId="77777777" w:rsidR="00342FE1" w:rsidRDefault="00342F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CA44D" w14:textId="77777777" w:rsidR="00342FE1" w:rsidRDefault="00342F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61286"/>
    <w:multiLevelType w:val="hybridMultilevel"/>
    <w:tmpl w:val="BB0AE224"/>
    <w:lvl w:ilvl="0" w:tplc="EEA827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annah Chapman">
    <w15:presenceInfo w15:providerId="Windows Live" w15:userId="8274a8e5648d47e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391"/>
    <w:rsid w:val="00001F0E"/>
    <w:rsid w:val="00003213"/>
    <w:rsid w:val="0000502B"/>
    <w:rsid w:val="00005780"/>
    <w:rsid w:val="00005A99"/>
    <w:rsid w:val="00005D0A"/>
    <w:rsid w:val="00006477"/>
    <w:rsid w:val="0000678F"/>
    <w:rsid w:val="00007D2A"/>
    <w:rsid w:val="00010F15"/>
    <w:rsid w:val="0001125F"/>
    <w:rsid w:val="000115FF"/>
    <w:rsid w:val="00011DE5"/>
    <w:rsid w:val="00013615"/>
    <w:rsid w:val="00013D8A"/>
    <w:rsid w:val="0001615B"/>
    <w:rsid w:val="00017186"/>
    <w:rsid w:val="000213D7"/>
    <w:rsid w:val="00026292"/>
    <w:rsid w:val="00026B6C"/>
    <w:rsid w:val="00027104"/>
    <w:rsid w:val="00030F4E"/>
    <w:rsid w:val="00031E75"/>
    <w:rsid w:val="00031F72"/>
    <w:rsid w:val="00032876"/>
    <w:rsid w:val="00034B9C"/>
    <w:rsid w:val="00037407"/>
    <w:rsid w:val="000377DD"/>
    <w:rsid w:val="000445AA"/>
    <w:rsid w:val="00045D2C"/>
    <w:rsid w:val="00050277"/>
    <w:rsid w:val="0005204A"/>
    <w:rsid w:val="00052EB1"/>
    <w:rsid w:val="00063D69"/>
    <w:rsid w:val="0007271B"/>
    <w:rsid w:val="0007654A"/>
    <w:rsid w:val="000771AE"/>
    <w:rsid w:val="00080932"/>
    <w:rsid w:val="00081E81"/>
    <w:rsid w:val="00097DBE"/>
    <w:rsid w:val="00097F80"/>
    <w:rsid w:val="000A26CA"/>
    <w:rsid w:val="000A2773"/>
    <w:rsid w:val="000A34C9"/>
    <w:rsid w:val="000A4584"/>
    <w:rsid w:val="000A6604"/>
    <w:rsid w:val="000B3FB9"/>
    <w:rsid w:val="000B58E7"/>
    <w:rsid w:val="000B64B3"/>
    <w:rsid w:val="000C29E4"/>
    <w:rsid w:val="000C42DF"/>
    <w:rsid w:val="000C6561"/>
    <w:rsid w:val="000C7890"/>
    <w:rsid w:val="000D0143"/>
    <w:rsid w:val="000D04CD"/>
    <w:rsid w:val="000D066D"/>
    <w:rsid w:val="000D227C"/>
    <w:rsid w:val="000D2DCE"/>
    <w:rsid w:val="000D395D"/>
    <w:rsid w:val="000D506C"/>
    <w:rsid w:val="000D7DF9"/>
    <w:rsid w:val="000E088F"/>
    <w:rsid w:val="000E2F25"/>
    <w:rsid w:val="000E44D5"/>
    <w:rsid w:val="000E5BE3"/>
    <w:rsid w:val="000E5C98"/>
    <w:rsid w:val="000E7441"/>
    <w:rsid w:val="000F0540"/>
    <w:rsid w:val="000F187D"/>
    <w:rsid w:val="000F19ED"/>
    <w:rsid w:val="000F318C"/>
    <w:rsid w:val="000F4FE7"/>
    <w:rsid w:val="000F79B4"/>
    <w:rsid w:val="00100534"/>
    <w:rsid w:val="00100BCD"/>
    <w:rsid w:val="001013FA"/>
    <w:rsid w:val="001043CA"/>
    <w:rsid w:val="00110A93"/>
    <w:rsid w:val="00112D96"/>
    <w:rsid w:val="00114AAA"/>
    <w:rsid w:val="00114C9B"/>
    <w:rsid w:val="0012349C"/>
    <w:rsid w:val="00123A02"/>
    <w:rsid w:val="00124E82"/>
    <w:rsid w:val="00125197"/>
    <w:rsid w:val="001264AE"/>
    <w:rsid w:val="00132C79"/>
    <w:rsid w:val="0013331E"/>
    <w:rsid w:val="00133F5F"/>
    <w:rsid w:val="00134C4B"/>
    <w:rsid w:val="001357FB"/>
    <w:rsid w:val="00135E7F"/>
    <w:rsid w:val="00136EC7"/>
    <w:rsid w:val="00137745"/>
    <w:rsid w:val="0014196A"/>
    <w:rsid w:val="00141B7F"/>
    <w:rsid w:val="00142295"/>
    <w:rsid w:val="00150937"/>
    <w:rsid w:val="00150EB3"/>
    <w:rsid w:val="00151684"/>
    <w:rsid w:val="00151741"/>
    <w:rsid w:val="00152976"/>
    <w:rsid w:val="00153BF5"/>
    <w:rsid w:val="00157512"/>
    <w:rsid w:val="001576B7"/>
    <w:rsid w:val="00157B37"/>
    <w:rsid w:val="00157CD8"/>
    <w:rsid w:val="001609B7"/>
    <w:rsid w:val="00165AC0"/>
    <w:rsid w:val="001660D9"/>
    <w:rsid w:val="001673C0"/>
    <w:rsid w:val="00172985"/>
    <w:rsid w:val="0017305C"/>
    <w:rsid w:val="00173220"/>
    <w:rsid w:val="0017496A"/>
    <w:rsid w:val="00176427"/>
    <w:rsid w:val="00177F62"/>
    <w:rsid w:val="00181717"/>
    <w:rsid w:val="00182A57"/>
    <w:rsid w:val="001840F0"/>
    <w:rsid w:val="00185ED6"/>
    <w:rsid w:val="00186BC3"/>
    <w:rsid w:val="00194B0C"/>
    <w:rsid w:val="001A13FE"/>
    <w:rsid w:val="001A6299"/>
    <w:rsid w:val="001B15D0"/>
    <w:rsid w:val="001B5315"/>
    <w:rsid w:val="001B5651"/>
    <w:rsid w:val="001B5E61"/>
    <w:rsid w:val="001B6D25"/>
    <w:rsid w:val="001C4293"/>
    <w:rsid w:val="001C45D9"/>
    <w:rsid w:val="001D0552"/>
    <w:rsid w:val="001D3441"/>
    <w:rsid w:val="001D3ADE"/>
    <w:rsid w:val="001D4161"/>
    <w:rsid w:val="001D4C11"/>
    <w:rsid w:val="001D5278"/>
    <w:rsid w:val="001D6687"/>
    <w:rsid w:val="001D72B2"/>
    <w:rsid w:val="001E0188"/>
    <w:rsid w:val="001E46E6"/>
    <w:rsid w:val="001E654D"/>
    <w:rsid w:val="001F0B59"/>
    <w:rsid w:val="001F115D"/>
    <w:rsid w:val="001F14E0"/>
    <w:rsid w:val="001F19BA"/>
    <w:rsid w:val="001F24FC"/>
    <w:rsid w:val="001F2BE7"/>
    <w:rsid w:val="001F461D"/>
    <w:rsid w:val="001F6F07"/>
    <w:rsid w:val="001F701B"/>
    <w:rsid w:val="002014B0"/>
    <w:rsid w:val="00203C49"/>
    <w:rsid w:val="00205C4B"/>
    <w:rsid w:val="00205CAD"/>
    <w:rsid w:val="002102BB"/>
    <w:rsid w:val="00213B7B"/>
    <w:rsid w:val="0021482F"/>
    <w:rsid w:val="00214A59"/>
    <w:rsid w:val="00216715"/>
    <w:rsid w:val="00220C61"/>
    <w:rsid w:val="00220E7F"/>
    <w:rsid w:val="002247F4"/>
    <w:rsid w:val="00227EBB"/>
    <w:rsid w:val="00231BB4"/>
    <w:rsid w:val="0023395D"/>
    <w:rsid w:val="00235DC8"/>
    <w:rsid w:val="00236173"/>
    <w:rsid w:val="00237965"/>
    <w:rsid w:val="00241A5C"/>
    <w:rsid w:val="00241C07"/>
    <w:rsid w:val="002426E7"/>
    <w:rsid w:val="002466BC"/>
    <w:rsid w:val="00246925"/>
    <w:rsid w:val="0024737F"/>
    <w:rsid w:val="002543F5"/>
    <w:rsid w:val="00255305"/>
    <w:rsid w:val="00255C94"/>
    <w:rsid w:val="0025600B"/>
    <w:rsid w:val="00261FC1"/>
    <w:rsid w:val="00265FAA"/>
    <w:rsid w:val="0027005B"/>
    <w:rsid w:val="002756B2"/>
    <w:rsid w:val="00275ADF"/>
    <w:rsid w:val="002766EA"/>
    <w:rsid w:val="00283816"/>
    <w:rsid w:val="002838E1"/>
    <w:rsid w:val="00286459"/>
    <w:rsid w:val="002909ED"/>
    <w:rsid w:val="00291920"/>
    <w:rsid w:val="0029197C"/>
    <w:rsid w:val="00292C27"/>
    <w:rsid w:val="00293B5A"/>
    <w:rsid w:val="00296233"/>
    <w:rsid w:val="002A07BC"/>
    <w:rsid w:val="002A23D2"/>
    <w:rsid w:val="002A2C56"/>
    <w:rsid w:val="002A5784"/>
    <w:rsid w:val="002A667A"/>
    <w:rsid w:val="002A6746"/>
    <w:rsid w:val="002B2602"/>
    <w:rsid w:val="002B4C20"/>
    <w:rsid w:val="002B5F32"/>
    <w:rsid w:val="002C03C3"/>
    <w:rsid w:val="002C1393"/>
    <w:rsid w:val="002C1D1D"/>
    <w:rsid w:val="002C4A59"/>
    <w:rsid w:val="002C57FE"/>
    <w:rsid w:val="002C6566"/>
    <w:rsid w:val="002D06BD"/>
    <w:rsid w:val="002D1827"/>
    <w:rsid w:val="002E2086"/>
    <w:rsid w:val="002E5525"/>
    <w:rsid w:val="002E6B1C"/>
    <w:rsid w:val="002E6F7D"/>
    <w:rsid w:val="002F48F8"/>
    <w:rsid w:val="002F4B43"/>
    <w:rsid w:val="002F720A"/>
    <w:rsid w:val="00300F50"/>
    <w:rsid w:val="00305BC9"/>
    <w:rsid w:val="003125D7"/>
    <w:rsid w:val="003143F6"/>
    <w:rsid w:val="0031531E"/>
    <w:rsid w:val="00315BC5"/>
    <w:rsid w:val="003247B7"/>
    <w:rsid w:val="00327A4C"/>
    <w:rsid w:val="00330099"/>
    <w:rsid w:val="00330527"/>
    <w:rsid w:val="00335E87"/>
    <w:rsid w:val="00336B00"/>
    <w:rsid w:val="00340CCE"/>
    <w:rsid w:val="003414F4"/>
    <w:rsid w:val="00342FE1"/>
    <w:rsid w:val="003442E6"/>
    <w:rsid w:val="00350CF6"/>
    <w:rsid w:val="00350DC8"/>
    <w:rsid w:val="0035636C"/>
    <w:rsid w:val="003608FD"/>
    <w:rsid w:val="00360B78"/>
    <w:rsid w:val="00360D58"/>
    <w:rsid w:val="003626FC"/>
    <w:rsid w:val="00366129"/>
    <w:rsid w:val="003702AC"/>
    <w:rsid w:val="00370446"/>
    <w:rsid w:val="003741A2"/>
    <w:rsid w:val="003840A7"/>
    <w:rsid w:val="003843F7"/>
    <w:rsid w:val="003847F5"/>
    <w:rsid w:val="0038725A"/>
    <w:rsid w:val="00391C10"/>
    <w:rsid w:val="00392FC6"/>
    <w:rsid w:val="00394FEF"/>
    <w:rsid w:val="00395091"/>
    <w:rsid w:val="003A2722"/>
    <w:rsid w:val="003A450D"/>
    <w:rsid w:val="003A4F2D"/>
    <w:rsid w:val="003A5750"/>
    <w:rsid w:val="003A7AF6"/>
    <w:rsid w:val="003B0366"/>
    <w:rsid w:val="003B0A9C"/>
    <w:rsid w:val="003B343E"/>
    <w:rsid w:val="003B3795"/>
    <w:rsid w:val="003B3AD6"/>
    <w:rsid w:val="003B4343"/>
    <w:rsid w:val="003B550E"/>
    <w:rsid w:val="003C0027"/>
    <w:rsid w:val="003C153B"/>
    <w:rsid w:val="003C244B"/>
    <w:rsid w:val="003C24A7"/>
    <w:rsid w:val="003C454E"/>
    <w:rsid w:val="003C4B3B"/>
    <w:rsid w:val="003D0A16"/>
    <w:rsid w:val="003D40BF"/>
    <w:rsid w:val="003D65BB"/>
    <w:rsid w:val="003D67BE"/>
    <w:rsid w:val="003E6CF9"/>
    <w:rsid w:val="003F0ECF"/>
    <w:rsid w:val="003F1819"/>
    <w:rsid w:val="003F4083"/>
    <w:rsid w:val="003F5DBD"/>
    <w:rsid w:val="003F6CA7"/>
    <w:rsid w:val="00410287"/>
    <w:rsid w:val="00410A04"/>
    <w:rsid w:val="004116CD"/>
    <w:rsid w:val="00414C16"/>
    <w:rsid w:val="00417A84"/>
    <w:rsid w:val="00420E50"/>
    <w:rsid w:val="00430E32"/>
    <w:rsid w:val="00431035"/>
    <w:rsid w:val="004343C8"/>
    <w:rsid w:val="00434D75"/>
    <w:rsid w:val="00435556"/>
    <w:rsid w:val="00444AF4"/>
    <w:rsid w:val="004468AF"/>
    <w:rsid w:val="00447CDD"/>
    <w:rsid w:val="00450178"/>
    <w:rsid w:val="00453047"/>
    <w:rsid w:val="00455BE5"/>
    <w:rsid w:val="00461A95"/>
    <w:rsid w:val="00462D5F"/>
    <w:rsid w:val="00465637"/>
    <w:rsid w:val="00467B76"/>
    <w:rsid w:val="0047204C"/>
    <w:rsid w:val="00473ED9"/>
    <w:rsid w:val="00474898"/>
    <w:rsid w:val="00474B29"/>
    <w:rsid w:val="00474C3A"/>
    <w:rsid w:val="00475051"/>
    <w:rsid w:val="004770BF"/>
    <w:rsid w:val="00481BDF"/>
    <w:rsid w:val="0049137B"/>
    <w:rsid w:val="0049543A"/>
    <w:rsid w:val="004A0B41"/>
    <w:rsid w:val="004A34E1"/>
    <w:rsid w:val="004A4081"/>
    <w:rsid w:val="004A66D1"/>
    <w:rsid w:val="004B0467"/>
    <w:rsid w:val="004B32F4"/>
    <w:rsid w:val="004B6F5A"/>
    <w:rsid w:val="004B71C3"/>
    <w:rsid w:val="004C519E"/>
    <w:rsid w:val="004C5F8F"/>
    <w:rsid w:val="004C6591"/>
    <w:rsid w:val="004C7EB0"/>
    <w:rsid w:val="004D1D46"/>
    <w:rsid w:val="004D20E4"/>
    <w:rsid w:val="004D3943"/>
    <w:rsid w:val="004D4135"/>
    <w:rsid w:val="004D5026"/>
    <w:rsid w:val="004D7E30"/>
    <w:rsid w:val="004E24DB"/>
    <w:rsid w:val="004E34A6"/>
    <w:rsid w:val="004E719B"/>
    <w:rsid w:val="004F3D44"/>
    <w:rsid w:val="004F5943"/>
    <w:rsid w:val="00500F88"/>
    <w:rsid w:val="00505614"/>
    <w:rsid w:val="00506145"/>
    <w:rsid w:val="00506982"/>
    <w:rsid w:val="00512330"/>
    <w:rsid w:val="0051260A"/>
    <w:rsid w:val="005163E7"/>
    <w:rsid w:val="0052522F"/>
    <w:rsid w:val="0052792E"/>
    <w:rsid w:val="0053033E"/>
    <w:rsid w:val="005318A7"/>
    <w:rsid w:val="00534D22"/>
    <w:rsid w:val="00535423"/>
    <w:rsid w:val="0053688A"/>
    <w:rsid w:val="00543431"/>
    <w:rsid w:val="0054385F"/>
    <w:rsid w:val="00546627"/>
    <w:rsid w:val="00546844"/>
    <w:rsid w:val="00546EDB"/>
    <w:rsid w:val="005514D2"/>
    <w:rsid w:val="00552D6B"/>
    <w:rsid w:val="00553569"/>
    <w:rsid w:val="0055639B"/>
    <w:rsid w:val="00563657"/>
    <w:rsid w:val="00563F66"/>
    <w:rsid w:val="00564DC0"/>
    <w:rsid w:val="00567378"/>
    <w:rsid w:val="00567C8F"/>
    <w:rsid w:val="005727DC"/>
    <w:rsid w:val="00575251"/>
    <w:rsid w:val="00575820"/>
    <w:rsid w:val="00577188"/>
    <w:rsid w:val="005775D1"/>
    <w:rsid w:val="00581B05"/>
    <w:rsid w:val="00581D72"/>
    <w:rsid w:val="005836F0"/>
    <w:rsid w:val="00583C71"/>
    <w:rsid w:val="0058674B"/>
    <w:rsid w:val="0058685B"/>
    <w:rsid w:val="00586D6A"/>
    <w:rsid w:val="00587E23"/>
    <w:rsid w:val="00590A06"/>
    <w:rsid w:val="00590FB2"/>
    <w:rsid w:val="00592B15"/>
    <w:rsid w:val="00593D5E"/>
    <w:rsid w:val="00596035"/>
    <w:rsid w:val="00596ECC"/>
    <w:rsid w:val="00597090"/>
    <w:rsid w:val="005972E8"/>
    <w:rsid w:val="005A3983"/>
    <w:rsid w:val="005A4D1C"/>
    <w:rsid w:val="005A7006"/>
    <w:rsid w:val="005A7D7B"/>
    <w:rsid w:val="005A7E4E"/>
    <w:rsid w:val="005A7F52"/>
    <w:rsid w:val="005B090A"/>
    <w:rsid w:val="005B31BA"/>
    <w:rsid w:val="005B35AD"/>
    <w:rsid w:val="005B3FB7"/>
    <w:rsid w:val="005C0F40"/>
    <w:rsid w:val="005C3A54"/>
    <w:rsid w:val="005C58E0"/>
    <w:rsid w:val="005D081C"/>
    <w:rsid w:val="005D33B3"/>
    <w:rsid w:val="005D597F"/>
    <w:rsid w:val="005E0029"/>
    <w:rsid w:val="005E2FC7"/>
    <w:rsid w:val="005E61B7"/>
    <w:rsid w:val="005E6415"/>
    <w:rsid w:val="005F1B2D"/>
    <w:rsid w:val="005F3186"/>
    <w:rsid w:val="005F3C79"/>
    <w:rsid w:val="005F46FD"/>
    <w:rsid w:val="006001E5"/>
    <w:rsid w:val="006022AE"/>
    <w:rsid w:val="00604002"/>
    <w:rsid w:val="00605327"/>
    <w:rsid w:val="00605E52"/>
    <w:rsid w:val="006066E5"/>
    <w:rsid w:val="00610D9D"/>
    <w:rsid w:val="00616678"/>
    <w:rsid w:val="00620A8C"/>
    <w:rsid w:val="00623BF9"/>
    <w:rsid w:val="006241EF"/>
    <w:rsid w:val="006268E9"/>
    <w:rsid w:val="0062702B"/>
    <w:rsid w:val="0063083B"/>
    <w:rsid w:val="006316CA"/>
    <w:rsid w:val="00631CAE"/>
    <w:rsid w:val="00632CF9"/>
    <w:rsid w:val="006331D8"/>
    <w:rsid w:val="00634B6E"/>
    <w:rsid w:val="00635279"/>
    <w:rsid w:val="00635698"/>
    <w:rsid w:val="00636C64"/>
    <w:rsid w:val="00637CA3"/>
    <w:rsid w:val="00640085"/>
    <w:rsid w:val="00642C5A"/>
    <w:rsid w:val="00642DDA"/>
    <w:rsid w:val="006450CD"/>
    <w:rsid w:val="0065190F"/>
    <w:rsid w:val="0065225E"/>
    <w:rsid w:val="00652E86"/>
    <w:rsid w:val="00655C0E"/>
    <w:rsid w:val="00657AB4"/>
    <w:rsid w:val="00662BF8"/>
    <w:rsid w:val="00665A12"/>
    <w:rsid w:val="006673C3"/>
    <w:rsid w:val="0067040B"/>
    <w:rsid w:val="00670548"/>
    <w:rsid w:val="00674159"/>
    <w:rsid w:val="00675243"/>
    <w:rsid w:val="006760C6"/>
    <w:rsid w:val="00676268"/>
    <w:rsid w:val="00677080"/>
    <w:rsid w:val="00677CF2"/>
    <w:rsid w:val="00680FAB"/>
    <w:rsid w:val="0068615A"/>
    <w:rsid w:val="00695409"/>
    <w:rsid w:val="006971E8"/>
    <w:rsid w:val="006A058A"/>
    <w:rsid w:val="006A0D35"/>
    <w:rsid w:val="006A1CBA"/>
    <w:rsid w:val="006A3CA7"/>
    <w:rsid w:val="006A401C"/>
    <w:rsid w:val="006A665D"/>
    <w:rsid w:val="006B145C"/>
    <w:rsid w:val="006B2636"/>
    <w:rsid w:val="006B28B4"/>
    <w:rsid w:val="006B60E1"/>
    <w:rsid w:val="006B689F"/>
    <w:rsid w:val="006C4282"/>
    <w:rsid w:val="006D0346"/>
    <w:rsid w:val="006D1C7C"/>
    <w:rsid w:val="006D20CB"/>
    <w:rsid w:val="006D3596"/>
    <w:rsid w:val="006D6C3E"/>
    <w:rsid w:val="006E2450"/>
    <w:rsid w:val="006E5F56"/>
    <w:rsid w:val="006E7B7A"/>
    <w:rsid w:val="006F02EE"/>
    <w:rsid w:val="006F0927"/>
    <w:rsid w:val="006F2EAA"/>
    <w:rsid w:val="006F425D"/>
    <w:rsid w:val="006F746A"/>
    <w:rsid w:val="00705BE0"/>
    <w:rsid w:val="00713B36"/>
    <w:rsid w:val="007155B1"/>
    <w:rsid w:val="00715975"/>
    <w:rsid w:val="007229BA"/>
    <w:rsid w:val="00722A22"/>
    <w:rsid w:val="0072528E"/>
    <w:rsid w:val="00725DF5"/>
    <w:rsid w:val="00726569"/>
    <w:rsid w:val="007300BB"/>
    <w:rsid w:val="00732F85"/>
    <w:rsid w:val="00735928"/>
    <w:rsid w:val="00735D9B"/>
    <w:rsid w:val="00740534"/>
    <w:rsid w:val="007406AB"/>
    <w:rsid w:val="007410EF"/>
    <w:rsid w:val="00743C84"/>
    <w:rsid w:val="007465F5"/>
    <w:rsid w:val="00746D33"/>
    <w:rsid w:val="00756247"/>
    <w:rsid w:val="00761429"/>
    <w:rsid w:val="007627C3"/>
    <w:rsid w:val="007631B2"/>
    <w:rsid w:val="007652C8"/>
    <w:rsid w:val="007727D5"/>
    <w:rsid w:val="007734C1"/>
    <w:rsid w:val="00773F65"/>
    <w:rsid w:val="0078025D"/>
    <w:rsid w:val="00781537"/>
    <w:rsid w:val="00791A8E"/>
    <w:rsid w:val="00791EAF"/>
    <w:rsid w:val="007920D6"/>
    <w:rsid w:val="007A1E8D"/>
    <w:rsid w:val="007A5E24"/>
    <w:rsid w:val="007A7541"/>
    <w:rsid w:val="007B167B"/>
    <w:rsid w:val="007B1B4C"/>
    <w:rsid w:val="007B208C"/>
    <w:rsid w:val="007B240E"/>
    <w:rsid w:val="007B294C"/>
    <w:rsid w:val="007C2B41"/>
    <w:rsid w:val="007C4218"/>
    <w:rsid w:val="007C43A8"/>
    <w:rsid w:val="007C5DC2"/>
    <w:rsid w:val="007C61EE"/>
    <w:rsid w:val="007C63AA"/>
    <w:rsid w:val="007C68AB"/>
    <w:rsid w:val="007D34AC"/>
    <w:rsid w:val="007D5E32"/>
    <w:rsid w:val="007D6350"/>
    <w:rsid w:val="007D7CA2"/>
    <w:rsid w:val="007E05FA"/>
    <w:rsid w:val="007E348C"/>
    <w:rsid w:val="007E3FCA"/>
    <w:rsid w:val="007E7E34"/>
    <w:rsid w:val="007F192D"/>
    <w:rsid w:val="007F274B"/>
    <w:rsid w:val="007F321B"/>
    <w:rsid w:val="007F3C27"/>
    <w:rsid w:val="007F4FD4"/>
    <w:rsid w:val="007F508B"/>
    <w:rsid w:val="007F5A9D"/>
    <w:rsid w:val="007F5D27"/>
    <w:rsid w:val="007F5D56"/>
    <w:rsid w:val="007F6D7D"/>
    <w:rsid w:val="007F6F14"/>
    <w:rsid w:val="00800275"/>
    <w:rsid w:val="00800E84"/>
    <w:rsid w:val="0080343A"/>
    <w:rsid w:val="00804381"/>
    <w:rsid w:val="00805DD0"/>
    <w:rsid w:val="008060C7"/>
    <w:rsid w:val="0080789B"/>
    <w:rsid w:val="00813821"/>
    <w:rsid w:val="00815090"/>
    <w:rsid w:val="00815C12"/>
    <w:rsid w:val="008165B8"/>
    <w:rsid w:val="008167E7"/>
    <w:rsid w:val="00816B9D"/>
    <w:rsid w:val="00822591"/>
    <w:rsid w:val="00826687"/>
    <w:rsid w:val="0083155C"/>
    <w:rsid w:val="008332D8"/>
    <w:rsid w:val="00834E30"/>
    <w:rsid w:val="0084183E"/>
    <w:rsid w:val="00842339"/>
    <w:rsid w:val="00842C64"/>
    <w:rsid w:val="008436E2"/>
    <w:rsid w:val="00843CC5"/>
    <w:rsid w:val="00845133"/>
    <w:rsid w:val="00847E14"/>
    <w:rsid w:val="00850549"/>
    <w:rsid w:val="0085415E"/>
    <w:rsid w:val="008565B1"/>
    <w:rsid w:val="00856697"/>
    <w:rsid w:val="00856EFF"/>
    <w:rsid w:val="00862136"/>
    <w:rsid w:val="00862950"/>
    <w:rsid w:val="008633F6"/>
    <w:rsid w:val="0086362F"/>
    <w:rsid w:val="00864784"/>
    <w:rsid w:val="008674AE"/>
    <w:rsid w:val="00870F74"/>
    <w:rsid w:val="00872220"/>
    <w:rsid w:val="00873ACC"/>
    <w:rsid w:val="008755ED"/>
    <w:rsid w:val="00876A94"/>
    <w:rsid w:val="008807DA"/>
    <w:rsid w:val="008811DB"/>
    <w:rsid w:val="0088217E"/>
    <w:rsid w:val="00882BFB"/>
    <w:rsid w:val="00883B06"/>
    <w:rsid w:val="008856C4"/>
    <w:rsid w:val="00887F49"/>
    <w:rsid w:val="00894803"/>
    <w:rsid w:val="00895747"/>
    <w:rsid w:val="008966AE"/>
    <w:rsid w:val="008A13CE"/>
    <w:rsid w:val="008A64AB"/>
    <w:rsid w:val="008B0B11"/>
    <w:rsid w:val="008B5FD1"/>
    <w:rsid w:val="008C4994"/>
    <w:rsid w:val="008C7061"/>
    <w:rsid w:val="008D193B"/>
    <w:rsid w:val="008D2665"/>
    <w:rsid w:val="008D31B1"/>
    <w:rsid w:val="008D363B"/>
    <w:rsid w:val="008D48AE"/>
    <w:rsid w:val="008D4F8A"/>
    <w:rsid w:val="008D77CA"/>
    <w:rsid w:val="008E20B8"/>
    <w:rsid w:val="008E2122"/>
    <w:rsid w:val="008E39C7"/>
    <w:rsid w:val="008E542D"/>
    <w:rsid w:val="008E54B4"/>
    <w:rsid w:val="008E6446"/>
    <w:rsid w:val="008E6A53"/>
    <w:rsid w:val="008F1FE7"/>
    <w:rsid w:val="008F2BDF"/>
    <w:rsid w:val="008F41CA"/>
    <w:rsid w:val="008F5A03"/>
    <w:rsid w:val="00900D66"/>
    <w:rsid w:val="00901B47"/>
    <w:rsid w:val="00902332"/>
    <w:rsid w:val="00903B33"/>
    <w:rsid w:val="0090486B"/>
    <w:rsid w:val="00904E57"/>
    <w:rsid w:val="00905170"/>
    <w:rsid w:val="00906521"/>
    <w:rsid w:val="00911057"/>
    <w:rsid w:val="009133A8"/>
    <w:rsid w:val="00914F2F"/>
    <w:rsid w:val="0091506A"/>
    <w:rsid w:val="00915673"/>
    <w:rsid w:val="00915D49"/>
    <w:rsid w:val="0092017F"/>
    <w:rsid w:val="0092666C"/>
    <w:rsid w:val="00931158"/>
    <w:rsid w:val="009319F0"/>
    <w:rsid w:val="00933AAB"/>
    <w:rsid w:val="00933B11"/>
    <w:rsid w:val="009361CC"/>
    <w:rsid w:val="00936533"/>
    <w:rsid w:val="00936732"/>
    <w:rsid w:val="009419A4"/>
    <w:rsid w:val="00941D8A"/>
    <w:rsid w:val="0094474B"/>
    <w:rsid w:val="00946BDA"/>
    <w:rsid w:val="00946DB6"/>
    <w:rsid w:val="00951C2A"/>
    <w:rsid w:val="00951CF9"/>
    <w:rsid w:val="00954637"/>
    <w:rsid w:val="00957B9A"/>
    <w:rsid w:val="00962E04"/>
    <w:rsid w:val="00962F0E"/>
    <w:rsid w:val="009632B6"/>
    <w:rsid w:val="00966467"/>
    <w:rsid w:val="00966B9B"/>
    <w:rsid w:val="00967CC0"/>
    <w:rsid w:val="0097409A"/>
    <w:rsid w:val="00974A78"/>
    <w:rsid w:val="00974A95"/>
    <w:rsid w:val="00975DD8"/>
    <w:rsid w:val="009824DB"/>
    <w:rsid w:val="00984353"/>
    <w:rsid w:val="009873B9"/>
    <w:rsid w:val="00990F88"/>
    <w:rsid w:val="00992AF4"/>
    <w:rsid w:val="009A2FBA"/>
    <w:rsid w:val="009A373A"/>
    <w:rsid w:val="009A6693"/>
    <w:rsid w:val="009A747E"/>
    <w:rsid w:val="009B0975"/>
    <w:rsid w:val="009B35D8"/>
    <w:rsid w:val="009C178F"/>
    <w:rsid w:val="009C40E4"/>
    <w:rsid w:val="009C520E"/>
    <w:rsid w:val="009C5BD3"/>
    <w:rsid w:val="009C6442"/>
    <w:rsid w:val="009C65FF"/>
    <w:rsid w:val="009C7217"/>
    <w:rsid w:val="009C76A0"/>
    <w:rsid w:val="009D363F"/>
    <w:rsid w:val="009D473D"/>
    <w:rsid w:val="009E4D36"/>
    <w:rsid w:val="009E5A42"/>
    <w:rsid w:val="009E72E4"/>
    <w:rsid w:val="009E74B5"/>
    <w:rsid w:val="009F5365"/>
    <w:rsid w:val="009F619B"/>
    <w:rsid w:val="009F7C9A"/>
    <w:rsid w:val="00A00CFE"/>
    <w:rsid w:val="00A0246B"/>
    <w:rsid w:val="00A1111C"/>
    <w:rsid w:val="00A14299"/>
    <w:rsid w:val="00A16D03"/>
    <w:rsid w:val="00A20344"/>
    <w:rsid w:val="00A247DB"/>
    <w:rsid w:val="00A258FA"/>
    <w:rsid w:val="00A268A8"/>
    <w:rsid w:val="00A277B8"/>
    <w:rsid w:val="00A30E12"/>
    <w:rsid w:val="00A316A7"/>
    <w:rsid w:val="00A33145"/>
    <w:rsid w:val="00A409F2"/>
    <w:rsid w:val="00A4238F"/>
    <w:rsid w:val="00A4325C"/>
    <w:rsid w:val="00A440ED"/>
    <w:rsid w:val="00A4624B"/>
    <w:rsid w:val="00A4644C"/>
    <w:rsid w:val="00A4732A"/>
    <w:rsid w:val="00A51BEF"/>
    <w:rsid w:val="00A51D27"/>
    <w:rsid w:val="00A53896"/>
    <w:rsid w:val="00A54743"/>
    <w:rsid w:val="00A54923"/>
    <w:rsid w:val="00A57953"/>
    <w:rsid w:val="00A57AC9"/>
    <w:rsid w:val="00A60B3E"/>
    <w:rsid w:val="00A61468"/>
    <w:rsid w:val="00A61EB8"/>
    <w:rsid w:val="00A62ED1"/>
    <w:rsid w:val="00A63A70"/>
    <w:rsid w:val="00A70F65"/>
    <w:rsid w:val="00A71B02"/>
    <w:rsid w:val="00A72029"/>
    <w:rsid w:val="00A72170"/>
    <w:rsid w:val="00A72F0B"/>
    <w:rsid w:val="00A731E3"/>
    <w:rsid w:val="00A73B60"/>
    <w:rsid w:val="00A75110"/>
    <w:rsid w:val="00A75C6B"/>
    <w:rsid w:val="00A75FD9"/>
    <w:rsid w:val="00A821F6"/>
    <w:rsid w:val="00A82F1E"/>
    <w:rsid w:val="00A84132"/>
    <w:rsid w:val="00A85B86"/>
    <w:rsid w:val="00A86C41"/>
    <w:rsid w:val="00A878C1"/>
    <w:rsid w:val="00A90074"/>
    <w:rsid w:val="00A94412"/>
    <w:rsid w:val="00A96F85"/>
    <w:rsid w:val="00A97B87"/>
    <w:rsid w:val="00AA3FB7"/>
    <w:rsid w:val="00AA63E0"/>
    <w:rsid w:val="00AA73A8"/>
    <w:rsid w:val="00AB247A"/>
    <w:rsid w:val="00AB2A12"/>
    <w:rsid w:val="00AB44B1"/>
    <w:rsid w:val="00AB4A88"/>
    <w:rsid w:val="00AB4DAF"/>
    <w:rsid w:val="00AB607F"/>
    <w:rsid w:val="00AB7D07"/>
    <w:rsid w:val="00AC18C0"/>
    <w:rsid w:val="00AC1D4B"/>
    <w:rsid w:val="00AC3435"/>
    <w:rsid w:val="00AC60F8"/>
    <w:rsid w:val="00AC663D"/>
    <w:rsid w:val="00AC76D6"/>
    <w:rsid w:val="00AD0705"/>
    <w:rsid w:val="00AD0914"/>
    <w:rsid w:val="00AE124A"/>
    <w:rsid w:val="00AE2A76"/>
    <w:rsid w:val="00AE667C"/>
    <w:rsid w:val="00AF1FEF"/>
    <w:rsid w:val="00AF5427"/>
    <w:rsid w:val="00AF7426"/>
    <w:rsid w:val="00B0040D"/>
    <w:rsid w:val="00B034F8"/>
    <w:rsid w:val="00B04C97"/>
    <w:rsid w:val="00B0681A"/>
    <w:rsid w:val="00B07A15"/>
    <w:rsid w:val="00B10EFA"/>
    <w:rsid w:val="00B1294A"/>
    <w:rsid w:val="00B12ECD"/>
    <w:rsid w:val="00B1513B"/>
    <w:rsid w:val="00B157C1"/>
    <w:rsid w:val="00B16068"/>
    <w:rsid w:val="00B162B7"/>
    <w:rsid w:val="00B20932"/>
    <w:rsid w:val="00B21476"/>
    <w:rsid w:val="00B22FA5"/>
    <w:rsid w:val="00B268FB"/>
    <w:rsid w:val="00B30CEC"/>
    <w:rsid w:val="00B31480"/>
    <w:rsid w:val="00B32391"/>
    <w:rsid w:val="00B34876"/>
    <w:rsid w:val="00B37D3C"/>
    <w:rsid w:val="00B37EE0"/>
    <w:rsid w:val="00B431C3"/>
    <w:rsid w:val="00B44445"/>
    <w:rsid w:val="00B502BE"/>
    <w:rsid w:val="00B50A56"/>
    <w:rsid w:val="00B54843"/>
    <w:rsid w:val="00B553E6"/>
    <w:rsid w:val="00B558FD"/>
    <w:rsid w:val="00B55931"/>
    <w:rsid w:val="00B571E8"/>
    <w:rsid w:val="00B627D6"/>
    <w:rsid w:val="00B632F5"/>
    <w:rsid w:val="00B66107"/>
    <w:rsid w:val="00B7186D"/>
    <w:rsid w:val="00B734C8"/>
    <w:rsid w:val="00B73C64"/>
    <w:rsid w:val="00B75B97"/>
    <w:rsid w:val="00B76A26"/>
    <w:rsid w:val="00B76D19"/>
    <w:rsid w:val="00B7727E"/>
    <w:rsid w:val="00B77481"/>
    <w:rsid w:val="00B800CE"/>
    <w:rsid w:val="00B81CE7"/>
    <w:rsid w:val="00B83C57"/>
    <w:rsid w:val="00B87F95"/>
    <w:rsid w:val="00B9077B"/>
    <w:rsid w:val="00B9081E"/>
    <w:rsid w:val="00B91C79"/>
    <w:rsid w:val="00B96EA9"/>
    <w:rsid w:val="00BA01A5"/>
    <w:rsid w:val="00BA04D1"/>
    <w:rsid w:val="00BA13E7"/>
    <w:rsid w:val="00BA1588"/>
    <w:rsid w:val="00BA1818"/>
    <w:rsid w:val="00BA3247"/>
    <w:rsid w:val="00BA3D84"/>
    <w:rsid w:val="00BA657B"/>
    <w:rsid w:val="00BB3B65"/>
    <w:rsid w:val="00BB4A6A"/>
    <w:rsid w:val="00BB5A59"/>
    <w:rsid w:val="00BB650B"/>
    <w:rsid w:val="00BC301C"/>
    <w:rsid w:val="00BC4BA5"/>
    <w:rsid w:val="00BD0752"/>
    <w:rsid w:val="00BD172C"/>
    <w:rsid w:val="00BE21EF"/>
    <w:rsid w:val="00BF32E8"/>
    <w:rsid w:val="00BF71AC"/>
    <w:rsid w:val="00BF78BA"/>
    <w:rsid w:val="00C0039A"/>
    <w:rsid w:val="00C00C4E"/>
    <w:rsid w:val="00C02176"/>
    <w:rsid w:val="00C057D0"/>
    <w:rsid w:val="00C11A5C"/>
    <w:rsid w:val="00C126A6"/>
    <w:rsid w:val="00C14E51"/>
    <w:rsid w:val="00C17116"/>
    <w:rsid w:val="00C173AB"/>
    <w:rsid w:val="00C20385"/>
    <w:rsid w:val="00C21535"/>
    <w:rsid w:val="00C216F8"/>
    <w:rsid w:val="00C2565E"/>
    <w:rsid w:val="00C27F1A"/>
    <w:rsid w:val="00C30002"/>
    <w:rsid w:val="00C32FF0"/>
    <w:rsid w:val="00C332A1"/>
    <w:rsid w:val="00C339FC"/>
    <w:rsid w:val="00C33A1C"/>
    <w:rsid w:val="00C35201"/>
    <w:rsid w:val="00C404F5"/>
    <w:rsid w:val="00C448E6"/>
    <w:rsid w:val="00C46860"/>
    <w:rsid w:val="00C47039"/>
    <w:rsid w:val="00C51CE5"/>
    <w:rsid w:val="00C521BE"/>
    <w:rsid w:val="00C525E6"/>
    <w:rsid w:val="00C5366C"/>
    <w:rsid w:val="00C5447D"/>
    <w:rsid w:val="00C574C7"/>
    <w:rsid w:val="00C60161"/>
    <w:rsid w:val="00C6189D"/>
    <w:rsid w:val="00C7313B"/>
    <w:rsid w:val="00C748F1"/>
    <w:rsid w:val="00C77F8C"/>
    <w:rsid w:val="00C83462"/>
    <w:rsid w:val="00C84A87"/>
    <w:rsid w:val="00C84EF7"/>
    <w:rsid w:val="00C865CE"/>
    <w:rsid w:val="00C929C9"/>
    <w:rsid w:val="00C94328"/>
    <w:rsid w:val="00C97F5C"/>
    <w:rsid w:val="00CA060C"/>
    <w:rsid w:val="00CA1728"/>
    <w:rsid w:val="00CA216B"/>
    <w:rsid w:val="00CA23C1"/>
    <w:rsid w:val="00CA6BF5"/>
    <w:rsid w:val="00CB29ED"/>
    <w:rsid w:val="00CB2C45"/>
    <w:rsid w:val="00CB44D2"/>
    <w:rsid w:val="00CB5DAE"/>
    <w:rsid w:val="00CB664A"/>
    <w:rsid w:val="00CB6954"/>
    <w:rsid w:val="00CB71BD"/>
    <w:rsid w:val="00CB7AD7"/>
    <w:rsid w:val="00CB7EFB"/>
    <w:rsid w:val="00CC0231"/>
    <w:rsid w:val="00CC177E"/>
    <w:rsid w:val="00CC2A6E"/>
    <w:rsid w:val="00CC5A60"/>
    <w:rsid w:val="00CC73B1"/>
    <w:rsid w:val="00CD746E"/>
    <w:rsid w:val="00CE4800"/>
    <w:rsid w:val="00CE5187"/>
    <w:rsid w:val="00CF0FE6"/>
    <w:rsid w:val="00CF17F1"/>
    <w:rsid w:val="00CF3C6F"/>
    <w:rsid w:val="00CF485E"/>
    <w:rsid w:val="00CF6B62"/>
    <w:rsid w:val="00D02F72"/>
    <w:rsid w:val="00D20694"/>
    <w:rsid w:val="00D238D7"/>
    <w:rsid w:val="00D23A3D"/>
    <w:rsid w:val="00D248F4"/>
    <w:rsid w:val="00D313F1"/>
    <w:rsid w:val="00D32129"/>
    <w:rsid w:val="00D3310D"/>
    <w:rsid w:val="00D3654A"/>
    <w:rsid w:val="00D41DB9"/>
    <w:rsid w:val="00D4611C"/>
    <w:rsid w:val="00D5099F"/>
    <w:rsid w:val="00D526C0"/>
    <w:rsid w:val="00D52D85"/>
    <w:rsid w:val="00D549E2"/>
    <w:rsid w:val="00D5682E"/>
    <w:rsid w:val="00D56948"/>
    <w:rsid w:val="00D57D0F"/>
    <w:rsid w:val="00D63505"/>
    <w:rsid w:val="00D64667"/>
    <w:rsid w:val="00D64B3B"/>
    <w:rsid w:val="00D6666C"/>
    <w:rsid w:val="00D7062D"/>
    <w:rsid w:val="00D725A0"/>
    <w:rsid w:val="00D75AAC"/>
    <w:rsid w:val="00D76CAD"/>
    <w:rsid w:val="00D81C95"/>
    <w:rsid w:val="00D8418A"/>
    <w:rsid w:val="00D91D58"/>
    <w:rsid w:val="00D9428B"/>
    <w:rsid w:val="00D95B77"/>
    <w:rsid w:val="00D965CA"/>
    <w:rsid w:val="00D966AA"/>
    <w:rsid w:val="00DA1241"/>
    <w:rsid w:val="00DA353B"/>
    <w:rsid w:val="00DA3668"/>
    <w:rsid w:val="00DA661C"/>
    <w:rsid w:val="00DB040D"/>
    <w:rsid w:val="00DB2E6C"/>
    <w:rsid w:val="00DB6199"/>
    <w:rsid w:val="00DB71CD"/>
    <w:rsid w:val="00DC0B05"/>
    <w:rsid w:val="00DC0F3F"/>
    <w:rsid w:val="00DC4A2A"/>
    <w:rsid w:val="00DC4F8A"/>
    <w:rsid w:val="00DC5269"/>
    <w:rsid w:val="00DC6E26"/>
    <w:rsid w:val="00DD2715"/>
    <w:rsid w:val="00DD36B9"/>
    <w:rsid w:val="00DD574F"/>
    <w:rsid w:val="00DD5FFD"/>
    <w:rsid w:val="00DD60EC"/>
    <w:rsid w:val="00DD622E"/>
    <w:rsid w:val="00DD74D1"/>
    <w:rsid w:val="00DE10E2"/>
    <w:rsid w:val="00DE1DC6"/>
    <w:rsid w:val="00DE3C8E"/>
    <w:rsid w:val="00DF203E"/>
    <w:rsid w:val="00DF2E81"/>
    <w:rsid w:val="00DF525E"/>
    <w:rsid w:val="00E02023"/>
    <w:rsid w:val="00E025D4"/>
    <w:rsid w:val="00E03B33"/>
    <w:rsid w:val="00E0498F"/>
    <w:rsid w:val="00E055FC"/>
    <w:rsid w:val="00E060D3"/>
    <w:rsid w:val="00E1431F"/>
    <w:rsid w:val="00E147F3"/>
    <w:rsid w:val="00E155D3"/>
    <w:rsid w:val="00E16C1C"/>
    <w:rsid w:val="00E23161"/>
    <w:rsid w:val="00E250F2"/>
    <w:rsid w:val="00E252E7"/>
    <w:rsid w:val="00E2685B"/>
    <w:rsid w:val="00E26D9D"/>
    <w:rsid w:val="00E32C2C"/>
    <w:rsid w:val="00E33530"/>
    <w:rsid w:val="00E37895"/>
    <w:rsid w:val="00E450BD"/>
    <w:rsid w:val="00E47527"/>
    <w:rsid w:val="00E54114"/>
    <w:rsid w:val="00E54714"/>
    <w:rsid w:val="00E579E9"/>
    <w:rsid w:val="00E57A38"/>
    <w:rsid w:val="00E57C10"/>
    <w:rsid w:val="00E60042"/>
    <w:rsid w:val="00E643F4"/>
    <w:rsid w:val="00E64560"/>
    <w:rsid w:val="00E66A86"/>
    <w:rsid w:val="00E752EA"/>
    <w:rsid w:val="00E75797"/>
    <w:rsid w:val="00E77434"/>
    <w:rsid w:val="00E80030"/>
    <w:rsid w:val="00E82B14"/>
    <w:rsid w:val="00E848FC"/>
    <w:rsid w:val="00E85C86"/>
    <w:rsid w:val="00E86D55"/>
    <w:rsid w:val="00E8703C"/>
    <w:rsid w:val="00E92CC4"/>
    <w:rsid w:val="00EA1304"/>
    <w:rsid w:val="00EA1EBA"/>
    <w:rsid w:val="00EA2D07"/>
    <w:rsid w:val="00EA305E"/>
    <w:rsid w:val="00EA6820"/>
    <w:rsid w:val="00EA6F46"/>
    <w:rsid w:val="00EA763C"/>
    <w:rsid w:val="00EB1159"/>
    <w:rsid w:val="00EB6F19"/>
    <w:rsid w:val="00EC072E"/>
    <w:rsid w:val="00EC0BD6"/>
    <w:rsid w:val="00EC2AAE"/>
    <w:rsid w:val="00EC3FFA"/>
    <w:rsid w:val="00EC4EDA"/>
    <w:rsid w:val="00ED0BA3"/>
    <w:rsid w:val="00ED1581"/>
    <w:rsid w:val="00ED1910"/>
    <w:rsid w:val="00ED2D16"/>
    <w:rsid w:val="00ED38A7"/>
    <w:rsid w:val="00ED4FB3"/>
    <w:rsid w:val="00ED696B"/>
    <w:rsid w:val="00EE0903"/>
    <w:rsid w:val="00EE21B3"/>
    <w:rsid w:val="00EE603F"/>
    <w:rsid w:val="00EF0FA4"/>
    <w:rsid w:val="00EF29A7"/>
    <w:rsid w:val="00F019E0"/>
    <w:rsid w:val="00F06675"/>
    <w:rsid w:val="00F069DA"/>
    <w:rsid w:val="00F10D9D"/>
    <w:rsid w:val="00F12B7B"/>
    <w:rsid w:val="00F20DB4"/>
    <w:rsid w:val="00F23BB5"/>
    <w:rsid w:val="00F25E6C"/>
    <w:rsid w:val="00F27FB1"/>
    <w:rsid w:val="00F30E0F"/>
    <w:rsid w:val="00F3204C"/>
    <w:rsid w:val="00F3511C"/>
    <w:rsid w:val="00F41BA6"/>
    <w:rsid w:val="00F445BE"/>
    <w:rsid w:val="00F455B3"/>
    <w:rsid w:val="00F455DC"/>
    <w:rsid w:val="00F47220"/>
    <w:rsid w:val="00F47E67"/>
    <w:rsid w:val="00F508CE"/>
    <w:rsid w:val="00F51949"/>
    <w:rsid w:val="00F52E84"/>
    <w:rsid w:val="00F55F2A"/>
    <w:rsid w:val="00F6289A"/>
    <w:rsid w:val="00F65CB3"/>
    <w:rsid w:val="00F66783"/>
    <w:rsid w:val="00F70534"/>
    <w:rsid w:val="00F72823"/>
    <w:rsid w:val="00F75669"/>
    <w:rsid w:val="00F7624B"/>
    <w:rsid w:val="00F7679E"/>
    <w:rsid w:val="00F84EC9"/>
    <w:rsid w:val="00F85093"/>
    <w:rsid w:val="00F86E60"/>
    <w:rsid w:val="00F87397"/>
    <w:rsid w:val="00F916B2"/>
    <w:rsid w:val="00F922B9"/>
    <w:rsid w:val="00F94404"/>
    <w:rsid w:val="00F96106"/>
    <w:rsid w:val="00F976F5"/>
    <w:rsid w:val="00FA0403"/>
    <w:rsid w:val="00FA5B6C"/>
    <w:rsid w:val="00FB0B2E"/>
    <w:rsid w:val="00FB1CC1"/>
    <w:rsid w:val="00FB4FB6"/>
    <w:rsid w:val="00FB6F90"/>
    <w:rsid w:val="00FB7527"/>
    <w:rsid w:val="00FC0256"/>
    <w:rsid w:val="00FC2004"/>
    <w:rsid w:val="00FC2B0E"/>
    <w:rsid w:val="00FC3255"/>
    <w:rsid w:val="00FC3775"/>
    <w:rsid w:val="00FC5889"/>
    <w:rsid w:val="00FD1268"/>
    <w:rsid w:val="00FD1C17"/>
    <w:rsid w:val="00FD5B6D"/>
    <w:rsid w:val="00FD7DE7"/>
    <w:rsid w:val="00FE0DE9"/>
    <w:rsid w:val="00FE0E28"/>
    <w:rsid w:val="00FE1188"/>
    <w:rsid w:val="00FE122F"/>
    <w:rsid w:val="00FE4EEF"/>
    <w:rsid w:val="00FE7424"/>
    <w:rsid w:val="00FF0074"/>
    <w:rsid w:val="00FF5917"/>
    <w:rsid w:val="00FF6D0A"/>
    <w:rsid w:val="00FF7336"/>
    <w:rsid w:val="00FF77E6"/>
    <w:rsid w:val="00FF7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7F77D"/>
  <w15:chartTrackingRefBased/>
  <w15:docId w15:val="{2493CB15-D5BC-44C8-8A9F-8E599865E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A7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2D5F"/>
    <w:pPr>
      <w:ind w:left="720"/>
      <w:contextualSpacing/>
    </w:pPr>
  </w:style>
  <w:style w:type="paragraph" w:styleId="Header">
    <w:name w:val="header"/>
    <w:basedOn w:val="Normal"/>
    <w:link w:val="HeaderChar"/>
    <w:uiPriority w:val="99"/>
    <w:unhideWhenUsed/>
    <w:rsid w:val="0034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FE1"/>
  </w:style>
  <w:style w:type="paragraph" w:styleId="Footer">
    <w:name w:val="footer"/>
    <w:basedOn w:val="Normal"/>
    <w:link w:val="FooterChar"/>
    <w:uiPriority w:val="99"/>
    <w:unhideWhenUsed/>
    <w:rsid w:val="0034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FE1"/>
  </w:style>
  <w:style w:type="paragraph" w:styleId="Revision">
    <w:name w:val="Revision"/>
    <w:hidden/>
    <w:uiPriority w:val="99"/>
    <w:semiHidden/>
    <w:rsid w:val="00F72823"/>
    <w:pPr>
      <w:spacing w:after="0" w:line="240" w:lineRule="auto"/>
    </w:pPr>
  </w:style>
  <w:style w:type="character" w:styleId="Hyperlink">
    <w:name w:val="Hyperlink"/>
    <w:basedOn w:val="DefaultParagraphFont"/>
    <w:uiPriority w:val="99"/>
    <w:unhideWhenUsed/>
    <w:rsid w:val="00894803"/>
    <w:rPr>
      <w:color w:val="0563C1" w:themeColor="hyperlink"/>
      <w:u w:val="single"/>
    </w:rPr>
  </w:style>
  <w:style w:type="character" w:customStyle="1" w:styleId="nlmarticle-title">
    <w:name w:val="nlm_article-title"/>
    <w:basedOn w:val="DefaultParagraphFont"/>
    <w:rsid w:val="00894803"/>
  </w:style>
  <w:style w:type="character" w:customStyle="1" w:styleId="nlmyear">
    <w:name w:val="nlm_year"/>
    <w:basedOn w:val="DefaultParagraphFont"/>
    <w:rsid w:val="00894803"/>
  </w:style>
  <w:style w:type="character" w:customStyle="1" w:styleId="nlmfpage">
    <w:name w:val="nlm_fpage"/>
    <w:basedOn w:val="DefaultParagraphFont"/>
    <w:rsid w:val="00894803"/>
  </w:style>
  <w:style w:type="character" w:customStyle="1" w:styleId="nlmlpage">
    <w:name w:val="nlm_lpage"/>
    <w:basedOn w:val="DefaultParagraphFont"/>
    <w:rsid w:val="00894803"/>
  </w:style>
  <w:style w:type="character" w:customStyle="1" w:styleId="authors">
    <w:name w:val="authors"/>
    <w:basedOn w:val="DefaultParagraphFont"/>
    <w:rsid w:val="00894803"/>
  </w:style>
  <w:style w:type="character" w:customStyle="1" w:styleId="date">
    <w:name w:val="date"/>
    <w:basedOn w:val="DefaultParagraphFont"/>
    <w:rsid w:val="00894803"/>
  </w:style>
  <w:style w:type="character" w:customStyle="1" w:styleId="arttitle">
    <w:name w:val="art_title"/>
    <w:basedOn w:val="DefaultParagraphFont"/>
    <w:rsid w:val="00894803"/>
  </w:style>
  <w:style w:type="character" w:customStyle="1" w:styleId="serialtitle">
    <w:name w:val="serial_title"/>
    <w:basedOn w:val="DefaultParagraphFont"/>
    <w:rsid w:val="00894803"/>
  </w:style>
  <w:style w:type="character" w:styleId="FollowedHyperlink">
    <w:name w:val="FollowedHyperlink"/>
    <w:basedOn w:val="DefaultParagraphFont"/>
    <w:uiPriority w:val="99"/>
    <w:semiHidden/>
    <w:unhideWhenUsed/>
    <w:rsid w:val="008948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0160738381900827" TargetMode="External"/><Relationship Id="rId18" Type="http://schemas.openxmlformats.org/officeDocument/2006/relationships/hyperlink" Target="https://www.researchgate.net/publication/309959772_Inclusivity_and_Multivocality_in_Socio-Political_Archaeologies_and_Culture_Heritage_Management_Reflections_Trends_and_Tensions" TargetMode="External"/><Relationship Id="rId26" Type="http://schemas.openxmlformats.org/officeDocument/2006/relationships/hyperlink" Target="https://www.forbes.com/sites/danielnewman/2015/11/24/what-is-the-experience-economy-should-your-business-care/" TargetMode="External"/><Relationship Id="rId39" Type="http://schemas.openxmlformats.org/officeDocument/2006/relationships/hyperlink" Target="https://cimam.org/news-archive/challenge-museums-continue-being-important-places-face-our-ever-changing-attitudes-and-societies/" TargetMode="External"/><Relationship Id="rId3" Type="http://schemas.openxmlformats.org/officeDocument/2006/relationships/styles" Target="styles.xml"/><Relationship Id="rId21" Type="http://schemas.openxmlformats.org/officeDocument/2006/relationships/hyperlink" Target="https://www.ne-mo.org/fileadmin/Dateien/public/statements_and_news/NEMO_21st_Annual_Conference_Documentation.pdf" TargetMode="External"/><Relationship Id="rId34" Type="http://schemas.openxmlformats.org/officeDocument/2006/relationships/hyperlink" Target="https://www.tandfonline.com/doi/pdf/10.1080/10314619108595867?needAccess=true" TargetMode="External"/><Relationship Id="rId42" Type="http://schemas.openxmlformats.org/officeDocument/2006/relationships/hyperlink" Target="https://www.sciencedirect.com/science/article/pii/S0160738399001152" TargetMode="External"/><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jstor-org.ezproxy.uwtsd.ac.uk/stable/pdf/20101345.pdf?refreqid=excelsior%3Aae803519bdfd447f36816503541cb14d" TargetMode="External"/><Relationship Id="rId17" Type="http://schemas.openxmlformats.org/officeDocument/2006/relationships/hyperlink" Target="https://www.emerald.com/insight/content/doi/10.1108/03090560010331298/full/html" TargetMode="External"/><Relationship Id="rId25" Type="http://schemas.openxmlformats.org/officeDocument/2006/relationships/hyperlink" Target="https://journals.sagepub.com/doi/pdf/10.1057/palgrave.thr.6040004" TargetMode="External"/><Relationship Id="rId33" Type="http://schemas.openxmlformats.org/officeDocument/2006/relationships/hyperlink" Target="https://www.taylorfrancis.com/chapters/edit/10.4324/9781003058885-23/tradition-translation-national-culture-global-context-kevin-robins" TargetMode="External"/><Relationship Id="rId38" Type="http://schemas.openxmlformats.org/officeDocument/2006/relationships/hyperlink" Target="https://www.tandfonline.com/doi/citedby/10.1080/00393630.2021.1947073?scroll=top&amp;needAccess=true" TargetMode="External"/><Relationship Id="rId46"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northernlight.nl/wp-content/uploads/Pine-and-Gilmore-Museums-and-Authenticity.pdf" TargetMode="External"/><Relationship Id="rId20" Type="http://schemas.openxmlformats.org/officeDocument/2006/relationships/hyperlink" Target="https://www.sciencedirect.com/science/article/pii/S2212571X20301153" TargetMode="External"/><Relationship Id="rId29" Type="http://schemas.openxmlformats.org/officeDocument/2006/relationships/hyperlink" Target="https://journals.sagepub.com/doi/full/10.1177/1468797615579564" TargetMode="External"/><Relationship Id="rId41" Type="http://schemas.openxmlformats.org/officeDocument/2006/relationships/hyperlink" Target="https://v21artspace.com/pitt-rivers-museu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160738312000333" TargetMode="External"/><Relationship Id="rId24" Type="http://schemas.openxmlformats.org/officeDocument/2006/relationships/hyperlink" Target="https://www.journals.uchicago.edu/doi/10.1086/225585" TargetMode="External"/><Relationship Id="rId32" Type="http://schemas.openxmlformats.org/officeDocument/2006/relationships/hyperlink" Target="https://digitalcommons.du.edu/cgi/viewcontent.cgi?article=1270&amp;context=djilp" TargetMode="External"/><Relationship Id="rId37" Type="http://schemas.openxmlformats.org/officeDocument/2006/relationships/hyperlink" Target="https://www.britishcouncil.org/voices-magazine/destroying-cultural-heritage-more-just-material-damage" TargetMode="External"/><Relationship Id="rId40" Type="http://schemas.openxmlformats.org/officeDocument/2006/relationships/hyperlink" Target="https://link.springer.com/content/pdf/10.1023/A:1009041909517.pdf" TargetMode="External"/><Relationship Id="rId45" Type="http://schemas.openxmlformats.org/officeDocument/2006/relationships/header" Target="header1.xm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trathprints.strath.ac.uk/62864/1/Gannon_etal_CAHNSM_2016_Defining_sincerity_in_a_memorable_and_authentic_cultural_consumption_experience.pdf" TargetMode="External"/><Relationship Id="rId23" Type="http://schemas.openxmlformats.org/officeDocument/2006/relationships/hyperlink" Target="https://www.sciencedirect.com/science/article/pii/S0261517709001368" TargetMode="External"/><Relationship Id="rId28" Type="http://schemas.openxmlformats.org/officeDocument/2006/relationships/hyperlink" Target="https://www.pembrokeshirecoast.wales/castell-henllys/" TargetMode="External"/><Relationship Id="rId36" Type="http://schemas.openxmlformats.org/officeDocument/2006/relationships/hyperlink" Target="https://www.theartnewspaper.com/2018/03/20/museums-have-a-duty-to-be-political" TargetMode="External"/><Relationship Id="rId49" Type="http://schemas.openxmlformats.org/officeDocument/2006/relationships/header" Target="header3.xml"/><Relationship Id="rId10" Type="http://schemas.openxmlformats.org/officeDocument/2006/relationships/hyperlink" Target="https://www.sciencedirect.com/science/article/pii/016073838890028X" TargetMode="External"/><Relationship Id="rId19" Type="http://schemas.openxmlformats.org/officeDocument/2006/relationships/hyperlink" Target="http://www.jstor.org/stable/40793582" TargetMode="External"/><Relationship Id="rId31" Type="http://schemas.openxmlformats.org/officeDocument/2006/relationships/hyperlink" Target="https://www.sciencedirect.com/science/article/pii/S0160738305000897" TargetMode="External"/><Relationship Id="rId44" Type="http://schemas.openxmlformats.org/officeDocument/2006/relationships/hyperlink" Target="https://anthrosource.onlinelibrary.wiley.com/doi/full/10.1111/j.1548-1379.2010.01073.x?saml_referrer" TargetMode="External"/><Relationship Id="rId52"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s://www.sciencedirect.com/science/article/pii/0160738379900926" TargetMode="External"/><Relationship Id="rId14" Type="http://schemas.openxmlformats.org/officeDocument/2006/relationships/hyperlink" Target="https://library.oapen.org/bitstream/id/30e20e42-dc60-48fd-ad5b-7a911119e973/9780367148065_text.pdf" TargetMode="External"/><Relationship Id="rId22" Type="http://schemas.openxmlformats.org/officeDocument/2006/relationships/hyperlink" Target="https://onlinelibrary.wiley.com/doi/10.1111/cura.12413" TargetMode="External"/><Relationship Id="rId27" Type="http://schemas.openxmlformats.org/officeDocument/2006/relationships/hyperlink" Target="https://journals.sagepub.com/doi/10.1037/1089-2680.2.2.175" TargetMode="External"/><Relationship Id="rId30" Type="http://schemas.openxmlformats.org/officeDocument/2006/relationships/hyperlink" Target="https://citeseerx.ist.psu.edu/viewdoc/download?doi=10.1.1.470.469&amp;rep=rep1&amp;type=pdf" TargetMode="External"/><Relationship Id="rId35" Type="http://schemas.openxmlformats.org/officeDocument/2006/relationships/hyperlink" Target="https://www.sciencedirect.com/science/article/pii/S0160738305001246" TargetMode="External"/><Relationship Id="rId43" Type="http://schemas.openxmlformats.org/officeDocument/2006/relationships/hyperlink" Target="https://journals.sagepub.com/doi/full/10.1177/1550190620904798" TargetMode="External"/><Relationship Id="rId48" Type="http://schemas.openxmlformats.org/officeDocument/2006/relationships/footer" Target="footer2.xml"/><Relationship Id="rId8" Type="http://schemas.openxmlformats.org/officeDocument/2006/relationships/hyperlink" Target="https://www.sciencedirect.com/science/article/pii/S0261517719300445"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BE4B5D-4590-4B80-B6F3-C17F57501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8</Pages>
  <Words>4757</Words>
  <Characters>27118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Chapman</dc:creator>
  <cp:keywords/>
  <dc:description/>
  <cp:lastModifiedBy>Hannah Chapman</cp:lastModifiedBy>
  <cp:revision>223</cp:revision>
  <dcterms:created xsi:type="dcterms:W3CDTF">2021-10-17T13:56:00Z</dcterms:created>
  <dcterms:modified xsi:type="dcterms:W3CDTF">2021-10-17T18:33:00Z</dcterms:modified>
</cp:coreProperties>
</file>