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B15" w:rsidRDefault="003A6B15" w:rsidP="003A6B15">
      <w:pPr>
        <w:jc w:val="center"/>
        <w:rPr>
          <w:rFonts w:ascii="Times New Roman" w:hAnsi="Times New Roman" w:cs="Times New Roman"/>
          <w:b/>
          <w:sz w:val="28"/>
        </w:rPr>
      </w:pPr>
    </w:p>
    <w:p w:rsidR="003A6B15" w:rsidRDefault="003A6B15" w:rsidP="003A6B15">
      <w:pPr>
        <w:jc w:val="center"/>
        <w:rPr>
          <w:rFonts w:ascii="Times New Roman" w:hAnsi="Times New Roman" w:cs="Times New Roman"/>
          <w:b/>
          <w:sz w:val="28"/>
        </w:rPr>
      </w:pPr>
    </w:p>
    <w:p w:rsidR="003A6B15" w:rsidRDefault="003A6B15" w:rsidP="003A6B15">
      <w:pPr>
        <w:jc w:val="center"/>
        <w:rPr>
          <w:rFonts w:ascii="Times New Roman" w:hAnsi="Times New Roman" w:cs="Times New Roman"/>
          <w:b/>
          <w:sz w:val="28"/>
        </w:rPr>
      </w:pPr>
    </w:p>
    <w:p w:rsidR="003A6B15" w:rsidRDefault="003A6B15" w:rsidP="003A6B15">
      <w:pPr>
        <w:jc w:val="center"/>
        <w:rPr>
          <w:rFonts w:ascii="Times New Roman" w:hAnsi="Times New Roman" w:cs="Times New Roman"/>
          <w:b/>
          <w:sz w:val="28"/>
        </w:rPr>
      </w:pPr>
    </w:p>
    <w:p w:rsidR="003A6B15" w:rsidRPr="00E23E0A" w:rsidRDefault="003A6B15" w:rsidP="00D70BBD">
      <w:pPr>
        <w:spacing w:line="360" w:lineRule="auto"/>
        <w:jc w:val="center"/>
        <w:rPr>
          <w:rFonts w:ascii="Times New Roman" w:hAnsi="Times New Roman" w:cs="Times New Roman"/>
          <w:b/>
          <w:sz w:val="32"/>
        </w:rPr>
      </w:pPr>
      <w:r w:rsidRPr="00E23E0A">
        <w:rPr>
          <w:rFonts w:ascii="Times New Roman" w:hAnsi="Times New Roman" w:cs="Times New Roman"/>
          <w:b/>
          <w:sz w:val="32"/>
        </w:rPr>
        <w:t>Challenging conventional views of England’s international allies during the Wars of the Roses.</w:t>
      </w:r>
    </w:p>
    <w:p w:rsidR="003A6B15" w:rsidRPr="00E23E0A" w:rsidRDefault="003A6B15" w:rsidP="00D70BBD">
      <w:pPr>
        <w:spacing w:line="360" w:lineRule="auto"/>
        <w:jc w:val="center"/>
        <w:rPr>
          <w:rFonts w:ascii="Times New Roman" w:hAnsi="Times New Roman" w:cs="Times New Roman"/>
          <w:b/>
          <w:sz w:val="32"/>
        </w:rPr>
      </w:pPr>
    </w:p>
    <w:p w:rsidR="003A6B15" w:rsidRPr="00E23E0A" w:rsidRDefault="003A6B15" w:rsidP="00D70BBD">
      <w:pPr>
        <w:spacing w:line="360" w:lineRule="auto"/>
        <w:jc w:val="center"/>
        <w:rPr>
          <w:rFonts w:ascii="Times New Roman" w:hAnsi="Times New Roman" w:cs="Times New Roman"/>
          <w:b/>
          <w:sz w:val="32"/>
        </w:rPr>
      </w:pPr>
      <w:r w:rsidRPr="00E23E0A">
        <w:rPr>
          <w:rFonts w:ascii="Times New Roman" w:hAnsi="Times New Roman" w:cs="Times New Roman"/>
          <w:b/>
          <w:sz w:val="32"/>
        </w:rPr>
        <w:t>Charly Finn</w:t>
      </w:r>
    </w:p>
    <w:p w:rsidR="003A6B15" w:rsidRDefault="00AE263C" w:rsidP="00D70BBD">
      <w:pPr>
        <w:spacing w:line="360" w:lineRule="auto"/>
        <w:jc w:val="center"/>
        <w:rPr>
          <w:rFonts w:ascii="Times New Roman" w:hAnsi="Times New Roman" w:cs="Times New Roman"/>
          <w:b/>
          <w:sz w:val="32"/>
        </w:rPr>
      </w:pPr>
      <w:r>
        <w:rPr>
          <w:rFonts w:ascii="Times New Roman" w:hAnsi="Times New Roman" w:cs="Times New Roman"/>
          <w:b/>
          <w:sz w:val="32"/>
        </w:rPr>
        <w:t>1501372</w:t>
      </w:r>
    </w:p>
    <w:p w:rsidR="00AE263C" w:rsidRPr="00E23E0A" w:rsidRDefault="00AE263C" w:rsidP="00D70BBD">
      <w:pPr>
        <w:spacing w:line="360" w:lineRule="auto"/>
        <w:jc w:val="center"/>
        <w:rPr>
          <w:rFonts w:ascii="Times New Roman" w:hAnsi="Times New Roman" w:cs="Times New Roman"/>
          <w:b/>
          <w:sz w:val="32"/>
        </w:rPr>
      </w:pPr>
    </w:p>
    <w:p w:rsidR="003A6B15" w:rsidRPr="00E23E0A" w:rsidRDefault="003A6B15" w:rsidP="00D70BBD">
      <w:pPr>
        <w:spacing w:line="360" w:lineRule="auto"/>
        <w:jc w:val="center"/>
        <w:rPr>
          <w:rFonts w:ascii="Times New Roman" w:hAnsi="Times New Roman" w:cs="Times New Roman"/>
          <w:b/>
          <w:sz w:val="32"/>
        </w:rPr>
      </w:pPr>
      <w:r w:rsidRPr="00E23E0A">
        <w:rPr>
          <w:rFonts w:ascii="Times New Roman" w:hAnsi="Times New Roman" w:cs="Times New Roman"/>
          <w:b/>
          <w:sz w:val="32"/>
        </w:rPr>
        <w:t>Dissertation submitted in partial fulfilment</w:t>
      </w:r>
    </w:p>
    <w:p w:rsidR="003A6B15" w:rsidRPr="00E23E0A" w:rsidRDefault="003A6B15" w:rsidP="00D70BBD">
      <w:pPr>
        <w:spacing w:line="360" w:lineRule="auto"/>
        <w:jc w:val="center"/>
        <w:rPr>
          <w:rFonts w:ascii="Times New Roman" w:hAnsi="Times New Roman" w:cs="Times New Roman"/>
          <w:b/>
          <w:sz w:val="32"/>
        </w:rPr>
      </w:pPr>
      <w:r w:rsidRPr="00E23E0A">
        <w:rPr>
          <w:rFonts w:ascii="Times New Roman" w:hAnsi="Times New Roman" w:cs="Times New Roman"/>
          <w:b/>
          <w:sz w:val="32"/>
        </w:rPr>
        <w:t>of a B.A. (Hons.) in Medieval Studies</w:t>
      </w:r>
    </w:p>
    <w:p w:rsidR="003A6B15" w:rsidRPr="00E23E0A" w:rsidRDefault="003A6B15" w:rsidP="00D70BBD">
      <w:pPr>
        <w:spacing w:line="360" w:lineRule="auto"/>
        <w:jc w:val="center"/>
        <w:rPr>
          <w:rFonts w:ascii="Times New Roman" w:hAnsi="Times New Roman" w:cs="Times New Roman"/>
          <w:b/>
          <w:sz w:val="32"/>
        </w:rPr>
      </w:pPr>
      <w:r w:rsidRPr="00E23E0A">
        <w:rPr>
          <w:rFonts w:ascii="Times New Roman" w:hAnsi="Times New Roman" w:cs="Times New Roman"/>
          <w:b/>
          <w:sz w:val="32"/>
        </w:rPr>
        <w:t>University of Wales Trinity Saint David</w:t>
      </w:r>
    </w:p>
    <w:p w:rsidR="003A6B15" w:rsidRDefault="003A6B15" w:rsidP="00D70BBD">
      <w:pPr>
        <w:spacing w:line="360" w:lineRule="auto"/>
        <w:jc w:val="center"/>
        <w:rPr>
          <w:rFonts w:ascii="Times New Roman" w:hAnsi="Times New Roman" w:cs="Times New Roman"/>
          <w:b/>
          <w:sz w:val="32"/>
        </w:rPr>
      </w:pPr>
      <w:r w:rsidRPr="00E23E0A">
        <w:rPr>
          <w:rFonts w:ascii="Times New Roman" w:hAnsi="Times New Roman" w:cs="Times New Roman"/>
          <w:b/>
          <w:sz w:val="32"/>
        </w:rPr>
        <w:t>May 2018</w:t>
      </w:r>
    </w:p>
    <w:p w:rsidR="00B81A70" w:rsidRDefault="00B81A70" w:rsidP="00D70BBD">
      <w:pPr>
        <w:spacing w:line="360" w:lineRule="auto"/>
        <w:jc w:val="center"/>
        <w:rPr>
          <w:rFonts w:ascii="Times New Roman" w:hAnsi="Times New Roman" w:cs="Times New Roman"/>
          <w:b/>
          <w:sz w:val="32"/>
        </w:rPr>
      </w:pPr>
    </w:p>
    <w:p w:rsidR="003A6B15" w:rsidRDefault="003A6B15" w:rsidP="00D70BBD">
      <w:pPr>
        <w:pStyle w:val="Title"/>
        <w:spacing w:line="360" w:lineRule="auto"/>
        <w:jc w:val="both"/>
        <w:rPr>
          <w:rFonts w:ascii="Times New Roman" w:hAnsi="Times New Roman" w:cs="Times New Roman"/>
          <w:sz w:val="28"/>
        </w:rPr>
      </w:pPr>
    </w:p>
    <w:p w:rsidR="003A6B15" w:rsidRDefault="003A6B15" w:rsidP="00D70BBD">
      <w:pPr>
        <w:pStyle w:val="Title"/>
        <w:spacing w:line="360" w:lineRule="auto"/>
        <w:jc w:val="both"/>
        <w:rPr>
          <w:rFonts w:ascii="Times New Roman" w:hAnsi="Times New Roman" w:cs="Times New Roman"/>
          <w:sz w:val="28"/>
        </w:rPr>
      </w:pPr>
    </w:p>
    <w:p w:rsidR="003A6B15" w:rsidRDefault="003A6B15" w:rsidP="00D70BBD">
      <w:pPr>
        <w:pStyle w:val="Title"/>
        <w:spacing w:line="360" w:lineRule="auto"/>
        <w:jc w:val="both"/>
        <w:rPr>
          <w:rFonts w:ascii="Times New Roman" w:hAnsi="Times New Roman" w:cs="Times New Roman"/>
          <w:sz w:val="28"/>
        </w:rPr>
      </w:pPr>
    </w:p>
    <w:p w:rsidR="003A6B15" w:rsidRDefault="003A6B15" w:rsidP="00D70BBD">
      <w:pPr>
        <w:pStyle w:val="Title"/>
        <w:spacing w:line="360" w:lineRule="auto"/>
        <w:jc w:val="both"/>
        <w:rPr>
          <w:rFonts w:ascii="Times New Roman" w:hAnsi="Times New Roman" w:cs="Times New Roman"/>
          <w:sz w:val="28"/>
        </w:rPr>
      </w:pPr>
    </w:p>
    <w:p w:rsidR="003A6B15" w:rsidRDefault="003A6B15" w:rsidP="00D70BBD">
      <w:pPr>
        <w:pStyle w:val="Title"/>
        <w:spacing w:line="360" w:lineRule="auto"/>
        <w:jc w:val="both"/>
        <w:rPr>
          <w:rFonts w:ascii="Times New Roman" w:hAnsi="Times New Roman" w:cs="Times New Roman"/>
          <w:sz w:val="28"/>
        </w:rPr>
      </w:pPr>
    </w:p>
    <w:p w:rsidR="003A6B15" w:rsidRDefault="003A6B15" w:rsidP="00D70BBD">
      <w:pPr>
        <w:pStyle w:val="Title"/>
        <w:spacing w:line="360" w:lineRule="auto"/>
        <w:jc w:val="both"/>
        <w:rPr>
          <w:rFonts w:ascii="Times New Roman" w:hAnsi="Times New Roman" w:cs="Times New Roman"/>
          <w:sz w:val="28"/>
        </w:rPr>
      </w:pPr>
    </w:p>
    <w:p w:rsidR="003E74C8" w:rsidRDefault="003E74C8" w:rsidP="00D70BBD">
      <w:pPr>
        <w:pStyle w:val="Title"/>
        <w:spacing w:line="360" w:lineRule="auto"/>
        <w:jc w:val="both"/>
        <w:rPr>
          <w:rFonts w:ascii="Times New Roman" w:hAnsi="Times New Roman" w:cs="Times New Roman"/>
          <w:sz w:val="28"/>
        </w:rPr>
      </w:pPr>
    </w:p>
    <w:p w:rsidR="00206F99" w:rsidRDefault="00206F99" w:rsidP="00D70BBD">
      <w:pPr>
        <w:pStyle w:val="Title"/>
        <w:spacing w:line="360" w:lineRule="auto"/>
        <w:jc w:val="both"/>
        <w:rPr>
          <w:rFonts w:ascii="Times New Roman" w:hAnsi="Times New Roman" w:cs="Times New Roman"/>
          <w:b/>
          <w:sz w:val="32"/>
        </w:rPr>
      </w:pPr>
    </w:p>
    <w:p w:rsidR="00D70BBD" w:rsidRDefault="009A4EEA" w:rsidP="00D70BBD">
      <w:pPr>
        <w:spacing w:line="360" w:lineRule="auto"/>
        <w:jc w:val="center"/>
        <w:rPr>
          <w:rFonts w:ascii="Times New Roman" w:hAnsi="Times New Roman" w:cs="Times New Roman"/>
          <w:sz w:val="28"/>
        </w:rPr>
      </w:pPr>
      <w:r w:rsidRPr="00BD016F">
        <w:rPr>
          <w:rFonts w:ascii="Times New Roman" w:hAnsi="Times New Roman" w:cs="Times New Roman"/>
          <w:sz w:val="28"/>
        </w:rPr>
        <w:t>[w</w:t>
      </w:r>
      <w:r w:rsidR="006A0A45" w:rsidRPr="00BD016F">
        <w:rPr>
          <w:rFonts w:ascii="Times New Roman" w:hAnsi="Times New Roman" w:cs="Times New Roman"/>
          <w:sz w:val="28"/>
        </w:rPr>
        <w:t>ord count:</w:t>
      </w:r>
      <w:r w:rsidR="003F3073" w:rsidRPr="00BD016F">
        <w:rPr>
          <w:rFonts w:ascii="Times New Roman" w:hAnsi="Times New Roman" w:cs="Times New Roman"/>
          <w:sz w:val="28"/>
        </w:rPr>
        <w:t xml:space="preserve"> </w:t>
      </w:r>
      <w:r w:rsidR="0081534F" w:rsidRPr="00BD016F">
        <w:rPr>
          <w:rFonts w:ascii="Times New Roman" w:hAnsi="Times New Roman" w:cs="Times New Roman"/>
          <w:sz w:val="28"/>
        </w:rPr>
        <w:t>10’</w:t>
      </w:r>
      <w:r w:rsidR="00BD016F" w:rsidRPr="00BD016F">
        <w:rPr>
          <w:rFonts w:ascii="Times New Roman" w:hAnsi="Times New Roman" w:cs="Times New Roman"/>
          <w:sz w:val="28"/>
        </w:rPr>
        <w:t>170</w:t>
      </w:r>
      <w:r w:rsidR="00ED208F" w:rsidRPr="00BD016F">
        <w:rPr>
          <w:rFonts w:ascii="Times New Roman" w:hAnsi="Times New Roman" w:cs="Times New Roman"/>
          <w:sz w:val="28"/>
        </w:rPr>
        <w:t>]</w:t>
      </w:r>
      <w:r w:rsidR="006A0A45" w:rsidRPr="006A0A45">
        <w:rPr>
          <w:rFonts w:ascii="Times New Roman" w:hAnsi="Times New Roman" w:cs="Times New Roman"/>
          <w:sz w:val="28"/>
        </w:rPr>
        <w:t xml:space="preserve"> </w:t>
      </w:r>
    </w:p>
    <w:p w:rsidR="00166B8A" w:rsidRPr="00D70BBD" w:rsidRDefault="00166B8A" w:rsidP="00D70BBD">
      <w:pPr>
        <w:spacing w:line="360" w:lineRule="auto"/>
        <w:rPr>
          <w:rFonts w:ascii="Times New Roman" w:hAnsi="Times New Roman" w:cs="Times New Roman"/>
          <w:sz w:val="28"/>
        </w:rPr>
      </w:pPr>
      <w:r w:rsidRPr="00356481">
        <w:rPr>
          <w:rFonts w:ascii="Times New Roman" w:hAnsi="Times New Roman" w:cs="Times New Roman"/>
          <w:b/>
          <w:sz w:val="32"/>
        </w:rPr>
        <w:lastRenderedPageBreak/>
        <w:t xml:space="preserve">Contents Page </w:t>
      </w:r>
    </w:p>
    <w:p w:rsidR="00FF457B" w:rsidRPr="00356481" w:rsidRDefault="00FF457B" w:rsidP="00D70BBD">
      <w:pPr>
        <w:spacing w:line="360" w:lineRule="auto"/>
        <w:rPr>
          <w:rFonts w:ascii="Times New Roman" w:hAnsi="Times New Roman" w:cs="Times New Roman"/>
          <w:sz w:val="24"/>
          <w:szCs w:val="24"/>
        </w:rPr>
      </w:pPr>
    </w:p>
    <w:p w:rsidR="00D70BBD" w:rsidRPr="00356481" w:rsidRDefault="00D70BBD" w:rsidP="00D70BBD">
      <w:pPr>
        <w:spacing w:line="360" w:lineRule="auto"/>
        <w:jc w:val="both"/>
        <w:rPr>
          <w:rFonts w:ascii="Times New Roman" w:hAnsi="Times New Roman" w:cs="Times New Roman"/>
          <w:sz w:val="24"/>
          <w:szCs w:val="24"/>
        </w:rPr>
      </w:pPr>
      <w:r>
        <w:rPr>
          <w:rFonts w:ascii="Times New Roman" w:hAnsi="Times New Roman" w:cs="Times New Roman"/>
          <w:sz w:val="24"/>
          <w:szCs w:val="24"/>
        </w:rPr>
        <w:t>Abstract……</w:t>
      </w:r>
      <w:r w:rsidR="00645F77">
        <w:rPr>
          <w:rFonts w:ascii="Times New Roman" w:hAnsi="Times New Roman" w:cs="Times New Roman"/>
          <w:sz w:val="24"/>
          <w:szCs w:val="24"/>
        </w:rPr>
        <w:t>…………………………………………………………………………………...i</w:t>
      </w:r>
    </w:p>
    <w:p w:rsidR="00D70BBD" w:rsidRPr="00356481" w:rsidRDefault="00D70BBD" w:rsidP="00D70BBD">
      <w:pPr>
        <w:spacing w:line="360" w:lineRule="auto"/>
        <w:jc w:val="both"/>
        <w:rPr>
          <w:rFonts w:ascii="Times New Roman" w:hAnsi="Times New Roman" w:cs="Times New Roman"/>
          <w:sz w:val="24"/>
          <w:szCs w:val="24"/>
        </w:rPr>
      </w:pPr>
      <w:r w:rsidRPr="00356481">
        <w:rPr>
          <w:rFonts w:ascii="Times New Roman" w:hAnsi="Times New Roman" w:cs="Times New Roman"/>
          <w:sz w:val="24"/>
          <w:szCs w:val="24"/>
        </w:rPr>
        <w:t>Acknowledgments</w:t>
      </w:r>
      <w:r w:rsidR="00645F77">
        <w:rPr>
          <w:rFonts w:ascii="Times New Roman" w:hAnsi="Times New Roman" w:cs="Times New Roman"/>
          <w:sz w:val="24"/>
          <w:szCs w:val="24"/>
        </w:rPr>
        <w:t>…………………………………………………………………………….ii</w:t>
      </w:r>
    </w:p>
    <w:p w:rsidR="00D70BBD" w:rsidRPr="00356481" w:rsidRDefault="00D70BBD" w:rsidP="00D70BBD">
      <w:pPr>
        <w:spacing w:line="360" w:lineRule="auto"/>
        <w:jc w:val="both"/>
        <w:rPr>
          <w:rFonts w:ascii="Times New Roman" w:hAnsi="Times New Roman" w:cs="Times New Roman"/>
          <w:sz w:val="24"/>
          <w:szCs w:val="24"/>
        </w:rPr>
      </w:pPr>
      <w:r w:rsidRPr="00356481">
        <w:rPr>
          <w:rFonts w:ascii="Times New Roman" w:hAnsi="Times New Roman" w:cs="Times New Roman"/>
          <w:sz w:val="24"/>
          <w:szCs w:val="24"/>
        </w:rPr>
        <w:t>I</w:t>
      </w:r>
      <w:r w:rsidR="00645F77">
        <w:rPr>
          <w:rFonts w:ascii="Times New Roman" w:hAnsi="Times New Roman" w:cs="Times New Roman"/>
          <w:sz w:val="24"/>
          <w:szCs w:val="24"/>
        </w:rPr>
        <w:t>ntroduction……………………………………………………………………………………1</w:t>
      </w:r>
    </w:p>
    <w:p w:rsidR="00D70BBD" w:rsidRPr="00356481" w:rsidRDefault="00D70BBD" w:rsidP="00D70BBD">
      <w:pPr>
        <w:spacing w:line="360" w:lineRule="auto"/>
        <w:jc w:val="both"/>
        <w:rPr>
          <w:rFonts w:ascii="Times New Roman" w:hAnsi="Times New Roman" w:cs="Times New Roman"/>
          <w:sz w:val="24"/>
          <w:szCs w:val="24"/>
        </w:rPr>
      </w:pPr>
      <w:r w:rsidRPr="00356481">
        <w:rPr>
          <w:rFonts w:ascii="Times New Roman" w:hAnsi="Times New Roman" w:cs="Times New Roman"/>
          <w:sz w:val="24"/>
          <w:szCs w:val="24"/>
        </w:rPr>
        <w:t>Chapter One: France</w:t>
      </w:r>
      <w:r w:rsidR="00645F77">
        <w:rPr>
          <w:rFonts w:ascii="Times New Roman" w:hAnsi="Times New Roman" w:cs="Times New Roman"/>
          <w:sz w:val="24"/>
          <w:szCs w:val="24"/>
        </w:rPr>
        <w:t>…………………………………………………………………………...3</w:t>
      </w:r>
      <w:r w:rsidRPr="00356481">
        <w:rPr>
          <w:rFonts w:ascii="Times New Roman" w:hAnsi="Times New Roman" w:cs="Times New Roman"/>
          <w:sz w:val="24"/>
          <w:szCs w:val="24"/>
        </w:rPr>
        <w:t xml:space="preserve"> </w:t>
      </w:r>
    </w:p>
    <w:p w:rsidR="00D70BBD" w:rsidRPr="00356481" w:rsidRDefault="00D70BBD" w:rsidP="00D70BBD">
      <w:pPr>
        <w:spacing w:line="360" w:lineRule="auto"/>
        <w:jc w:val="both"/>
        <w:rPr>
          <w:rFonts w:ascii="Times New Roman" w:hAnsi="Times New Roman" w:cs="Times New Roman"/>
          <w:sz w:val="24"/>
          <w:szCs w:val="24"/>
        </w:rPr>
      </w:pPr>
      <w:r w:rsidRPr="00356481">
        <w:rPr>
          <w:rFonts w:ascii="Times New Roman" w:hAnsi="Times New Roman" w:cs="Times New Roman"/>
          <w:sz w:val="24"/>
          <w:szCs w:val="24"/>
        </w:rPr>
        <w:t>Chapter Two: Wales</w:t>
      </w:r>
      <w:r w:rsidR="00645F77">
        <w:rPr>
          <w:rFonts w:ascii="Times New Roman" w:hAnsi="Times New Roman" w:cs="Times New Roman"/>
          <w:sz w:val="24"/>
          <w:szCs w:val="24"/>
        </w:rPr>
        <w:t>………………………………………………………………………….11</w:t>
      </w:r>
    </w:p>
    <w:p w:rsidR="00D70BBD" w:rsidRPr="00356481" w:rsidRDefault="00D70BBD" w:rsidP="00D70BBD">
      <w:pPr>
        <w:spacing w:line="360" w:lineRule="auto"/>
        <w:jc w:val="both"/>
        <w:rPr>
          <w:rFonts w:ascii="Times New Roman" w:hAnsi="Times New Roman" w:cs="Times New Roman"/>
          <w:sz w:val="24"/>
          <w:szCs w:val="24"/>
        </w:rPr>
      </w:pPr>
      <w:r w:rsidRPr="00356481">
        <w:rPr>
          <w:rFonts w:ascii="Times New Roman" w:hAnsi="Times New Roman" w:cs="Times New Roman"/>
          <w:sz w:val="24"/>
          <w:szCs w:val="24"/>
        </w:rPr>
        <w:t>Chapter Three: Burgundy</w:t>
      </w:r>
      <w:r w:rsidR="00645F77">
        <w:rPr>
          <w:rFonts w:ascii="Times New Roman" w:hAnsi="Times New Roman" w:cs="Times New Roman"/>
          <w:sz w:val="24"/>
          <w:szCs w:val="24"/>
        </w:rPr>
        <w:t>…………………………………………………………………….19</w:t>
      </w:r>
      <w:r w:rsidRPr="00356481">
        <w:rPr>
          <w:rFonts w:ascii="Times New Roman" w:hAnsi="Times New Roman" w:cs="Times New Roman"/>
          <w:sz w:val="24"/>
          <w:szCs w:val="24"/>
        </w:rPr>
        <w:t xml:space="preserve"> </w:t>
      </w:r>
    </w:p>
    <w:p w:rsidR="00D70BBD" w:rsidRPr="00356481" w:rsidRDefault="00645F77" w:rsidP="00D70BBD">
      <w:pPr>
        <w:spacing w:line="360" w:lineRule="auto"/>
        <w:jc w:val="both"/>
        <w:rPr>
          <w:rFonts w:ascii="Times New Roman" w:hAnsi="Times New Roman" w:cs="Times New Roman"/>
          <w:sz w:val="24"/>
          <w:szCs w:val="24"/>
        </w:rPr>
      </w:pPr>
      <w:r>
        <w:rPr>
          <w:rFonts w:ascii="Times New Roman" w:hAnsi="Times New Roman" w:cs="Times New Roman"/>
          <w:sz w:val="24"/>
          <w:szCs w:val="24"/>
        </w:rPr>
        <w:t>Conclusion……………………………………………………………………………………28</w:t>
      </w:r>
    </w:p>
    <w:p w:rsidR="00D70BBD" w:rsidRPr="00356481" w:rsidRDefault="00D70BBD" w:rsidP="00D70BBD">
      <w:pPr>
        <w:spacing w:line="360" w:lineRule="auto"/>
        <w:jc w:val="both"/>
        <w:rPr>
          <w:rFonts w:ascii="Times New Roman" w:hAnsi="Times New Roman" w:cs="Times New Roman"/>
          <w:sz w:val="24"/>
          <w:szCs w:val="24"/>
        </w:rPr>
      </w:pPr>
      <w:r w:rsidRPr="00356481">
        <w:rPr>
          <w:rFonts w:ascii="Times New Roman" w:hAnsi="Times New Roman" w:cs="Times New Roman"/>
          <w:sz w:val="24"/>
          <w:szCs w:val="24"/>
        </w:rPr>
        <w:t>Bibliography</w:t>
      </w:r>
      <w:r w:rsidR="00645F77" w:rsidRPr="00036243">
        <w:rPr>
          <w:rFonts w:ascii="Times New Roman" w:hAnsi="Times New Roman" w:cs="Times New Roman"/>
          <w:sz w:val="24"/>
          <w:szCs w:val="24"/>
        </w:rPr>
        <w:t>………………………………………………………………………………….30</w:t>
      </w:r>
      <w:r w:rsidRPr="00356481">
        <w:rPr>
          <w:rFonts w:ascii="Times New Roman" w:hAnsi="Times New Roman" w:cs="Times New Roman"/>
          <w:sz w:val="24"/>
          <w:szCs w:val="24"/>
        </w:rPr>
        <w:t xml:space="preserve"> </w:t>
      </w:r>
    </w:p>
    <w:p w:rsidR="00356481" w:rsidRPr="00356481" w:rsidRDefault="00356481" w:rsidP="00D70BBD">
      <w:pPr>
        <w:spacing w:line="360" w:lineRule="auto"/>
        <w:jc w:val="both"/>
        <w:rPr>
          <w:rFonts w:ascii="Times New Roman" w:hAnsi="Times New Roman" w:cs="Times New Roman"/>
          <w:sz w:val="24"/>
          <w:szCs w:val="24"/>
        </w:rPr>
      </w:pPr>
    </w:p>
    <w:p w:rsidR="00356481" w:rsidRPr="00356481" w:rsidRDefault="00356481" w:rsidP="00D70BBD">
      <w:pPr>
        <w:spacing w:line="360" w:lineRule="auto"/>
        <w:jc w:val="both"/>
        <w:rPr>
          <w:rFonts w:ascii="Times New Roman" w:hAnsi="Times New Roman" w:cs="Times New Roman"/>
          <w:sz w:val="24"/>
        </w:rPr>
      </w:pPr>
    </w:p>
    <w:p w:rsidR="00356481" w:rsidRPr="00356481" w:rsidRDefault="00356481" w:rsidP="00D70BBD">
      <w:pPr>
        <w:spacing w:line="360" w:lineRule="auto"/>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166B8A" w:rsidRDefault="00166B8A" w:rsidP="00D70BBD">
      <w:pPr>
        <w:pStyle w:val="Title"/>
        <w:spacing w:line="360" w:lineRule="auto"/>
        <w:jc w:val="both"/>
        <w:rPr>
          <w:rFonts w:ascii="Times New Roman" w:hAnsi="Times New Roman" w:cs="Times New Roman"/>
          <w:sz w:val="28"/>
        </w:rPr>
      </w:pPr>
    </w:p>
    <w:p w:rsidR="004E4845" w:rsidRDefault="004E4845" w:rsidP="00D70BBD">
      <w:pPr>
        <w:pStyle w:val="Title"/>
        <w:spacing w:line="360" w:lineRule="auto"/>
        <w:jc w:val="both"/>
        <w:rPr>
          <w:rFonts w:ascii="Times New Roman" w:hAnsi="Times New Roman" w:cs="Times New Roman"/>
          <w:sz w:val="28"/>
        </w:rPr>
      </w:pPr>
    </w:p>
    <w:p w:rsidR="00D70BBD" w:rsidRPr="00D70BBD" w:rsidRDefault="00D70BBD" w:rsidP="00D70BBD">
      <w:pPr>
        <w:sectPr w:rsidR="00D70BBD" w:rsidRPr="00D70BBD" w:rsidSect="003A6B15">
          <w:footerReference w:type="default" r:id="rId7"/>
          <w:pgSz w:w="11906" w:h="16838"/>
          <w:pgMar w:top="1440" w:right="1440" w:bottom="1440" w:left="1440" w:header="708" w:footer="708" w:gutter="0"/>
          <w:cols w:space="708"/>
          <w:titlePg/>
          <w:docGrid w:linePitch="360"/>
        </w:sectPr>
      </w:pPr>
    </w:p>
    <w:p w:rsidR="00D41206" w:rsidRDefault="00D41206" w:rsidP="00D70BBD">
      <w:pPr>
        <w:pStyle w:val="Title"/>
        <w:spacing w:line="360" w:lineRule="auto"/>
        <w:jc w:val="both"/>
        <w:rPr>
          <w:rFonts w:ascii="Times New Roman" w:hAnsi="Times New Roman" w:cs="Times New Roman"/>
          <w:b/>
          <w:sz w:val="32"/>
        </w:rPr>
        <w:sectPr w:rsidR="00D41206" w:rsidSect="004E4845">
          <w:footerReference w:type="first" r:id="rId8"/>
          <w:type w:val="continuous"/>
          <w:pgSz w:w="11906" w:h="16838"/>
          <w:pgMar w:top="1440" w:right="1440" w:bottom="1440" w:left="1440" w:header="708" w:footer="708" w:gutter="0"/>
          <w:pgNumType w:fmt="lowerRoman" w:start="1"/>
          <w:cols w:space="708"/>
          <w:titlePg/>
          <w:docGrid w:linePitch="360"/>
        </w:sectPr>
      </w:pPr>
    </w:p>
    <w:p w:rsidR="00F741DD" w:rsidRDefault="00F741DD" w:rsidP="00D70BBD">
      <w:pPr>
        <w:pStyle w:val="Title"/>
        <w:spacing w:line="360" w:lineRule="auto"/>
        <w:jc w:val="both"/>
        <w:rPr>
          <w:rFonts w:ascii="Times New Roman" w:hAnsi="Times New Roman" w:cs="Times New Roman"/>
          <w:b/>
          <w:sz w:val="32"/>
        </w:rPr>
        <w:sectPr w:rsidR="00F741DD" w:rsidSect="004E4845">
          <w:type w:val="continuous"/>
          <w:pgSz w:w="11906" w:h="16838"/>
          <w:pgMar w:top="1440" w:right="1440" w:bottom="1440" w:left="1440" w:header="708" w:footer="708" w:gutter="0"/>
          <w:pgNumType w:fmt="lowerRoman" w:start="1"/>
          <w:cols w:space="708"/>
          <w:titlePg/>
          <w:docGrid w:linePitch="360"/>
        </w:sectPr>
      </w:pPr>
    </w:p>
    <w:p w:rsidR="002F2F07" w:rsidRPr="00206F99" w:rsidRDefault="0054185A" w:rsidP="00D70BBD">
      <w:pPr>
        <w:pStyle w:val="Title"/>
        <w:spacing w:line="360" w:lineRule="auto"/>
        <w:jc w:val="both"/>
        <w:rPr>
          <w:rFonts w:ascii="Times New Roman" w:hAnsi="Times New Roman" w:cs="Times New Roman"/>
          <w:b/>
          <w:sz w:val="32"/>
        </w:rPr>
      </w:pPr>
      <w:r w:rsidRPr="00206F99">
        <w:rPr>
          <w:rFonts w:ascii="Times New Roman" w:hAnsi="Times New Roman" w:cs="Times New Roman"/>
          <w:b/>
          <w:sz w:val="32"/>
        </w:rPr>
        <w:lastRenderedPageBreak/>
        <w:t xml:space="preserve">Abstract </w:t>
      </w:r>
    </w:p>
    <w:p w:rsidR="0054185A" w:rsidRDefault="0054185A" w:rsidP="00D70BBD">
      <w:pPr>
        <w:spacing w:line="360" w:lineRule="auto"/>
      </w:pPr>
    </w:p>
    <w:p w:rsidR="007D5AA6" w:rsidRPr="00E23E0A" w:rsidRDefault="007D5AA6" w:rsidP="007D5AA6">
      <w:pPr>
        <w:spacing w:line="360" w:lineRule="auto"/>
        <w:jc w:val="both"/>
        <w:rPr>
          <w:rFonts w:ascii="Times New Roman" w:hAnsi="Times New Roman" w:cs="Times New Roman"/>
          <w:sz w:val="24"/>
        </w:rPr>
      </w:pPr>
      <w:r w:rsidRPr="00E23E0A">
        <w:rPr>
          <w:rFonts w:ascii="Times New Roman" w:hAnsi="Times New Roman" w:cs="Times New Roman"/>
          <w:sz w:val="24"/>
        </w:rPr>
        <w:t>This dissertation challeng</w:t>
      </w:r>
      <w:r>
        <w:rPr>
          <w:rFonts w:ascii="Times New Roman" w:hAnsi="Times New Roman" w:cs="Times New Roman"/>
          <w:sz w:val="24"/>
        </w:rPr>
        <w:t>es</w:t>
      </w:r>
      <w:r w:rsidRPr="00E23E0A">
        <w:rPr>
          <w:rFonts w:ascii="Times New Roman" w:hAnsi="Times New Roman" w:cs="Times New Roman"/>
          <w:sz w:val="24"/>
        </w:rPr>
        <w:t xml:space="preserve"> the current historical opinion of </w:t>
      </w:r>
      <w:r w:rsidRPr="00E23E0A">
        <w:rPr>
          <w:rFonts w:ascii="Times New Roman" w:hAnsi="Times New Roman" w:cs="Times New Roman"/>
          <w:noProof/>
          <w:sz w:val="24"/>
        </w:rPr>
        <w:t>England’s</w:t>
      </w:r>
      <w:r w:rsidRPr="00E23E0A">
        <w:rPr>
          <w:rFonts w:ascii="Times New Roman" w:hAnsi="Times New Roman" w:cs="Times New Roman"/>
          <w:sz w:val="24"/>
        </w:rPr>
        <w:t xml:space="preserve"> international allies during the Wars of the Roses </w:t>
      </w:r>
      <w:r>
        <w:rPr>
          <w:rFonts w:ascii="Times New Roman" w:hAnsi="Times New Roman" w:cs="Times New Roman"/>
          <w:sz w:val="24"/>
        </w:rPr>
        <w:t>and investigates</w:t>
      </w:r>
      <w:r w:rsidRPr="00E23E0A">
        <w:rPr>
          <w:rFonts w:ascii="Times New Roman" w:hAnsi="Times New Roman" w:cs="Times New Roman"/>
          <w:sz w:val="24"/>
        </w:rPr>
        <w:t xml:space="preserve"> </w:t>
      </w:r>
      <w:r>
        <w:rPr>
          <w:rFonts w:ascii="Times New Roman" w:hAnsi="Times New Roman" w:cs="Times New Roman"/>
          <w:sz w:val="24"/>
        </w:rPr>
        <w:t>how historians have interpreted these alliances.</w:t>
      </w:r>
      <w:r w:rsidRPr="00E23E0A">
        <w:rPr>
          <w:rFonts w:ascii="Times New Roman" w:hAnsi="Times New Roman" w:cs="Times New Roman"/>
          <w:sz w:val="24"/>
        </w:rPr>
        <w:t xml:space="preserve"> Through the researching of potential ideas</w:t>
      </w:r>
      <w:r>
        <w:rPr>
          <w:rFonts w:ascii="Times New Roman" w:hAnsi="Times New Roman" w:cs="Times New Roman"/>
          <w:sz w:val="24"/>
        </w:rPr>
        <w:t xml:space="preserve"> for a dissertation topic it became clear that</w:t>
      </w:r>
      <w:r w:rsidRPr="00E23E0A">
        <w:rPr>
          <w:rFonts w:ascii="Times New Roman" w:hAnsi="Times New Roman" w:cs="Times New Roman"/>
          <w:sz w:val="24"/>
        </w:rPr>
        <w:t xml:space="preserve"> the Wars of the Roses </w:t>
      </w:r>
      <w:r>
        <w:rPr>
          <w:rFonts w:ascii="Times New Roman" w:hAnsi="Times New Roman" w:cs="Times New Roman"/>
          <w:sz w:val="24"/>
        </w:rPr>
        <w:t>has attracted a great deal of scholarly attention</w:t>
      </w:r>
      <w:r w:rsidRPr="00E23E0A">
        <w:rPr>
          <w:rFonts w:ascii="Times New Roman" w:hAnsi="Times New Roman" w:cs="Times New Roman"/>
          <w:sz w:val="24"/>
        </w:rPr>
        <w:t>. This include</w:t>
      </w:r>
      <w:r>
        <w:rPr>
          <w:rFonts w:ascii="Times New Roman" w:hAnsi="Times New Roman" w:cs="Times New Roman"/>
          <w:sz w:val="24"/>
        </w:rPr>
        <w:t>s research on</w:t>
      </w:r>
      <w:r w:rsidRPr="00E23E0A">
        <w:rPr>
          <w:rFonts w:ascii="Times New Roman" w:hAnsi="Times New Roman" w:cs="Times New Roman"/>
          <w:sz w:val="24"/>
        </w:rPr>
        <w:t xml:space="preserve"> England’s international allies</w:t>
      </w:r>
      <w:r>
        <w:rPr>
          <w:rFonts w:ascii="Times New Roman" w:hAnsi="Times New Roman" w:cs="Times New Roman"/>
          <w:sz w:val="24"/>
        </w:rPr>
        <w:t>;</w:t>
      </w:r>
      <w:r w:rsidRPr="00E23E0A">
        <w:rPr>
          <w:rFonts w:ascii="Times New Roman" w:hAnsi="Times New Roman" w:cs="Times New Roman"/>
          <w:sz w:val="24"/>
        </w:rPr>
        <w:t xml:space="preserve"> however, the motivations that each of these nations</w:t>
      </w:r>
      <w:r>
        <w:rPr>
          <w:rFonts w:ascii="Times New Roman" w:hAnsi="Times New Roman" w:cs="Times New Roman"/>
          <w:sz w:val="24"/>
        </w:rPr>
        <w:t xml:space="preserve"> might have had when making their alliances</w:t>
      </w:r>
      <w:r w:rsidRPr="00E23E0A">
        <w:rPr>
          <w:rFonts w:ascii="Times New Roman" w:hAnsi="Times New Roman" w:cs="Times New Roman"/>
          <w:sz w:val="24"/>
        </w:rPr>
        <w:t xml:space="preserve"> </w:t>
      </w:r>
      <w:r>
        <w:rPr>
          <w:rFonts w:ascii="Times New Roman" w:hAnsi="Times New Roman" w:cs="Times New Roman"/>
          <w:sz w:val="24"/>
        </w:rPr>
        <w:t xml:space="preserve">with England have largely been overlooked. </w:t>
      </w:r>
      <w:r w:rsidRPr="00E23E0A">
        <w:rPr>
          <w:rFonts w:ascii="Times New Roman" w:hAnsi="Times New Roman" w:cs="Times New Roman"/>
          <w:sz w:val="24"/>
        </w:rPr>
        <w:t>Therefore, it is the aim of this dissertation to explore further po</w:t>
      </w:r>
      <w:r>
        <w:rPr>
          <w:rFonts w:ascii="Times New Roman" w:hAnsi="Times New Roman" w:cs="Times New Roman"/>
          <w:sz w:val="24"/>
        </w:rPr>
        <w:t xml:space="preserve">ssibilities of such motivations, which </w:t>
      </w:r>
      <w:r w:rsidRPr="00E23E0A">
        <w:rPr>
          <w:rFonts w:ascii="Times New Roman" w:hAnsi="Times New Roman" w:cs="Times New Roman"/>
          <w:sz w:val="24"/>
        </w:rPr>
        <w:t xml:space="preserve">will be done in three chapters, each looking at a different nation: France, Wales, and Burgundy. </w:t>
      </w:r>
    </w:p>
    <w:p w:rsidR="007D5AA6" w:rsidRPr="00E23E0A" w:rsidRDefault="007D5AA6" w:rsidP="007D5AA6">
      <w:pPr>
        <w:spacing w:line="360" w:lineRule="auto"/>
        <w:jc w:val="both"/>
        <w:rPr>
          <w:rFonts w:ascii="Times New Roman" w:hAnsi="Times New Roman" w:cs="Times New Roman"/>
          <w:sz w:val="24"/>
        </w:rPr>
      </w:pPr>
      <w:r>
        <w:rPr>
          <w:rFonts w:ascii="Times New Roman" w:hAnsi="Times New Roman" w:cs="Times New Roman"/>
          <w:sz w:val="24"/>
        </w:rPr>
        <w:t xml:space="preserve">Chapter one looks at France. </w:t>
      </w:r>
      <w:r w:rsidRPr="00E23E0A">
        <w:rPr>
          <w:rFonts w:ascii="Times New Roman" w:hAnsi="Times New Roman" w:cs="Times New Roman"/>
          <w:sz w:val="24"/>
        </w:rPr>
        <w:t>By the time of the Wars of the Roses, England and France have only just come out of their own war. Not only this, but France was one of England’s longest and oldest foes. Therefore, combined with the end of the Hundred Years War and their extremely turbulent past, it will be the purpose of this chapter to examine how</w:t>
      </w:r>
      <w:r>
        <w:rPr>
          <w:rFonts w:ascii="Times New Roman" w:hAnsi="Times New Roman" w:cs="Times New Roman"/>
          <w:sz w:val="24"/>
        </w:rPr>
        <w:t xml:space="preserve"> the</w:t>
      </w:r>
      <w:r w:rsidRPr="00E23E0A">
        <w:rPr>
          <w:rFonts w:ascii="Times New Roman" w:hAnsi="Times New Roman" w:cs="Times New Roman"/>
          <w:sz w:val="24"/>
        </w:rPr>
        <w:t xml:space="preserve"> French involvement could have been of more sinister motivations through </w:t>
      </w:r>
      <w:r w:rsidRPr="00E23E0A">
        <w:rPr>
          <w:rFonts w:ascii="Times New Roman" w:hAnsi="Times New Roman" w:cs="Times New Roman"/>
          <w:noProof/>
          <w:sz w:val="24"/>
        </w:rPr>
        <w:t>the grievances</w:t>
      </w:r>
      <w:r w:rsidRPr="00E23E0A">
        <w:rPr>
          <w:rFonts w:ascii="Times New Roman" w:hAnsi="Times New Roman" w:cs="Times New Roman"/>
          <w:sz w:val="24"/>
        </w:rPr>
        <w:t xml:space="preserve"> of their past relationship with England. </w:t>
      </w:r>
    </w:p>
    <w:p w:rsidR="007D5AA6" w:rsidRPr="00E23E0A" w:rsidRDefault="007D5AA6" w:rsidP="007D5AA6">
      <w:pPr>
        <w:spacing w:line="360" w:lineRule="auto"/>
        <w:jc w:val="both"/>
        <w:rPr>
          <w:rFonts w:ascii="Times New Roman" w:hAnsi="Times New Roman" w:cs="Times New Roman"/>
          <w:sz w:val="24"/>
        </w:rPr>
      </w:pPr>
      <w:r w:rsidRPr="00E23E0A">
        <w:rPr>
          <w:rFonts w:ascii="Times New Roman" w:hAnsi="Times New Roman" w:cs="Times New Roman"/>
          <w:sz w:val="24"/>
        </w:rPr>
        <w:t>Chapter two will be look</w:t>
      </w:r>
      <w:r>
        <w:rPr>
          <w:rFonts w:ascii="Times New Roman" w:hAnsi="Times New Roman" w:cs="Times New Roman"/>
          <w:sz w:val="24"/>
        </w:rPr>
        <w:t>ing again at</w:t>
      </w:r>
      <w:r w:rsidRPr="00E23E0A">
        <w:rPr>
          <w:rFonts w:ascii="Times New Roman" w:hAnsi="Times New Roman" w:cs="Times New Roman"/>
          <w:sz w:val="24"/>
        </w:rPr>
        <w:t xml:space="preserve"> an alliance with </w:t>
      </w:r>
      <w:r>
        <w:rPr>
          <w:rFonts w:ascii="Times New Roman" w:hAnsi="Times New Roman" w:cs="Times New Roman"/>
          <w:sz w:val="24"/>
        </w:rPr>
        <w:t xml:space="preserve">possibly </w:t>
      </w:r>
      <w:r w:rsidRPr="00E23E0A">
        <w:rPr>
          <w:rFonts w:ascii="Times New Roman" w:hAnsi="Times New Roman" w:cs="Times New Roman"/>
          <w:sz w:val="24"/>
        </w:rPr>
        <w:t xml:space="preserve">a menacing purpose. Wales is also a long-standing foe of England, with an extensive history of oppression and rebellions. Through research it </w:t>
      </w:r>
      <w:r>
        <w:rPr>
          <w:rFonts w:ascii="Times New Roman" w:hAnsi="Times New Roman" w:cs="Times New Roman"/>
          <w:sz w:val="24"/>
        </w:rPr>
        <w:t>has become</w:t>
      </w:r>
      <w:r w:rsidRPr="00E23E0A">
        <w:rPr>
          <w:rFonts w:ascii="Times New Roman" w:hAnsi="Times New Roman" w:cs="Times New Roman"/>
          <w:sz w:val="24"/>
        </w:rPr>
        <w:t xml:space="preserve"> evident that Wales </w:t>
      </w:r>
      <w:r>
        <w:rPr>
          <w:rFonts w:ascii="Times New Roman" w:hAnsi="Times New Roman" w:cs="Times New Roman"/>
          <w:sz w:val="24"/>
        </w:rPr>
        <w:t>wa</w:t>
      </w:r>
      <w:r w:rsidRPr="00E23E0A">
        <w:rPr>
          <w:rFonts w:ascii="Times New Roman" w:hAnsi="Times New Roman" w:cs="Times New Roman"/>
          <w:sz w:val="24"/>
        </w:rPr>
        <w:t xml:space="preserve">s a nation likely to be encouraged to rise when England </w:t>
      </w:r>
      <w:r>
        <w:rPr>
          <w:rFonts w:ascii="Times New Roman" w:hAnsi="Times New Roman" w:cs="Times New Roman"/>
          <w:sz w:val="24"/>
        </w:rPr>
        <w:t>wa</w:t>
      </w:r>
      <w:r w:rsidRPr="00E23E0A">
        <w:rPr>
          <w:rFonts w:ascii="Times New Roman" w:hAnsi="Times New Roman" w:cs="Times New Roman"/>
          <w:sz w:val="24"/>
        </w:rPr>
        <w:t xml:space="preserve">s in a state of weakness. It is for these reasons that the Welsh involvement in England’s civil war will be considered. </w:t>
      </w:r>
    </w:p>
    <w:p w:rsidR="007D5AA6" w:rsidRPr="00E23E0A" w:rsidRDefault="007D5AA6" w:rsidP="007D5AA6">
      <w:pPr>
        <w:spacing w:line="360" w:lineRule="auto"/>
        <w:jc w:val="both"/>
        <w:rPr>
          <w:rFonts w:ascii="Times New Roman" w:hAnsi="Times New Roman" w:cs="Times New Roman"/>
          <w:sz w:val="24"/>
        </w:rPr>
      </w:pPr>
      <w:r w:rsidRPr="00E23E0A">
        <w:rPr>
          <w:rFonts w:ascii="Times New Roman" w:hAnsi="Times New Roman" w:cs="Times New Roman"/>
          <w:sz w:val="24"/>
        </w:rPr>
        <w:t xml:space="preserve">Finally, like the others, chapter three will be challenging the current historical opinion when looking at Burgundy. It has been understood that Burgundy’s alliance with England was to have support against France and through that, show strength. Though this chapter will not be looking into the possibility of an alliance with sinister motivations, it will </w:t>
      </w:r>
      <w:r>
        <w:rPr>
          <w:rFonts w:ascii="Times New Roman" w:hAnsi="Times New Roman" w:cs="Times New Roman"/>
          <w:sz w:val="24"/>
        </w:rPr>
        <w:t xml:space="preserve">instead </w:t>
      </w:r>
      <w:r w:rsidRPr="00E23E0A">
        <w:rPr>
          <w:rFonts w:ascii="Times New Roman" w:hAnsi="Times New Roman" w:cs="Times New Roman"/>
          <w:sz w:val="24"/>
        </w:rPr>
        <w:t xml:space="preserve">be looking at how Burgundy used alliances to their own advantage. </w:t>
      </w:r>
    </w:p>
    <w:p w:rsidR="000471D7" w:rsidRDefault="007D5AA6" w:rsidP="000471D7">
      <w:pPr>
        <w:spacing w:line="360" w:lineRule="auto"/>
        <w:jc w:val="both"/>
        <w:rPr>
          <w:rFonts w:ascii="Times New Roman" w:hAnsi="Times New Roman" w:cs="Times New Roman"/>
          <w:sz w:val="24"/>
        </w:rPr>
      </w:pPr>
      <w:r w:rsidRPr="00E23E0A">
        <w:rPr>
          <w:rFonts w:ascii="Times New Roman" w:hAnsi="Times New Roman" w:cs="Times New Roman"/>
          <w:sz w:val="24"/>
        </w:rPr>
        <w:t>These chapters intend to</w:t>
      </w:r>
      <w:r>
        <w:rPr>
          <w:rFonts w:ascii="Times New Roman" w:hAnsi="Times New Roman" w:cs="Times New Roman"/>
          <w:sz w:val="24"/>
        </w:rPr>
        <w:t xml:space="preserve"> </w:t>
      </w:r>
      <w:r w:rsidRPr="00E23E0A">
        <w:rPr>
          <w:rFonts w:ascii="Times New Roman" w:hAnsi="Times New Roman" w:cs="Times New Roman"/>
          <w:sz w:val="24"/>
        </w:rPr>
        <w:t>explore</w:t>
      </w:r>
      <w:r>
        <w:rPr>
          <w:rFonts w:ascii="Times New Roman" w:hAnsi="Times New Roman" w:cs="Times New Roman"/>
          <w:sz w:val="24"/>
        </w:rPr>
        <w:t xml:space="preserve"> fully</w:t>
      </w:r>
      <w:r w:rsidRPr="00E23E0A">
        <w:rPr>
          <w:rFonts w:ascii="Times New Roman" w:hAnsi="Times New Roman" w:cs="Times New Roman"/>
          <w:sz w:val="24"/>
        </w:rPr>
        <w:t xml:space="preserve"> the possibility that the alliances of France, Wales, and Burgundy </w:t>
      </w:r>
      <w:r>
        <w:rPr>
          <w:rFonts w:ascii="Times New Roman" w:hAnsi="Times New Roman" w:cs="Times New Roman"/>
          <w:sz w:val="24"/>
        </w:rPr>
        <w:t>we</w:t>
      </w:r>
      <w:r w:rsidRPr="00E23E0A">
        <w:rPr>
          <w:rFonts w:ascii="Times New Roman" w:hAnsi="Times New Roman" w:cs="Times New Roman"/>
          <w:sz w:val="24"/>
        </w:rPr>
        <w:t xml:space="preserve">re </w:t>
      </w:r>
      <w:r w:rsidRPr="00E23E0A">
        <w:rPr>
          <w:rFonts w:ascii="Times New Roman" w:hAnsi="Times New Roman" w:cs="Times New Roman"/>
          <w:noProof/>
          <w:sz w:val="24"/>
        </w:rPr>
        <w:t>of</w:t>
      </w:r>
      <w:r w:rsidRPr="00E23E0A">
        <w:rPr>
          <w:rFonts w:ascii="Times New Roman" w:hAnsi="Times New Roman" w:cs="Times New Roman"/>
          <w:sz w:val="24"/>
        </w:rPr>
        <w:t xml:space="preserve"> much more </w:t>
      </w:r>
      <w:r>
        <w:rPr>
          <w:rFonts w:ascii="Times New Roman" w:hAnsi="Times New Roman" w:cs="Times New Roman"/>
          <w:sz w:val="24"/>
        </w:rPr>
        <w:t>significance</w:t>
      </w:r>
      <w:r w:rsidRPr="00E23E0A">
        <w:rPr>
          <w:rFonts w:ascii="Times New Roman" w:hAnsi="Times New Roman" w:cs="Times New Roman"/>
          <w:sz w:val="24"/>
        </w:rPr>
        <w:t xml:space="preserve"> than previously thought. Therefore, the dissertation hopes to conclude the evidence discussed in the chapters, closing on how the deeper </w:t>
      </w:r>
      <w:r>
        <w:rPr>
          <w:rFonts w:ascii="Times New Roman" w:hAnsi="Times New Roman" w:cs="Times New Roman"/>
          <w:sz w:val="24"/>
        </w:rPr>
        <w:t xml:space="preserve">motivations </w:t>
      </w:r>
      <w:r w:rsidRPr="00E23E0A">
        <w:rPr>
          <w:rFonts w:ascii="Times New Roman" w:hAnsi="Times New Roman" w:cs="Times New Roman"/>
          <w:sz w:val="24"/>
        </w:rPr>
        <w:t xml:space="preserve">behind England’s international alliances have been neglected in modern scholarship. </w:t>
      </w:r>
    </w:p>
    <w:p w:rsidR="00D95523" w:rsidRPr="000471D7" w:rsidRDefault="00206F99" w:rsidP="000471D7">
      <w:pPr>
        <w:spacing w:line="360" w:lineRule="auto"/>
        <w:jc w:val="both"/>
        <w:rPr>
          <w:rFonts w:ascii="Times New Roman" w:hAnsi="Times New Roman" w:cs="Times New Roman"/>
          <w:sz w:val="24"/>
        </w:rPr>
      </w:pPr>
      <w:r w:rsidRPr="00206F99">
        <w:rPr>
          <w:rFonts w:ascii="Times New Roman" w:hAnsi="Times New Roman" w:cs="Times New Roman"/>
          <w:b/>
          <w:sz w:val="32"/>
        </w:rPr>
        <w:lastRenderedPageBreak/>
        <w:t xml:space="preserve">Acknowledgements </w:t>
      </w:r>
    </w:p>
    <w:p w:rsidR="00D95523" w:rsidRPr="00D95523" w:rsidRDefault="00D95523" w:rsidP="00D95523"/>
    <w:p w:rsidR="0061254C" w:rsidRDefault="0061254C" w:rsidP="0061254C">
      <w:pPr>
        <w:spacing w:line="360" w:lineRule="auto"/>
        <w:jc w:val="both"/>
        <w:rPr>
          <w:rFonts w:ascii="Times New Roman" w:hAnsi="Times New Roman" w:cs="Times New Roman"/>
          <w:sz w:val="24"/>
        </w:rPr>
      </w:pPr>
      <w:bookmarkStart w:id="0" w:name="_Hlk513327649"/>
      <w:r>
        <w:rPr>
          <w:rFonts w:ascii="Times New Roman" w:hAnsi="Times New Roman" w:cs="Times New Roman"/>
          <w:sz w:val="24"/>
        </w:rPr>
        <w:t>I would like to acknowledge the following persons who have supported me throughout my dissertation, of which would not have been completed without their advice and guidance. Firstly, I would like to express my deepest gratitude to the continual support of my dissertation supervisor, Professor Janet Burton</w:t>
      </w:r>
      <w:r w:rsidR="004043D0">
        <w:rPr>
          <w:rFonts w:ascii="Times New Roman" w:hAnsi="Times New Roman" w:cs="Times New Roman"/>
          <w:sz w:val="24"/>
        </w:rPr>
        <w:t>, whose patience with my terrible syntax is inspiring</w:t>
      </w:r>
      <w:r>
        <w:rPr>
          <w:rFonts w:ascii="Times New Roman" w:hAnsi="Times New Roman" w:cs="Times New Roman"/>
          <w:sz w:val="24"/>
        </w:rPr>
        <w:t>. Without her unwavering encouragement and insight this dissertation would not be what it is today. This gratitude is extended to my temporary supervisor of the early stages of my dissertation; with Dr Erica O’Brien’s guidance and knowledge of this topic, she helped exceedingly on putting my dissertation on the right path.</w:t>
      </w:r>
    </w:p>
    <w:p w:rsidR="0061254C" w:rsidRDefault="0061254C" w:rsidP="0061254C">
      <w:pPr>
        <w:spacing w:line="360" w:lineRule="auto"/>
        <w:jc w:val="both"/>
        <w:rPr>
          <w:rFonts w:ascii="Times New Roman" w:hAnsi="Times New Roman" w:cs="Times New Roman"/>
          <w:sz w:val="24"/>
        </w:rPr>
      </w:pPr>
      <w:r>
        <w:rPr>
          <w:rFonts w:ascii="Times New Roman" w:hAnsi="Times New Roman" w:cs="Times New Roman"/>
          <w:sz w:val="24"/>
        </w:rPr>
        <w:t>Furthermore, I would also like to express my thanks to my personal tutor, Dr Harriett Webster, who offered both resources as well as her reassurance during my research. Additionally, I want to offer my thanks to Dr William Marx, who also offered me useful resources and uplifting words of encouragement during my dissertation.</w:t>
      </w:r>
    </w:p>
    <w:p w:rsidR="00206F99" w:rsidRDefault="0061254C" w:rsidP="000277E2">
      <w:pPr>
        <w:spacing w:line="360" w:lineRule="auto"/>
        <w:jc w:val="both"/>
        <w:rPr>
          <w:rFonts w:ascii="Times New Roman" w:hAnsi="Times New Roman" w:cs="Times New Roman"/>
          <w:sz w:val="24"/>
        </w:rPr>
      </w:pPr>
      <w:r>
        <w:rPr>
          <w:rFonts w:ascii="Times New Roman" w:hAnsi="Times New Roman" w:cs="Times New Roman"/>
          <w:sz w:val="24"/>
        </w:rPr>
        <w:t xml:space="preserve">Finally, I would like to give thanks to all my friends </w:t>
      </w:r>
      <w:r w:rsidR="001A57E4">
        <w:rPr>
          <w:rFonts w:ascii="Times New Roman" w:hAnsi="Times New Roman" w:cs="Times New Roman"/>
          <w:sz w:val="24"/>
        </w:rPr>
        <w:t>and family. E</w:t>
      </w:r>
      <w:r w:rsidR="00E65A46">
        <w:rPr>
          <w:rFonts w:ascii="Times New Roman" w:hAnsi="Times New Roman" w:cs="Times New Roman"/>
          <w:sz w:val="24"/>
        </w:rPr>
        <w:t>specially to</w:t>
      </w:r>
      <w:r>
        <w:rPr>
          <w:rFonts w:ascii="Times New Roman" w:hAnsi="Times New Roman" w:cs="Times New Roman"/>
          <w:sz w:val="24"/>
        </w:rPr>
        <w:t xml:space="preserve"> Eleanor and my sister Alex</w:t>
      </w:r>
      <w:bookmarkEnd w:id="0"/>
      <w:r w:rsidR="001A57E4">
        <w:rPr>
          <w:rFonts w:ascii="Times New Roman" w:hAnsi="Times New Roman" w:cs="Times New Roman"/>
          <w:sz w:val="24"/>
        </w:rPr>
        <w:t>, for putting up with my rantings and offering of emotional support. Even though it took her a long while, Eleanor can now confidently recite the title of my dissertation, and eve</w:t>
      </w:r>
      <w:r w:rsidR="000277E2">
        <w:rPr>
          <w:rFonts w:ascii="Times New Roman" w:hAnsi="Times New Roman" w:cs="Times New Roman"/>
          <w:sz w:val="24"/>
        </w:rPr>
        <w:t>n though she has not fully grasped</w:t>
      </w:r>
      <w:r w:rsidR="001A57E4">
        <w:rPr>
          <w:rFonts w:ascii="Times New Roman" w:hAnsi="Times New Roman" w:cs="Times New Roman"/>
          <w:sz w:val="24"/>
        </w:rPr>
        <w:t xml:space="preserve"> the topic of my dissertation, she did always lend an ear when I needed someone to listen. Through their support and friendship, they have kept me focused on my dissertation, which has been nothing short of rewarding. </w:t>
      </w: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206F99" w:rsidRDefault="00206F99" w:rsidP="00D70BBD">
      <w:pPr>
        <w:pStyle w:val="Title"/>
        <w:spacing w:line="360" w:lineRule="auto"/>
        <w:jc w:val="both"/>
        <w:rPr>
          <w:rFonts w:ascii="Times New Roman" w:eastAsiaTheme="minorHAnsi" w:hAnsi="Times New Roman" w:cs="Times New Roman"/>
          <w:spacing w:val="0"/>
          <w:kern w:val="0"/>
          <w:sz w:val="24"/>
          <w:szCs w:val="22"/>
        </w:rPr>
      </w:pPr>
    </w:p>
    <w:p w:rsidR="000277E2" w:rsidRDefault="000277E2" w:rsidP="00D70BBD">
      <w:pPr>
        <w:spacing w:line="360" w:lineRule="auto"/>
        <w:rPr>
          <w:rFonts w:ascii="Times New Roman" w:hAnsi="Times New Roman" w:cs="Times New Roman"/>
          <w:sz w:val="24"/>
        </w:rPr>
      </w:pPr>
    </w:p>
    <w:p w:rsidR="000471D7" w:rsidRPr="00356481" w:rsidRDefault="000471D7" w:rsidP="00D70BBD">
      <w:pPr>
        <w:spacing w:line="360" w:lineRule="auto"/>
        <w:sectPr w:rsidR="000471D7" w:rsidRPr="00356481" w:rsidSect="004E4845">
          <w:footerReference w:type="default" r:id="rId9"/>
          <w:footerReference w:type="first" r:id="rId10"/>
          <w:type w:val="continuous"/>
          <w:pgSz w:w="11906" w:h="16838"/>
          <w:pgMar w:top="1440" w:right="1440" w:bottom="1440" w:left="1440" w:header="708" w:footer="708" w:gutter="0"/>
          <w:pgNumType w:fmt="lowerRoman" w:start="1"/>
          <w:cols w:space="708"/>
          <w:titlePg/>
          <w:docGrid w:linePitch="360"/>
        </w:sectPr>
      </w:pPr>
    </w:p>
    <w:p w:rsidR="007A0C9D" w:rsidRPr="00ED208F" w:rsidRDefault="007A0C9D" w:rsidP="004120BC">
      <w:pPr>
        <w:pStyle w:val="Title"/>
        <w:spacing w:line="360" w:lineRule="auto"/>
        <w:jc w:val="both"/>
        <w:rPr>
          <w:rFonts w:ascii="Times New Roman" w:hAnsi="Times New Roman" w:cs="Times New Roman"/>
          <w:b/>
          <w:sz w:val="32"/>
        </w:rPr>
      </w:pPr>
      <w:r w:rsidRPr="00ED208F">
        <w:rPr>
          <w:rFonts w:ascii="Times New Roman" w:hAnsi="Times New Roman" w:cs="Times New Roman"/>
          <w:b/>
          <w:sz w:val="32"/>
        </w:rPr>
        <w:lastRenderedPageBreak/>
        <w:t xml:space="preserve">Introduction </w:t>
      </w:r>
    </w:p>
    <w:p w:rsidR="007A0C9D" w:rsidRPr="00ED208F" w:rsidRDefault="007A0C9D" w:rsidP="004120BC">
      <w:pPr>
        <w:spacing w:line="360" w:lineRule="auto"/>
        <w:jc w:val="both"/>
        <w:rPr>
          <w:rFonts w:ascii="Times New Roman" w:hAnsi="Times New Roman" w:cs="Times New Roman"/>
        </w:rPr>
      </w:pPr>
    </w:p>
    <w:p w:rsidR="004242E3" w:rsidRPr="00ED208F" w:rsidRDefault="004242E3"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This dissertation explores the motivations of England’s international allies during the Wars of the Roses, and the possibility that these motivations are not as straightforward as historians have previously thought. Although the Wars of the Roses is well documented and a period of history that has attracted the attention of generations of scholars, the use of a broader timeline in order to understand the actions of international allies during England’s civil war has been somewhat overlooked. Therefore, this dissertation examines three nations that made alliances with England during the Wars of the Roses: France, Wales and Burgundy. However, since England was engaged in a civil war with, effectively, two kings fighting for the throne, alliances could not be made to England as a single country; rather, alliances were made with either Lancaster or York. The following chapters will make clear which factions received alliances from the three nations already mentioned. </w:t>
      </w:r>
    </w:p>
    <w:p w:rsidR="004242E3" w:rsidRPr="00ED208F" w:rsidRDefault="004242E3" w:rsidP="004120BC">
      <w:pPr>
        <w:spacing w:line="360" w:lineRule="auto"/>
        <w:jc w:val="both"/>
        <w:rPr>
          <w:rFonts w:ascii="Times New Roman" w:hAnsi="Times New Roman" w:cs="Times New Roman"/>
          <w:sz w:val="24"/>
        </w:rPr>
      </w:pPr>
      <w:r w:rsidRPr="00ED208F">
        <w:rPr>
          <w:rFonts w:ascii="Times New Roman" w:hAnsi="Times New Roman" w:cs="Times New Roman"/>
          <w:sz w:val="24"/>
        </w:rPr>
        <w:t>The main aims of this dissertation are to understand the wider context of England’s relationship with France, Wales, and Burgundy, and how past events between them could have impacted on each nation’s motivations to support England – or one faction within England – during the civil war. Furthermore, a deeper analyse of these motivations will help support this dissertation’s hypothesis, that each of these nations had an ulterior reasoning behind their offering of aid. Whether this was for sinister or self-serving reasons will become clearer through the evidence gathered throughout each chapter. A final aim is to bridge connections between the alliances made with England during the Wars of the Roses and England’s past relationships and interaction with these nations, in order to add an overlooked dimension to current historical opinion.</w:t>
      </w:r>
    </w:p>
    <w:p w:rsidR="004242E3" w:rsidRPr="00ED208F" w:rsidRDefault="004242E3"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This dissertation extracts evidence from a range of primary sources; these include letters and memoirs, extracts from chronicles, and Welsh poetry. These primary sources allow for further depth of understanding when looking into the motivations of these three nations regarding possible alliances with England. They allow us to examine the tone of contemporary views towards England during both the Wars of the Roses and past interactions. This will ultimately aid in the overall understanding of how each nation acted upon their attitudes towards England, as well as assessing whether these mindsets influenced their alliances with them. Moreover, these primary sources add more weight to the secondary scholarship used within each chapter. These secondary works allow for each chapter to gather the author’s interpretations, on either </w:t>
      </w:r>
      <w:r w:rsidRPr="00ED208F">
        <w:rPr>
          <w:rFonts w:ascii="Times New Roman" w:hAnsi="Times New Roman" w:cs="Times New Roman"/>
          <w:sz w:val="24"/>
        </w:rPr>
        <w:lastRenderedPageBreak/>
        <w:t xml:space="preserve">the Wars of the Roses or the broader timeline, which will in turn support the aims of the dissertation. </w:t>
      </w:r>
    </w:p>
    <w:p w:rsidR="004242E3" w:rsidRPr="00ED208F" w:rsidRDefault="004242E3"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On the basis of the research into these primary sources, this dissertation is able to draw some conclusions about how alliances made with England during the Wars of the Roses might have been based on the influences of past relationships between England and each of the nations, and about how attitudes regarding treachery, animosity and grudges held towards England could have impacted on the actions of a nation during this time. Put more simply: alliances could have been made to benefit or to gain something from England. By bridging </w:t>
      </w:r>
      <w:r w:rsidR="00E353AA">
        <w:rPr>
          <w:rFonts w:ascii="Times New Roman" w:hAnsi="Times New Roman" w:cs="Times New Roman"/>
          <w:sz w:val="24"/>
        </w:rPr>
        <w:t xml:space="preserve">such </w:t>
      </w:r>
      <w:r w:rsidRPr="00ED208F">
        <w:rPr>
          <w:rFonts w:ascii="Times New Roman" w:hAnsi="Times New Roman" w:cs="Times New Roman"/>
          <w:sz w:val="24"/>
        </w:rPr>
        <w:t>events, focusing within the fifteenth century, conclusions can be drawn as to how past interactions were still fresh for each nation. This will give strong insight into how influential these memories could have been when alliances were being made. Consequently, this dissertation hopes to broaden the possibilities of motivations behind England’s international alliances then has previously been thought.</w:t>
      </w:r>
    </w:p>
    <w:p w:rsidR="007A0C9D" w:rsidRPr="00ED208F" w:rsidRDefault="007A0C9D"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CB085E" w:rsidRPr="00ED208F" w:rsidRDefault="00CB085E" w:rsidP="004120BC">
      <w:pPr>
        <w:spacing w:line="360" w:lineRule="auto"/>
        <w:jc w:val="both"/>
        <w:rPr>
          <w:rFonts w:ascii="Times New Roman" w:hAnsi="Times New Roman" w:cs="Times New Roman"/>
          <w:sz w:val="24"/>
        </w:rPr>
      </w:pPr>
    </w:p>
    <w:p w:rsidR="004242E3" w:rsidRPr="00ED208F" w:rsidRDefault="004242E3" w:rsidP="004120BC">
      <w:pPr>
        <w:pStyle w:val="Title"/>
        <w:spacing w:line="360" w:lineRule="auto"/>
        <w:jc w:val="both"/>
        <w:rPr>
          <w:rFonts w:ascii="Times New Roman" w:eastAsiaTheme="minorHAnsi" w:hAnsi="Times New Roman" w:cs="Times New Roman"/>
          <w:spacing w:val="0"/>
          <w:kern w:val="0"/>
          <w:sz w:val="24"/>
          <w:szCs w:val="22"/>
        </w:rPr>
      </w:pPr>
    </w:p>
    <w:p w:rsidR="000471D7" w:rsidRDefault="000471D7" w:rsidP="004120BC">
      <w:pPr>
        <w:pStyle w:val="Title"/>
        <w:spacing w:line="360" w:lineRule="auto"/>
        <w:jc w:val="both"/>
        <w:rPr>
          <w:rFonts w:ascii="Times New Roman" w:eastAsiaTheme="minorHAnsi" w:hAnsi="Times New Roman" w:cs="Times New Roman"/>
          <w:spacing w:val="0"/>
          <w:kern w:val="0"/>
          <w:sz w:val="24"/>
          <w:szCs w:val="22"/>
        </w:rPr>
      </w:pPr>
    </w:p>
    <w:p w:rsidR="00CB085E" w:rsidRPr="00ED208F" w:rsidRDefault="00CB085E" w:rsidP="004120BC">
      <w:pPr>
        <w:pStyle w:val="Title"/>
        <w:spacing w:line="360" w:lineRule="auto"/>
        <w:jc w:val="both"/>
        <w:rPr>
          <w:rFonts w:ascii="Times New Roman" w:hAnsi="Times New Roman" w:cs="Times New Roman"/>
          <w:b/>
          <w:sz w:val="32"/>
        </w:rPr>
      </w:pPr>
      <w:r w:rsidRPr="00ED208F">
        <w:rPr>
          <w:rFonts w:ascii="Times New Roman" w:hAnsi="Times New Roman" w:cs="Times New Roman"/>
          <w:b/>
          <w:sz w:val="32"/>
        </w:rPr>
        <w:lastRenderedPageBreak/>
        <w:t xml:space="preserve">Chapter One </w:t>
      </w:r>
    </w:p>
    <w:p w:rsidR="00CB085E" w:rsidRPr="00ED208F" w:rsidRDefault="00CB085E" w:rsidP="004120BC">
      <w:pPr>
        <w:spacing w:line="360" w:lineRule="auto"/>
        <w:rPr>
          <w:rFonts w:ascii="Times New Roman" w:hAnsi="Times New Roman" w:cs="Times New Roman"/>
        </w:rPr>
      </w:pPr>
    </w:p>
    <w:p w:rsidR="00CB085E" w:rsidRPr="00ED208F" w:rsidRDefault="00CB085E" w:rsidP="004120BC">
      <w:pPr>
        <w:spacing w:line="360" w:lineRule="auto"/>
        <w:jc w:val="center"/>
        <w:rPr>
          <w:rFonts w:ascii="Times New Roman" w:hAnsi="Times New Roman" w:cs="Times New Roman"/>
          <w:b/>
          <w:sz w:val="28"/>
        </w:rPr>
      </w:pPr>
      <w:r w:rsidRPr="00ED208F">
        <w:rPr>
          <w:rFonts w:ascii="Times New Roman" w:hAnsi="Times New Roman" w:cs="Times New Roman"/>
          <w:b/>
          <w:sz w:val="28"/>
        </w:rPr>
        <w:t>France</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While exploring the international aid that England received during the Wars if the Roses from France; it has become evident that the historical debate is somewhat lacking, when trying to understand the French motivation. Most historians have placed the French motivation solely on the event of Edward IV choosing Burgundy for an alliance over France. Which caused France to support the Lancastrians in the fight for the English crown; they secured this alliance by aiding in the restoration of Henry VI. This chapter will discuss some of these historical views, in order to find out how much they relied on this one event to be the cause for French involvement. However, it will also explore the plausibility of other reasonings.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C. Carpenter uses the title of ‘universal spider’ when talking about Louis XI of France,</w:t>
      </w:r>
      <w:r w:rsidRPr="00ED208F">
        <w:rPr>
          <w:rStyle w:val="FootnoteReference"/>
          <w:rFonts w:ascii="Times New Roman" w:hAnsi="Times New Roman" w:cs="Times New Roman"/>
          <w:sz w:val="24"/>
          <w:szCs w:val="24"/>
        </w:rPr>
        <w:footnoteReference w:id="1"/>
      </w:r>
      <w:r w:rsidRPr="00ED208F">
        <w:rPr>
          <w:rFonts w:ascii="Times New Roman" w:hAnsi="Times New Roman" w:cs="Times New Roman"/>
          <w:sz w:val="24"/>
          <w:szCs w:val="24"/>
        </w:rPr>
        <w:t xml:space="preserve"> clearly showing her opinion of Louis, but there is evidence to prove this. Carpenter shows how France, in </w:t>
      </w:r>
      <w:r w:rsidRPr="00ED208F">
        <w:rPr>
          <w:rFonts w:ascii="Times New Roman" w:hAnsi="Times New Roman" w:cs="Times New Roman"/>
          <w:noProof/>
          <w:sz w:val="24"/>
          <w:szCs w:val="24"/>
        </w:rPr>
        <w:t>particular,</w:t>
      </w:r>
      <w:r w:rsidRPr="00ED208F">
        <w:rPr>
          <w:rFonts w:ascii="Times New Roman" w:hAnsi="Times New Roman" w:cs="Times New Roman"/>
          <w:sz w:val="24"/>
          <w:szCs w:val="24"/>
        </w:rPr>
        <w:t xml:space="preserve"> Louis, supported branches of the Lancastrian side against the Yorkist, as well as giving examples of events that show how Louis used England’s civil war to his advantage. This being Louis sponsoring a Lancastrian expedition, using Jasper Tudor to reach west Wales; though this came to nothing. It does however, clearly shows how Louis used England’s internal disruption to give France an undefended opportunity to intervene or infiltrate England’s </w:t>
      </w:r>
      <w:r w:rsidRPr="00ED208F">
        <w:rPr>
          <w:rFonts w:ascii="Times New Roman" w:hAnsi="Times New Roman" w:cs="Times New Roman"/>
          <w:noProof/>
          <w:sz w:val="24"/>
          <w:szCs w:val="24"/>
        </w:rPr>
        <w:t>borders</w:t>
      </w:r>
      <w:r w:rsidRPr="00ED208F">
        <w:rPr>
          <w:rFonts w:ascii="Times New Roman" w:hAnsi="Times New Roman" w:cs="Times New Roman"/>
          <w:sz w:val="24"/>
          <w:szCs w:val="24"/>
        </w:rPr>
        <w:t xml:space="preserve"> while using the Lancastrians to do so.</w:t>
      </w:r>
      <w:r w:rsidRPr="00ED208F">
        <w:rPr>
          <w:rStyle w:val="FootnoteReference"/>
          <w:rFonts w:ascii="Times New Roman" w:hAnsi="Times New Roman" w:cs="Times New Roman"/>
          <w:sz w:val="24"/>
          <w:szCs w:val="24"/>
        </w:rPr>
        <w:footnoteReference w:id="2"/>
      </w:r>
      <w:r w:rsidRPr="00ED208F">
        <w:rPr>
          <w:rFonts w:ascii="Times New Roman" w:hAnsi="Times New Roman" w:cs="Times New Roman"/>
          <w:sz w:val="24"/>
          <w:szCs w:val="24"/>
        </w:rPr>
        <w:t xml:space="preserve">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In addition to this, P. Lewis’s statement on Louis’s personality helps solidify the use of “universal spider”. Lewis’s statement is that Louis ‘had an infinite capacity for arousing hatred’, that he was delighted by deceit, and appeared to be ‘confident towards God and man.</w:t>
      </w:r>
      <w:r w:rsidRPr="00ED208F">
        <w:rPr>
          <w:rStyle w:val="FootnoteReference"/>
          <w:rFonts w:ascii="Times New Roman" w:hAnsi="Times New Roman" w:cs="Times New Roman"/>
          <w:sz w:val="24"/>
          <w:szCs w:val="24"/>
        </w:rPr>
        <w:footnoteReference w:id="3"/>
      </w:r>
      <w:r w:rsidRPr="00ED208F">
        <w:rPr>
          <w:rFonts w:ascii="Times New Roman" w:hAnsi="Times New Roman" w:cs="Times New Roman"/>
          <w:sz w:val="24"/>
          <w:szCs w:val="24"/>
        </w:rPr>
        <w:t xml:space="preserve"> All of this information aids in the assumption that Louis was an intrusive </w:t>
      </w:r>
      <w:r w:rsidRPr="00ED208F">
        <w:rPr>
          <w:rFonts w:ascii="Times New Roman" w:hAnsi="Times New Roman" w:cs="Times New Roman"/>
          <w:noProof/>
          <w:sz w:val="24"/>
          <w:szCs w:val="24"/>
        </w:rPr>
        <w:t>party during</w:t>
      </w:r>
      <w:r w:rsidRPr="00ED208F">
        <w:rPr>
          <w:rFonts w:ascii="Times New Roman" w:hAnsi="Times New Roman" w:cs="Times New Roman"/>
          <w:sz w:val="24"/>
          <w:szCs w:val="24"/>
        </w:rPr>
        <w:t xml:space="preserve"> the Wars of the Roses, given that England snubbed France for an alliance with Burgundy. With this description of his </w:t>
      </w:r>
      <w:r w:rsidRPr="00ED208F">
        <w:rPr>
          <w:rFonts w:ascii="Times New Roman" w:hAnsi="Times New Roman" w:cs="Times New Roman"/>
          <w:noProof/>
          <w:sz w:val="24"/>
          <w:szCs w:val="24"/>
        </w:rPr>
        <w:t>personality,</w:t>
      </w:r>
      <w:r w:rsidRPr="00ED208F">
        <w:rPr>
          <w:rFonts w:ascii="Times New Roman" w:hAnsi="Times New Roman" w:cs="Times New Roman"/>
          <w:sz w:val="24"/>
          <w:szCs w:val="24"/>
        </w:rPr>
        <w:t xml:space="preserve"> it can </w:t>
      </w:r>
      <w:r w:rsidRPr="00ED208F">
        <w:rPr>
          <w:rFonts w:ascii="Times New Roman" w:hAnsi="Times New Roman" w:cs="Times New Roman"/>
          <w:noProof/>
          <w:sz w:val="24"/>
          <w:szCs w:val="24"/>
        </w:rPr>
        <w:t>therefore</w:t>
      </w:r>
      <w:r w:rsidRPr="00ED208F">
        <w:rPr>
          <w:rFonts w:ascii="Times New Roman" w:hAnsi="Times New Roman" w:cs="Times New Roman"/>
          <w:sz w:val="24"/>
          <w:szCs w:val="24"/>
        </w:rPr>
        <w:t xml:space="preserve">, not be too far to say that Louis could have been vengeful towards the Yorks, without fear of any forms of repercussions that could befall him.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lastRenderedPageBreak/>
        <w:t xml:space="preserve">Carpenter also focuses on the politics of England, while highlighting their finances in the </w:t>
      </w:r>
      <w:r w:rsidRPr="00ED208F">
        <w:rPr>
          <w:rFonts w:ascii="Times New Roman" w:hAnsi="Times New Roman" w:cs="Times New Roman"/>
          <w:noProof/>
          <w:sz w:val="24"/>
          <w:szCs w:val="24"/>
        </w:rPr>
        <w:t>build-up</w:t>
      </w:r>
      <w:r w:rsidRPr="00ED208F">
        <w:rPr>
          <w:rFonts w:ascii="Times New Roman" w:hAnsi="Times New Roman" w:cs="Times New Roman"/>
          <w:sz w:val="24"/>
          <w:szCs w:val="24"/>
        </w:rPr>
        <w:t xml:space="preserve"> to the Wars of the Roses. It is stated how the end of 1430’s saw France grow in strength while England’s finances weakened due to English battle loses; Carpenter states that due to these weakening finances, it was completely evident that serious negotiations with France needed to happen while England was still in a position of comparative strength.</w:t>
      </w:r>
      <w:r w:rsidRPr="00ED208F">
        <w:rPr>
          <w:rStyle w:val="FootnoteReference"/>
          <w:rFonts w:ascii="Times New Roman" w:hAnsi="Times New Roman" w:cs="Times New Roman"/>
          <w:sz w:val="24"/>
          <w:szCs w:val="24"/>
        </w:rPr>
        <w:footnoteReference w:id="4"/>
      </w:r>
      <w:r w:rsidRPr="00ED208F">
        <w:rPr>
          <w:rFonts w:ascii="Times New Roman" w:hAnsi="Times New Roman" w:cs="Times New Roman"/>
          <w:sz w:val="24"/>
          <w:szCs w:val="24"/>
        </w:rPr>
        <w:t xml:space="preserve">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It has become apparent that many historians believe that the French involvement </w:t>
      </w:r>
      <w:r w:rsidRPr="00ED208F">
        <w:rPr>
          <w:rFonts w:ascii="Times New Roman" w:hAnsi="Times New Roman" w:cs="Times New Roman"/>
          <w:noProof/>
          <w:sz w:val="24"/>
          <w:szCs w:val="24"/>
        </w:rPr>
        <w:t>in</w:t>
      </w:r>
      <w:r w:rsidRPr="00ED208F">
        <w:rPr>
          <w:rFonts w:ascii="Times New Roman" w:hAnsi="Times New Roman" w:cs="Times New Roman"/>
          <w:sz w:val="24"/>
          <w:szCs w:val="24"/>
        </w:rPr>
        <w:t xml:space="preserve"> the English wars came about when Edward IV refused the marital alliance with France. D. Cook states that this refusal made the Earl of Warwick look foolish in his attempts to form a marriage alliance with France since Edward married in secret and without consulting his council.</w:t>
      </w:r>
      <w:r w:rsidRPr="00ED208F">
        <w:rPr>
          <w:rStyle w:val="FootnoteReference"/>
          <w:rFonts w:ascii="Times New Roman" w:hAnsi="Times New Roman" w:cs="Times New Roman"/>
          <w:sz w:val="24"/>
          <w:szCs w:val="24"/>
        </w:rPr>
        <w:footnoteReference w:id="5"/>
      </w:r>
      <w:r w:rsidRPr="00ED208F">
        <w:rPr>
          <w:rFonts w:ascii="Times New Roman" w:hAnsi="Times New Roman" w:cs="Times New Roman"/>
          <w:sz w:val="24"/>
          <w:szCs w:val="24"/>
        </w:rPr>
        <w:t xml:space="preserve"> Various historians such as Cook and Carpenter believe that this was the moment that </w:t>
      </w:r>
      <w:r w:rsidRPr="00ED208F">
        <w:rPr>
          <w:rFonts w:ascii="Times New Roman" w:hAnsi="Times New Roman" w:cs="Times New Roman"/>
          <w:noProof/>
          <w:sz w:val="24"/>
          <w:szCs w:val="24"/>
        </w:rPr>
        <w:t>leads</w:t>
      </w:r>
      <w:r w:rsidRPr="00ED208F">
        <w:rPr>
          <w:rFonts w:ascii="Times New Roman" w:hAnsi="Times New Roman" w:cs="Times New Roman"/>
          <w:sz w:val="24"/>
          <w:szCs w:val="24"/>
        </w:rPr>
        <w:t xml:space="preserve"> Warwick to be against Edward and in the end handed his allegiance to Louis and Margaret of Anjou.</w:t>
      </w:r>
      <w:r w:rsidRPr="00ED208F">
        <w:rPr>
          <w:rStyle w:val="FootnoteReference"/>
          <w:rFonts w:ascii="Times New Roman" w:hAnsi="Times New Roman" w:cs="Times New Roman"/>
          <w:sz w:val="24"/>
          <w:szCs w:val="24"/>
        </w:rPr>
        <w:footnoteReference w:id="6"/>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Though this refusal could be seen as a snub towards Warwick, as Cook states,</w:t>
      </w:r>
      <w:r w:rsidRPr="00ED208F">
        <w:rPr>
          <w:rStyle w:val="FootnoteReference"/>
          <w:rFonts w:ascii="Times New Roman" w:hAnsi="Times New Roman" w:cs="Times New Roman"/>
          <w:sz w:val="24"/>
          <w:szCs w:val="24"/>
        </w:rPr>
        <w:footnoteReference w:id="7"/>
      </w:r>
      <w:r w:rsidRPr="00ED208F">
        <w:rPr>
          <w:rFonts w:ascii="Times New Roman" w:hAnsi="Times New Roman" w:cs="Times New Roman"/>
          <w:sz w:val="24"/>
          <w:szCs w:val="24"/>
        </w:rPr>
        <w:t xml:space="preserve"> however, this ultimately affected the relationship between Edward and France; the French princess </w:t>
      </w:r>
      <w:r w:rsidRPr="00ED208F">
        <w:rPr>
          <w:rFonts w:ascii="Times New Roman" w:hAnsi="Times New Roman" w:cs="Times New Roman"/>
          <w:noProof/>
          <w:sz w:val="24"/>
          <w:szCs w:val="24"/>
        </w:rPr>
        <w:t>was put</w:t>
      </w:r>
      <w:r w:rsidRPr="00ED208F">
        <w:rPr>
          <w:rFonts w:ascii="Times New Roman" w:hAnsi="Times New Roman" w:cs="Times New Roman"/>
          <w:sz w:val="24"/>
          <w:szCs w:val="24"/>
        </w:rPr>
        <w:t xml:space="preserve"> aside for Elizabeth Woodville. In two parts, France experienced an embarrassing event surrounding the failed marriage alliance: firstly, Woodville was a commoner, whose marriage to Edward was an insult to France; and secondly, Edward later chose Burgundy over France for any form of an alliance.</w:t>
      </w:r>
      <w:r w:rsidRPr="00ED208F">
        <w:rPr>
          <w:rStyle w:val="FootnoteReference"/>
          <w:rFonts w:ascii="Times New Roman" w:hAnsi="Times New Roman" w:cs="Times New Roman"/>
          <w:sz w:val="24"/>
          <w:szCs w:val="24"/>
        </w:rPr>
        <w:footnoteReference w:id="8"/>
      </w:r>
      <w:r w:rsidRPr="00ED208F">
        <w:rPr>
          <w:rFonts w:ascii="Times New Roman" w:hAnsi="Times New Roman" w:cs="Times New Roman"/>
          <w:sz w:val="24"/>
          <w:szCs w:val="24"/>
        </w:rPr>
        <w:t xml:space="preserve"> This was a trading alliance with Burgundy which was completed upon the marriage of Charles, Duke of Burgundy and Margaret of York, Edward’s sister.</w:t>
      </w:r>
      <w:r w:rsidRPr="00ED208F">
        <w:rPr>
          <w:rStyle w:val="FootnoteReference"/>
          <w:rFonts w:ascii="Times New Roman" w:hAnsi="Times New Roman" w:cs="Times New Roman"/>
          <w:sz w:val="24"/>
          <w:szCs w:val="24"/>
        </w:rPr>
        <w:footnoteReference w:id="9"/>
      </w:r>
      <w:r w:rsidRPr="00ED208F">
        <w:rPr>
          <w:rFonts w:ascii="Times New Roman" w:hAnsi="Times New Roman" w:cs="Times New Roman"/>
          <w:sz w:val="24"/>
          <w:szCs w:val="24"/>
        </w:rPr>
        <w:t xml:space="preserve">  These two insults, especially as Burgundy and France were feuding at this time,</w:t>
      </w:r>
      <w:r w:rsidRPr="00ED208F">
        <w:rPr>
          <w:rStyle w:val="FootnoteReference"/>
          <w:rFonts w:ascii="Times New Roman" w:hAnsi="Times New Roman" w:cs="Times New Roman"/>
          <w:sz w:val="24"/>
          <w:szCs w:val="24"/>
        </w:rPr>
        <w:footnoteReference w:id="10"/>
      </w:r>
      <w:r w:rsidRPr="00ED208F">
        <w:rPr>
          <w:rFonts w:ascii="Times New Roman" w:hAnsi="Times New Roman" w:cs="Times New Roman"/>
          <w:sz w:val="24"/>
          <w:szCs w:val="24"/>
        </w:rPr>
        <w:t xml:space="preserve"> show motivations for Louis XI of France to fuel the civil war. One of which was to push the alliance between Warwick and Margaret of Anjou;</w:t>
      </w:r>
      <w:r w:rsidRPr="00ED208F">
        <w:rPr>
          <w:rStyle w:val="FootnoteReference"/>
          <w:rFonts w:ascii="Times New Roman" w:hAnsi="Times New Roman" w:cs="Times New Roman"/>
          <w:sz w:val="24"/>
          <w:szCs w:val="24"/>
        </w:rPr>
        <w:t xml:space="preserve"> </w:t>
      </w:r>
      <w:r w:rsidRPr="00ED208F">
        <w:rPr>
          <w:rStyle w:val="FootnoteReference"/>
          <w:rFonts w:ascii="Times New Roman" w:hAnsi="Times New Roman" w:cs="Times New Roman"/>
          <w:sz w:val="24"/>
          <w:szCs w:val="24"/>
        </w:rPr>
        <w:footnoteReference w:id="11"/>
      </w:r>
      <w:r w:rsidRPr="00ED208F">
        <w:rPr>
          <w:rFonts w:ascii="Times New Roman" w:hAnsi="Times New Roman" w:cs="Times New Roman"/>
          <w:sz w:val="24"/>
          <w:szCs w:val="24"/>
        </w:rPr>
        <w:t xml:space="preserve"> this is the basis for all the above </w:t>
      </w:r>
      <w:r w:rsidRPr="00ED208F">
        <w:rPr>
          <w:rFonts w:ascii="Times New Roman" w:hAnsi="Times New Roman" w:cs="Times New Roman"/>
          <w:noProof/>
          <w:sz w:val="24"/>
          <w:szCs w:val="24"/>
        </w:rPr>
        <w:t>historian's</w:t>
      </w:r>
      <w:r w:rsidRPr="00ED208F">
        <w:rPr>
          <w:rFonts w:ascii="Times New Roman" w:hAnsi="Times New Roman" w:cs="Times New Roman"/>
          <w:sz w:val="24"/>
          <w:szCs w:val="24"/>
        </w:rPr>
        <w:t xml:space="preserve"> arguments when approaching this topic.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lastRenderedPageBreak/>
        <w:t xml:space="preserve">The evidence that has been discussed in relation to French motivations during the Wars of the Roses, gathered by the modern scholarship on the topic, has suggested that it was due to the current events that occurred in the years of the wars; like the English alliance with Burgundy. However, the following parts of this chapter will challenge that idea, looking to see how previous events leading up to the wars likely affected the French’s actions. In addition to this, two umbrella terms will be useful in helping to understand the French involvement. These two terms relate to the theory that the French motivations of involvement could have been due to either legacy issues or international intervention.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The concept of a legacy issue is weighing the possibility that France was stirred to involve themselves in the wars due to the Hundred Years War. The Hundred Years War was between France and England surrounding the claimant of the French crown.</w:t>
      </w:r>
      <w:r w:rsidRPr="00ED208F">
        <w:rPr>
          <w:rStyle w:val="FootnoteReference"/>
          <w:rFonts w:ascii="Times New Roman" w:hAnsi="Times New Roman" w:cs="Times New Roman"/>
          <w:sz w:val="24"/>
          <w:szCs w:val="24"/>
        </w:rPr>
        <w:footnoteReference w:id="12"/>
      </w:r>
      <w:r w:rsidRPr="00ED208F">
        <w:rPr>
          <w:rFonts w:ascii="Times New Roman" w:hAnsi="Times New Roman" w:cs="Times New Roman"/>
          <w:sz w:val="24"/>
          <w:szCs w:val="24"/>
        </w:rPr>
        <w:t xml:space="preserve"> This would cause the French legacy, meaning the French successor’s inheritance to be interrupted or threatened by the English, and likely played a role in the French involvement; the details will be discussed further on. Additionally, the concept of international intervention will be considered also. This will consider the theory </w:t>
      </w:r>
      <w:r w:rsidRPr="00ED208F">
        <w:rPr>
          <w:rFonts w:ascii="Times New Roman" w:hAnsi="Times New Roman" w:cs="Times New Roman"/>
          <w:noProof/>
          <w:sz w:val="24"/>
          <w:szCs w:val="24"/>
        </w:rPr>
        <w:t>that France</w:t>
      </w:r>
      <w:r w:rsidRPr="00ED208F">
        <w:rPr>
          <w:rFonts w:ascii="Times New Roman" w:hAnsi="Times New Roman" w:cs="Times New Roman"/>
          <w:sz w:val="24"/>
          <w:szCs w:val="24"/>
        </w:rPr>
        <w:t xml:space="preserve"> got involved due to wanting to prevent or alter the course of the War of the Roses, however, the exact aim of this part is to understand why the French intervention occurred. This will focus primarily on the French alliance with Scotland; the Auld Alliance that lasted from 1295 to 1560.</w:t>
      </w:r>
      <w:r w:rsidRPr="00ED208F">
        <w:rPr>
          <w:rStyle w:val="FootnoteReference"/>
          <w:rFonts w:ascii="Times New Roman" w:hAnsi="Times New Roman" w:cs="Times New Roman"/>
          <w:sz w:val="24"/>
          <w:szCs w:val="24"/>
        </w:rPr>
        <w:footnoteReference w:id="13"/>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As aforementioned the idea of a legacy issue being a motivator for the French involvement in the Wars of the Roses has been limited; any mention of the Hundred Years War in being an incentive for the French has been fleeting and not researched in depth. However, the reasoning for this is unclear especially since the Hundred Years War ended so close to the start of the Wars of the Roses; ending in 1453, the Hundred Years War was merely two years before the Wars of the Roses.</w:t>
      </w:r>
      <w:r w:rsidRPr="00ED208F">
        <w:rPr>
          <w:rStyle w:val="FootnoteReference"/>
          <w:rFonts w:ascii="Times New Roman" w:hAnsi="Times New Roman" w:cs="Times New Roman"/>
          <w:sz w:val="24"/>
          <w:szCs w:val="24"/>
        </w:rPr>
        <w:footnoteReference w:id="14"/>
      </w:r>
      <w:r w:rsidRPr="00ED208F">
        <w:rPr>
          <w:rFonts w:ascii="Times New Roman" w:hAnsi="Times New Roman" w:cs="Times New Roman"/>
          <w:sz w:val="24"/>
          <w:szCs w:val="24"/>
        </w:rPr>
        <w:t xml:space="preserve"> To understand how the Hundred Years War affected the decision of France later on, there must be a brief understanding as to what the Hundred Years war could have cost France.</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The implication of these wars on France meant for a long turbulent time, having a nation like England claim the French throne meant for a war between kings rather than a king against his vassal; a rebellion from a vassal </w:t>
      </w:r>
      <w:r w:rsidRPr="00ED208F">
        <w:rPr>
          <w:rFonts w:ascii="Times New Roman" w:hAnsi="Times New Roman" w:cs="Times New Roman"/>
          <w:noProof/>
          <w:sz w:val="24"/>
          <w:szCs w:val="24"/>
        </w:rPr>
        <w:t>was</w:t>
      </w:r>
      <w:r w:rsidRPr="00ED208F">
        <w:rPr>
          <w:rFonts w:ascii="Times New Roman" w:hAnsi="Times New Roman" w:cs="Times New Roman"/>
          <w:sz w:val="24"/>
          <w:szCs w:val="24"/>
        </w:rPr>
        <w:t xml:space="preserve"> a common occurrence during any kings’ rule but a war </w:t>
      </w:r>
      <w:r w:rsidRPr="00ED208F">
        <w:rPr>
          <w:rFonts w:ascii="Times New Roman" w:hAnsi="Times New Roman" w:cs="Times New Roman"/>
          <w:sz w:val="24"/>
          <w:szCs w:val="24"/>
        </w:rPr>
        <w:lastRenderedPageBreak/>
        <w:t>with another nation was hard and daunting. In the early stages of the war, England was causing havoc amongst the French, gaining lands such as Normandy and Gascony as well as defeating the French in some of the most well-known battles within these Wars, namely the Battle of Crécy and the Battle of Agincourt, both resulting in an English win.</w:t>
      </w:r>
      <w:r w:rsidRPr="00ED208F">
        <w:rPr>
          <w:rStyle w:val="FootnoteReference"/>
          <w:rFonts w:ascii="Times New Roman" w:hAnsi="Times New Roman" w:cs="Times New Roman"/>
          <w:sz w:val="24"/>
          <w:szCs w:val="24"/>
        </w:rPr>
        <w:footnoteReference w:id="15"/>
      </w:r>
      <w:r w:rsidRPr="00ED208F">
        <w:rPr>
          <w:rFonts w:ascii="Times New Roman" w:hAnsi="Times New Roman" w:cs="Times New Roman"/>
          <w:sz w:val="24"/>
          <w:szCs w:val="24"/>
        </w:rPr>
        <w:t xml:space="preserve"> However, as the war came to its end, France learned from the changes that the war brought, such as improved weapons like the English longbow, and in </w:t>
      </w:r>
      <w:r w:rsidRPr="00ED208F">
        <w:rPr>
          <w:rFonts w:ascii="Times New Roman" w:hAnsi="Times New Roman" w:cs="Times New Roman"/>
          <w:noProof/>
          <w:sz w:val="24"/>
          <w:szCs w:val="24"/>
        </w:rPr>
        <w:t>turn,</w:t>
      </w:r>
      <w:r w:rsidRPr="00ED208F">
        <w:rPr>
          <w:rFonts w:ascii="Times New Roman" w:hAnsi="Times New Roman" w:cs="Times New Roman"/>
          <w:sz w:val="24"/>
          <w:szCs w:val="24"/>
        </w:rPr>
        <w:t xml:space="preserve"> lead them to emerge stronger whereas England imploded on themselves resulting in the Wars of the Roses.</w:t>
      </w:r>
      <w:r w:rsidRPr="00ED208F">
        <w:rPr>
          <w:rStyle w:val="FootnoteReference"/>
          <w:rFonts w:ascii="Times New Roman" w:hAnsi="Times New Roman" w:cs="Times New Roman"/>
          <w:sz w:val="24"/>
          <w:szCs w:val="24"/>
        </w:rPr>
        <w:footnoteReference w:id="16"/>
      </w:r>
      <w:r w:rsidRPr="00ED208F">
        <w:rPr>
          <w:rFonts w:ascii="Times New Roman" w:hAnsi="Times New Roman" w:cs="Times New Roman"/>
          <w:sz w:val="24"/>
          <w:szCs w:val="24"/>
        </w:rPr>
        <w:t xml:space="preserve"> It is clear that regardless of their growth in strength, France likely felt threatened, threatened by England’s claim. As well as the English claim, Louis’s personality, as aforementioned, likely </w:t>
      </w:r>
      <w:r w:rsidRPr="00ED208F">
        <w:rPr>
          <w:rFonts w:ascii="Times New Roman" w:hAnsi="Times New Roman" w:cs="Times New Roman"/>
          <w:noProof/>
          <w:sz w:val="24"/>
          <w:szCs w:val="24"/>
        </w:rPr>
        <w:t>affected</w:t>
      </w:r>
      <w:r w:rsidRPr="00ED208F">
        <w:rPr>
          <w:rFonts w:ascii="Times New Roman" w:hAnsi="Times New Roman" w:cs="Times New Roman"/>
          <w:sz w:val="24"/>
          <w:szCs w:val="24"/>
        </w:rPr>
        <w:t xml:space="preserve"> Louis’s opinions of England; it is, </w:t>
      </w:r>
      <w:r w:rsidRPr="00ED208F">
        <w:rPr>
          <w:rFonts w:ascii="Times New Roman" w:hAnsi="Times New Roman" w:cs="Times New Roman"/>
          <w:noProof/>
          <w:sz w:val="24"/>
          <w:szCs w:val="24"/>
        </w:rPr>
        <w:t>therefore</w:t>
      </w:r>
      <w:r w:rsidRPr="00ED208F">
        <w:rPr>
          <w:rFonts w:ascii="Times New Roman" w:hAnsi="Times New Roman" w:cs="Times New Roman"/>
          <w:sz w:val="24"/>
          <w:szCs w:val="24"/>
        </w:rPr>
        <w:t xml:space="preserve">, not too far to believe that France was bitter from the events of the Hundred Years War.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Following on from this, there are contemporary sources that highlight Louis’s attitudes towards England and its Yorkist king, Edward IV, throughout the Wars of the Roses, showing how Louis’s feelings towards England were continuous and that it certainly never seemed to have altered or softened. Such examples are from one English source, one Italian and one French, allowing for a varied perspective on Louis. While shedding light on his motivations for his involvement </w:t>
      </w:r>
      <w:r w:rsidRPr="00ED208F">
        <w:rPr>
          <w:rFonts w:ascii="Times New Roman" w:hAnsi="Times New Roman" w:cs="Times New Roman"/>
          <w:noProof/>
          <w:sz w:val="24"/>
          <w:szCs w:val="24"/>
        </w:rPr>
        <w:t>in</w:t>
      </w:r>
      <w:r w:rsidRPr="00ED208F">
        <w:rPr>
          <w:rFonts w:ascii="Times New Roman" w:hAnsi="Times New Roman" w:cs="Times New Roman"/>
          <w:sz w:val="24"/>
          <w:szCs w:val="24"/>
        </w:rPr>
        <w:t xml:space="preserve"> the Wars of the </w:t>
      </w:r>
      <w:r w:rsidRPr="00ED208F">
        <w:rPr>
          <w:rFonts w:ascii="Times New Roman" w:hAnsi="Times New Roman" w:cs="Times New Roman"/>
          <w:noProof/>
          <w:sz w:val="24"/>
          <w:szCs w:val="24"/>
        </w:rPr>
        <w:t>Roses</w:t>
      </w:r>
      <w:r w:rsidRPr="00ED208F">
        <w:rPr>
          <w:rFonts w:ascii="Times New Roman" w:hAnsi="Times New Roman" w:cs="Times New Roman"/>
          <w:sz w:val="24"/>
          <w:szCs w:val="24"/>
        </w:rPr>
        <w:t xml:space="preserve"> and highlighting how the events of the Hundred Years War played a role in his actions.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Firstly, from </w:t>
      </w:r>
      <w:r w:rsidRPr="00ED208F">
        <w:rPr>
          <w:rFonts w:ascii="Times New Roman" w:hAnsi="Times New Roman" w:cs="Times New Roman"/>
          <w:i/>
          <w:sz w:val="24"/>
          <w:szCs w:val="24"/>
        </w:rPr>
        <w:t>The Memoirs of Phillip de Commines</w:t>
      </w:r>
      <w:r w:rsidRPr="00ED208F">
        <w:rPr>
          <w:rFonts w:ascii="Times New Roman" w:hAnsi="Times New Roman" w:cs="Times New Roman"/>
          <w:sz w:val="24"/>
          <w:szCs w:val="24"/>
        </w:rPr>
        <w:t xml:space="preserve"> there is a clear description of Louis and his attitudes towards his vengeance for those who threaten him; stating that Louis had a ‘prodigious memory, and he forgot nothing’.</w:t>
      </w:r>
      <w:r w:rsidRPr="00ED208F">
        <w:rPr>
          <w:rStyle w:val="FootnoteReference"/>
          <w:rFonts w:ascii="Times New Roman" w:hAnsi="Times New Roman" w:cs="Times New Roman"/>
          <w:sz w:val="24"/>
          <w:szCs w:val="24"/>
        </w:rPr>
        <w:footnoteReference w:id="17"/>
      </w:r>
      <w:r w:rsidRPr="00ED208F">
        <w:rPr>
          <w:rFonts w:ascii="Times New Roman" w:hAnsi="Times New Roman" w:cs="Times New Roman"/>
          <w:sz w:val="24"/>
          <w:szCs w:val="24"/>
        </w:rPr>
        <w:t xml:space="preserve"> Though England is not specifically named to be on Louis’s thoughts regarding his great memory, it </w:t>
      </w:r>
      <w:r w:rsidRPr="00ED208F">
        <w:rPr>
          <w:rFonts w:ascii="Times New Roman" w:hAnsi="Times New Roman" w:cs="Times New Roman"/>
          <w:noProof/>
          <w:sz w:val="24"/>
          <w:szCs w:val="24"/>
        </w:rPr>
        <w:t>does show</w:t>
      </w:r>
      <w:r w:rsidRPr="00ED208F">
        <w:rPr>
          <w:rFonts w:ascii="Times New Roman" w:hAnsi="Times New Roman" w:cs="Times New Roman"/>
          <w:sz w:val="24"/>
          <w:szCs w:val="24"/>
        </w:rPr>
        <w:t xml:space="preserve"> how Louis seemly held grudges and therefore, could have played a part in his thinking when faced with opportunities to be involved in the Wars of the Roses. It must be discussed how reliable this source can be when considering the French motivation. There is some uncertainty regarding de Commines’s loyalty since he was raised in the Burgundian court and served Louis’s enemy, Charles the Bold.</w:t>
      </w:r>
      <w:r w:rsidRPr="00ED208F">
        <w:rPr>
          <w:rStyle w:val="FootnoteReference"/>
          <w:rFonts w:ascii="Times New Roman" w:hAnsi="Times New Roman" w:cs="Times New Roman"/>
          <w:sz w:val="24"/>
          <w:szCs w:val="24"/>
        </w:rPr>
        <w:footnoteReference w:id="18"/>
      </w:r>
      <w:r w:rsidRPr="00ED208F">
        <w:rPr>
          <w:rFonts w:ascii="Times New Roman" w:hAnsi="Times New Roman" w:cs="Times New Roman"/>
          <w:sz w:val="24"/>
          <w:szCs w:val="24"/>
        </w:rPr>
        <w:t xml:space="preserve"> However, he changed sides and became one of Louis’s officials, showing that Louis trusted him regardless of his upbringing.</w:t>
      </w:r>
      <w:r w:rsidRPr="00ED208F">
        <w:rPr>
          <w:rStyle w:val="FootnoteReference"/>
          <w:rFonts w:ascii="Times New Roman" w:hAnsi="Times New Roman" w:cs="Times New Roman"/>
          <w:sz w:val="24"/>
          <w:szCs w:val="24"/>
        </w:rPr>
        <w:footnoteReference w:id="19"/>
      </w:r>
      <w:r w:rsidRPr="00ED208F">
        <w:rPr>
          <w:rFonts w:ascii="Times New Roman" w:hAnsi="Times New Roman" w:cs="Times New Roman"/>
          <w:sz w:val="24"/>
          <w:szCs w:val="24"/>
        </w:rPr>
        <w:t xml:space="preserve">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lastRenderedPageBreak/>
        <w:t xml:space="preserve">Moreover, in the </w:t>
      </w:r>
      <w:r w:rsidRPr="00ED208F">
        <w:rPr>
          <w:rFonts w:ascii="Times New Roman" w:hAnsi="Times New Roman" w:cs="Times New Roman"/>
          <w:i/>
          <w:sz w:val="24"/>
          <w:szCs w:val="24"/>
        </w:rPr>
        <w:t xml:space="preserve">Crowland Chronicle </w:t>
      </w:r>
      <w:r w:rsidRPr="00ED208F">
        <w:rPr>
          <w:rFonts w:ascii="Times New Roman" w:hAnsi="Times New Roman" w:cs="Times New Roman"/>
          <w:i/>
          <w:noProof/>
          <w:sz w:val="24"/>
          <w:szCs w:val="24"/>
        </w:rPr>
        <w:t>Continuations,</w:t>
      </w:r>
      <w:r w:rsidRPr="00ED208F">
        <w:rPr>
          <w:rFonts w:ascii="Times New Roman" w:hAnsi="Times New Roman" w:cs="Times New Roman"/>
          <w:i/>
          <w:sz w:val="24"/>
          <w:szCs w:val="24"/>
        </w:rPr>
        <w:t xml:space="preserve"> </w:t>
      </w:r>
      <w:r w:rsidRPr="00ED208F">
        <w:rPr>
          <w:rFonts w:ascii="Times New Roman" w:hAnsi="Times New Roman" w:cs="Times New Roman"/>
          <w:sz w:val="24"/>
          <w:szCs w:val="24"/>
        </w:rPr>
        <w:t xml:space="preserve">a few passages offer further insight into the correlation between the Hundred Years War and Louis’s attitudes towards the Wars of the Roses. In the </w:t>
      </w:r>
      <w:r w:rsidRPr="00ED208F">
        <w:rPr>
          <w:rFonts w:ascii="Times New Roman" w:hAnsi="Times New Roman" w:cs="Times New Roman"/>
          <w:i/>
          <w:noProof/>
          <w:sz w:val="24"/>
          <w:szCs w:val="24"/>
        </w:rPr>
        <w:t>Chronicle,</w:t>
      </w:r>
      <w:r w:rsidRPr="00ED208F">
        <w:rPr>
          <w:rFonts w:ascii="Times New Roman" w:hAnsi="Times New Roman" w:cs="Times New Roman"/>
          <w:sz w:val="24"/>
          <w:szCs w:val="24"/>
        </w:rPr>
        <w:t xml:space="preserve"> it states that Edward was encouraged to ‘claim the lost rights of his progenitors’ in France and that this led Louis’s cunning side to rise up.</w:t>
      </w:r>
      <w:r w:rsidRPr="00ED208F">
        <w:rPr>
          <w:rStyle w:val="FootnoteReference"/>
          <w:rFonts w:ascii="Times New Roman" w:hAnsi="Times New Roman" w:cs="Times New Roman"/>
          <w:sz w:val="24"/>
          <w:szCs w:val="24"/>
        </w:rPr>
        <w:footnoteReference w:id="20"/>
      </w:r>
      <w:r w:rsidRPr="00ED208F">
        <w:rPr>
          <w:rFonts w:ascii="Times New Roman" w:hAnsi="Times New Roman" w:cs="Times New Roman"/>
          <w:sz w:val="24"/>
          <w:szCs w:val="24"/>
        </w:rPr>
        <w:t xml:space="preserve"> Additionally, the </w:t>
      </w:r>
      <w:r w:rsidRPr="00ED208F">
        <w:rPr>
          <w:rFonts w:ascii="Times New Roman" w:hAnsi="Times New Roman" w:cs="Times New Roman"/>
          <w:i/>
          <w:noProof/>
          <w:sz w:val="24"/>
          <w:szCs w:val="24"/>
        </w:rPr>
        <w:t>Chronicle</w:t>
      </w:r>
      <w:r w:rsidRPr="00ED208F">
        <w:rPr>
          <w:rFonts w:ascii="Times New Roman" w:hAnsi="Times New Roman" w:cs="Times New Roman"/>
          <w:sz w:val="24"/>
          <w:szCs w:val="24"/>
        </w:rPr>
        <w:t xml:space="preserve"> also refers to Louis’s breaking of the </w:t>
      </w:r>
      <w:r w:rsidRPr="00ED208F">
        <w:rPr>
          <w:rFonts w:ascii="Times New Roman" w:hAnsi="Times New Roman" w:cs="Times New Roman"/>
          <w:noProof/>
          <w:sz w:val="24"/>
          <w:szCs w:val="24"/>
        </w:rPr>
        <w:t>seven-year</w:t>
      </w:r>
      <w:r w:rsidRPr="00ED208F">
        <w:rPr>
          <w:rFonts w:ascii="Times New Roman" w:hAnsi="Times New Roman" w:cs="Times New Roman"/>
          <w:sz w:val="24"/>
          <w:szCs w:val="24"/>
        </w:rPr>
        <w:t xml:space="preserve"> truce, Treaty of Picquigny in 1475, and how it was this truce between England and France that put Louis’s mind at rest from the possibility of a revival of the Hundred Years War.</w:t>
      </w:r>
      <w:r w:rsidRPr="00ED208F">
        <w:rPr>
          <w:rStyle w:val="FootnoteReference"/>
          <w:rFonts w:ascii="Times New Roman" w:hAnsi="Times New Roman" w:cs="Times New Roman"/>
          <w:sz w:val="24"/>
          <w:szCs w:val="24"/>
        </w:rPr>
        <w:footnoteReference w:id="21"/>
      </w:r>
      <w:r w:rsidRPr="00ED208F">
        <w:rPr>
          <w:rFonts w:ascii="Times New Roman" w:hAnsi="Times New Roman" w:cs="Times New Roman"/>
          <w:sz w:val="24"/>
          <w:szCs w:val="24"/>
        </w:rPr>
        <w:t xml:space="preserve"> It states that ‘King Louis did not keep the promises he had made…taking advantage of the circumstances which had relieved him of his fear of the English’,</w:t>
      </w:r>
      <w:r w:rsidRPr="00ED208F">
        <w:rPr>
          <w:rStyle w:val="FootnoteReference"/>
          <w:rFonts w:ascii="Times New Roman" w:hAnsi="Times New Roman" w:cs="Times New Roman"/>
          <w:sz w:val="24"/>
          <w:szCs w:val="24"/>
        </w:rPr>
        <w:footnoteReference w:id="22"/>
      </w:r>
      <w:r w:rsidRPr="00ED208F">
        <w:rPr>
          <w:rFonts w:ascii="Times New Roman" w:hAnsi="Times New Roman" w:cs="Times New Roman"/>
          <w:sz w:val="24"/>
          <w:szCs w:val="24"/>
        </w:rPr>
        <w:t xml:space="preserve"> clearly showing hints of how the possibility of the Hundred Years War repeating itself scared Louis. This does show how the breaking of the truce could be a way of Louis making sure the Wars of the Roses continued, by offering support and peace England likely felt ease with its foreign affairs.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However, Louis’s action to break the truce put England back on edge, especially since a nine-year truce between France and Burgundy had been signed at this point, so England did not have their usual ally to turn to. This one step forward two steps back method put England through a turbulent time as to who they could rely on, but it also meant that England was not in a position to do anything about this breaking of a truce since they were too focused on their own war. If this was the case then it could help explain as to why Louis was motivated to break the truce regardless of how it made Louis feel safe from a repeat of the Hundred Years War, this decision was a way to keep England at bay for a longer period than the seven-year truce offered.</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Finally, there is an Italian source within the </w:t>
      </w:r>
      <w:r w:rsidRPr="00ED208F">
        <w:rPr>
          <w:rFonts w:ascii="Times New Roman" w:hAnsi="Times New Roman" w:cs="Times New Roman"/>
          <w:i/>
          <w:sz w:val="24"/>
          <w:szCs w:val="24"/>
        </w:rPr>
        <w:t>English Historical Documents</w:t>
      </w:r>
      <w:r w:rsidRPr="00ED208F">
        <w:rPr>
          <w:rFonts w:ascii="Times New Roman" w:hAnsi="Times New Roman" w:cs="Times New Roman"/>
          <w:sz w:val="24"/>
          <w:szCs w:val="24"/>
        </w:rPr>
        <w:t xml:space="preserve"> that adds to the theory that Louis was motivated to be involved in the Wars of the Roses due to his fear of a revival of the Hundred Years War. This source is a documentation of Louis’s reaction to the English invasion in 1475, before the Treaty of Picquigny. It states that Edward was preparing to invade Normandy, which in </w:t>
      </w:r>
      <w:r w:rsidRPr="00ED208F">
        <w:rPr>
          <w:rFonts w:ascii="Times New Roman" w:hAnsi="Times New Roman" w:cs="Times New Roman"/>
          <w:noProof/>
          <w:sz w:val="24"/>
          <w:szCs w:val="24"/>
        </w:rPr>
        <w:t>Louis’s eyes</w:t>
      </w:r>
      <w:r w:rsidRPr="00ED208F">
        <w:rPr>
          <w:rFonts w:ascii="Times New Roman" w:hAnsi="Times New Roman" w:cs="Times New Roman"/>
          <w:sz w:val="24"/>
          <w:szCs w:val="24"/>
        </w:rPr>
        <w:t>, likely sparked the fear of Edward wanting to reclaim old English lands and possibly claim the crown of France like his predecessors had before.</w:t>
      </w:r>
      <w:r w:rsidRPr="00ED208F">
        <w:rPr>
          <w:rStyle w:val="FootnoteReference"/>
          <w:rFonts w:ascii="Times New Roman" w:hAnsi="Times New Roman" w:cs="Times New Roman"/>
          <w:sz w:val="24"/>
          <w:szCs w:val="24"/>
        </w:rPr>
        <w:footnoteReference w:id="23"/>
      </w:r>
      <w:r w:rsidRPr="00ED208F">
        <w:rPr>
          <w:rFonts w:ascii="Times New Roman" w:hAnsi="Times New Roman" w:cs="Times New Roman"/>
          <w:sz w:val="24"/>
          <w:szCs w:val="24"/>
        </w:rPr>
        <w:t xml:space="preserve"> It states that enthralled in the </w:t>
      </w:r>
      <w:r w:rsidRPr="00ED208F">
        <w:rPr>
          <w:rFonts w:ascii="Times New Roman" w:hAnsi="Times New Roman" w:cs="Times New Roman"/>
          <w:noProof/>
          <w:sz w:val="24"/>
          <w:szCs w:val="24"/>
        </w:rPr>
        <w:t>bitterness</w:t>
      </w:r>
      <w:r w:rsidRPr="00ED208F">
        <w:rPr>
          <w:rFonts w:ascii="Times New Roman" w:hAnsi="Times New Roman" w:cs="Times New Roman"/>
          <w:sz w:val="24"/>
          <w:szCs w:val="24"/>
        </w:rPr>
        <w:t xml:space="preserve"> of this news Louis expresses that the Holy </w:t>
      </w:r>
      <w:r w:rsidRPr="00ED208F">
        <w:rPr>
          <w:rFonts w:ascii="Times New Roman" w:hAnsi="Times New Roman" w:cs="Times New Roman"/>
          <w:sz w:val="24"/>
          <w:szCs w:val="24"/>
        </w:rPr>
        <w:lastRenderedPageBreak/>
        <w:t>Mary is not on his side: ‘Ah, Holy Mary, even now when I have given thee 1’400 crowns, thou dost not help me one whit!’, clearly showing Louis’s desperation to act and stop Edward.</w:t>
      </w:r>
      <w:r w:rsidRPr="00ED208F">
        <w:rPr>
          <w:rStyle w:val="FootnoteReference"/>
          <w:rFonts w:ascii="Times New Roman" w:hAnsi="Times New Roman" w:cs="Times New Roman"/>
          <w:sz w:val="24"/>
          <w:szCs w:val="24"/>
        </w:rPr>
        <w:footnoteReference w:id="24"/>
      </w:r>
      <w:r w:rsidRPr="00ED208F">
        <w:rPr>
          <w:rFonts w:ascii="Times New Roman" w:hAnsi="Times New Roman" w:cs="Times New Roman"/>
          <w:sz w:val="24"/>
          <w:szCs w:val="24"/>
        </w:rPr>
        <w:t xml:space="preserve">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Moreover, France found themselves forming alliances with close neighbours of England. Scotland will be discussed with some depth; however, Wales was a nation that the French also saw as a beneficial alliance. As aforementioned, Louis aided the Lancastrians through Jasper Tudor to possible gain a foothold in England territory, but this was not the first occurrence of an alliance between France and Wales in the fifteenth century. During the Glyndŵr wars between 1400-1415, Owain Glyndŵr was in need of a strong alliance in order to push back English influence in Wales, as a result Owain sought the help of France.</w:t>
      </w:r>
      <w:r w:rsidRPr="00ED208F">
        <w:rPr>
          <w:rStyle w:val="FootnoteReference"/>
          <w:rFonts w:ascii="Times New Roman" w:hAnsi="Times New Roman" w:cs="Times New Roman"/>
          <w:sz w:val="24"/>
          <w:szCs w:val="24"/>
        </w:rPr>
        <w:footnoteReference w:id="25"/>
      </w:r>
      <w:r w:rsidRPr="00ED208F">
        <w:rPr>
          <w:rFonts w:ascii="Times New Roman" w:hAnsi="Times New Roman" w:cs="Times New Roman"/>
          <w:sz w:val="24"/>
          <w:szCs w:val="24"/>
        </w:rPr>
        <w:t xml:space="preserve"> A treaty was made in 1404-1405 whereby if either party was under threat from the English then the other half of the treaty would offer their aid; though this treaty only lasted until the fall of Glyndŵr, it does show the French’s continual efforts to pursue alliances with English foes to their advantage.</w:t>
      </w:r>
      <w:r w:rsidRPr="00ED208F">
        <w:rPr>
          <w:rStyle w:val="FootnoteReference"/>
          <w:rFonts w:ascii="Times New Roman" w:hAnsi="Times New Roman" w:cs="Times New Roman"/>
          <w:sz w:val="24"/>
          <w:szCs w:val="24"/>
        </w:rPr>
        <w:footnoteReference w:id="26"/>
      </w:r>
      <w:r w:rsidRPr="00ED208F">
        <w:rPr>
          <w:rFonts w:ascii="Times New Roman" w:hAnsi="Times New Roman" w:cs="Times New Roman"/>
          <w:sz w:val="24"/>
          <w:szCs w:val="24"/>
        </w:rPr>
        <w:t xml:space="preserve">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Following on from this, there is another example of how previous events or in this case previous precautions are a likely reason for France’s motivation to be involved in the Wars of the Roses, counteracting what most historians suggest this reason was. Like the previous alternative motive mentioned, the Hundred Years War, there is another that has been mentioned by historians, </w:t>
      </w:r>
      <w:r w:rsidRPr="00ED208F">
        <w:rPr>
          <w:rFonts w:ascii="Times New Roman" w:hAnsi="Times New Roman" w:cs="Times New Roman"/>
          <w:noProof/>
          <w:sz w:val="24"/>
          <w:szCs w:val="24"/>
        </w:rPr>
        <w:t>however</w:t>
      </w:r>
      <w:r w:rsidRPr="00ED208F">
        <w:rPr>
          <w:rFonts w:ascii="Times New Roman" w:hAnsi="Times New Roman" w:cs="Times New Roman"/>
          <w:sz w:val="24"/>
          <w:szCs w:val="24"/>
        </w:rPr>
        <w:t xml:space="preserve">, again, it has been overlooked. As </w:t>
      </w:r>
      <w:r w:rsidRPr="00ED208F">
        <w:rPr>
          <w:rFonts w:ascii="Times New Roman" w:hAnsi="Times New Roman" w:cs="Times New Roman"/>
          <w:noProof/>
          <w:sz w:val="24"/>
          <w:szCs w:val="24"/>
        </w:rPr>
        <w:t>aforementioned,</w:t>
      </w:r>
      <w:r w:rsidRPr="00ED208F">
        <w:rPr>
          <w:rFonts w:ascii="Times New Roman" w:hAnsi="Times New Roman" w:cs="Times New Roman"/>
          <w:sz w:val="24"/>
          <w:szCs w:val="24"/>
        </w:rPr>
        <w:t xml:space="preserve"> there was an alliance between France and Scotland, called the Auld Alliance, 1295-1560, whereby if one or the other was attacked by England then the remaining would aid the attacked.</w:t>
      </w:r>
      <w:r w:rsidRPr="00ED208F">
        <w:rPr>
          <w:rStyle w:val="FootnoteReference"/>
          <w:rFonts w:ascii="Times New Roman" w:hAnsi="Times New Roman" w:cs="Times New Roman"/>
          <w:sz w:val="24"/>
          <w:szCs w:val="24"/>
        </w:rPr>
        <w:footnoteReference w:id="27"/>
      </w:r>
      <w:r w:rsidRPr="00ED208F">
        <w:rPr>
          <w:rFonts w:ascii="Times New Roman" w:hAnsi="Times New Roman" w:cs="Times New Roman"/>
          <w:sz w:val="24"/>
          <w:szCs w:val="24"/>
        </w:rPr>
        <w:t xml:space="preserve">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This alliance could easily have been a motivation for France to aid Scotland or to help Scotland within the Wars of the Roses in order to contribute to England’s turbulent time. An example of this would be in the years of 1462 to 1463 wherein Margaret of Anjou was aided by both countries.</w:t>
      </w:r>
      <w:r w:rsidRPr="00ED208F">
        <w:rPr>
          <w:rStyle w:val="FootnoteReference"/>
          <w:rFonts w:ascii="Times New Roman" w:hAnsi="Times New Roman" w:cs="Times New Roman"/>
          <w:sz w:val="24"/>
          <w:szCs w:val="24"/>
        </w:rPr>
        <w:footnoteReference w:id="28"/>
      </w:r>
      <w:r w:rsidRPr="00ED208F">
        <w:rPr>
          <w:rFonts w:ascii="Times New Roman" w:hAnsi="Times New Roman" w:cs="Times New Roman"/>
          <w:sz w:val="24"/>
          <w:szCs w:val="24"/>
        </w:rPr>
        <w:t xml:space="preserve"> The Franco-Scottish army was allowed into Dunstanburgh and Bamburgh by Sir Ralph Percy, a formerly pardoned Lancastrian, allowing for Margaret to gain entry into England.</w:t>
      </w:r>
      <w:r w:rsidRPr="00ED208F">
        <w:rPr>
          <w:rStyle w:val="FootnoteReference"/>
          <w:rFonts w:ascii="Times New Roman" w:hAnsi="Times New Roman" w:cs="Times New Roman"/>
          <w:sz w:val="24"/>
          <w:szCs w:val="24"/>
        </w:rPr>
        <w:footnoteReference w:id="29"/>
      </w:r>
      <w:r w:rsidRPr="00ED208F">
        <w:rPr>
          <w:rFonts w:ascii="Times New Roman" w:hAnsi="Times New Roman" w:cs="Times New Roman"/>
          <w:sz w:val="24"/>
          <w:szCs w:val="24"/>
        </w:rPr>
        <w:t xml:space="preserve"> Though this amounted to little this was a clear example of how France once more used an opportunity to infiltrate English borders, while also showing their ability to stand firm </w:t>
      </w:r>
      <w:r w:rsidRPr="00ED208F">
        <w:rPr>
          <w:rFonts w:ascii="Times New Roman" w:hAnsi="Times New Roman" w:cs="Times New Roman"/>
          <w:noProof/>
          <w:sz w:val="24"/>
          <w:szCs w:val="24"/>
        </w:rPr>
        <w:t>in</w:t>
      </w:r>
      <w:r w:rsidRPr="00ED208F">
        <w:rPr>
          <w:rFonts w:ascii="Times New Roman" w:hAnsi="Times New Roman" w:cs="Times New Roman"/>
          <w:sz w:val="24"/>
          <w:szCs w:val="24"/>
        </w:rPr>
        <w:t xml:space="preserve"> their alliance with Scotland. This ultimately shows how France’s motivation could have been </w:t>
      </w:r>
      <w:r w:rsidRPr="00ED208F">
        <w:rPr>
          <w:rFonts w:ascii="Times New Roman" w:hAnsi="Times New Roman" w:cs="Times New Roman"/>
          <w:sz w:val="24"/>
          <w:szCs w:val="24"/>
        </w:rPr>
        <w:lastRenderedPageBreak/>
        <w:t xml:space="preserve">due to fulfilling their alliance with Scotland, since Margaret was in Scotland and Scotland was suffering, in need of aid. This can, </w:t>
      </w:r>
      <w:r w:rsidRPr="00ED208F">
        <w:rPr>
          <w:rFonts w:ascii="Times New Roman" w:hAnsi="Times New Roman" w:cs="Times New Roman"/>
          <w:noProof/>
          <w:sz w:val="24"/>
          <w:szCs w:val="24"/>
        </w:rPr>
        <w:t>therefore</w:t>
      </w:r>
      <w:r w:rsidRPr="00ED208F">
        <w:rPr>
          <w:rFonts w:ascii="Times New Roman" w:hAnsi="Times New Roman" w:cs="Times New Roman"/>
          <w:sz w:val="24"/>
          <w:szCs w:val="24"/>
        </w:rPr>
        <w:t xml:space="preserve">, identify an additional reason why France was motivated to be involved in the Wars of the Roses.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There is further evidence that supports the aid that France and Scotland offer each other when the other is in need against England, thereby, supporting the above statement. There are three examples that show the alliance taking place, ranging from 1299 to 1482; this wide range allows for a wide catalogue of evidence that supports the theory that France and Scotland worked together against England. Firstly, in 1299, Peter Langtoft of Bridlington chronicled the events of the English wars with Scotland in the late thirteenth-century and early fourteenth-century.</w:t>
      </w:r>
      <w:r w:rsidRPr="00ED208F">
        <w:rPr>
          <w:rStyle w:val="FootnoteReference"/>
          <w:rFonts w:ascii="Times New Roman" w:hAnsi="Times New Roman" w:cs="Times New Roman"/>
          <w:sz w:val="24"/>
          <w:szCs w:val="24"/>
        </w:rPr>
        <w:footnoteReference w:id="30"/>
      </w:r>
      <w:r w:rsidRPr="00ED208F">
        <w:rPr>
          <w:rFonts w:ascii="Times New Roman" w:hAnsi="Times New Roman" w:cs="Times New Roman"/>
          <w:sz w:val="24"/>
          <w:szCs w:val="24"/>
        </w:rPr>
        <w:t xml:space="preserve"> He states that the King of France spoke with the then King of England asking for ‘peace for the Scots’,</w:t>
      </w:r>
      <w:r w:rsidRPr="00ED208F">
        <w:rPr>
          <w:rStyle w:val="FootnoteReference"/>
          <w:rFonts w:ascii="Times New Roman" w:hAnsi="Times New Roman" w:cs="Times New Roman"/>
          <w:sz w:val="24"/>
          <w:szCs w:val="24"/>
        </w:rPr>
        <w:t xml:space="preserve"> </w:t>
      </w:r>
      <w:r w:rsidRPr="00ED208F">
        <w:rPr>
          <w:rStyle w:val="FootnoteReference"/>
          <w:rFonts w:ascii="Times New Roman" w:hAnsi="Times New Roman" w:cs="Times New Roman"/>
          <w:sz w:val="24"/>
          <w:szCs w:val="24"/>
        </w:rPr>
        <w:footnoteReference w:id="31"/>
      </w:r>
      <w:r w:rsidRPr="00ED208F">
        <w:rPr>
          <w:rFonts w:ascii="Times New Roman" w:hAnsi="Times New Roman" w:cs="Times New Roman"/>
          <w:sz w:val="24"/>
          <w:szCs w:val="24"/>
        </w:rPr>
        <w:t xml:space="preserve"> showing how the French king was doing what he could for Scotland and keeping with their alliance; though a non-military request it does, </w:t>
      </w:r>
      <w:r w:rsidRPr="00ED208F">
        <w:rPr>
          <w:rFonts w:ascii="Times New Roman" w:hAnsi="Times New Roman" w:cs="Times New Roman"/>
          <w:noProof/>
          <w:sz w:val="24"/>
          <w:szCs w:val="24"/>
        </w:rPr>
        <w:t>however</w:t>
      </w:r>
      <w:r w:rsidRPr="00ED208F">
        <w:rPr>
          <w:rFonts w:ascii="Times New Roman" w:hAnsi="Times New Roman" w:cs="Times New Roman"/>
          <w:sz w:val="24"/>
          <w:szCs w:val="24"/>
        </w:rPr>
        <w:t>, show the start of France’s ability to pull through on the alliance.</w:t>
      </w:r>
    </w:p>
    <w:p w:rsidR="00CB085E" w:rsidRPr="00ED208F" w:rsidRDefault="00CB085E" w:rsidP="004120BC">
      <w:pPr>
        <w:spacing w:line="360" w:lineRule="auto"/>
        <w:jc w:val="both"/>
        <w:rPr>
          <w:rFonts w:ascii="Times New Roman" w:hAnsi="Times New Roman" w:cs="Times New Roman"/>
          <w:sz w:val="24"/>
          <w:szCs w:val="24"/>
          <w:shd w:val="clear" w:color="auto" w:fill="FFFFFF"/>
        </w:rPr>
      </w:pPr>
      <w:r w:rsidRPr="00ED208F">
        <w:rPr>
          <w:rFonts w:ascii="Times New Roman" w:hAnsi="Times New Roman" w:cs="Times New Roman"/>
          <w:sz w:val="24"/>
          <w:szCs w:val="24"/>
        </w:rPr>
        <w:t xml:space="preserve">Moving onto examples closer to the Wars of the Roses, in 1421, the Battle of </w:t>
      </w:r>
      <w:r w:rsidRPr="00ED208F">
        <w:rPr>
          <w:rFonts w:ascii="Times New Roman" w:hAnsi="Times New Roman" w:cs="Times New Roman"/>
          <w:sz w:val="24"/>
          <w:szCs w:val="24"/>
          <w:shd w:val="clear" w:color="auto" w:fill="FFFFFF"/>
        </w:rPr>
        <w:t>Baugé was a key moment whereby England fought against a Franco-Scottish army. Showing how England, when it was becoming stronger due to the Agincourt victory and becoming a huge threat to France, was to be stopped or at least paused by its surrounding neighbours.</w:t>
      </w:r>
      <w:r w:rsidRPr="00ED208F">
        <w:rPr>
          <w:rStyle w:val="FootnoteReference"/>
          <w:rFonts w:ascii="Times New Roman" w:hAnsi="Times New Roman" w:cs="Times New Roman"/>
          <w:sz w:val="24"/>
          <w:szCs w:val="24"/>
          <w:shd w:val="clear" w:color="auto" w:fill="FFFFFF"/>
        </w:rPr>
        <w:footnoteReference w:id="32"/>
      </w:r>
      <w:r w:rsidRPr="00ED208F">
        <w:rPr>
          <w:rFonts w:ascii="Times New Roman" w:hAnsi="Times New Roman" w:cs="Times New Roman"/>
          <w:sz w:val="24"/>
          <w:szCs w:val="24"/>
          <w:shd w:val="clear" w:color="auto" w:fill="FFFFFF"/>
        </w:rPr>
        <w:t xml:space="preserve"> Additionally, in 1436 Charles VII of France and James I of Scotland formed an eight-</w:t>
      </w:r>
      <w:r w:rsidRPr="00ED208F">
        <w:rPr>
          <w:rFonts w:ascii="Times New Roman" w:hAnsi="Times New Roman" w:cs="Times New Roman"/>
          <w:noProof/>
          <w:sz w:val="24"/>
          <w:szCs w:val="24"/>
          <w:shd w:val="clear" w:color="auto" w:fill="FFFFFF"/>
        </w:rPr>
        <w:t>year</w:t>
      </w:r>
      <w:r w:rsidRPr="00ED208F">
        <w:rPr>
          <w:rFonts w:ascii="Times New Roman" w:hAnsi="Times New Roman" w:cs="Times New Roman"/>
          <w:sz w:val="24"/>
          <w:szCs w:val="24"/>
          <w:shd w:val="clear" w:color="auto" w:fill="FFFFFF"/>
        </w:rPr>
        <w:t xml:space="preserve"> alliance solidified by the marriage of the </w:t>
      </w:r>
      <w:r w:rsidRPr="00ED208F">
        <w:rPr>
          <w:rFonts w:ascii="Times New Roman" w:hAnsi="Times New Roman" w:cs="Times New Roman"/>
          <w:noProof/>
          <w:sz w:val="24"/>
          <w:szCs w:val="24"/>
          <w:shd w:val="clear" w:color="auto" w:fill="FFFFFF"/>
        </w:rPr>
        <w:t>Dauphin</w:t>
      </w:r>
      <w:r w:rsidRPr="00ED208F">
        <w:rPr>
          <w:rFonts w:ascii="Times New Roman" w:hAnsi="Times New Roman" w:cs="Times New Roman"/>
          <w:sz w:val="24"/>
          <w:szCs w:val="24"/>
          <w:shd w:val="clear" w:color="auto" w:fill="FFFFFF"/>
        </w:rPr>
        <w:t xml:space="preserve"> Louis, future Louis XI, with James I’s daughter Margaret of Scotland.</w:t>
      </w:r>
      <w:r w:rsidRPr="00ED208F">
        <w:rPr>
          <w:rStyle w:val="FootnoteReference"/>
          <w:rFonts w:ascii="Times New Roman" w:hAnsi="Times New Roman" w:cs="Times New Roman"/>
          <w:sz w:val="24"/>
          <w:szCs w:val="24"/>
          <w:shd w:val="clear" w:color="auto" w:fill="FFFFFF"/>
        </w:rPr>
        <w:footnoteReference w:id="33"/>
      </w:r>
      <w:r w:rsidRPr="00ED208F">
        <w:rPr>
          <w:rFonts w:ascii="Times New Roman" w:hAnsi="Times New Roman" w:cs="Times New Roman"/>
          <w:sz w:val="24"/>
          <w:szCs w:val="24"/>
          <w:shd w:val="clear" w:color="auto" w:fill="FFFFFF"/>
        </w:rPr>
        <w:t xml:space="preserve"> This can be understood as a renewal or continuation of the Auld Alliance following a traditional route of a marriage alliance to unify the two countries.</w:t>
      </w:r>
      <w:r w:rsidRPr="00ED208F">
        <w:rPr>
          <w:rStyle w:val="FootnoteReference"/>
          <w:rFonts w:ascii="Times New Roman" w:hAnsi="Times New Roman" w:cs="Times New Roman"/>
          <w:sz w:val="24"/>
          <w:szCs w:val="24"/>
          <w:shd w:val="clear" w:color="auto" w:fill="FFFFFF"/>
        </w:rPr>
        <w:footnoteReference w:id="34"/>
      </w:r>
      <w:r w:rsidRPr="00ED208F">
        <w:rPr>
          <w:rFonts w:ascii="Times New Roman" w:hAnsi="Times New Roman" w:cs="Times New Roman"/>
          <w:sz w:val="24"/>
          <w:szCs w:val="24"/>
          <w:shd w:val="clear" w:color="auto" w:fill="FFFFFF"/>
        </w:rPr>
        <w:t xml:space="preserve">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shd w:val="clear" w:color="auto" w:fill="FFFFFF"/>
        </w:rPr>
        <w:t xml:space="preserve">A final example that occurred during the tail end of the Wars of the Roses, is in the </w:t>
      </w:r>
      <w:r w:rsidRPr="00ED208F">
        <w:rPr>
          <w:rFonts w:ascii="Times New Roman" w:hAnsi="Times New Roman" w:cs="Times New Roman"/>
          <w:i/>
          <w:sz w:val="24"/>
          <w:szCs w:val="24"/>
          <w:shd w:val="clear" w:color="auto" w:fill="FFFFFF"/>
        </w:rPr>
        <w:t>Crowland Chronicle Continuations</w:t>
      </w:r>
      <w:r w:rsidRPr="00ED208F">
        <w:rPr>
          <w:rFonts w:ascii="Times New Roman" w:hAnsi="Times New Roman" w:cs="Times New Roman"/>
          <w:sz w:val="24"/>
          <w:szCs w:val="24"/>
          <w:shd w:val="clear" w:color="auto" w:fill="FFFFFF"/>
        </w:rPr>
        <w:t xml:space="preserve">. Following the aforementioned breaking of the Treaty of </w:t>
      </w:r>
      <w:r w:rsidRPr="00ED208F">
        <w:rPr>
          <w:rFonts w:ascii="Times New Roman" w:hAnsi="Times New Roman" w:cs="Times New Roman"/>
          <w:sz w:val="24"/>
          <w:szCs w:val="24"/>
        </w:rPr>
        <w:t xml:space="preserve">Picquigny by Louis, Louis now needed support from his allies against England. The </w:t>
      </w:r>
      <w:r w:rsidRPr="00ED208F">
        <w:rPr>
          <w:rFonts w:ascii="Times New Roman" w:hAnsi="Times New Roman" w:cs="Times New Roman"/>
          <w:i/>
          <w:sz w:val="24"/>
          <w:szCs w:val="24"/>
        </w:rPr>
        <w:t>Chronicle</w:t>
      </w:r>
      <w:r w:rsidRPr="00ED208F">
        <w:rPr>
          <w:rFonts w:ascii="Times New Roman" w:hAnsi="Times New Roman" w:cs="Times New Roman"/>
          <w:sz w:val="24"/>
          <w:szCs w:val="24"/>
        </w:rPr>
        <w:t xml:space="preserve"> states that the ‘Scots shamelessly broke the thirty-years truce which we had made with them, in favour of the French whose ancient allies they were’.</w:t>
      </w:r>
      <w:r w:rsidRPr="00ED208F">
        <w:rPr>
          <w:rStyle w:val="FootnoteReference"/>
          <w:rFonts w:ascii="Times New Roman" w:hAnsi="Times New Roman" w:cs="Times New Roman"/>
          <w:sz w:val="24"/>
          <w:szCs w:val="24"/>
        </w:rPr>
        <w:footnoteReference w:id="35"/>
      </w:r>
      <w:r w:rsidRPr="00ED208F">
        <w:rPr>
          <w:rFonts w:ascii="Times New Roman" w:hAnsi="Times New Roman" w:cs="Times New Roman"/>
          <w:sz w:val="24"/>
          <w:szCs w:val="24"/>
        </w:rPr>
        <w:t xml:space="preserve"> This statement clearly shows how, when France </w:t>
      </w:r>
      <w:r w:rsidRPr="00ED208F">
        <w:rPr>
          <w:rFonts w:ascii="Times New Roman" w:hAnsi="Times New Roman" w:cs="Times New Roman"/>
          <w:sz w:val="24"/>
          <w:szCs w:val="24"/>
        </w:rPr>
        <w:lastRenderedPageBreak/>
        <w:t xml:space="preserve">was in need Scotland favoured them, additionally the reference made to how France and Scotland were “ancient allies” displays that the Auld Alliance was as strong as when it was made. Overall showing how France could have easily found themselves involved in the events of the Wars of the Roses due to their alliance with Scotland.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To conclude, the current scholarship has overlooked aspects of the French’s decisions for involvement in the Wars of the Roses, though the failed marriage alliance between England and France as well as the trading alliance that England made with Burgundy can be seen as a fundamental aspect in the motivation. However, there were two clear reasons for their involvement that were not brought to the surface, the Hundred Years War and the Auld Alliance; these two theories come under the aforementioned umbrella terms of legacy issues and international intervention.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The evidence above suggests two strong motives for France. If two have occurred then one was enough grounds for France to involve themselves, such as, the vengeance and fear of revival of the Hundred Years War. This alone was a solid incentive for France, however, the other being to enforce the Auld Alliance from broken treaties by England to either Scotland or France, which would also be a good enough incentive for French involvement. However, putting both theories together meant for an immense sense of encouragement for France. Both were happening at the same time and likely fed the other to do what they felt was necessary to keep England at bay. Therefore, it is puzzling as to how they have been overlooked by modern scholarship; the mentioned historians above have made fleeting comments but lack the depth that these theories require. </w:t>
      </w:r>
    </w:p>
    <w:p w:rsidR="00CB085E" w:rsidRPr="00ED208F" w:rsidRDefault="00CB085E" w:rsidP="004120BC">
      <w:pPr>
        <w:spacing w:line="360" w:lineRule="auto"/>
        <w:jc w:val="both"/>
        <w:rPr>
          <w:rFonts w:ascii="Times New Roman" w:hAnsi="Times New Roman" w:cs="Times New Roman"/>
          <w:sz w:val="24"/>
          <w:szCs w:val="24"/>
        </w:rPr>
      </w:pPr>
      <w:r w:rsidRPr="00ED208F">
        <w:rPr>
          <w:rFonts w:ascii="Times New Roman" w:hAnsi="Times New Roman" w:cs="Times New Roman"/>
          <w:sz w:val="24"/>
          <w:szCs w:val="24"/>
        </w:rPr>
        <w:t xml:space="preserve">Fundamentally, the idea of France being motived by legacy issues and international intervention are clearly evident. France was headed by Louis XI and with the understanding of his personality and attitudes towards </w:t>
      </w:r>
      <w:r w:rsidRPr="00ED208F">
        <w:rPr>
          <w:rFonts w:ascii="Times New Roman" w:hAnsi="Times New Roman" w:cs="Times New Roman"/>
          <w:noProof/>
          <w:sz w:val="24"/>
          <w:szCs w:val="24"/>
        </w:rPr>
        <w:t>England,</w:t>
      </w:r>
      <w:r w:rsidRPr="00ED208F">
        <w:rPr>
          <w:rFonts w:ascii="Times New Roman" w:hAnsi="Times New Roman" w:cs="Times New Roman"/>
          <w:sz w:val="24"/>
          <w:szCs w:val="24"/>
        </w:rPr>
        <w:t xml:space="preserve"> it has only reinforced the idea of these theories. The possibility that they are plausible is encouraged when the king of France was highly likely to have shared these views, and that the events that the historians have highlighted as the main cause probably sparked Louis to act on his fears - namely the fear of the revival of Hundred Years War - and acting on the Auld Alliance. </w:t>
      </w:r>
    </w:p>
    <w:p w:rsidR="00CB085E" w:rsidRPr="00ED208F" w:rsidRDefault="00CB085E" w:rsidP="004120BC">
      <w:pPr>
        <w:pStyle w:val="Title"/>
        <w:spacing w:line="360" w:lineRule="auto"/>
        <w:jc w:val="both"/>
        <w:rPr>
          <w:rFonts w:ascii="Times New Roman" w:hAnsi="Times New Roman" w:cs="Times New Roman"/>
          <w:sz w:val="28"/>
        </w:rPr>
      </w:pPr>
    </w:p>
    <w:p w:rsidR="00CB085E" w:rsidRPr="00ED208F" w:rsidRDefault="00CB085E" w:rsidP="004120BC">
      <w:pPr>
        <w:spacing w:line="360" w:lineRule="auto"/>
        <w:jc w:val="both"/>
        <w:rPr>
          <w:rFonts w:ascii="Times New Roman" w:hAnsi="Times New Roman" w:cs="Times New Roman"/>
          <w:sz w:val="24"/>
        </w:rPr>
      </w:pPr>
    </w:p>
    <w:p w:rsidR="000471D7" w:rsidRDefault="000471D7" w:rsidP="004120BC">
      <w:pPr>
        <w:pStyle w:val="Title"/>
        <w:spacing w:line="360" w:lineRule="auto"/>
        <w:jc w:val="both"/>
        <w:rPr>
          <w:rFonts w:ascii="Times New Roman" w:eastAsiaTheme="minorHAnsi" w:hAnsi="Times New Roman" w:cs="Times New Roman"/>
          <w:spacing w:val="0"/>
          <w:kern w:val="0"/>
          <w:sz w:val="24"/>
          <w:szCs w:val="22"/>
        </w:rPr>
      </w:pPr>
    </w:p>
    <w:p w:rsidR="00782489" w:rsidRPr="00ED208F" w:rsidRDefault="00782489" w:rsidP="004120BC">
      <w:pPr>
        <w:pStyle w:val="Title"/>
        <w:spacing w:line="360" w:lineRule="auto"/>
        <w:jc w:val="both"/>
        <w:rPr>
          <w:rFonts w:ascii="Times New Roman" w:hAnsi="Times New Roman" w:cs="Times New Roman"/>
          <w:b/>
          <w:sz w:val="32"/>
        </w:rPr>
      </w:pPr>
      <w:r w:rsidRPr="00ED208F">
        <w:rPr>
          <w:rFonts w:ascii="Times New Roman" w:hAnsi="Times New Roman" w:cs="Times New Roman"/>
          <w:b/>
          <w:sz w:val="32"/>
        </w:rPr>
        <w:lastRenderedPageBreak/>
        <w:t>Chapter Two</w:t>
      </w:r>
    </w:p>
    <w:p w:rsidR="00D70BBD" w:rsidRPr="00ED208F" w:rsidRDefault="00D70BBD" w:rsidP="004120BC">
      <w:pPr>
        <w:spacing w:line="360" w:lineRule="auto"/>
        <w:rPr>
          <w:rFonts w:ascii="Times New Roman" w:hAnsi="Times New Roman" w:cs="Times New Roman"/>
        </w:rPr>
      </w:pPr>
    </w:p>
    <w:p w:rsidR="00782489" w:rsidRPr="00ED208F" w:rsidRDefault="00782489" w:rsidP="004120BC">
      <w:pPr>
        <w:spacing w:line="360" w:lineRule="auto"/>
        <w:jc w:val="center"/>
        <w:rPr>
          <w:rFonts w:ascii="Times New Roman" w:hAnsi="Times New Roman" w:cs="Times New Roman"/>
          <w:b/>
          <w:sz w:val="28"/>
        </w:rPr>
      </w:pPr>
      <w:r w:rsidRPr="00ED208F">
        <w:rPr>
          <w:rFonts w:ascii="Times New Roman" w:hAnsi="Times New Roman" w:cs="Times New Roman"/>
          <w:b/>
          <w:sz w:val="28"/>
        </w:rPr>
        <w:t>Wales</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This chapter plans to examine possible motivations for the Welsh involvement during the Wars of the Roses. The current scholarship will be explored however, true depth into the Welsh incentives behind their motives are lacking. Such views have acknowledged sources in which many Welsh motivations could be found, but most historians do not stray and explore these sources but rather maintain the common understanding that the power of the Marcher lordship </w:t>
      </w:r>
      <w:r w:rsidRPr="00ED208F">
        <w:rPr>
          <w:rFonts w:ascii="Times New Roman" w:hAnsi="Times New Roman" w:cs="Times New Roman"/>
          <w:noProof/>
          <w:sz w:val="24"/>
        </w:rPr>
        <w:t>is</w:t>
      </w:r>
      <w:r w:rsidRPr="00ED208F">
        <w:rPr>
          <w:rFonts w:ascii="Times New Roman" w:hAnsi="Times New Roman" w:cs="Times New Roman"/>
          <w:sz w:val="24"/>
        </w:rPr>
        <w:t xml:space="preserve"> what held the most influence for Welsh involvement during the Wars of the Roses. Thus, turning away the opportunity to comprehend the overall feelings towards England felt by the populace of Wales and whether not this </w:t>
      </w:r>
      <w:r w:rsidRPr="00ED208F">
        <w:rPr>
          <w:rFonts w:ascii="Times New Roman" w:hAnsi="Times New Roman" w:cs="Times New Roman"/>
          <w:noProof/>
          <w:sz w:val="24"/>
        </w:rPr>
        <w:t>affected</w:t>
      </w:r>
      <w:r w:rsidRPr="00ED208F">
        <w:rPr>
          <w:rFonts w:ascii="Times New Roman" w:hAnsi="Times New Roman" w:cs="Times New Roman"/>
          <w:sz w:val="24"/>
        </w:rPr>
        <w:t xml:space="preserve"> their actions.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Therefore, this chapter will explore the Welsh attitudes to the English, looking at the populace of Wales and not just the Marches, and how these attitudes may have changed during the civil war. Additionally, there will be an in-depth discussion on how previous events in Anglo-Welsh history, within the same century, became relatable to the Welsh during the Wars of the Roses as well as understanding if this influenced their motivations on who they supported in this war.</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William Herbert and other Marcher lords seem to be the main point of connection made by historians when linking Wales and their involvement </w:t>
      </w:r>
      <w:r w:rsidRPr="00ED208F">
        <w:rPr>
          <w:rFonts w:ascii="Times New Roman" w:hAnsi="Times New Roman" w:cs="Times New Roman"/>
          <w:noProof/>
          <w:sz w:val="24"/>
        </w:rPr>
        <w:t>in</w:t>
      </w:r>
      <w:r w:rsidRPr="00ED208F">
        <w:rPr>
          <w:rFonts w:ascii="Times New Roman" w:hAnsi="Times New Roman" w:cs="Times New Roman"/>
          <w:sz w:val="24"/>
        </w:rPr>
        <w:t xml:space="preserve"> the civil war in England. There is little acknowledgement of the true depth of the Welsh involvement </w:t>
      </w:r>
      <w:r w:rsidRPr="00ED208F">
        <w:rPr>
          <w:rFonts w:ascii="Times New Roman" w:hAnsi="Times New Roman" w:cs="Times New Roman"/>
          <w:noProof/>
          <w:sz w:val="24"/>
        </w:rPr>
        <w:t>in</w:t>
      </w:r>
      <w:r w:rsidRPr="00ED208F">
        <w:rPr>
          <w:rFonts w:ascii="Times New Roman" w:hAnsi="Times New Roman" w:cs="Times New Roman"/>
          <w:sz w:val="24"/>
        </w:rPr>
        <w:t xml:space="preserve"> the Wars of the Roses. It is evident that historians place their involvement in two parts, based on whose side of the war Welshmen could be on. For the Yorkist, William Herbert was a formidable player in the connection between the wars and Wales, while Jasper Tudor was at the head of the Lancastrians for Wales. These two men offer simple explanations for historians to piece together evidence of how Wales was involved in the war; this also gives them reasons to understand the Welsh motivations.</w:t>
      </w:r>
      <w:r w:rsidRPr="00ED208F">
        <w:rPr>
          <w:rStyle w:val="FootnoteReference"/>
          <w:rFonts w:ascii="Times New Roman" w:hAnsi="Times New Roman" w:cs="Times New Roman"/>
          <w:sz w:val="24"/>
        </w:rPr>
        <w:footnoteReference w:id="36"/>
      </w:r>
      <w:r w:rsidRPr="00ED208F">
        <w:rPr>
          <w:rFonts w:ascii="Times New Roman" w:hAnsi="Times New Roman" w:cs="Times New Roman"/>
          <w:sz w:val="24"/>
        </w:rPr>
        <w:t xml:space="preserve"> Both men are of Welsh descent and both were Marcher lords, dependant on who was king at the time.</w:t>
      </w:r>
      <w:r w:rsidRPr="00ED208F">
        <w:rPr>
          <w:rStyle w:val="FootnoteReference"/>
          <w:rFonts w:ascii="Times New Roman" w:hAnsi="Times New Roman" w:cs="Times New Roman"/>
          <w:sz w:val="24"/>
        </w:rPr>
        <w:footnoteReference w:id="37"/>
      </w:r>
      <w:r w:rsidRPr="00ED208F">
        <w:rPr>
          <w:rFonts w:ascii="Times New Roman" w:hAnsi="Times New Roman" w:cs="Times New Roman"/>
          <w:sz w:val="24"/>
        </w:rPr>
        <w:t xml:space="preserve"> However, this clearly shows how the Marcher lords during the Wars of the Roses carried the weight of the Welsh involvement, and that it was these two men who spearheaded the motivations on behalf of </w:t>
      </w:r>
      <w:r w:rsidRPr="00ED208F">
        <w:rPr>
          <w:rFonts w:ascii="Times New Roman" w:hAnsi="Times New Roman" w:cs="Times New Roman"/>
          <w:noProof/>
          <w:sz w:val="24"/>
        </w:rPr>
        <w:t>Wales</w:t>
      </w:r>
      <w:r w:rsidRPr="00ED208F">
        <w:rPr>
          <w:rFonts w:ascii="Times New Roman" w:hAnsi="Times New Roman" w:cs="Times New Roman"/>
          <w:sz w:val="24"/>
        </w:rPr>
        <w:t xml:space="preserve">.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lastRenderedPageBreak/>
        <w:t>R. A. Griffiths reiterates that Jasper Tudor and William Herbert were hugely influential when they held their Marcher lands, as well as how their respective king, either Henry VI or Edward IV, relied on them time and time again for the support from Wales.</w:t>
      </w:r>
      <w:r w:rsidRPr="00ED208F">
        <w:rPr>
          <w:rStyle w:val="FootnoteReference"/>
          <w:rFonts w:ascii="Times New Roman" w:hAnsi="Times New Roman" w:cs="Times New Roman"/>
          <w:sz w:val="24"/>
        </w:rPr>
        <w:footnoteReference w:id="38"/>
      </w:r>
      <w:r w:rsidRPr="00ED208F">
        <w:rPr>
          <w:rFonts w:ascii="Times New Roman" w:hAnsi="Times New Roman" w:cs="Times New Roman"/>
          <w:sz w:val="24"/>
        </w:rPr>
        <w:t xml:space="preserve"> The crown relying on the Marcher lordships is a concept that has been accepted by historians. Many historians have partially attributed English victories to the Marcher lords and the support that they offer the crown. It is also made clear that the Marches held considerable power which the lords of could draw from, </w:t>
      </w:r>
      <w:r w:rsidRPr="00ED208F">
        <w:rPr>
          <w:rFonts w:ascii="Times New Roman" w:hAnsi="Times New Roman" w:cs="Times New Roman"/>
          <w:noProof/>
          <w:sz w:val="24"/>
        </w:rPr>
        <w:t>power</w:t>
      </w:r>
      <w:r w:rsidRPr="00ED208F">
        <w:rPr>
          <w:rFonts w:ascii="Times New Roman" w:hAnsi="Times New Roman" w:cs="Times New Roman"/>
          <w:sz w:val="24"/>
        </w:rPr>
        <w:t xml:space="preserve"> that had been established before the conquest of Wales in 1282, and still held onto even after the conquest.</w:t>
      </w:r>
      <w:r w:rsidRPr="00ED208F">
        <w:rPr>
          <w:rStyle w:val="FootnoteReference"/>
          <w:rFonts w:ascii="Times New Roman" w:hAnsi="Times New Roman" w:cs="Times New Roman"/>
          <w:sz w:val="24"/>
        </w:rPr>
        <w:footnoteReference w:id="39"/>
      </w:r>
      <w:r w:rsidRPr="00ED208F">
        <w:rPr>
          <w:rFonts w:ascii="Times New Roman" w:hAnsi="Times New Roman" w:cs="Times New Roman"/>
          <w:sz w:val="24"/>
        </w:rPr>
        <w:t xml:space="preserve"> It is therefore the opinion of historians that the lords of the Welsh Marches were more often than not, key members of the English king’s court; that these men were very close to the king and that they often held prestigious lands in England.</w:t>
      </w:r>
      <w:r w:rsidRPr="00ED208F">
        <w:rPr>
          <w:rStyle w:val="FootnoteReference"/>
          <w:rFonts w:ascii="Times New Roman" w:hAnsi="Times New Roman" w:cs="Times New Roman"/>
          <w:sz w:val="24"/>
        </w:rPr>
        <w:footnoteReference w:id="40"/>
      </w:r>
      <w:r w:rsidRPr="00ED208F">
        <w:rPr>
          <w:rFonts w:ascii="Times New Roman" w:hAnsi="Times New Roman" w:cs="Times New Roman"/>
          <w:sz w:val="24"/>
        </w:rPr>
        <w:t xml:space="preserve"> A. C. Reeves believes that the purpose of this is to control the power that the Welsh Marches offered its lords and redirect it to the English king.</w:t>
      </w:r>
      <w:r w:rsidRPr="00ED208F">
        <w:rPr>
          <w:rStyle w:val="FootnoteReference"/>
          <w:rFonts w:ascii="Times New Roman" w:hAnsi="Times New Roman" w:cs="Times New Roman"/>
          <w:sz w:val="24"/>
        </w:rPr>
        <w:footnoteReference w:id="41"/>
      </w:r>
      <w:r w:rsidRPr="00ED208F">
        <w:rPr>
          <w:rFonts w:ascii="Times New Roman" w:hAnsi="Times New Roman" w:cs="Times New Roman"/>
          <w:sz w:val="24"/>
        </w:rPr>
        <w:t xml:space="preserve"> A tool that was also seen with the creation of the Prince of Wales, meaning that the Welsh had an English prince to follow and show English superior lordship over the Marches and the Principality.</w:t>
      </w:r>
      <w:r w:rsidRPr="00ED208F">
        <w:rPr>
          <w:rStyle w:val="FootnoteReference"/>
          <w:rFonts w:ascii="Times New Roman" w:hAnsi="Times New Roman" w:cs="Times New Roman"/>
          <w:sz w:val="24"/>
        </w:rPr>
        <w:footnoteReference w:id="42"/>
      </w:r>
      <w:r w:rsidRPr="00ED208F">
        <w:rPr>
          <w:rFonts w:ascii="Times New Roman" w:hAnsi="Times New Roman" w:cs="Times New Roman"/>
          <w:sz w:val="24"/>
        </w:rPr>
        <w:t xml:space="preserve">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Through this exploration, historians have relied on the Welsh Marches to be the sole reason for any Welsh involvement in the Wars of the Roses. Which is a common theme in many historians’ work that has been researched, often accompanied with little detail of other possibilities. Historians like D. Walker also support these ideas by stating that Marcher lords were often friends of the king and that that allowed for the English king to consequently enrol the Welsh within English wars.</w:t>
      </w:r>
      <w:r w:rsidRPr="00ED208F">
        <w:rPr>
          <w:rStyle w:val="FootnoteReference"/>
          <w:rFonts w:ascii="Times New Roman" w:hAnsi="Times New Roman" w:cs="Times New Roman"/>
          <w:sz w:val="24"/>
        </w:rPr>
        <w:footnoteReference w:id="43"/>
      </w:r>
      <w:r w:rsidRPr="00ED208F">
        <w:rPr>
          <w:rFonts w:ascii="Times New Roman" w:hAnsi="Times New Roman" w:cs="Times New Roman"/>
          <w:sz w:val="24"/>
        </w:rPr>
        <w:t xml:space="preserve"> Additionally, within these statements, many historians are lacking in the details when examining the influence of the two aforementioned lords, Herbert and Tudor. This lack of detail, again shows how historians have overlooked even their own points. Such as how Herbert or Tudor </w:t>
      </w:r>
      <w:r w:rsidRPr="00ED208F">
        <w:rPr>
          <w:rFonts w:ascii="Times New Roman" w:hAnsi="Times New Roman" w:cs="Times New Roman"/>
          <w:noProof/>
          <w:sz w:val="24"/>
        </w:rPr>
        <w:t>was</w:t>
      </w:r>
      <w:r w:rsidRPr="00ED208F">
        <w:rPr>
          <w:rFonts w:ascii="Times New Roman" w:hAnsi="Times New Roman" w:cs="Times New Roman"/>
          <w:sz w:val="24"/>
        </w:rPr>
        <w:t xml:space="preserve"> perceived or how they were affected by the death of Herbert by the hand of an Englishman, and the significance of this. Overall, reinforcing the problem that the historians have only scratched the surface when trying to understand the motivations behind the Welsh involvement during the Wars of the Roses.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The evidence gathered thus far have ultimately led one to believe that any Welsh involvement in the wars was solely placed with the Welsh Marches, more specifically the Marcher lords. </w:t>
      </w:r>
      <w:r w:rsidRPr="00ED208F">
        <w:rPr>
          <w:rFonts w:ascii="Times New Roman" w:hAnsi="Times New Roman" w:cs="Times New Roman"/>
          <w:sz w:val="24"/>
        </w:rPr>
        <w:lastRenderedPageBreak/>
        <w:t xml:space="preserve">Therefore, the following theories will challenge this overall statement, looking more deeply into the attitudes of Wales towards the English, and whether or not that could be considered allies of England.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In the early stages of the Wars of the Roses, Herbert found himself rising within Edward IV’s court; this caused a rise in animosity towards Herbert from Richard Neville, Earl of Warwick. This rising in popularity within the English court and its rewards of some Marcher lands resulted in Herbert becoming a highly valued and praised man in Wales. Much of this admiration for Herbert can predominantly be seen in Welsh poetry, which speaks to his character and their love for him. So much so that there are sixteen praise poems dedicated to William Herbert, which displays how important he was to the Welsh.</w:t>
      </w:r>
      <w:r w:rsidRPr="00ED208F">
        <w:rPr>
          <w:rStyle w:val="FootnoteReference"/>
          <w:rFonts w:ascii="Times New Roman" w:hAnsi="Times New Roman" w:cs="Times New Roman"/>
          <w:sz w:val="24"/>
        </w:rPr>
        <w:footnoteReference w:id="44"/>
      </w:r>
      <w:r w:rsidRPr="00ED208F">
        <w:rPr>
          <w:rFonts w:ascii="Times New Roman" w:hAnsi="Times New Roman" w:cs="Times New Roman"/>
          <w:sz w:val="24"/>
        </w:rPr>
        <w:t xml:space="preserve">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In some of these poems, Herbert and Edward were compared to Charlemagne and Roland, making a comparison to depict their relationship, of which alludes to Herbert and Edward’s loyal friendship; which can be seen as symbol of a Welsh and English friendship.</w:t>
      </w:r>
      <w:r w:rsidRPr="00ED208F">
        <w:rPr>
          <w:rStyle w:val="FootnoteReference"/>
          <w:rFonts w:ascii="Times New Roman" w:hAnsi="Times New Roman" w:cs="Times New Roman"/>
          <w:sz w:val="24"/>
        </w:rPr>
        <w:footnoteReference w:id="45"/>
      </w:r>
      <w:r w:rsidRPr="00ED208F">
        <w:rPr>
          <w:rFonts w:ascii="Times New Roman" w:hAnsi="Times New Roman" w:cs="Times New Roman"/>
          <w:sz w:val="24"/>
        </w:rPr>
        <w:t xml:space="preserve"> However, it was Herbert’s death in 1469 that inspired a large number of Welsh poems to laments his death and therefore, show how truly beloved Herbert was in the eyes of the Welsh; while also hinting at the cutting of any friendship ties with England.</w:t>
      </w:r>
      <w:r w:rsidRPr="00ED208F">
        <w:rPr>
          <w:rStyle w:val="FootnoteReference"/>
          <w:rFonts w:ascii="Times New Roman" w:hAnsi="Times New Roman" w:cs="Times New Roman"/>
          <w:sz w:val="24"/>
        </w:rPr>
        <w:footnoteReference w:id="46"/>
      </w:r>
      <w:r w:rsidRPr="00ED208F">
        <w:rPr>
          <w:rFonts w:ascii="Times New Roman" w:hAnsi="Times New Roman" w:cs="Times New Roman"/>
          <w:sz w:val="24"/>
        </w:rPr>
        <w:t xml:space="preserve"> </w:t>
      </w:r>
      <w:r w:rsidRPr="00ED208F">
        <w:rPr>
          <w:rFonts w:ascii="Times New Roman" w:hAnsi="Times New Roman" w:cs="Times New Roman"/>
          <w:noProof/>
          <w:sz w:val="24"/>
        </w:rPr>
        <w:t>Guto’r</w:t>
      </w:r>
      <w:r w:rsidRPr="00ED208F">
        <w:rPr>
          <w:rFonts w:ascii="Times New Roman" w:hAnsi="Times New Roman" w:cs="Times New Roman"/>
          <w:sz w:val="24"/>
        </w:rPr>
        <w:t xml:space="preserve"> Glyn was one of Herbert’s main poets and was also one of the poets to write an elegy for Herbert, whereby he declares his death to be a national tragedy and that it was caused by English treachery.</w:t>
      </w:r>
      <w:r w:rsidRPr="00ED208F">
        <w:rPr>
          <w:rStyle w:val="FootnoteReference"/>
          <w:rFonts w:ascii="Times New Roman" w:hAnsi="Times New Roman" w:cs="Times New Roman"/>
          <w:sz w:val="24"/>
        </w:rPr>
        <w:footnoteReference w:id="47"/>
      </w:r>
      <w:r w:rsidRPr="00ED208F">
        <w:rPr>
          <w:rFonts w:ascii="Times New Roman" w:hAnsi="Times New Roman" w:cs="Times New Roman"/>
          <w:sz w:val="24"/>
        </w:rPr>
        <w:t xml:space="preserve"> </w:t>
      </w:r>
    </w:p>
    <w:p w:rsidR="00782489" w:rsidRPr="00ED208F" w:rsidRDefault="00782489" w:rsidP="004120BC">
      <w:pPr>
        <w:spacing w:after="120" w:line="360" w:lineRule="auto"/>
        <w:ind w:left="567" w:right="567"/>
        <w:jc w:val="both"/>
        <w:rPr>
          <w:rFonts w:ascii="Times New Roman" w:hAnsi="Times New Roman" w:cs="Times New Roman"/>
          <w:sz w:val="24"/>
        </w:rPr>
      </w:pPr>
      <w:r w:rsidRPr="00ED208F">
        <w:rPr>
          <w:rFonts w:ascii="Times New Roman" w:hAnsi="Times New Roman" w:cs="Times New Roman"/>
          <w:sz w:val="24"/>
        </w:rPr>
        <w:t xml:space="preserve">Dydd </w:t>
      </w:r>
      <w:r w:rsidRPr="00ED208F">
        <w:rPr>
          <w:rFonts w:ascii="Times New Roman" w:hAnsi="Times New Roman" w:cs="Times New Roman"/>
          <w:noProof/>
          <w:sz w:val="24"/>
        </w:rPr>
        <w:t>amliw</w:t>
      </w:r>
      <w:r w:rsidRPr="00ED208F">
        <w:rPr>
          <w:rFonts w:ascii="Times New Roman" w:hAnsi="Times New Roman" w:cs="Times New Roman"/>
          <w:sz w:val="24"/>
        </w:rPr>
        <w:t>…</w:t>
      </w:r>
      <w:r w:rsidRPr="00ED208F">
        <w:rPr>
          <w:rFonts w:ascii="Times New Roman" w:hAnsi="Times New Roman" w:cs="Times New Roman"/>
          <w:noProof/>
          <w:sz w:val="24"/>
        </w:rPr>
        <w:t>Ef</w:t>
      </w:r>
      <w:r w:rsidRPr="00ED208F">
        <w:rPr>
          <w:rFonts w:ascii="Times New Roman" w:hAnsi="Times New Roman" w:cs="Times New Roman"/>
          <w:sz w:val="24"/>
        </w:rPr>
        <w:t xml:space="preserve"> </w:t>
      </w:r>
      <w:r w:rsidRPr="00ED208F">
        <w:rPr>
          <w:rFonts w:ascii="Times New Roman" w:hAnsi="Times New Roman" w:cs="Times New Roman"/>
          <w:noProof/>
          <w:sz w:val="24"/>
        </w:rPr>
        <w:t>a’m</w:t>
      </w:r>
      <w:r w:rsidRPr="00ED208F">
        <w:rPr>
          <w:rFonts w:ascii="Times New Roman" w:hAnsi="Times New Roman" w:cs="Times New Roman"/>
          <w:sz w:val="24"/>
        </w:rPr>
        <w:t xml:space="preserve"> </w:t>
      </w:r>
      <w:r w:rsidRPr="00ED208F">
        <w:rPr>
          <w:rFonts w:ascii="Times New Roman" w:hAnsi="Times New Roman" w:cs="Times New Roman"/>
          <w:noProof/>
          <w:sz w:val="24"/>
        </w:rPr>
        <w:t>llas</w:t>
      </w:r>
      <w:r w:rsidRPr="00ED208F">
        <w:rPr>
          <w:rFonts w:ascii="Times New Roman" w:hAnsi="Times New Roman" w:cs="Times New Roman"/>
          <w:sz w:val="24"/>
        </w:rPr>
        <w:t xml:space="preserve">, mi </w:t>
      </w:r>
      <w:r w:rsidRPr="00ED208F">
        <w:rPr>
          <w:rFonts w:ascii="Times New Roman" w:hAnsi="Times New Roman" w:cs="Times New Roman"/>
          <w:noProof/>
          <w:sz w:val="24"/>
        </w:rPr>
        <w:t>a’m</w:t>
      </w:r>
      <w:r w:rsidRPr="00ED208F">
        <w:rPr>
          <w:rFonts w:ascii="Times New Roman" w:hAnsi="Times New Roman" w:cs="Times New Roman"/>
          <w:sz w:val="24"/>
        </w:rPr>
        <w:t xml:space="preserve"> </w:t>
      </w:r>
      <w:r w:rsidRPr="00ED208F">
        <w:rPr>
          <w:rFonts w:ascii="Times New Roman" w:hAnsi="Times New Roman" w:cs="Times New Roman"/>
          <w:noProof/>
          <w:sz w:val="24"/>
        </w:rPr>
        <w:t>nasiwn</w:t>
      </w:r>
      <w:bookmarkStart w:id="3" w:name="_Hlk511931495"/>
      <w:r w:rsidRPr="00ED208F">
        <w:rPr>
          <w:rFonts w:ascii="Times New Roman" w:hAnsi="Times New Roman" w:cs="Times New Roman"/>
          <w:sz w:val="24"/>
        </w:rPr>
        <w:t>.</w:t>
      </w:r>
    </w:p>
    <w:p w:rsidR="00782489" w:rsidRPr="00ED208F" w:rsidRDefault="00782489" w:rsidP="004120BC">
      <w:pPr>
        <w:spacing w:after="120" w:line="360" w:lineRule="auto"/>
        <w:ind w:left="567" w:right="567"/>
        <w:jc w:val="both"/>
        <w:rPr>
          <w:rFonts w:ascii="Times New Roman" w:hAnsi="Times New Roman" w:cs="Times New Roman"/>
          <w:sz w:val="24"/>
        </w:rPr>
      </w:pPr>
      <w:r w:rsidRPr="00ED208F">
        <w:rPr>
          <w:rFonts w:ascii="Times New Roman" w:hAnsi="Times New Roman" w:cs="Times New Roman"/>
          <w:sz w:val="24"/>
        </w:rPr>
        <w:t>A day of disgrace…I was killed, I and my nation too.</w:t>
      </w:r>
      <w:r w:rsidRPr="00ED208F">
        <w:rPr>
          <w:rStyle w:val="FootnoteReference"/>
          <w:rFonts w:ascii="Times New Roman" w:hAnsi="Times New Roman" w:cs="Times New Roman"/>
          <w:sz w:val="24"/>
        </w:rPr>
        <w:footnoteReference w:id="48"/>
      </w:r>
      <w:r w:rsidRPr="00ED208F">
        <w:rPr>
          <w:rFonts w:ascii="Times New Roman" w:hAnsi="Times New Roman" w:cs="Times New Roman"/>
          <w:sz w:val="24"/>
        </w:rPr>
        <w:t xml:space="preserve"> [lines 6 and 67]</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This idea of English treachery against the Welsh being circulated amongst other Welsh poets does seem to have occurred. Another Welsh poet, Dafydd Llwyd, also saw Richard Neville’s actions against William Herbert as treacherous. Dafydd even as a Lancastrian supporter, backing Jasper Tudor, felt the same sense of a greater loss of a Welshmen with the death of Herbert.</w:t>
      </w:r>
      <w:r w:rsidRPr="00ED208F">
        <w:rPr>
          <w:rStyle w:val="FootnoteReference"/>
          <w:rFonts w:ascii="Times New Roman" w:hAnsi="Times New Roman" w:cs="Times New Roman"/>
          <w:sz w:val="24"/>
        </w:rPr>
        <w:footnoteReference w:id="49"/>
      </w:r>
      <w:r w:rsidRPr="00ED208F">
        <w:rPr>
          <w:rFonts w:ascii="Times New Roman" w:hAnsi="Times New Roman" w:cs="Times New Roman"/>
          <w:sz w:val="24"/>
        </w:rPr>
        <w:t xml:space="preserve"> Therefore, showing how regardless of whose side of the Wars of the Roses a </w:t>
      </w:r>
      <w:r w:rsidRPr="00ED208F">
        <w:rPr>
          <w:rFonts w:ascii="Times New Roman" w:hAnsi="Times New Roman" w:cs="Times New Roman"/>
          <w:sz w:val="24"/>
        </w:rPr>
        <w:lastRenderedPageBreak/>
        <w:t>Welshmen supported, they felt the loss of every Welshmen that was placed at the fault of an Englishmen. Dafydd, like other Welsh poets, saw Herbert’s death by Neville’s hands to ultimately show how the English were the villains, and by killing a Welshmen the English, represented by Neville, had echoed the oppressive conquest during Edward I’s reign ending in 1282.</w:t>
      </w:r>
      <w:r w:rsidRPr="00ED208F">
        <w:rPr>
          <w:rStyle w:val="FootnoteReference"/>
          <w:rFonts w:ascii="Times New Roman" w:hAnsi="Times New Roman" w:cs="Times New Roman"/>
          <w:sz w:val="24"/>
        </w:rPr>
        <w:footnoteReference w:id="50"/>
      </w:r>
      <w:r w:rsidRPr="00ED208F">
        <w:rPr>
          <w:rFonts w:ascii="Times New Roman" w:hAnsi="Times New Roman" w:cs="Times New Roman"/>
          <w:sz w:val="24"/>
        </w:rPr>
        <w:t xml:space="preserve">  </w:t>
      </w:r>
    </w:p>
    <w:p w:rsidR="00782489" w:rsidRPr="00ED208F" w:rsidRDefault="00782489" w:rsidP="004120BC">
      <w:pPr>
        <w:spacing w:after="120" w:line="360" w:lineRule="auto"/>
        <w:ind w:left="567" w:right="567"/>
        <w:jc w:val="both"/>
        <w:rPr>
          <w:rFonts w:ascii="Times New Roman" w:hAnsi="Times New Roman" w:cs="Times New Roman"/>
          <w:sz w:val="24"/>
        </w:rPr>
      </w:pPr>
      <w:r w:rsidRPr="00ED208F">
        <w:rPr>
          <w:rFonts w:ascii="Times New Roman" w:hAnsi="Times New Roman" w:cs="Times New Roman"/>
          <w:sz w:val="24"/>
        </w:rPr>
        <w:t xml:space="preserve">Gwŷr Harri </w:t>
      </w:r>
      <w:r w:rsidRPr="00ED208F">
        <w:rPr>
          <w:rFonts w:ascii="Times New Roman" w:hAnsi="Times New Roman" w:cs="Times New Roman"/>
          <w:noProof/>
          <w:sz w:val="24"/>
        </w:rPr>
        <w:t>ddig</w:t>
      </w:r>
      <w:r w:rsidRPr="00ED208F">
        <w:rPr>
          <w:rFonts w:ascii="Times New Roman" w:hAnsi="Times New Roman" w:cs="Times New Roman"/>
          <w:sz w:val="24"/>
        </w:rPr>
        <w:t xml:space="preserve"> hir </w:t>
      </w:r>
      <w:r w:rsidRPr="00ED208F">
        <w:rPr>
          <w:rFonts w:ascii="Times New Roman" w:hAnsi="Times New Roman" w:cs="Times New Roman"/>
          <w:noProof/>
          <w:sz w:val="24"/>
        </w:rPr>
        <w:t>ei</w:t>
      </w:r>
      <w:r w:rsidRPr="00ED208F">
        <w:rPr>
          <w:rFonts w:ascii="Times New Roman" w:hAnsi="Times New Roman" w:cs="Times New Roman"/>
          <w:sz w:val="24"/>
        </w:rPr>
        <w:t xml:space="preserve"> </w:t>
      </w:r>
      <w:r w:rsidRPr="00ED208F">
        <w:rPr>
          <w:rFonts w:ascii="Times New Roman" w:hAnsi="Times New Roman" w:cs="Times New Roman"/>
          <w:noProof/>
          <w:sz w:val="24"/>
        </w:rPr>
        <w:t>ddart</w:t>
      </w:r>
      <w:r w:rsidRPr="00ED208F">
        <w:rPr>
          <w:rFonts w:ascii="Times New Roman" w:hAnsi="Times New Roman" w:cs="Times New Roman"/>
          <w:sz w:val="24"/>
        </w:rPr>
        <w:t xml:space="preserve">, / Gwŷr </w:t>
      </w:r>
      <w:r w:rsidRPr="00ED208F">
        <w:rPr>
          <w:rFonts w:ascii="Times New Roman" w:hAnsi="Times New Roman" w:cs="Times New Roman"/>
          <w:noProof/>
          <w:sz w:val="24"/>
        </w:rPr>
        <w:t>anwadal</w:t>
      </w:r>
      <w:r w:rsidRPr="00ED208F">
        <w:rPr>
          <w:rFonts w:ascii="Times New Roman" w:hAnsi="Times New Roman" w:cs="Times New Roman"/>
          <w:sz w:val="24"/>
        </w:rPr>
        <w:t xml:space="preserve">, </w:t>
      </w:r>
      <w:r w:rsidRPr="00ED208F">
        <w:rPr>
          <w:rFonts w:ascii="Times New Roman" w:hAnsi="Times New Roman" w:cs="Times New Roman"/>
          <w:noProof/>
          <w:sz w:val="24"/>
        </w:rPr>
        <w:t>gwerin</w:t>
      </w:r>
      <w:r w:rsidRPr="00ED208F">
        <w:rPr>
          <w:rFonts w:ascii="Times New Roman" w:hAnsi="Times New Roman" w:cs="Times New Roman"/>
          <w:sz w:val="24"/>
        </w:rPr>
        <w:t xml:space="preserve"> </w:t>
      </w:r>
      <w:r w:rsidRPr="00ED208F">
        <w:rPr>
          <w:rFonts w:ascii="Times New Roman" w:hAnsi="Times New Roman" w:cs="Times New Roman"/>
          <w:noProof/>
          <w:sz w:val="24"/>
        </w:rPr>
        <w:t>Edwart</w:t>
      </w:r>
      <w:r w:rsidRPr="00ED208F">
        <w:rPr>
          <w:rFonts w:ascii="Times New Roman" w:hAnsi="Times New Roman" w:cs="Times New Roman"/>
          <w:sz w:val="24"/>
        </w:rPr>
        <w:t xml:space="preserve">, / Gwŷr </w:t>
      </w:r>
      <w:r w:rsidRPr="00ED208F">
        <w:rPr>
          <w:rFonts w:ascii="Times New Roman" w:hAnsi="Times New Roman" w:cs="Times New Roman"/>
          <w:noProof/>
          <w:sz w:val="24"/>
        </w:rPr>
        <w:t>ffailst</w:t>
      </w:r>
      <w:r w:rsidRPr="00ED208F">
        <w:rPr>
          <w:rFonts w:ascii="Times New Roman" w:hAnsi="Times New Roman" w:cs="Times New Roman"/>
          <w:sz w:val="24"/>
        </w:rPr>
        <w:t xml:space="preserve"> </w:t>
      </w:r>
      <w:r w:rsidRPr="00ED208F">
        <w:rPr>
          <w:rFonts w:ascii="Times New Roman" w:hAnsi="Times New Roman" w:cs="Times New Roman"/>
          <w:noProof/>
          <w:sz w:val="24"/>
        </w:rPr>
        <w:t>gaiff</w:t>
      </w:r>
      <w:r w:rsidRPr="00ED208F">
        <w:rPr>
          <w:rFonts w:ascii="Times New Roman" w:hAnsi="Times New Roman" w:cs="Times New Roman"/>
          <w:sz w:val="24"/>
        </w:rPr>
        <w:t xml:space="preserve"> </w:t>
      </w:r>
      <w:r w:rsidRPr="00ED208F">
        <w:rPr>
          <w:rFonts w:ascii="Times New Roman" w:hAnsi="Times New Roman" w:cs="Times New Roman"/>
          <w:noProof/>
          <w:sz w:val="24"/>
        </w:rPr>
        <w:t>gware</w:t>
      </w:r>
      <w:r w:rsidRPr="00ED208F">
        <w:rPr>
          <w:rFonts w:ascii="Times New Roman" w:hAnsi="Times New Roman" w:cs="Times New Roman"/>
          <w:sz w:val="24"/>
        </w:rPr>
        <w:t xml:space="preserve"> â </w:t>
      </w:r>
      <w:r w:rsidRPr="00ED208F">
        <w:rPr>
          <w:rFonts w:ascii="Times New Roman" w:hAnsi="Times New Roman" w:cs="Times New Roman"/>
          <w:noProof/>
          <w:sz w:val="24"/>
        </w:rPr>
        <w:t>ffon</w:t>
      </w:r>
      <w:r w:rsidRPr="00ED208F">
        <w:rPr>
          <w:rFonts w:ascii="Times New Roman" w:hAnsi="Times New Roman" w:cs="Times New Roman"/>
          <w:sz w:val="24"/>
        </w:rPr>
        <w:t xml:space="preserve">, / Gwŷr </w:t>
      </w:r>
      <w:r w:rsidRPr="00ED208F">
        <w:rPr>
          <w:rFonts w:ascii="Times New Roman" w:hAnsi="Times New Roman" w:cs="Times New Roman"/>
          <w:noProof/>
          <w:sz w:val="24"/>
        </w:rPr>
        <w:t>i</w:t>
      </w:r>
      <w:r w:rsidRPr="00ED208F">
        <w:rPr>
          <w:rFonts w:ascii="Times New Roman" w:hAnsi="Times New Roman" w:cs="Times New Roman"/>
          <w:sz w:val="24"/>
        </w:rPr>
        <w:t xml:space="preserve"> </w:t>
      </w:r>
      <w:r w:rsidRPr="00ED208F">
        <w:rPr>
          <w:rFonts w:ascii="Times New Roman" w:hAnsi="Times New Roman" w:cs="Times New Roman"/>
          <w:noProof/>
          <w:sz w:val="24"/>
        </w:rPr>
        <w:t>Warwig</w:t>
      </w:r>
      <w:r w:rsidRPr="00ED208F">
        <w:rPr>
          <w:rFonts w:ascii="Times New Roman" w:hAnsi="Times New Roman" w:cs="Times New Roman"/>
          <w:sz w:val="24"/>
        </w:rPr>
        <w:t xml:space="preserve"> yr </w:t>
      </w:r>
      <w:r w:rsidRPr="00ED208F">
        <w:rPr>
          <w:rFonts w:ascii="Times New Roman" w:hAnsi="Times New Roman" w:cs="Times New Roman"/>
          <w:noProof/>
          <w:sz w:val="24"/>
        </w:rPr>
        <w:t>awron</w:t>
      </w:r>
      <w:r w:rsidRPr="00ED208F">
        <w:rPr>
          <w:rFonts w:ascii="Times New Roman" w:hAnsi="Times New Roman" w:cs="Times New Roman"/>
          <w:sz w:val="24"/>
        </w:rPr>
        <w:t xml:space="preserve">. </w:t>
      </w:r>
    </w:p>
    <w:p w:rsidR="00782489" w:rsidRPr="00ED208F" w:rsidRDefault="00782489" w:rsidP="004120BC">
      <w:pPr>
        <w:spacing w:after="120" w:line="360" w:lineRule="auto"/>
        <w:ind w:left="567" w:right="567"/>
        <w:jc w:val="both"/>
        <w:rPr>
          <w:rFonts w:ascii="Times New Roman" w:hAnsi="Times New Roman" w:cs="Times New Roman"/>
          <w:sz w:val="24"/>
        </w:rPr>
      </w:pPr>
      <w:r w:rsidRPr="00ED208F">
        <w:rPr>
          <w:rFonts w:ascii="Times New Roman" w:hAnsi="Times New Roman" w:cs="Times New Roman"/>
          <w:sz w:val="24"/>
        </w:rPr>
        <w:t>The men of wrathful Henry, long his spear, unreliable men, and Edward’s rabble, false men who make a feint with a lance, they are all Warwick’s men now.</w:t>
      </w:r>
      <w:r w:rsidRPr="00ED208F">
        <w:rPr>
          <w:rStyle w:val="FootnoteReference"/>
          <w:rFonts w:ascii="Times New Roman" w:hAnsi="Times New Roman" w:cs="Times New Roman"/>
          <w:sz w:val="24"/>
        </w:rPr>
        <w:footnoteReference w:id="51"/>
      </w:r>
      <w:r w:rsidRPr="00ED208F">
        <w:rPr>
          <w:rFonts w:ascii="Times New Roman" w:hAnsi="Times New Roman" w:cs="Times New Roman"/>
          <w:sz w:val="24"/>
        </w:rPr>
        <w:t xml:space="preserve"> [lines 45-48]</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With Herbert’s death, the English Yorkist lost the faith and loyalty from their Welsh supporters. Only the Lancastrians held true Welsh support with Jasper Tudor at its head, as it has become clear the death of William Herbert was the seed for many Welshmen to turn against not just the Yorkist but to feel sour towards the English altogether.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Overall, there is enough evidence to support the theory that Wales had started to turn against England. With the death of William Herbert there was now only a portion of Wales that supported the English, the Lancastrians in particular.</w:t>
      </w:r>
      <w:r w:rsidRPr="00ED208F">
        <w:rPr>
          <w:rStyle w:val="FootnoteReference"/>
          <w:rFonts w:ascii="Times New Roman" w:hAnsi="Times New Roman" w:cs="Times New Roman"/>
          <w:sz w:val="24"/>
        </w:rPr>
        <w:footnoteReference w:id="52"/>
      </w:r>
      <w:r w:rsidRPr="00ED208F">
        <w:rPr>
          <w:rFonts w:ascii="Times New Roman" w:hAnsi="Times New Roman" w:cs="Times New Roman"/>
          <w:sz w:val="24"/>
        </w:rPr>
        <w:t xml:space="preserve"> Even Dafydd Llwyd was a Lancastrian supporter however, with Herbert’s death he then lamented over the loss of a Welshmen regardless of their opposing factions. Dafydd, like other poets such as </w:t>
      </w:r>
      <w:r w:rsidRPr="00ED208F">
        <w:rPr>
          <w:rFonts w:ascii="Times New Roman" w:hAnsi="Times New Roman" w:cs="Times New Roman"/>
          <w:noProof/>
          <w:sz w:val="24"/>
        </w:rPr>
        <w:t>Guto’r</w:t>
      </w:r>
      <w:r w:rsidRPr="00ED208F">
        <w:rPr>
          <w:rFonts w:ascii="Times New Roman" w:hAnsi="Times New Roman" w:cs="Times New Roman"/>
          <w:sz w:val="24"/>
        </w:rPr>
        <w:t xml:space="preserve"> Glyn, likely saw William Herbert’s death by Richard Neville’s hands as a symbolic repetition of a traditional enmity between Wales and England. Therefore, to follow the theory that Wales </w:t>
      </w:r>
      <w:r w:rsidRPr="00ED208F">
        <w:rPr>
          <w:rFonts w:ascii="Times New Roman" w:hAnsi="Times New Roman" w:cs="Times New Roman"/>
          <w:noProof/>
          <w:sz w:val="24"/>
        </w:rPr>
        <w:t>was</w:t>
      </w:r>
      <w:r w:rsidRPr="00ED208F">
        <w:rPr>
          <w:rFonts w:ascii="Times New Roman" w:hAnsi="Times New Roman" w:cs="Times New Roman"/>
          <w:sz w:val="24"/>
        </w:rPr>
        <w:t xml:space="preserve"> not England’s ally during the Wars of the Roses, it can be seen that Wales’ loyalty faulted even in the early years of the war. Through the evidence found in these Welsh poems it is clear to see that the Welsh understood this event to be like others before it, like the Edwardian conquest 1282. As well as the poets expressing the comparisons between the death of Herbert to be the death of the nation, and the sense that history was repeating itself. Which ultimately shows how the Welsh support for either </w:t>
      </w:r>
      <w:r w:rsidRPr="00ED208F">
        <w:rPr>
          <w:rFonts w:ascii="Times New Roman" w:hAnsi="Times New Roman" w:cs="Times New Roman"/>
          <w:noProof/>
          <w:sz w:val="24"/>
        </w:rPr>
        <w:t>faction</w:t>
      </w:r>
      <w:r w:rsidRPr="00ED208F">
        <w:rPr>
          <w:rFonts w:ascii="Times New Roman" w:hAnsi="Times New Roman" w:cs="Times New Roman"/>
          <w:sz w:val="24"/>
        </w:rPr>
        <w:t xml:space="preserve"> </w:t>
      </w:r>
      <w:r w:rsidRPr="00ED208F">
        <w:rPr>
          <w:rFonts w:ascii="Times New Roman" w:hAnsi="Times New Roman" w:cs="Times New Roman"/>
          <w:noProof/>
          <w:sz w:val="24"/>
        </w:rPr>
        <w:t>was</w:t>
      </w:r>
      <w:r w:rsidRPr="00ED208F">
        <w:rPr>
          <w:rFonts w:ascii="Times New Roman" w:hAnsi="Times New Roman" w:cs="Times New Roman"/>
          <w:sz w:val="24"/>
        </w:rPr>
        <w:t xml:space="preserve"> weakening as old animosity towards the English </w:t>
      </w:r>
      <w:r w:rsidRPr="00ED208F">
        <w:rPr>
          <w:rFonts w:ascii="Times New Roman" w:hAnsi="Times New Roman" w:cs="Times New Roman"/>
          <w:noProof/>
          <w:sz w:val="24"/>
        </w:rPr>
        <w:t>crept</w:t>
      </w:r>
      <w:r w:rsidRPr="00ED208F">
        <w:rPr>
          <w:rFonts w:ascii="Times New Roman" w:hAnsi="Times New Roman" w:cs="Times New Roman"/>
          <w:sz w:val="24"/>
        </w:rPr>
        <w:t xml:space="preserve"> into the Welsh foreground. </w:t>
      </w:r>
      <w:bookmarkEnd w:id="3"/>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lastRenderedPageBreak/>
        <w:t xml:space="preserve">With this researching of Welsh poetry, and its uses during the Wars of the Roses, it became evident that there was a rise in production of prophetical poetry. Upon deeper inspection there was increasingly more evidence of a link being made between the Tudors and Owain Glyndŵr, and his wars in the early part of the fifteenth century, within these types of poetry and verses. With the loss of William Herbert much of Wales turned their </w:t>
      </w:r>
      <w:r w:rsidRPr="00ED208F">
        <w:rPr>
          <w:rFonts w:ascii="Times New Roman" w:hAnsi="Times New Roman" w:cs="Times New Roman"/>
          <w:noProof/>
          <w:sz w:val="24"/>
        </w:rPr>
        <w:t>attention</w:t>
      </w:r>
      <w:r w:rsidRPr="00ED208F">
        <w:rPr>
          <w:rFonts w:ascii="Times New Roman" w:hAnsi="Times New Roman" w:cs="Times New Roman"/>
          <w:sz w:val="24"/>
        </w:rPr>
        <w:t xml:space="preserve"> to the Tudor household; it did not matter if these Welshmen were supporters of the Lancastrians as many were supporting the Tudors due to their Welsh heritage, as well as wanting to unite against the English.</w:t>
      </w:r>
      <w:r w:rsidRPr="00ED208F">
        <w:rPr>
          <w:rStyle w:val="FootnoteReference"/>
          <w:rFonts w:ascii="Times New Roman" w:hAnsi="Times New Roman" w:cs="Times New Roman"/>
          <w:sz w:val="24"/>
        </w:rPr>
        <w:footnoteReference w:id="53"/>
      </w:r>
      <w:r w:rsidRPr="00ED208F">
        <w:rPr>
          <w:rFonts w:ascii="Times New Roman" w:hAnsi="Times New Roman" w:cs="Times New Roman"/>
          <w:sz w:val="24"/>
        </w:rPr>
        <w:t xml:space="preserve">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In the wake of the Glyndŵr wars, prophetic poetry increased which was likely used to motivate Welsh morale and influence a developing Welsh ideal.</w:t>
      </w:r>
      <w:r w:rsidRPr="00ED208F">
        <w:rPr>
          <w:rStyle w:val="FootnoteReference"/>
          <w:rFonts w:ascii="Times New Roman" w:hAnsi="Times New Roman" w:cs="Times New Roman"/>
          <w:sz w:val="24"/>
        </w:rPr>
        <w:footnoteReference w:id="54"/>
      </w:r>
      <w:r w:rsidRPr="00ED208F">
        <w:rPr>
          <w:rFonts w:ascii="Times New Roman" w:hAnsi="Times New Roman" w:cs="Times New Roman"/>
          <w:sz w:val="24"/>
        </w:rPr>
        <w:t xml:space="preserve"> Owain Glyndŵr soon </w:t>
      </w:r>
      <w:r w:rsidRPr="00ED208F">
        <w:rPr>
          <w:rFonts w:ascii="Times New Roman" w:hAnsi="Times New Roman" w:cs="Times New Roman"/>
          <w:noProof/>
          <w:sz w:val="24"/>
        </w:rPr>
        <w:t>become</w:t>
      </w:r>
      <w:r w:rsidRPr="00ED208F">
        <w:rPr>
          <w:rFonts w:ascii="Times New Roman" w:hAnsi="Times New Roman" w:cs="Times New Roman"/>
          <w:sz w:val="24"/>
        </w:rPr>
        <w:t xml:space="preserve"> a name, or specifically Owain, commonly associated with </w:t>
      </w:r>
      <w:r w:rsidRPr="00ED208F">
        <w:rPr>
          <w:rFonts w:ascii="Times New Roman" w:hAnsi="Times New Roman" w:cs="Times New Roman"/>
          <w:i/>
          <w:sz w:val="24"/>
        </w:rPr>
        <w:t xml:space="preserve">mab </w:t>
      </w:r>
      <w:r w:rsidRPr="00ED208F">
        <w:rPr>
          <w:rFonts w:ascii="Times New Roman" w:hAnsi="Times New Roman" w:cs="Times New Roman"/>
          <w:i/>
          <w:noProof/>
          <w:sz w:val="24"/>
        </w:rPr>
        <w:t>darogan</w:t>
      </w:r>
      <w:r w:rsidRPr="00ED208F">
        <w:rPr>
          <w:rFonts w:ascii="Times New Roman" w:hAnsi="Times New Roman" w:cs="Times New Roman"/>
          <w:sz w:val="24"/>
        </w:rPr>
        <w:t>, meaning Son of Prophecy.</w:t>
      </w:r>
      <w:r w:rsidRPr="00ED208F">
        <w:rPr>
          <w:rStyle w:val="FootnoteReference"/>
          <w:rFonts w:ascii="Times New Roman" w:hAnsi="Times New Roman" w:cs="Times New Roman"/>
          <w:sz w:val="24"/>
        </w:rPr>
        <w:footnoteReference w:id="55"/>
      </w:r>
      <w:r w:rsidRPr="00ED208F">
        <w:rPr>
          <w:rFonts w:ascii="Times New Roman" w:hAnsi="Times New Roman" w:cs="Times New Roman"/>
          <w:sz w:val="24"/>
        </w:rPr>
        <w:t xml:space="preserve"> This prophecy that became linked to Owain Glyndŵr was fuelled by the </w:t>
      </w:r>
      <w:r w:rsidRPr="00ED208F">
        <w:rPr>
          <w:rFonts w:ascii="Times New Roman" w:hAnsi="Times New Roman" w:cs="Times New Roman"/>
          <w:noProof/>
          <w:sz w:val="24"/>
        </w:rPr>
        <w:t>popular</w:t>
      </w:r>
      <w:r w:rsidRPr="00ED208F">
        <w:rPr>
          <w:rFonts w:ascii="Times New Roman" w:hAnsi="Times New Roman" w:cs="Times New Roman"/>
          <w:sz w:val="24"/>
        </w:rPr>
        <w:t xml:space="preserve"> belief that Owain’s death was never clearly defined, but instead he went into hiding and would one day be awoken to finish what he had started.</w:t>
      </w:r>
      <w:r w:rsidRPr="00ED208F">
        <w:rPr>
          <w:rStyle w:val="FootnoteReference"/>
          <w:rFonts w:ascii="Times New Roman" w:hAnsi="Times New Roman" w:cs="Times New Roman"/>
          <w:sz w:val="24"/>
        </w:rPr>
        <w:footnoteReference w:id="56"/>
      </w:r>
      <w:r w:rsidRPr="00ED208F">
        <w:rPr>
          <w:rFonts w:ascii="Times New Roman" w:hAnsi="Times New Roman" w:cs="Times New Roman"/>
          <w:sz w:val="24"/>
        </w:rPr>
        <w:t xml:space="preserve"> Therefore, between the years of the Glyndŵr wars and the Wars of the Roses the Welsh were believing in this prophecy, which became well circulated.</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With this in mind, during the Wars of the Roses saw these poems started to focus their writings in support of individual protagonists such as Jasper and Henry Tudor, the future Henry VII of England.</w:t>
      </w:r>
      <w:r w:rsidRPr="00ED208F">
        <w:rPr>
          <w:rStyle w:val="FootnoteReference"/>
          <w:rFonts w:ascii="Times New Roman" w:hAnsi="Times New Roman" w:cs="Times New Roman"/>
          <w:sz w:val="24"/>
        </w:rPr>
        <w:footnoteReference w:id="57"/>
      </w:r>
      <w:r w:rsidRPr="00ED208F">
        <w:rPr>
          <w:rFonts w:ascii="Times New Roman" w:hAnsi="Times New Roman" w:cs="Times New Roman"/>
          <w:sz w:val="24"/>
        </w:rPr>
        <w:t xml:space="preserve"> The Tudors could claim kinship to Owain Glyndŵr and as a result many of these poems made this connection between the Tudors with Glyndŵr.</w:t>
      </w:r>
      <w:r w:rsidRPr="00ED208F">
        <w:rPr>
          <w:rStyle w:val="FootnoteReference"/>
          <w:rFonts w:ascii="Times New Roman" w:hAnsi="Times New Roman" w:cs="Times New Roman"/>
          <w:sz w:val="24"/>
        </w:rPr>
        <w:footnoteReference w:id="58"/>
      </w:r>
      <w:r w:rsidRPr="00ED208F">
        <w:rPr>
          <w:rFonts w:ascii="Times New Roman" w:hAnsi="Times New Roman" w:cs="Times New Roman"/>
          <w:sz w:val="24"/>
        </w:rPr>
        <w:t xml:space="preserve"> These connections being made could have attributed to some of Tudor’s support, as aforementioned, the Welsh were waiting for an ‘Owain’ figure to awaken and be victorious against the English. It seemed that individual poet’s opinion on who, from the Tudor family, would be the ‘Owain’ figure or the </w:t>
      </w:r>
      <w:r w:rsidRPr="00ED208F">
        <w:rPr>
          <w:rFonts w:ascii="Times New Roman" w:hAnsi="Times New Roman" w:cs="Times New Roman"/>
          <w:i/>
          <w:sz w:val="24"/>
        </w:rPr>
        <w:t xml:space="preserve">mab </w:t>
      </w:r>
      <w:r w:rsidRPr="00ED208F">
        <w:rPr>
          <w:rFonts w:ascii="Times New Roman" w:hAnsi="Times New Roman" w:cs="Times New Roman"/>
          <w:i/>
          <w:noProof/>
          <w:sz w:val="24"/>
        </w:rPr>
        <w:t>darogan</w:t>
      </w:r>
      <w:r w:rsidRPr="00ED208F">
        <w:rPr>
          <w:rFonts w:ascii="Times New Roman" w:hAnsi="Times New Roman" w:cs="Times New Roman"/>
          <w:sz w:val="24"/>
        </w:rPr>
        <w:t xml:space="preserve"> changed as the Wars of the Roses progressed. However, for Ieuan ap Rhydderch it was Jasper Tudor, making a clear connection between Jasper and Glyndŵr, and the prophecy of the Welsh triumph against the English, described by Ieuan as foreigners.</w:t>
      </w:r>
      <w:r w:rsidRPr="00ED208F">
        <w:rPr>
          <w:rStyle w:val="FootnoteReference"/>
          <w:rFonts w:ascii="Times New Roman" w:hAnsi="Times New Roman" w:cs="Times New Roman"/>
          <w:sz w:val="24"/>
        </w:rPr>
        <w:footnoteReference w:id="59"/>
      </w:r>
      <w:r w:rsidRPr="00ED208F">
        <w:rPr>
          <w:rFonts w:ascii="Times New Roman" w:hAnsi="Times New Roman" w:cs="Times New Roman"/>
          <w:sz w:val="24"/>
        </w:rPr>
        <w:t xml:space="preserve"> </w:t>
      </w:r>
    </w:p>
    <w:p w:rsidR="00782489" w:rsidRPr="00ED208F" w:rsidRDefault="00782489" w:rsidP="004120BC">
      <w:pPr>
        <w:spacing w:after="120" w:line="360" w:lineRule="auto"/>
        <w:ind w:left="567" w:right="567"/>
        <w:jc w:val="both"/>
        <w:rPr>
          <w:rFonts w:ascii="Times New Roman" w:hAnsi="Times New Roman" w:cs="Times New Roman"/>
          <w:sz w:val="24"/>
        </w:rPr>
      </w:pPr>
      <w:r w:rsidRPr="00ED208F">
        <w:rPr>
          <w:rFonts w:ascii="Times New Roman" w:hAnsi="Times New Roman" w:cs="Times New Roman"/>
          <w:noProof/>
          <w:sz w:val="24"/>
        </w:rPr>
        <w:lastRenderedPageBreak/>
        <w:t>Dos a</w:t>
      </w:r>
      <w:r w:rsidRPr="00ED208F">
        <w:rPr>
          <w:rFonts w:ascii="Times New Roman" w:hAnsi="Times New Roman" w:cs="Times New Roman"/>
          <w:sz w:val="24"/>
        </w:rPr>
        <w:t xml:space="preserve"> </w:t>
      </w:r>
      <w:r w:rsidRPr="00ED208F">
        <w:rPr>
          <w:rFonts w:ascii="Times New Roman" w:hAnsi="Times New Roman" w:cs="Times New Roman"/>
          <w:noProof/>
          <w:sz w:val="24"/>
        </w:rPr>
        <w:t>chymell</w:t>
      </w:r>
      <w:r w:rsidRPr="00ED208F">
        <w:rPr>
          <w:rFonts w:ascii="Times New Roman" w:hAnsi="Times New Roman" w:cs="Times New Roman"/>
          <w:sz w:val="24"/>
        </w:rPr>
        <w:t xml:space="preserve"> yr </w:t>
      </w:r>
      <w:r w:rsidRPr="00ED208F">
        <w:rPr>
          <w:rFonts w:ascii="Times New Roman" w:hAnsi="Times New Roman" w:cs="Times New Roman"/>
          <w:noProof/>
          <w:sz w:val="24"/>
        </w:rPr>
        <w:t>Ellmyn</w:t>
      </w:r>
      <w:r w:rsidRPr="00ED208F">
        <w:rPr>
          <w:rFonts w:ascii="Times New Roman" w:hAnsi="Times New Roman" w:cs="Times New Roman"/>
          <w:sz w:val="24"/>
        </w:rPr>
        <w:t xml:space="preserve">, / Na </w:t>
      </w:r>
      <w:r w:rsidRPr="00ED208F">
        <w:rPr>
          <w:rFonts w:ascii="Times New Roman" w:hAnsi="Times New Roman" w:cs="Times New Roman"/>
          <w:noProof/>
          <w:sz w:val="24"/>
        </w:rPr>
        <w:t>weinia</w:t>
      </w:r>
      <w:r w:rsidRPr="00ED208F">
        <w:rPr>
          <w:rFonts w:ascii="Times New Roman" w:hAnsi="Times New Roman" w:cs="Times New Roman"/>
          <w:sz w:val="24"/>
        </w:rPr>
        <w:t xml:space="preserve"> </w:t>
      </w:r>
      <w:r w:rsidRPr="00ED208F">
        <w:rPr>
          <w:rFonts w:ascii="Times New Roman" w:hAnsi="Times New Roman" w:cs="Times New Roman"/>
          <w:noProof/>
          <w:sz w:val="24"/>
        </w:rPr>
        <w:t>gledd</w:t>
      </w:r>
      <w:r w:rsidRPr="00ED208F">
        <w:rPr>
          <w:rFonts w:ascii="Times New Roman" w:hAnsi="Times New Roman" w:cs="Times New Roman"/>
          <w:sz w:val="24"/>
        </w:rPr>
        <w:t xml:space="preserve"> Owain Glyn; / Pâr </w:t>
      </w:r>
      <w:r w:rsidRPr="00ED208F">
        <w:rPr>
          <w:rFonts w:ascii="Times New Roman" w:hAnsi="Times New Roman" w:cs="Times New Roman"/>
          <w:noProof/>
          <w:sz w:val="24"/>
        </w:rPr>
        <w:t>ynn</w:t>
      </w:r>
      <w:r w:rsidRPr="00ED208F">
        <w:rPr>
          <w:rFonts w:ascii="Times New Roman" w:hAnsi="Times New Roman" w:cs="Times New Roman"/>
          <w:sz w:val="24"/>
        </w:rPr>
        <w:t xml:space="preserve"> bacs o dir Macsen, / A </w:t>
      </w:r>
      <w:r w:rsidRPr="00ED208F">
        <w:rPr>
          <w:rFonts w:ascii="Times New Roman" w:hAnsi="Times New Roman" w:cs="Times New Roman"/>
          <w:noProof/>
          <w:sz w:val="24"/>
        </w:rPr>
        <w:t>chwncwest</w:t>
      </w:r>
      <w:r w:rsidRPr="00ED208F">
        <w:rPr>
          <w:rFonts w:ascii="Times New Roman" w:hAnsi="Times New Roman" w:cs="Times New Roman"/>
          <w:sz w:val="24"/>
        </w:rPr>
        <w:t xml:space="preserve"> Hors Hinsiest hen.</w:t>
      </w:r>
    </w:p>
    <w:p w:rsidR="00782489" w:rsidRPr="00ED208F" w:rsidRDefault="00782489" w:rsidP="004120BC">
      <w:pPr>
        <w:spacing w:after="120" w:line="360" w:lineRule="auto"/>
        <w:ind w:left="567" w:right="567"/>
        <w:jc w:val="both"/>
        <w:rPr>
          <w:rFonts w:ascii="Times New Roman" w:hAnsi="Times New Roman" w:cs="Times New Roman"/>
          <w:sz w:val="24"/>
        </w:rPr>
      </w:pPr>
      <w:r w:rsidRPr="00ED208F">
        <w:rPr>
          <w:rFonts w:ascii="Times New Roman" w:hAnsi="Times New Roman" w:cs="Times New Roman"/>
          <w:sz w:val="24"/>
        </w:rPr>
        <w:t>Go and drive away the foreigners, do not sheathe the sword of Owain Glyn; bring about peace for us from the land of Macsen, and the conquest of the ancient Horsa and Hengist.</w:t>
      </w:r>
      <w:r w:rsidRPr="00ED208F">
        <w:rPr>
          <w:rStyle w:val="FootnoteReference"/>
          <w:rFonts w:ascii="Times New Roman" w:hAnsi="Times New Roman" w:cs="Times New Roman"/>
          <w:sz w:val="24"/>
        </w:rPr>
        <w:footnoteReference w:id="60"/>
      </w:r>
      <w:r w:rsidRPr="00ED208F">
        <w:rPr>
          <w:rFonts w:ascii="Times New Roman" w:hAnsi="Times New Roman" w:cs="Times New Roman"/>
          <w:sz w:val="24"/>
        </w:rPr>
        <w:t xml:space="preserve"> [lines 77-80]</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Furthermore, Ieuan’s writing alludes to his admiration for Owain Glyndŵr and often depicts him as the avenger of the Welsh populace, therefore, by attaching the same sense of purpose to Jasper Tudor, Ieuan is stating that the Tudors were to fulfil the prophecy that Owain Glyndŵr once held.</w:t>
      </w:r>
      <w:r w:rsidRPr="00ED208F">
        <w:rPr>
          <w:rStyle w:val="FootnoteReference"/>
          <w:rFonts w:ascii="Times New Roman" w:hAnsi="Times New Roman" w:cs="Times New Roman"/>
          <w:sz w:val="24"/>
        </w:rPr>
        <w:footnoteReference w:id="61"/>
      </w:r>
      <w:r w:rsidRPr="00ED208F">
        <w:rPr>
          <w:rFonts w:ascii="Times New Roman" w:hAnsi="Times New Roman" w:cs="Times New Roman"/>
          <w:sz w:val="24"/>
        </w:rPr>
        <w:t xml:space="preserve"> Additionally, with these theories circulating, it had become apparent that many Welshmen were starting to view </w:t>
      </w:r>
      <w:r w:rsidRPr="00ED208F">
        <w:rPr>
          <w:rFonts w:ascii="Times New Roman" w:hAnsi="Times New Roman" w:cs="Times New Roman"/>
          <w:noProof/>
          <w:sz w:val="24"/>
        </w:rPr>
        <w:t>the Tudors’</w:t>
      </w:r>
      <w:r w:rsidRPr="00ED208F">
        <w:rPr>
          <w:rFonts w:ascii="Times New Roman" w:hAnsi="Times New Roman" w:cs="Times New Roman"/>
          <w:sz w:val="24"/>
        </w:rPr>
        <w:t xml:space="preserve"> involvement in the Wars of the Roses as a revival of the Glyndŵr wars, regardless of </w:t>
      </w:r>
      <w:r w:rsidRPr="00ED208F">
        <w:rPr>
          <w:rFonts w:ascii="Times New Roman" w:hAnsi="Times New Roman" w:cs="Times New Roman"/>
          <w:noProof/>
          <w:sz w:val="24"/>
        </w:rPr>
        <w:t>the Tudors’</w:t>
      </w:r>
      <w:r w:rsidRPr="00ED208F">
        <w:rPr>
          <w:rFonts w:ascii="Times New Roman" w:hAnsi="Times New Roman" w:cs="Times New Roman"/>
          <w:sz w:val="24"/>
        </w:rPr>
        <w:t xml:space="preserve"> support for the Lancastrians.</w:t>
      </w:r>
      <w:r w:rsidRPr="00ED208F">
        <w:rPr>
          <w:rStyle w:val="FootnoteReference"/>
          <w:rFonts w:ascii="Times New Roman" w:hAnsi="Times New Roman" w:cs="Times New Roman"/>
          <w:sz w:val="24"/>
        </w:rPr>
        <w:footnoteReference w:id="62"/>
      </w:r>
      <w:r w:rsidRPr="00ED208F">
        <w:rPr>
          <w:rFonts w:ascii="Times New Roman" w:hAnsi="Times New Roman" w:cs="Times New Roman"/>
          <w:sz w:val="24"/>
        </w:rPr>
        <w:t xml:space="preserve"> Which is not too far a stretch to believe as the popularity of these poems meant that more Welshmen upon hearing the Tudors’ ancestral links with Owain Glyndŵr, and the Tudors connection to the prophecy, meant that many would wish to back them in order to fulfil ancient hopes.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Therefore, however unrealistic this idea was, the idea was still being circulated giving the sense that the Glyndŵr wars still lingered in many minds throughout the Wars of the Roses. It would seem that the people grew tired of the English oppression and by the second half of the century the Welsh were building up to rid themselves of the English presence; Lewys Glyn Cothi words on how Wales was waiting for their champion reiterates the nation’s feeling, which </w:t>
      </w:r>
      <w:r w:rsidRPr="00ED208F">
        <w:rPr>
          <w:rFonts w:ascii="Times New Roman" w:hAnsi="Times New Roman" w:cs="Times New Roman"/>
          <w:noProof/>
          <w:sz w:val="24"/>
        </w:rPr>
        <w:t>is</w:t>
      </w:r>
      <w:r w:rsidRPr="00ED208F">
        <w:rPr>
          <w:rFonts w:ascii="Times New Roman" w:hAnsi="Times New Roman" w:cs="Times New Roman"/>
          <w:sz w:val="24"/>
        </w:rPr>
        <w:t xml:space="preserve"> well presented by Lewys.</w:t>
      </w:r>
      <w:r w:rsidRPr="00ED208F">
        <w:rPr>
          <w:rStyle w:val="FootnoteReference"/>
          <w:rFonts w:ascii="Times New Roman" w:hAnsi="Times New Roman" w:cs="Times New Roman"/>
          <w:sz w:val="24"/>
        </w:rPr>
        <w:footnoteReference w:id="63"/>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As it has become evident the term </w:t>
      </w:r>
      <w:r w:rsidRPr="00ED208F">
        <w:rPr>
          <w:rFonts w:ascii="Times New Roman" w:hAnsi="Times New Roman" w:cs="Times New Roman"/>
          <w:i/>
          <w:sz w:val="24"/>
        </w:rPr>
        <w:t xml:space="preserve">mad </w:t>
      </w:r>
      <w:r w:rsidRPr="00ED208F">
        <w:rPr>
          <w:rFonts w:ascii="Times New Roman" w:hAnsi="Times New Roman" w:cs="Times New Roman"/>
          <w:i/>
          <w:noProof/>
          <w:sz w:val="24"/>
        </w:rPr>
        <w:t>darogan</w:t>
      </w:r>
      <w:r w:rsidRPr="00ED208F">
        <w:rPr>
          <w:rFonts w:ascii="Times New Roman" w:hAnsi="Times New Roman" w:cs="Times New Roman"/>
          <w:sz w:val="24"/>
        </w:rPr>
        <w:t xml:space="preserve"> was often linked to an ‘Owain’ at this time, and this did not always mean Owain Glyndŵr, it is also significant that within this prophecy ‘Owain’ is emerging from hiding or death, as Lewys Glyn Cothi asserts.</w:t>
      </w:r>
      <w:r w:rsidRPr="00ED208F">
        <w:rPr>
          <w:rStyle w:val="FootnoteReference"/>
          <w:rFonts w:ascii="Times New Roman" w:hAnsi="Times New Roman" w:cs="Times New Roman"/>
          <w:sz w:val="24"/>
        </w:rPr>
        <w:footnoteReference w:id="64"/>
      </w:r>
      <w:r w:rsidRPr="00ED208F">
        <w:rPr>
          <w:rFonts w:ascii="Times New Roman" w:hAnsi="Times New Roman" w:cs="Times New Roman"/>
          <w:sz w:val="24"/>
        </w:rPr>
        <w:t xml:space="preserve"> This is due to the changing variables of whom this term </w:t>
      </w:r>
      <w:r w:rsidRPr="00ED208F">
        <w:rPr>
          <w:rFonts w:ascii="Times New Roman" w:hAnsi="Times New Roman" w:cs="Times New Roman"/>
          <w:i/>
          <w:sz w:val="24"/>
        </w:rPr>
        <w:t xml:space="preserve">mad </w:t>
      </w:r>
      <w:r w:rsidRPr="00ED208F">
        <w:rPr>
          <w:rFonts w:ascii="Times New Roman" w:hAnsi="Times New Roman" w:cs="Times New Roman"/>
          <w:i/>
          <w:noProof/>
          <w:sz w:val="24"/>
        </w:rPr>
        <w:t>darogan</w:t>
      </w:r>
      <w:r w:rsidRPr="00ED208F">
        <w:rPr>
          <w:rFonts w:ascii="Times New Roman" w:hAnsi="Times New Roman" w:cs="Times New Roman"/>
          <w:sz w:val="24"/>
        </w:rPr>
        <w:t xml:space="preserve"> was attached to, we know already that Jasper had once gained this title, however, as Henry Tudor became a contender for the English </w:t>
      </w:r>
      <w:r w:rsidRPr="00ED208F">
        <w:rPr>
          <w:rFonts w:ascii="Times New Roman" w:hAnsi="Times New Roman" w:cs="Times New Roman"/>
          <w:sz w:val="24"/>
        </w:rPr>
        <w:lastRenderedPageBreak/>
        <w:t xml:space="preserve">throne he then overrode his uncle, becoming the </w:t>
      </w:r>
      <w:r w:rsidRPr="00ED208F">
        <w:rPr>
          <w:rFonts w:ascii="Times New Roman" w:hAnsi="Times New Roman" w:cs="Times New Roman"/>
          <w:i/>
          <w:sz w:val="24"/>
        </w:rPr>
        <w:t xml:space="preserve">mad </w:t>
      </w:r>
      <w:r w:rsidRPr="00ED208F">
        <w:rPr>
          <w:rFonts w:ascii="Times New Roman" w:hAnsi="Times New Roman" w:cs="Times New Roman"/>
          <w:i/>
          <w:noProof/>
          <w:sz w:val="24"/>
        </w:rPr>
        <w:t>darogan</w:t>
      </w:r>
      <w:r w:rsidRPr="00ED208F">
        <w:rPr>
          <w:rFonts w:ascii="Times New Roman" w:hAnsi="Times New Roman" w:cs="Times New Roman"/>
          <w:sz w:val="24"/>
        </w:rPr>
        <w:t>.</w:t>
      </w:r>
      <w:r w:rsidRPr="00ED208F">
        <w:rPr>
          <w:rStyle w:val="FootnoteReference"/>
          <w:rFonts w:ascii="Times New Roman" w:hAnsi="Times New Roman" w:cs="Times New Roman"/>
          <w:sz w:val="24"/>
        </w:rPr>
        <w:footnoteReference w:id="65"/>
      </w:r>
      <w:r w:rsidRPr="00ED208F">
        <w:rPr>
          <w:rFonts w:ascii="Times New Roman" w:hAnsi="Times New Roman" w:cs="Times New Roman"/>
          <w:sz w:val="24"/>
        </w:rPr>
        <w:t xml:space="preserve"> Therefore, in keeping with the prophecy, Henry Tudor’s connection with </w:t>
      </w:r>
      <w:r w:rsidRPr="00ED208F">
        <w:rPr>
          <w:rFonts w:ascii="Times New Roman" w:hAnsi="Times New Roman" w:cs="Times New Roman"/>
          <w:i/>
          <w:sz w:val="24"/>
        </w:rPr>
        <w:t xml:space="preserve">mad </w:t>
      </w:r>
      <w:r w:rsidRPr="00ED208F">
        <w:rPr>
          <w:rFonts w:ascii="Times New Roman" w:hAnsi="Times New Roman" w:cs="Times New Roman"/>
          <w:i/>
          <w:noProof/>
          <w:sz w:val="24"/>
        </w:rPr>
        <w:t>darogan</w:t>
      </w:r>
      <w:r w:rsidRPr="00ED208F">
        <w:rPr>
          <w:rFonts w:ascii="Times New Roman" w:hAnsi="Times New Roman" w:cs="Times New Roman"/>
          <w:sz w:val="24"/>
        </w:rPr>
        <w:t xml:space="preserve"> strengthened as he fitted the requirements; since Henry spent a number of years of his life in exile to then return to become King of England.</w:t>
      </w:r>
      <w:r w:rsidRPr="00ED208F">
        <w:rPr>
          <w:rStyle w:val="FootnoteReference"/>
          <w:rFonts w:ascii="Times New Roman" w:hAnsi="Times New Roman" w:cs="Times New Roman"/>
          <w:sz w:val="24"/>
        </w:rPr>
        <w:footnoteReference w:id="66"/>
      </w:r>
      <w:r w:rsidRPr="00ED208F">
        <w:rPr>
          <w:rFonts w:ascii="Times New Roman" w:hAnsi="Times New Roman" w:cs="Times New Roman"/>
          <w:sz w:val="24"/>
        </w:rPr>
        <w:t xml:space="preserve"> This led many to view Henry, their Welshmen and now King of England, as the </w:t>
      </w:r>
      <w:r w:rsidRPr="00ED208F">
        <w:rPr>
          <w:rFonts w:ascii="Times New Roman" w:hAnsi="Times New Roman" w:cs="Times New Roman"/>
          <w:noProof/>
          <w:sz w:val="24"/>
        </w:rPr>
        <w:t>prophesied</w:t>
      </w:r>
      <w:r w:rsidRPr="00ED208F">
        <w:rPr>
          <w:rFonts w:ascii="Times New Roman" w:hAnsi="Times New Roman" w:cs="Times New Roman"/>
          <w:sz w:val="24"/>
        </w:rPr>
        <w:t xml:space="preserve"> emerging ‘Owain’. </w:t>
      </w:r>
    </w:p>
    <w:p w:rsidR="00782489" w:rsidRPr="00ED208F" w:rsidRDefault="00782489" w:rsidP="004120BC">
      <w:pPr>
        <w:spacing w:after="120" w:line="360" w:lineRule="auto"/>
        <w:ind w:left="567" w:right="567"/>
        <w:jc w:val="both"/>
        <w:rPr>
          <w:rFonts w:ascii="Times New Roman" w:hAnsi="Times New Roman" w:cs="Times New Roman"/>
          <w:sz w:val="24"/>
        </w:rPr>
      </w:pPr>
      <w:r w:rsidRPr="00ED208F">
        <w:rPr>
          <w:rFonts w:ascii="Times New Roman" w:hAnsi="Times New Roman" w:cs="Times New Roman"/>
          <w:sz w:val="24"/>
        </w:rPr>
        <w:t xml:space="preserve">Fo </w:t>
      </w:r>
      <w:r w:rsidRPr="00ED208F">
        <w:rPr>
          <w:rFonts w:ascii="Times New Roman" w:hAnsi="Times New Roman" w:cs="Times New Roman"/>
          <w:noProof/>
          <w:sz w:val="24"/>
        </w:rPr>
        <w:t>gyfyd</w:t>
      </w:r>
      <w:r w:rsidRPr="00ED208F">
        <w:rPr>
          <w:rFonts w:ascii="Times New Roman" w:hAnsi="Times New Roman" w:cs="Times New Roman"/>
          <w:sz w:val="24"/>
        </w:rPr>
        <w:t xml:space="preserve"> </w:t>
      </w:r>
      <w:r w:rsidRPr="00ED208F">
        <w:rPr>
          <w:rFonts w:ascii="Times New Roman" w:hAnsi="Times New Roman" w:cs="Times New Roman"/>
          <w:noProof/>
          <w:sz w:val="24"/>
        </w:rPr>
        <w:t>i’r</w:t>
      </w:r>
      <w:r w:rsidRPr="00ED208F">
        <w:rPr>
          <w:rFonts w:ascii="Times New Roman" w:hAnsi="Times New Roman" w:cs="Times New Roman"/>
          <w:sz w:val="24"/>
        </w:rPr>
        <w:t xml:space="preserve"> </w:t>
      </w:r>
      <w:r w:rsidRPr="00ED208F">
        <w:rPr>
          <w:rFonts w:ascii="Times New Roman" w:hAnsi="Times New Roman" w:cs="Times New Roman"/>
          <w:noProof/>
          <w:sz w:val="24"/>
        </w:rPr>
        <w:t>byd</w:t>
      </w:r>
      <w:r w:rsidRPr="00ED208F">
        <w:rPr>
          <w:rFonts w:ascii="Times New Roman" w:hAnsi="Times New Roman" w:cs="Times New Roman"/>
          <w:sz w:val="24"/>
        </w:rPr>
        <w:t xml:space="preserve"> </w:t>
      </w:r>
      <w:r w:rsidRPr="00ED208F">
        <w:rPr>
          <w:rFonts w:ascii="Times New Roman" w:hAnsi="Times New Roman" w:cs="Times New Roman"/>
          <w:noProof/>
          <w:sz w:val="24"/>
        </w:rPr>
        <w:t>o’r</w:t>
      </w:r>
      <w:r w:rsidRPr="00ED208F">
        <w:rPr>
          <w:rFonts w:ascii="Times New Roman" w:hAnsi="Times New Roman" w:cs="Times New Roman"/>
          <w:sz w:val="24"/>
        </w:rPr>
        <w:t xml:space="preserve"> </w:t>
      </w:r>
      <w:r w:rsidRPr="00ED208F">
        <w:rPr>
          <w:rFonts w:ascii="Times New Roman" w:hAnsi="Times New Roman" w:cs="Times New Roman"/>
          <w:noProof/>
          <w:sz w:val="24"/>
        </w:rPr>
        <w:t>bedd</w:t>
      </w:r>
      <w:r w:rsidRPr="00ED208F">
        <w:rPr>
          <w:rFonts w:ascii="Times New Roman" w:hAnsi="Times New Roman" w:cs="Times New Roman"/>
          <w:sz w:val="24"/>
        </w:rPr>
        <w:t xml:space="preserve"> / </w:t>
      </w:r>
      <w:r w:rsidRPr="00ED208F">
        <w:rPr>
          <w:rFonts w:ascii="Times New Roman" w:hAnsi="Times New Roman" w:cs="Times New Roman"/>
          <w:noProof/>
          <w:sz w:val="24"/>
        </w:rPr>
        <w:t>cnawd</w:t>
      </w:r>
      <w:r w:rsidRPr="00ED208F">
        <w:rPr>
          <w:rFonts w:ascii="Times New Roman" w:hAnsi="Times New Roman" w:cs="Times New Roman"/>
          <w:sz w:val="24"/>
        </w:rPr>
        <w:t xml:space="preserve"> Owain </w:t>
      </w:r>
      <w:r w:rsidRPr="00ED208F">
        <w:rPr>
          <w:rFonts w:ascii="Times New Roman" w:hAnsi="Times New Roman" w:cs="Times New Roman"/>
          <w:noProof/>
          <w:sz w:val="24"/>
        </w:rPr>
        <w:t>cyn</w:t>
      </w:r>
      <w:r w:rsidRPr="00ED208F">
        <w:rPr>
          <w:rFonts w:ascii="Times New Roman" w:hAnsi="Times New Roman" w:cs="Times New Roman"/>
          <w:sz w:val="24"/>
        </w:rPr>
        <w:t xml:space="preserve"> y </w:t>
      </w:r>
      <w:r w:rsidRPr="00ED208F">
        <w:rPr>
          <w:rFonts w:ascii="Times New Roman" w:hAnsi="Times New Roman" w:cs="Times New Roman"/>
          <w:noProof/>
          <w:sz w:val="24"/>
        </w:rPr>
        <w:t>diwedd</w:t>
      </w:r>
      <w:r w:rsidRPr="00ED208F">
        <w:rPr>
          <w:rFonts w:ascii="Times New Roman" w:hAnsi="Times New Roman" w:cs="Times New Roman"/>
          <w:sz w:val="24"/>
        </w:rPr>
        <w:t xml:space="preserve">. </w:t>
      </w:r>
    </w:p>
    <w:p w:rsidR="00782489" w:rsidRPr="00ED208F" w:rsidRDefault="00782489" w:rsidP="004120BC">
      <w:pPr>
        <w:spacing w:after="120" w:line="360" w:lineRule="auto"/>
        <w:ind w:left="567" w:right="567"/>
        <w:jc w:val="both"/>
        <w:rPr>
          <w:rFonts w:ascii="Times New Roman" w:hAnsi="Times New Roman" w:cs="Times New Roman"/>
          <w:sz w:val="24"/>
        </w:rPr>
      </w:pPr>
      <w:r w:rsidRPr="00ED208F">
        <w:rPr>
          <w:rFonts w:ascii="Times New Roman" w:hAnsi="Times New Roman" w:cs="Times New Roman"/>
          <w:sz w:val="24"/>
        </w:rPr>
        <w:t>Owain will eventually arise in the flesh from the grave to the world.</w:t>
      </w:r>
      <w:r w:rsidRPr="00ED208F">
        <w:rPr>
          <w:rStyle w:val="FootnoteReference"/>
          <w:rFonts w:ascii="Times New Roman" w:hAnsi="Times New Roman" w:cs="Times New Roman"/>
          <w:sz w:val="24"/>
        </w:rPr>
        <w:footnoteReference w:id="67"/>
      </w:r>
      <w:r w:rsidRPr="00ED208F">
        <w:rPr>
          <w:rFonts w:ascii="Times New Roman" w:hAnsi="Times New Roman" w:cs="Times New Roman"/>
          <w:sz w:val="24"/>
        </w:rPr>
        <w:t xml:space="preserve"> [lines 37-38]</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Overall, the memory of Owain Glyndŵr’s revolt was still very much alive during the fifteenth century, which effectively meant that prophetic poetry was mostly politically driven. Much of these poems </w:t>
      </w:r>
      <w:r w:rsidRPr="00ED208F">
        <w:rPr>
          <w:rFonts w:ascii="Times New Roman" w:hAnsi="Times New Roman" w:cs="Times New Roman"/>
          <w:noProof/>
          <w:sz w:val="24"/>
        </w:rPr>
        <w:t>reflect</w:t>
      </w:r>
      <w:r w:rsidRPr="00ED208F">
        <w:rPr>
          <w:rFonts w:ascii="Times New Roman" w:hAnsi="Times New Roman" w:cs="Times New Roman"/>
          <w:sz w:val="24"/>
        </w:rPr>
        <w:t xml:space="preserve"> on this disappointment felt by the Welsh after the Glyndŵr wars, which only revealed their passion for victory once the Wars of the Roses started. Vaticinal poetry’s popularity only showed how alive these post-revolt feelings were, whereby an ‘Owain’ figure first came into play. The Welsh were heavily motivated by these </w:t>
      </w:r>
      <w:r w:rsidRPr="00ED208F">
        <w:rPr>
          <w:rFonts w:ascii="Times New Roman" w:hAnsi="Times New Roman" w:cs="Times New Roman"/>
          <w:noProof/>
          <w:sz w:val="24"/>
        </w:rPr>
        <w:t>ideas</w:t>
      </w:r>
      <w:r w:rsidRPr="00ED208F">
        <w:rPr>
          <w:rFonts w:ascii="Times New Roman" w:hAnsi="Times New Roman" w:cs="Times New Roman"/>
          <w:sz w:val="24"/>
        </w:rPr>
        <w:t xml:space="preserve"> of an ‘Owain’ rising from his hiding place and when ancestral links to Owain Glyndŵr were made with the Tudors, a revival of what Glyndŵr started </w:t>
      </w:r>
      <w:r w:rsidRPr="00ED208F">
        <w:rPr>
          <w:rFonts w:ascii="Times New Roman" w:hAnsi="Times New Roman" w:cs="Times New Roman"/>
          <w:noProof/>
          <w:sz w:val="24"/>
        </w:rPr>
        <w:t>was</w:t>
      </w:r>
      <w:r w:rsidRPr="00ED208F">
        <w:rPr>
          <w:rFonts w:ascii="Times New Roman" w:hAnsi="Times New Roman" w:cs="Times New Roman"/>
          <w:sz w:val="24"/>
        </w:rPr>
        <w:t xml:space="preserve"> thought of. Once Henry Tudor became King of England, the Welsh likely felt as though this was a triumph for their nation, meaning the completion of the well-known prophecy.</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To conclude, the evidence above suggests that many historians overlooked sources that indicated Welsh attitudes towards the English. It is </w:t>
      </w:r>
      <w:r w:rsidRPr="00ED208F">
        <w:rPr>
          <w:rFonts w:ascii="Times New Roman" w:hAnsi="Times New Roman" w:cs="Times New Roman"/>
          <w:noProof/>
          <w:sz w:val="24"/>
        </w:rPr>
        <w:t>from</w:t>
      </w:r>
      <w:r w:rsidRPr="00ED208F">
        <w:rPr>
          <w:rFonts w:ascii="Times New Roman" w:hAnsi="Times New Roman" w:cs="Times New Roman"/>
          <w:sz w:val="24"/>
        </w:rPr>
        <w:t xml:space="preserve"> these sources that the theory of Wales not being completely true allies for England during the Wars of the Ross could be considered. It has been deeply assessed, through Welsh poetry, that the Welsh turned against the English with the death of William Herbert, due to blaming the English. Which led them to feel animosity towards England while also looking to their past relationship with England as encouragement to finally triumph against them. </w:t>
      </w:r>
    </w:p>
    <w:p w:rsidR="00782489" w:rsidRPr="00ED208F" w:rsidRDefault="00782489"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The plausibility that Wales could have looked to their history with England in order to motivate themselves to be involved in the civil war, is almost certain. Their support for Henry Tudor, a Welshmen who became King of England, thus, ending the Wars of the Roses, shows how the Welsh likely viewed this as a victory over the English; one they had long waited for. Therefore, the Welsh involvement </w:t>
      </w:r>
      <w:r w:rsidRPr="00ED208F">
        <w:rPr>
          <w:rFonts w:ascii="Times New Roman" w:hAnsi="Times New Roman" w:cs="Times New Roman"/>
          <w:noProof/>
          <w:sz w:val="24"/>
        </w:rPr>
        <w:t>cannot</w:t>
      </w:r>
      <w:r w:rsidRPr="00ED208F">
        <w:rPr>
          <w:rFonts w:ascii="Times New Roman" w:hAnsi="Times New Roman" w:cs="Times New Roman"/>
          <w:sz w:val="24"/>
        </w:rPr>
        <w:t xml:space="preserve"> be solely placed with </w:t>
      </w:r>
      <w:r w:rsidRPr="00ED208F">
        <w:rPr>
          <w:rFonts w:ascii="Times New Roman" w:hAnsi="Times New Roman" w:cs="Times New Roman"/>
          <w:noProof/>
          <w:sz w:val="24"/>
        </w:rPr>
        <w:t>whoever</w:t>
      </w:r>
      <w:r w:rsidRPr="00ED208F">
        <w:rPr>
          <w:rFonts w:ascii="Times New Roman" w:hAnsi="Times New Roman" w:cs="Times New Roman"/>
          <w:sz w:val="24"/>
        </w:rPr>
        <w:t xml:space="preserve"> held the Welsh Marches, as </w:t>
      </w:r>
      <w:r w:rsidRPr="00ED208F">
        <w:rPr>
          <w:rFonts w:ascii="Times New Roman" w:hAnsi="Times New Roman" w:cs="Times New Roman"/>
          <w:sz w:val="24"/>
        </w:rPr>
        <w:lastRenderedPageBreak/>
        <w:t xml:space="preserve">historians have believed, but rather, as the evidence suggests, it was much more complex and was often rooted in the old rivalry between the Welsh and English. Consequently, showing how much historians lacked in an in-depth analyse of the Welsh involvement in the Wars of the Roses. </w:t>
      </w: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0471D7" w:rsidRDefault="000471D7" w:rsidP="004120BC">
      <w:pPr>
        <w:pStyle w:val="Title"/>
        <w:spacing w:line="360" w:lineRule="auto"/>
        <w:jc w:val="both"/>
        <w:rPr>
          <w:rFonts w:ascii="Times New Roman" w:eastAsiaTheme="minorHAnsi" w:hAnsi="Times New Roman" w:cs="Times New Roman"/>
          <w:spacing w:val="0"/>
          <w:kern w:val="0"/>
          <w:sz w:val="24"/>
          <w:szCs w:val="22"/>
        </w:rPr>
      </w:pPr>
    </w:p>
    <w:p w:rsidR="00782489" w:rsidRPr="00ED208F" w:rsidRDefault="00782489" w:rsidP="004120BC">
      <w:pPr>
        <w:pStyle w:val="Title"/>
        <w:spacing w:line="360" w:lineRule="auto"/>
        <w:jc w:val="both"/>
        <w:rPr>
          <w:rFonts w:ascii="Times New Roman" w:hAnsi="Times New Roman" w:cs="Times New Roman"/>
          <w:b/>
          <w:sz w:val="32"/>
          <w:szCs w:val="28"/>
        </w:rPr>
      </w:pPr>
      <w:r w:rsidRPr="00ED208F">
        <w:rPr>
          <w:rFonts w:ascii="Times New Roman" w:hAnsi="Times New Roman" w:cs="Times New Roman"/>
          <w:b/>
          <w:sz w:val="32"/>
          <w:szCs w:val="28"/>
        </w:rPr>
        <w:lastRenderedPageBreak/>
        <w:t>Chapter Three</w:t>
      </w:r>
    </w:p>
    <w:p w:rsidR="00782489" w:rsidRPr="00ED208F" w:rsidRDefault="00782489" w:rsidP="004120BC">
      <w:pPr>
        <w:spacing w:line="360" w:lineRule="auto"/>
        <w:jc w:val="both"/>
        <w:rPr>
          <w:rFonts w:ascii="Times New Roman" w:hAnsi="Times New Roman" w:cs="Times New Roman"/>
          <w:b/>
        </w:rPr>
      </w:pPr>
    </w:p>
    <w:p w:rsidR="00782489" w:rsidRPr="00ED208F" w:rsidRDefault="00782489" w:rsidP="004120BC">
      <w:pPr>
        <w:spacing w:line="360" w:lineRule="auto"/>
        <w:jc w:val="center"/>
        <w:rPr>
          <w:rFonts w:ascii="Times New Roman" w:hAnsi="Times New Roman" w:cs="Times New Roman"/>
          <w:b/>
          <w:sz w:val="28"/>
        </w:rPr>
      </w:pPr>
      <w:r w:rsidRPr="00ED208F">
        <w:rPr>
          <w:rFonts w:ascii="Times New Roman" w:hAnsi="Times New Roman" w:cs="Times New Roman"/>
          <w:b/>
          <w:sz w:val="28"/>
        </w:rPr>
        <w:t>Burgundy</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This dissertation thus far has examined two alliances and has come to the conclusions that both had sinister motivations for involving themselves in the Wars of the Roses, through their animosity towards England. This chapter turns to discuss the Burgundian motives behind their alliances with England. This discussion will focus mainly on two past events whereby Burgundy sought alliances from either England or France. This will ultimately lead onto Burgundy’s actions during the Wars of the Roses, drawing from the previous actions of this dukedom’s leaders, and how that ultimately </w:t>
      </w:r>
      <w:r w:rsidRPr="001A222A">
        <w:rPr>
          <w:rFonts w:ascii="Times New Roman" w:hAnsi="Times New Roman" w:cs="Times New Roman"/>
          <w:noProof/>
          <w:sz w:val="24"/>
        </w:rPr>
        <w:t>affected</w:t>
      </w:r>
      <w:r w:rsidRPr="001A222A">
        <w:rPr>
          <w:rFonts w:ascii="Times New Roman" w:hAnsi="Times New Roman" w:cs="Times New Roman"/>
          <w:sz w:val="24"/>
        </w:rPr>
        <w:t xml:space="preserve"> their relationship and alliance with England in her civil war. In doing so, this chapter hopes to conclude on how Burgundy used alliances to gain an increase in power within the fifteenth century, and how it did not necessarily matter what country this alliance was with. The switch of alliances throughout the first half of the century shows, effectively, how Burgundy was growing in the power dynamic of this period, by choosing the winning side at that time. However, its alliance with England was not to damage England directly but was an alliance that benefitted them.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When researching the Wars of the Roses and their international allies, Burgundy has given rise to some interesting theories. Historians have interpreted the Anglo-Burgundian alliance as Burgundy’s way of securing themselves against France; the threat of France was too strong during these times and therefore Burgundy sought the help of England. This has been taken further by historians who state that it was France’s, or in particular Louis XI of France’s, decision to ally themselves with the Lancastrian faction, and Edward IV of England’s choice to seek an alternative alliance than France, that brought Burgundy and Yorkist England together.</w:t>
      </w:r>
      <w:r w:rsidRPr="001A222A">
        <w:rPr>
          <w:rStyle w:val="FootnoteReference"/>
          <w:rFonts w:ascii="Times New Roman" w:hAnsi="Times New Roman" w:cs="Times New Roman"/>
          <w:sz w:val="24"/>
        </w:rPr>
        <w:footnoteReference w:id="68"/>
      </w:r>
      <w:r w:rsidRPr="001A222A">
        <w:rPr>
          <w:rFonts w:ascii="Times New Roman" w:hAnsi="Times New Roman" w:cs="Times New Roman"/>
          <w:sz w:val="24"/>
        </w:rPr>
        <w:t xml:space="preserve">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C. Carpenter names the year of 1465 as the turning point for Burgundy and their involvement in the War of the Roses. She states that by this time Burgundy was growing suspicious of Louis’s ambitions to integrate the French duchy into his realm, which made Burgundy nervous enough to reach out to Edward.</w:t>
      </w:r>
      <w:r w:rsidRPr="001A222A">
        <w:rPr>
          <w:rStyle w:val="FootnoteReference"/>
          <w:rFonts w:ascii="Times New Roman" w:hAnsi="Times New Roman" w:cs="Times New Roman"/>
          <w:sz w:val="24"/>
        </w:rPr>
        <w:footnoteReference w:id="69"/>
      </w:r>
      <w:r w:rsidRPr="001A222A">
        <w:rPr>
          <w:rFonts w:ascii="Times New Roman" w:hAnsi="Times New Roman" w:cs="Times New Roman"/>
          <w:sz w:val="24"/>
        </w:rPr>
        <w:t xml:space="preserve"> This union was then solidified by the marriage of Charles, the new duke of Burgundy to Margaret of York, Edward IV’s sister in early 1468.</w:t>
      </w:r>
      <w:r w:rsidRPr="001A222A">
        <w:rPr>
          <w:rStyle w:val="FootnoteReference"/>
          <w:rFonts w:ascii="Times New Roman" w:hAnsi="Times New Roman" w:cs="Times New Roman"/>
          <w:sz w:val="24"/>
        </w:rPr>
        <w:footnoteReference w:id="70"/>
      </w:r>
      <w:r w:rsidRPr="001A222A">
        <w:rPr>
          <w:rFonts w:ascii="Times New Roman" w:hAnsi="Times New Roman" w:cs="Times New Roman"/>
          <w:sz w:val="24"/>
        </w:rPr>
        <w:t xml:space="preserve"> Although </w:t>
      </w:r>
      <w:r w:rsidRPr="001A222A">
        <w:rPr>
          <w:rFonts w:ascii="Times New Roman" w:hAnsi="Times New Roman" w:cs="Times New Roman"/>
          <w:sz w:val="24"/>
        </w:rPr>
        <w:lastRenderedPageBreak/>
        <w:t>Carpenter suggested that 1465 was the starting point for Burgundian involvement in the Wars of the Roses, J. Gillingham highlights a couple of events leading up to 1465 that suggest earlier interactions of alliances. Gillingham brings into question the years 1459 and 1463. In 1459 Richard Neville, Earl of Warwick needed a way into France, to pillage French towns and assess defences, likely in connection with Edward’s future plans of invading France.</w:t>
      </w:r>
      <w:r w:rsidRPr="001A222A">
        <w:rPr>
          <w:rStyle w:val="FootnoteReference"/>
          <w:rFonts w:ascii="Times New Roman" w:hAnsi="Times New Roman" w:cs="Times New Roman"/>
          <w:sz w:val="24"/>
        </w:rPr>
        <w:footnoteReference w:id="71"/>
      </w:r>
      <w:r w:rsidRPr="001A222A">
        <w:rPr>
          <w:rFonts w:ascii="Times New Roman" w:hAnsi="Times New Roman" w:cs="Times New Roman"/>
          <w:sz w:val="24"/>
        </w:rPr>
        <w:t xml:space="preserve"> Warwick, therefore, secured </w:t>
      </w:r>
      <w:r w:rsidRPr="001A222A">
        <w:rPr>
          <w:rFonts w:ascii="Times New Roman" w:hAnsi="Times New Roman" w:cs="Times New Roman"/>
          <w:noProof/>
          <w:sz w:val="24"/>
        </w:rPr>
        <w:t>an</w:t>
      </w:r>
      <w:r w:rsidRPr="001A222A">
        <w:rPr>
          <w:rFonts w:ascii="Times New Roman" w:hAnsi="Times New Roman" w:cs="Times New Roman"/>
          <w:sz w:val="24"/>
        </w:rPr>
        <w:t xml:space="preserve"> alliance with Burgundy to be used as the entrance into France.</w:t>
      </w:r>
      <w:r w:rsidRPr="001A222A">
        <w:rPr>
          <w:rStyle w:val="FootnoteReference"/>
          <w:rFonts w:ascii="Times New Roman" w:hAnsi="Times New Roman" w:cs="Times New Roman"/>
          <w:sz w:val="24"/>
        </w:rPr>
        <w:footnoteReference w:id="72"/>
      </w:r>
      <w:r w:rsidRPr="001A222A">
        <w:rPr>
          <w:rFonts w:ascii="Times New Roman" w:hAnsi="Times New Roman" w:cs="Times New Roman"/>
          <w:sz w:val="24"/>
        </w:rPr>
        <w:t xml:space="preserve"> Gillingham then states that in 1463 a </w:t>
      </w:r>
      <w:r w:rsidRPr="001A222A">
        <w:rPr>
          <w:rFonts w:ascii="Times New Roman" w:hAnsi="Times New Roman" w:cs="Times New Roman"/>
          <w:noProof/>
          <w:sz w:val="24"/>
        </w:rPr>
        <w:t>one-year</w:t>
      </w:r>
      <w:r w:rsidRPr="001A222A">
        <w:rPr>
          <w:rFonts w:ascii="Times New Roman" w:hAnsi="Times New Roman" w:cs="Times New Roman"/>
          <w:sz w:val="24"/>
        </w:rPr>
        <w:t xml:space="preserve"> truce between Edward IV, France and Burgundy was made, and suggests that this was Edward’s way of suffocating the Lancastrian faction from possible international allies.</w:t>
      </w:r>
      <w:r w:rsidRPr="001A222A">
        <w:rPr>
          <w:rStyle w:val="FootnoteReference"/>
          <w:rFonts w:ascii="Times New Roman" w:hAnsi="Times New Roman" w:cs="Times New Roman"/>
          <w:sz w:val="24"/>
        </w:rPr>
        <w:footnoteReference w:id="73"/>
      </w:r>
      <w:r w:rsidRPr="001A222A">
        <w:rPr>
          <w:rFonts w:ascii="Times New Roman" w:hAnsi="Times New Roman" w:cs="Times New Roman"/>
          <w:sz w:val="24"/>
        </w:rPr>
        <w:t xml:space="preserve"> Gillingham also reiterates that Edward did this to ensure the increase of his own country’s strength in preparation for when he decided to </w:t>
      </w:r>
      <w:r w:rsidRPr="001A222A">
        <w:rPr>
          <w:rFonts w:ascii="Times New Roman" w:hAnsi="Times New Roman" w:cs="Times New Roman"/>
          <w:noProof/>
          <w:sz w:val="24"/>
        </w:rPr>
        <w:t>turn</w:t>
      </w:r>
      <w:r w:rsidRPr="001A222A">
        <w:rPr>
          <w:rFonts w:ascii="Times New Roman" w:hAnsi="Times New Roman" w:cs="Times New Roman"/>
          <w:sz w:val="24"/>
        </w:rPr>
        <w:t xml:space="preserve"> against France.</w:t>
      </w:r>
      <w:r w:rsidRPr="001A222A">
        <w:rPr>
          <w:rStyle w:val="FootnoteReference"/>
          <w:rFonts w:ascii="Times New Roman" w:hAnsi="Times New Roman" w:cs="Times New Roman"/>
          <w:sz w:val="24"/>
        </w:rPr>
        <w:footnoteReference w:id="74"/>
      </w:r>
      <w:r w:rsidRPr="001A222A">
        <w:rPr>
          <w:rFonts w:ascii="Times New Roman" w:hAnsi="Times New Roman" w:cs="Times New Roman"/>
          <w:sz w:val="24"/>
        </w:rPr>
        <w:t xml:space="preserve"> However, it can be said that Carpenter’s date of 1465 can be understood as the point in which Burgundy sought out England rather than the other way round, but Gillingham’s points show Anglo-Burgundian interactions early on in the War of the Roses.</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M. Hicks attempts a summary understanding of the relationship between England, France and Burgundy during the Wars of the Roses. He declares that the Wars of the Roses were not just an internal conflict but rather there was an international aspect that made these wars so different from other English civil wars.</w:t>
      </w:r>
      <w:r w:rsidRPr="001A222A">
        <w:rPr>
          <w:rStyle w:val="FootnoteReference"/>
          <w:rFonts w:ascii="Times New Roman" w:hAnsi="Times New Roman" w:cs="Times New Roman"/>
          <w:sz w:val="24"/>
        </w:rPr>
        <w:footnoteReference w:id="75"/>
      </w:r>
      <w:r w:rsidRPr="001A222A">
        <w:rPr>
          <w:rFonts w:ascii="Times New Roman" w:hAnsi="Times New Roman" w:cs="Times New Roman"/>
          <w:sz w:val="24"/>
        </w:rPr>
        <w:t xml:space="preserve"> During and as a result of the Hundred Years War, English kings saw themselves as kings of France. As we know from chapter one, Louis was highly threatened by the possible revival of the Hundred Years War; however, Louis was facing other challenges, one of which was Burgundy.</w:t>
      </w:r>
      <w:r w:rsidRPr="001A222A">
        <w:rPr>
          <w:rStyle w:val="FootnoteReference"/>
          <w:rFonts w:ascii="Times New Roman" w:hAnsi="Times New Roman" w:cs="Times New Roman"/>
          <w:sz w:val="24"/>
        </w:rPr>
        <w:footnoteReference w:id="76"/>
      </w:r>
      <w:r w:rsidRPr="001A222A">
        <w:rPr>
          <w:rFonts w:ascii="Times New Roman" w:hAnsi="Times New Roman" w:cs="Times New Roman"/>
          <w:sz w:val="24"/>
        </w:rPr>
        <w:t xml:space="preserve"> Hicks states that France and Burgundy’s biggest problem was each other, therefore, both sought an alliance </w:t>
      </w:r>
      <w:r w:rsidRPr="001A222A">
        <w:rPr>
          <w:rFonts w:ascii="Times New Roman" w:hAnsi="Times New Roman" w:cs="Times New Roman"/>
          <w:noProof/>
          <w:sz w:val="24"/>
        </w:rPr>
        <w:t>with</w:t>
      </w:r>
      <w:r w:rsidRPr="001A222A">
        <w:rPr>
          <w:rFonts w:ascii="Times New Roman" w:hAnsi="Times New Roman" w:cs="Times New Roman"/>
          <w:sz w:val="24"/>
        </w:rPr>
        <w:t xml:space="preserve"> England.</w:t>
      </w:r>
      <w:r w:rsidRPr="001A222A">
        <w:rPr>
          <w:rStyle w:val="FootnoteReference"/>
          <w:rFonts w:ascii="Times New Roman" w:hAnsi="Times New Roman" w:cs="Times New Roman"/>
          <w:sz w:val="24"/>
        </w:rPr>
        <w:footnoteReference w:id="77"/>
      </w:r>
      <w:r w:rsidRPr="001A222A">
        <w:rPr>
          <w:rFonts w:ascii="Times New Roman" w:hAnsi="Times New Roman" w:cs="Times New Roman"/>
          <w:sz w:val="24"/>
        </w:rPr>
        <w:t xml:space="preserve"> This ultimately led each nation to gain support from either the Lancastrian or the Yorkist leaders, and in return each faction wanted </w:t>
      </w:r>
      <w:r w:rsidRPr="001A222A">
        <w:rPr>
          <w:rFonts w:ascii="Times New Roman" w:hAnsi="Times New Roman" w:cs="Times New Roman"/>
          <w:noProof/>
          <w:sz w:val="24"/>
        </w:rPr>
        <w:t>support</w:t>
      </w:r>
      <w:r w:rsidRPr="001A222A">
        <w:rPr>
          <w:rFonts w:ascii="Times New Roman" w:hAnsi="Times New Roman" w:cs="Times New Roman"/>
          <w:sz w:val="24"/>
        </w:rPr>
        <w:t xml:space="preserve"> in the battle to secure the English throne.</w:t>
      </w:r>
      <w:r w:rsidRPr="001A222A">
        <w:rPr>
          <w:rStyle w:val="FootnoteReference"/>
          <w:rFonts w:ascii="Times New Roman" w:hAnsi="Times New Roman" w:cs="Times New Roman"/>
          <w:sz w:val="24"/>
        </w:rPr>
        <w:footnoteReference w:id="78"/>
      </w:r>
      <w:r w:rsidRPr="001A222A">
        <w:rPr>
          <w:rFonts w:ascii="Times New Roman" w:hAnsi="Times New Roman" w:cs="Times New Roman"/>
          <w:sz w:val="24"/>
        </w:rPr>
        <w:t xml:space="preserve"> Overall, Hicks summarises that both Burgundy and France can be understood as manipulating England, with pressure or support in order to destabilise the state of England.</w:t>
      </w:r>
      <w:r w:rsidRPr="001A222A">
        <w:rPr>
          <w:rStyle w:val="FootnoteReference"/>
          <w:rFonts w:ascii="Times New Roman" w:hAnsi="Times New Roman" w:cs="Times New Roman"/>
          <w:sz w:val="24"/>
        </w:rPr>
        <w:footnoteReference w:id="79"/>
      </w:r>
      <w:r w:rsidRPr="001A222A">
        <w:rPr>
          <w:rFonts w:ascii="Times New Roman" w:hAnsi="Times New Roman" w:cs="Times New Roman"/>
          <w:sz w:val="24"/>
        </w:rPr>
        <w:t xml:space="preserve"> This resulted in a period when </w:t>
      </w:r>
      <w:r w:rsidRPr="001A222A">
        <w:rPr>
          <w:rFonts w:ascii="Times New Roman" w:hAnsi="Times New Roman" w:cs="Times New Roman"/>
          <w:sz w:val="24"/>
        </w:rPr>
        <w:lastRenderedPageBreak/>
        <w:t>neither nations needed to invade England because they kept it in a constant weakened state, and England was too preoccupied to effectively turn the table.</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It would seem that many historians have seen any involvement during the Wars of the Rose from Burgundy purely on the basis of Burgundy wanting an ally against France, and that France was a common foe of England and Burgundy; therefore, this match benefitted both nations. However, it has become evident that most historians have overlooked the time leading up to the Wars of the Roses, though this is not to say they have neglected the earlier half of the fifteenth century but rather have lacked the resolve to see how the two bridged together. Therefore, the remainder of this chapter will explore how past events between England, France and Burgundy may have affected Burgundy’s decision when seeking an alliance with England.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To understand the power dynamic between the kings of France and the dukes of Burgundy, there needs to be some understanding of when this power struggle started. It is thought that Robert II of France gave his younger son, also Robert, the duchy lands of Burgundy; however, this happened after Robert II’s death, and his successor Henry I of France granted his brother, the same Robert, the duchy in 1031.</w:t>
      </w:r>
      <w:r w:rsidRPr="001A222A">
        <w:rPr>
          <w:rStyle w:val="FootnoteReference"/>
          <w:rFonts w:ascii="Times New Roman" w:hAnsi="Times New Roman" w:cs="Times New Roman"/>
          <w:sz w:val="24"/>
        </w:rPr>
        <w:footnoteReference w:id="80"/>
      </w:r>
      <w:r w:rsidRPr="001A222A">
        <w:rPr>
          <w:rFonts w:ascii="Times New Roman" w:hAnsi="Times New Roman" w:cs="Times New Roman"/>
          <w:sz w:val="24"/>
        </w:rPr>
        <w:t xml:space="preserve"> It was at this moment that the duchy of Burgundy was to be passed down through hereditary links rather than beneficiary; this would have meant that a branch of the French royal family, the Capetians, was to rule in Burgundy.</w:t>
      </w:r>
      <w:r w:rsidRPr="001A222A">
        <w:rPr>
          <w:rStyle w:val="FootnoteReference"/>
          <w:rFonts w:ascii="Times New Roman" w:hAnsi="Times New Roman" w:cs="Times New Roman"/>
          <w:sz w:val="24"/>
        </w:rPr>
        <w:footnoteReference w:id="81"/>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This branch of Capetian dynasty was to rule Burgundy until 1361; with the death of the last Capetian duke of Burgundy, Philip of Rouvre, Burgundy became briefly unsettled.</w:t>
      </w:r>
      <w:r w:rsidRPr="001A222A">
        <w:rPr>
          <w:rStyle w:val="FootnoteReference"/>
          <w:rFonts w:ascii="Times New Roman" w:hAnsi="Times New Roman" w:cs="Times New Roman"/>
          <w:sz w:val="24"/>
        </w:rPr>
        <w:footnoteReference w:id="82"/>
      </w:r>
      <w:r w:rsidRPr="001A222A">
        <w:rPr>
          <w:rFonts w:ascii="Times New Roman" w:hAnsi="Times New Roman" w:cs="Times New Roman"/>
          <w:sz w:val="24"/>
        </w:rPr>
        <w:t xml:space="preserve"> The Capetian French king dynasty had ended in 1328, and the Valois dynasty started.</w:t>
      </w:r>
      <w:r w:rsidRPr="001A222A">
        <w:rPr>
          <w:rStyle w:val="FootnoteReference"/>
          <w:rFonts w:ascii="Times New Roman" w:hAnsi="Times New Roman" w:cs="Times New Roman"/>
          <w:sz w:val="24"/>
        </w:rPr>
        <w:footnoteReference w:id="83"/>
      </w:r>
      <w:r w:rsidRPr="001A222A">
        <w:rPr>
          <w:rFonts w:ascii="Times New Roman" w:hAnsi="Times New Roman" w:cs="Times New Roman"/>
          <w:sz w:val="24"/>
        </w:rPr>
        <w:t xml:space="preserve"> By 1361, John II, the Good, of France was king and through failed attempts of restoring Burgundy under the French realm, John gifted the duchy to his youngest son, Philip the Bold.</w:t>
      </w:r>
      <w:r w:rsidRPr="001A222A">
        <w:rPr>
          <w:rStyle w:val="FootnoteReference"/>
          <w:rFonts w:ascii="Times New Roman" w:hAnsi="Times New Roman" w:cs="Times New Roman"/>
          <w:sz w:val="24"/>
        </w:rPr>
        <w:footnoteReference w:id="84"/>
      </w:r>
      <w:r w:rsidRPr="001A222A">
        <w:rPr>
          <w:rFonts w:ascii="Times New Roman" w:hAnsi="Times New Roman" w:cs="Times New Roman"/>
          <w:sz w:val="24"/>
        </w:rPr>
        <w:t xml:space="preserve"> This grant of Burgundy to a younger member of the same French royal family was following a pattern laid out in 1031; however, the bestowment of Burgundy to Philip the Bold would soon make the French crown regret such a decision. The French king and his successors failed to see any </w:t>
      </w:r>
      <w:r w:rsidRPr="001A222A">
        <w:rPr>
          <w:rFonts w:ascii="Times New Roman" w:hAnsi="Times New Roman" w:cs="Times New Roman"/>
          <w:sz w:val="24"/>
        </w:rPr>
        <w:lastRenderedPageBreak/>
        <w:t>problems that handing over Burgundy to a member of their own house would bring; they essentially have given them the opportunity to establish territorial power.</w:t>
      </w:r>
      <w:r w:rsidRPr="001A222A">
        <w:rPr>
          <w:rStyle w:val="FootnoteReference"/>
          <w:rFonts w:ascii="Times New Roman" w:hAnsi="Times New Roman" w:cs="Times New Roman"/>
          <w:sz w:val="24"/>
        </w:rPr>
        <w:footnoteReference w:id="85"/>
      </w:r>
      <w:r w:rsidRPr="001A222A">
        <w:rPr>
          <w:rFonts w:ascii="Times New Roman" w:hAnsi="Times New Roman" w:cs="Times New Roman"/>
          <w:sz w:val="24"/>
        </w:rPr>
        <w:t xml:space="preserve">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Throughout Philip the Bold’s reign, he essentially raised Burgundy’s status within medieval Europe, positioning his dukedom firmly into the wider political spectrum. With his marriage to Margaret of Flanders, he had secured more entitlements, a marriage achieved with the help of France which, unwittingly, increased Burgundian power.</w:t>
      </w:r>
      <w:r w:rsidRPr="001A222A">
        <w:rPr>
          <w:rStyle w:val="FootnoteReference"/>
          <w:rFonts w:ascii="Times New Roman" w:hAnsi="Times New Roman" w:cs="Times New Roman"/>
          <w:sz w:val="24"/>
        </w:rPr>
        <w:footnoteReference w:id="86"/>
      </w:r>
      <w:r w:rsidRPr="001A222A">
        <w:rPr>
          <w:rFonts w:ascii="Times New Roman" w:hAnsi="Times New Roman" w:cs="Times New Roman"/>
          <w:sz w:val="24"/>
        </w:rPr>
        <w:t xml:space="preserve"> With the help of France, Philip was to inherit, through his wife, a vast number of counties that had been gained from Margaret of France, Margaret of Flanders’ grandmother as well as the holdings that Margaret’s father Louis of Male would pass down since she was his sole heir.</w:t>
      </w:r>
      <w:r w:rsidRPr="001A222A">
        <w:rPr>
          <w:rStyle w:val="FootnoteReference"/>
          <w:rFonts w:ascii="Times New Roman" w:hAnsi="Times New Roman" w:cs="Times New Roman"/>
          <w:sz w:val="24"/>
        </w:rPr>
        <w:footnoteReference w:id="87"/>
      </w:r>
      <w:r w:rsidRPr="001A222A">
        <w:rPr>
          <w:rFonts w:ascii="Times New Roman" w:hAnsi="Times New Roman" w:cs="Times New Roman"/>
          <w:sz w:val="24"/>
        </w:rPr>
        <w:t xml:space="preserve"> All of these were to be retrieved from royal domain and into Philip’s hands, thus, strengthening Burgundy’s power and allowing for Philip’s territory to expand further. By helping Philip achieve this marriage Charles V, king of France, had helped Burgundy in its first steps towards being a powerful state, powerful enough to even threaten the authority of the French crown’s successors.</w:t>
      </w:r>
      <w:r w:rsidRPr="001A222A">
        <w:rPr>
          <w:rStyle w:val="FootnoteReference"/>
          <w:rFonts w:ascii="Times New Roman" w:hAnsi="Times New Roman" w:cs="Times New Roman"/>
          <w:sz w:val="24"/>
        </w:rPr>
        <w:footnoteReference w:id="88"/>
      </w:r>
      <w:r w:rsidRPr="001A222A">
        <w:rPr>
          <w:rFonts w:ascii="Times New Roman" w:hAnsi="Times New Roman" w:cs="Times New Roman"/>
          <w:sz w:val="24"/>
        </w:rPr>
        <w:t xml:space="preserve">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We now moving forward to 1420, and the agreement of the Treaty of Troyes. Following the assignation of his father, John the Fearless, the new </w:t>
      </w:r>
      <w:r w:rsidRPr="001A222A">
        <w:rPr>
          <w:rFonts w:ascii="Times New Roman" w:hAnsi="Times New Roman" w:cs="Times New Roman"/>
          <w:noProof/>
          <w:sz w:val="24"/>
        </w:rPr>
        <w:t>Duke of Burgundy,</w:t>
      </w:r>
      <w:r w:rsidRPr="001A222A">
        <w:rPr>
          <w:rFonts w:ascii="Times New Roman" w:hAnsi="Times New Roman" w:cs="Times New Roman"/>
          <w:sz w:val="24"/>
        </w:rPr>
        <w:t xml:space="preserve"> Philip the Good turned his back on France as the accused was the Dauphin Charles.</w:t>
      </w:r>
      <w:r w:rsidRPr="001A222A">
        <w:rPr>
          <w:rStyle w:val="FootnoteReference"/>
          <w:rFonts w:ascii="Times New Roman" w:hAnsi="Times New Roman" w:cs="Times New Roman"/>
          <w:sz w:val="24"/>
        </w:rPr>
        <w:footnoteReference w:id="89"/>
      </w:r>
      <w:r w:rsidRPr="001A222A">
        <w:rPr>
          <w:rFonts w:ascii="Times New Roman" w:hAnsi="Times New Roman" w:cs="Times New Roman"/>
          <w:sz w:val="24"/>
        </w:rPr>
        <w:t xml:space="preserve"> </w:t>
      </w:r>
    </w:p>
    <w:p w:rsidR="007760C0" w:rsidRPr="001A222A" w:rsidRDefault="007760C0" w:rsidP="004120BC">
      <w:pPr>
        <w:spacing w:after="120" w:line="360" w:lineRule="auto"/>
        <w:ind w:left="567" w:right="567"/>
        <w:jc w:val="both"/>
        <w:rPr>
          <w:rFonts w:ascii="Times New Roman" w:hAnsi="Times New Roman" w:cs="Times New Roman"/>
          <w:sz w:val="24"/>
        </w:rPr>
      </w:pPr>
      <w:r w:rsidRPr="001A222A">
        <w:rPr>
          <w:rFonts w:ascii="Times New Roman" w:hAnsi="Times New Roman" w:cs="Times New Roman"/>
          <w:sz w:val="24"/>
        </w:rPr>
        <w:t>And their people considered themselves as all of the same party, English and Burgundians, to make mortal war on the Dauphin and those who supported him, to avenge themselves for this death.</w:t>
      </w:r>
      <w:r w:rsidRPr="001A222A">
        <w:rPr>
          <w:rStyle w:val="FootnoteReference"/>
          <w:rFonts w:ascii="Times New Roman" w:hAnsi="Times New Roman" w:cs="Times New Roman"/>
          <w:sz w:val="24"/>
        </w:rPr>
        <w:footnoteReference w:id="90"/>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The Treaty of Troyes, signed in 1420, proclaimed Henry V of England. Henry was also married to Catherine of Valois, daughter of the current French king, Charles VI, effectively regent of France, and was to be Charles VI’s successor.</w:t>
      </w:r>
      <w:r w:rsidRPr="001A222A">
        <w:rPr>
          <w:rStyle w:val="FootnoteReference"/>
          <w:rFonts w:ascii="Times New Roman" w:hAnsi="Times New Roman" w:cs="Times New Roman"/>
          <w:sz w:val="24"/>
        </w:rPr>
        <w:footnoteReference w:id="91"/>
      </w:r>
      <w:r w:rsidRPr="001A222A">
        <w:rPr>
          <w:rFonts w:ascii="Times New Roman" w:hAnsi="Times New Roman" w:cs="Times New Roman"/>
          <w:sz w:val="24"/>
        </w:rPr>
        <w:t xml:space="preserve"> This effectively made Burgundy an English vassal.</w:t>
      </w:r>
      <w:r w:rsidRPr="001A222A">
        <w:rPr>
          <w:rStyle w:val="FootnoteReference"/>
          <w:rFonts w:ascii="Times New Roman" w:hAnsi="Times New Roman" w:cs="Times New Roman"/>
          <w:sz w:val="24"/>
        </w:rPr>
        <w:footnoteReference w:id="92"/>
      </w:r>
      <w:r w:rsidRPr="001A222A">
        <w:rPr>
          <w:rFonts w:ascii="Times New Roman" w:hAnsi="Times New Roman" w:cs="Times New Roman"/>
          <w:sz w:val="24"/>
        </w:rPr>
        <w:t xml:space="preserve"> With this treaty alliance between Burgundy and England came a turning point in Burgundy’s attitudes towards France.</w:t>
      </w:r>
      <w:r w:rsidRPr="001A222A">
        <w:rPr>
          <w:rStyle w:val="FootnoteReference"/>
          <w:rFonts w:ascii="Times New Roman" w:hAnsi="Times New Roman" w:cs="Times New Roman"/>
          <w:sz w:val="24"/>
        </w:rPr>
        <w:footnoteReference w:id="93"/>
      </w:r>
      <w:r w:rsidRPr="001A222A">
        <w:rPr>
          <w:rFonts w:ascii="Times New Roman" w:hAnsi="Times New Roman" w:cs="Times New Roman"/>
          <w:sz w:val="24"/>
        </w:rPr>
        <w:t xml:space="preserve"> For Philip the Good turning his back on France and </w:t>
      </w:r>
      <w:r w:rsidRPr="001A222A">
        <w:rPr>
          <w:rFonts w:ascii="Times New Roman" w:hAnsi="Times New Roman" w:cs="Times New Roman"/>
          <w:sz w:val="24"/>
        </w:rPr>
        <w:lastRenderedPageBreak/>
        <w:t xml:space="preserve">focusing his </w:t>
      </w:r>
      <w:r w:rsidRPr="001A222A">
        <w:rPr>
          <w:rFonts w:ascii="Times New Roman" w:hAnsi="Times New Roman" w:cs="Times New Roman"/>
          <w:noProof/>
          <w:sz w:val="24"/>
        </w:rPr>
        <w:t>attention</w:t>
      </w:r>
      <w:r w:rsidRPr="001A222A">
        <w:rPr>
          <w:rFonts w:ascii="Times New Roman" w:hAnsi="Times New Roman" w:cs="Times New Roman"/>
          <w:sz w:val="24"/>
        </w:rPr>
        <w:t xml:space="preserve"> eastwards, to the Low Countries, meant that his dukedom’s relationship with neighbouring nations was to change; it was to become a desirably powerful ally that both England and France wanted in their corner. </w:t>
      </w:r>
    </w:p>
    <w:p w:rsidR="007760C0" w:rsidRPr="001A222A" w:rsidRDefault="007760C0" w:rsidP="004120BC">
      <w:pPr>
        <w:spacing w:after="120" w:line="360" w:lineRule="auto"/>
        <w:ind w:left="567" w:right="567"/>
        <w:jc w:val="both"/>
        <w:rPr>
          <w:rFonts w:ascii="Times New Roman" w:hAnsi="Times New Roman" w:cs="Times New Roman"/>
          <w:sz w:val="24"/>
        </w:rPr>
      </w:pPr>
      <w:r w:rsidRPr="001A222A">
        <w:rPr>
          <w:rFonts w:ascii="Times New Roman" w:hAnsi="Times New Roman" w:cs="Times New Roman"/>
          <w:sz w:val="24"/>
        </w:rPr>
        <w:t>When the new Duke of Burgundy, named Philip, learnt of the death of his father, he was very grieved and angry and not without cause…Moreover he sent to the King of England to treat of peace…and in this hope truce was made…</w:t>
      </w:r>
      <w:r w:rsidRPr="001A222A">
        <w:rPr>
          <w:rStyle w:val="FootnoteReference"/>
          <w:rFonts w:ascii="Times New Roman" w:hAnsi="Times New Roman" w:cs="Times New Roman"/>
          <w:sz w:val="24"/>
        </w:rPr>
        <w:footnoteReference w:id="94"/>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The strength of this alliance was prominent from the start, with Henry V, as both Regent of France and King of England, heading to Paris with the </w:t>
      </w:r>
      <w:r w:rsidRPr="001A222A">
        <w:rPr>
          <w:rFonts w:ascii="Times New Roman" w:hAnsi="Times New Roman" w:cs="Times New Roman"/>
          <w:noProof/>
          <w:sz w:val="24"/>
        </w:rPr>
        <w:t>Dauphin</w:t>
      </w:r>
      <w:r w:rsidRPr="001A222A">
        <w:rPr>
          <w:rFonts w:ascii="Times New Roman" w:hAnsi="Times New Roman" w:cs="Times New Roman"/>
          <w:sz w:val="24"/>
        </w:rPr>
        <w:t xml:space="preserve"> Charles and Philip the Good to bring justice for the duke’s father’s assassination.</w:t>
      </w:r>
      <w:r w:rsidRPr="001A222A">
        <w:rPr>
          <w:rStyle w:val="FootnoteReference"/>
          <w:rFonts w:ascii="Times New Roman" w:hAnsi="Times New Roman" w:cs="Times New Roman"/>
          <w:sz w:val="24"/>
        </w:rPr>
        <w:footnoteReference w:id="95"/>
      </w:r>
      <w:r w:rsidRPr="001A222A">
        <w:rPr>
          <w:rFonts w:ascii="Times New Roman" w:hAnsi="Times New Roman" w:cs="Times New Roman"/>
          <w:sz w:val="24"/>
        </w:rPr>
        <w:t xml:space="preserve"> This demonstrates how England </w:t>
      </w:r>
      <w:r w:rsidRPr="001A222A">
        <w:rPr>
          <w:rFonts w:ascii="Times New Roman" w:hAnsi="Times New Roman" w:cs="Times New Roman"/>
          <w:noProof/>
          <w:sz w:val="24"/>
        </w:rPr>
        <w:t>was</w:t>
      </w:r>
      <w:r w:rsidRPr="001A222A">
        <w:rPr>
          <w:rFonts w:ascii="Times New Roman" w:hAnsi="Times New Roman" w:cs="Times New Roman"/>
          <w:sz w:val="24"/>
        </w:rPr>
        <w:t xml:space="preserve"> keeping Burgundy compliant, and showed the </w:t>
      </w:r>
      <w:r w:rsidRPr="001A222A">
        <w:rPr>
          <w:rFonts w:ascii="Times New Roman" w:hAnsi="Times New Roman" w:cs="Times New Roman"/>
          <w:noProof/>
          <w:sz w:val="24"/>
        </w:rPr>
        <w:t>weakness</w:t>
      </w:r>
      <w:r w:rsidRPr="001A222A">
        <w:rPr>
          <w:rFonts w:ascii="Times New Roman" w:hAnsi="Times New Roman" w:cs="Times New Roman"/>
          <w:sz w:val="24"/>
        </w:rPr>
        <w:t xml:space="preserve"> of those who could </w:t>
      </w:r>
      <w:r w:rsidRPr="001A222A">
        <w:rPr>
          <w:rFonts w:ascii="Times New Roman" w:hAnsi="Times New Roman" w:cs="Times New Roman"/>
          <w:noProof/>
          <w:sz w:val="24"/>
        </w:rPr>
        <w:t>oppose</w:t>
      </w:r>
      <w:r w:rsidRPr="001A222A">
        <w:rPr>
          <w:rFonts w:ascii="Times New Roman" w:hAnsi="Times New Roman" w:cs="Times New Roman"/>
          <w:sz w:val="24"/>
        </w:rPr>
        <w:t xml:space="preserve"> Henry as regent, The dauphin was not publicly named in the assassination but was believed to have been involved.</w:t>
      </w:r>
      <w:r w:rsidRPr="001A222A">
        <w:rPr>
          <w:rStyle w:val="FootnoteReference"/>
          <w:rFonts w:ascii="Times New Roman" w:hAnsi="Times New Roman" w:cs="Times New Roman"/>
          <w:sz w:val="24"/>
        </w:rPr>
        <w:footnoteReference w:id="96"/>
      </w:r>
      <w:r w:rsidRPr="001A222A">
        <w:rPr>
          <w:rFonts w:ascii="Times New Roman" w:hAnsi="Times New Roman" w:cs="Times New Roman"/>
          <w:sz w:val="24"/>
        </w:rPr>
        <w:t xml:space="preserve"> Following the death of Henry V in 1422 Philip of Burgundy had to deal with John, Duke of Bedford, as regent of England for the young Henry VI of England.</w:t>
      </w:r>
      <w:r w:rsidRPr="001A222A">
        <w:rPr>
          <w:rStyle w:val="FootnoteReference"/>
          <w:rFonts w:ascii="Times New Roman" w:hAnsi="Times New Roman" w:cs="Times New Roman"/>
          <w:sz w:val="24"/>
        </w:rPr>
        <w:footnoteReference w:id="97"/>
      </w:r>
      <w:r w:rsidRPr="001A222A">
        <w:rPr>
          <w:rFonts w:ascii="Times New Roman" w:hAnsi="Times New Roman" w:cs="Times New Roman"/>
          <w:sz w:val="24"/>
        </w:rPr>
        <w:t xml:space="preserve"> In order to strengthen the alliance between England and Burgundy, at this time of change in kingship in England, a triple alliance was to be made. This triple alliance was firstly attempted between England, Burgundy and Brittany in 1424; Brittany made a treaty with France a month after the establishment of the triple alliance.</w:t>
      </w:r>
      <w:r w:rsidRPr="001A222A">
        <w:rPr>
          <w:rStyle w:val="FootnoteReference"/>
          <w:rFonts w:ascii="Times New Roman" w:hAnsi="Times New Roman" w:cs="Times New Roman"/>
          <w:sz w:val="24"/>
        </w:rPr>
        <w:footnoteReference w:id="98"/>
      </w:r>
      <w:r w:rsidRPr="001A222A">
        <w:rPr>
          <w:rFonts w:ascii="Times New Roman" w:hAnsi="Times New Roman" w:cs="Times New Roman"/>
          <w:sz w:val="24"/>
        </w:rPr>
        <w:t xml:space="preserve"> Therefore, England and Burgundy simply strengthened their existing alliance which was solidified with the marriage of John, Duke of Bedford, to Anne of Burgundy, Philip’s sister.</w:t>
      </w:r>
      <w:r w:rsidRPr="001A222A">
        <w:rPr>
          <w:rStyle w:val="FootnoteReference"/>
          <w:rFonts w:ascii="Times New Roman" w:hAnsi="Times New Roman" w:cs="Times New Roman"/>
          <w:sz w:val="24"/>
        </w:rPr>
        <w:footnoteReference w:id="99"/>
      </w:r>
      <w:r w:rsidRPr="001A222A">
        <w:rPr>
          <w:rFonts w:ascii="Times New Roman" w:hAnsi="Times New Roman" w:cs="Times New Roman"/>
          <w:sz w:val="24"/>
        </w:rPr>
        <w:t xml:space="preserve">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However, tensions did occur; though the </w:t>
      </w:r>
      <w:r w:rsidRPr="001A222A">
        <w:rPr>
          <w:rFonts w:ascii="Times New Roman" w:hAnsi="Times New Roman" w:cs="Times New Roman"/>
          <w:noProof/>
          <w:sz w:val="24"/>
        </w:rPr>
        <w:t>Duke</w:t>
      </w:r>
      <w:r w:rsidRPr="001A222A">
        <w:rPr>
          <w:rFonts w:ascii="Times New Roman" w:hAnsi="Times New Roman" w:cs="Times New Roman"/>
          <w:sz w:val="24"/>
        </w:rPr>
        <w:t xml:space="preserve"> of Bedford and Philip co-operated, it was Bedford’s brother the </w:t>
      </w:r>
      <w:r w:rsidRPr="001A222A">
        <w:rPr>
          <w:rFonts w:ascii="Times New Roman" w:hAnsi="Times New Roman" w:cs="Times New Roman"/>
          <w:noProof/>
          <w:sz w:val="24"/>
        </w:rPr>
        <w:t>Duke</w:t>
      </w:r>
      <w:r w:rsidRPr="001A222A">
        <w:rPr>
          <w:rFonts w:ascii="Times New Roman" w:hAnsi="Times New Roman" w:cs="Times New Roman"/>
          <w:sz w:val="24"/>
        </w:rPr>
        <w:t xml:space="preserve"> of Gloucester who caused tensions between the two nations by claiming territories in the Netherlands that he believed to be the rights of his wife – and therefore his – but Burgundy held.</w:t>
      </w:r>
      <w:r w:rsidRPr="001A222A">
        <w:rPr>
          <w:rStyle w:val="FootnoteReference"/>
          <w:rFonts w:ascii="Times New Roman" w:hAnsi="Times New Roman" w:cs="Times New Roman"/>
          <w:sz w:val="24"/>
        </w:rPr>
        <w:footnoteReference w:id="100"/>
      </w:r>
      <w:r w:rsidRPr="001A222A">
        <w:rPr>
          <w:rFonts w:ascii="Times New Roman" w:hAnsi="Times New Roman" w:cs="Times New Roman"/>
          <w:sz w:val="24"/>
        </w:rPr>
        <w:t xml:space="preserve"> </w:t>
      </w:r>
      <w:r>
        <w:rPr>
          <w:rFonts w:ascii="Times New Roman" w:hAnsi="Times New Roman" w:cs="Times New Roman"/>
          <w:sz w:val="24"/>
        </w:rPr>
        <w:t>This turbulent time meant that Philip’s military assistance was limited and soon resulted in him charging the English if they were in need of it, as Gloucester advanced in his expedition</w:t>
      </w:r>
      <w:r w:rsidRPr="00ED7780">
        <w:rPr>
          <w:rFonts w:ascii="Times New Roman" w:hAnsi="Times New Roman" w:cs="Times New Roman"/>
          <w:sz w:val="24"/>
        </w:rPr>
        <w:t>.</w:t>
      </w:r>
      <w:r w:rsidRPr="00ED7780">
        <w:rPr>
          <w:rStyle w:val="FootnoteReference"/>
          <w:rFonts w:ascii="Times New Roman" w:hAnsi="Times New Roman" w:cs="Times New Roman"/>
          <w:sz w:val="24"/>
        </w:rPr>
        <w:t xml:space="preserve"> </w:t>
      </w:r>
      <w:r w:rsidRPr="00ED7780">
        <w:rPr>
          <w:rStyle w:val="FootnoteReference"/>
          <w:rFonts w:ascii="Times New Roman" w:hAnsi="Times New Roman" w:cs="Times New Roman"/>
          <w:sz w:val="24"/>
        </w:rPr>
        <w:footnoteReference w:id="101"/>
      </w:r>
      <w:r>
        <w:rPr>
          <w:rFonts w:ascii="Times New Roman" w:hAnsi="Times New Roman" w:cs="Times New Roman"/>
          <w:sz w:val="24"/>
        </w:rPr>
        <w:t xml:space="preserve"> </w:t>
      </w:r>
      <w:r w:rsidRPr="00ED7780">
        <w:rPr>
          <w:rFonts w:ascii="Times New Roman" w:hAnsi="Times New Roman" w:cs="Times New Roman"/>
          <w:sz w:val="24"/>
        </w:rPr>
        <w:t xml:space="preserve">This led Philip to charge England, or rather Bedford, for any military support as it was becoming limited due to </w:t>
      </w:r>
      <w:r w:rsidRPr="00ED7780">
        <w:rPr>
          <w:rFonts w:ascii="Times New Roman" w:hAnsi="Times New Roman" w:cs="Times New Roman"/>
          <w:noProof/>
          <w:sz w:val="24"/>
        </w:rPr>
        <w:t>suppressing</w:t>
      </w:r>
      <w:r w:rsidRPr="00ED7780">
        <w:rPr>
          <w:rFonts w:ascii="Times New Roman" w:hAnsi="Times New Roman" w:cs="Times New Roman"/>
          <w:sz w:val="24"/>
        </w:rPr>
        <w:t xml:space="preserve"> any of Gloucester’s </w:t>
      </w:r>
      <w:r w:rsidRPr="00ED7780">
        <w:rPr>
          <w:rFonts w:ascii="Times New Roman" w:hAnsi="Times New Roman" w:cs="Times New Roman"/>
          <w:sz w:val="24"/>
        </w:rPr>
        <w:lastRenderedPageBreak/>
        <w:t>military attempts.</w:t>
      </w:r>
      <w:r w:rsidRPr="001A222A">
        <w:rPr>
          <w:rFonts w:ascii="Times New Roman" w:hAnsi="Times New Roman" w:cs="Times New Roman"/>
          <w:sz w:val="24"/>
        </w:rPr>
        <w:t xml:space="preserve"> Within a few years the Gloucester threat to Burgundy had died out; however, it created a crack in the alliance between England and Burgundy which would soon reveal its lasting effects.</w:t>
      </w:r>
      <w:r w:rsidRPr="001A222A">
        <w:rPr>
          <w:rStyle w:val="FootnoteReference"/>
          <w:rFonts w:ascii="Times New Roman" w:hAnsi="Times New Roman" w:cs="Times New Roman"/>
          <w:sz w:val="24"/>
        </w:rPr>
        <w:footnoteReference w:id="102"/>
      </w:r>
      <w:r w:rsidRPr="001A222A">
        <w:rPr>
          <w:rFonts w:ascii="Times New Roman" w:hAnsi="Times New Roman" w:cs="Times New Roman"/>
          <w:sz w:val="24"/>
        </w:rPr>
        <w:t xml:space="preserve">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This growing animosity towards England came to a head in 1432. By this year Philip was seeking a way out of the alliance, as he believed he had </w:t>
      </w:r>
      <w:r w:rsidRPr="001A222A">
        <w:rPr>
          <w:rFonts w:ascii="Times New Roman" w:hAnsi="Times New Roman" w:cs="Times New Roman"/>
          <w:noProof/>
          <w:sz w:val="24"/>
        </w:rPr>
        <w:t>gained</w:t>
      </w:r>
      <w:r w:rsidRPr="001A222A">
        <w:rPr>
          <w:rFonts w:ascii="Times New Roman" w:hAnsi="Times New Roman" w:cs="Times New Roman"/>
          <w:sz w:val="24"/>
        </w:rPr>
        <w:t xml:space="preserve"> all the territorial expansions that he could achieve at the expense of France. Philip, therefore, needed to switch back to a Franco-Burgundian alliance in order to appear as a loyal vassal to the French monarchy. Bedford, meanwhile, was struggling to maintain the regency in France.</w:t>
      </w:r>
      <w:r w:rsidRPr="001A222A">
        <w:rPr>
          <w:rStyle w:val="FootnoteReference"/>
          <w:rFonts w:ascii="Times New Roman" w:hAnsi="Times New Roman" w:cs="Times New Roman"/>
          <w:sz w:val="24"/>
        </w:rPr>
        <w:footnoteReference w:id="103"/>
      </w:r>
      <w:r w:rsidRPr="001A222A">
        <w:rPr>
          <w:rFonts w:ascii="Times New Roman" w:hAnsi="Times New Roman" w:cs="Times New Roman"/>
          <w:sz w:val="24"/>
        </w:rPr>
        <w:t xml:space="preserve"> Also in 1432 Bedford’s wife Anne had died and almost too quickly Bedford married Jacquetta of Luxemburg which displeased </w:t>
      </w:r>
      <w:r w:rsidRPr="001A222A">
        <w:rPr>
          <w:rFonts w:ascii="Times New Roman" w:hAnsi="Times New Roman" w:cs="Times New Roman"/>
          <w:noProof/>
          <w:sz w:val="24"/>
        </w:rPr>
        <w:t xml:space="preserve">Philip. </w:t>
      </w:r>
      <w:r w:rsidRPr="001A222A">
        <w:rPr>
          <w:rFonts w:ascii="Times New Roman" w:hAnsi="Times New Roman" w:cs="Times New Roman"/>
          <w:sz w:val="24"/>
        </w:rPr>
        <w:t>Whether this was due to a lack of a mourning period or to a feeling that Philip had not been consulted on the new marriage is not clear. Either way, with the death of Anne any reconciliations between Bedford and Philip had now lost their agent.</w:t>
      </w:r>
      <w:r w:rsidRPr="001A222A">
        <w:rPr>
          <w:rStyle w:val="FootnoteReference"/>
          <w:rFonts w:ascii="Times New Roman" w:hAnsi="Times New Roman" w:cs="Times New Roman"/>
          <w:sz w:val="24"/>
        </w:rPr>
        <w:footnoteReference w:id="104"/>
      </w:r>
      <w:r w:rsidRPr="001A222A">
        <w:rPr>
          <w:rFonts w:ascii="Times New Roman" w:hAnsi="Times New Roman" w:cs="Times New Roman"/>
          <w:sz w:val="24"/>
        </w:rPr>
        <w:t xml:space="preserve"> Furthermore, this gave Philip the window of opportunity that he was looking for to break from his alliance with England; this ultimately led to the Congress of Arras in 1435.</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The Congress of Arras was effectively an attempt for England, France and Burgundy to make peace.</w:t>
      </w:r>
      <w:r w:rsidRPr="001A222A">
        <w:rPr>
          <w:rStyle w:val="FootnoteReference"/>
          <w:rFonts w:ascii="Times New Roman" w:hAnsi="Times New Roman" w:cs="Times New Roman"/>
          <w:sz w:val="24"/>
        </w:rPr>
        <w:footnoteReference w:id="105"/>
      </w:r>
      <w:r w:rsidRPr="001A222A">
        <w:rPr>
          <w:rFonts w:ascii="Times New Roman" w:hAnsi="Times New Roman" w:cs="Times New Roman"/>
          <w:sz w:val="24"/>
        </w:rPr>
        <w:t xml:space="preserve"> However, Anglo-French discussions turned heated and ended with the English refusing any French terms; these included having Henry VI relinquish his title of King of France, as the French felt that this meeting was not to benefit their country.</w:t>
      </w:r>
      <w:r w:rsidRPr="001A222A">
        <w:rPr>
          <w:rStyle w:val="FootnoteReference"/>
          <w:rFonts w:ascii="Times New Roman" w:hAnsi="Times New Roman" w:cs="Times New Roman"/>
          <w:sz w:val="24"/>
        </w:rPr>
        <w:footnoteReference w:id="106"/>
      </w:r>
      <w:r w:rsidRPr="001A222A">
        <w:rPr>
          <w:rFonts w:ascii="Times New Roman" w:hAnsi="Times New Roman" w:cs="Times New Roman"/>
          <w:sz w:val="24"/>
        </w:rPr>
        <w:t xml:space="preserve"> England’s departure left France and Burgundy the chance to achieve a peace treaty, and with the timely death of the </w:t>
      </w:r>
      <w:r w:rsidRPr="001A222A">
        <w:rPr>
          <w:rFonts w:ascii="Times New Roman" w:hAnsi="Times New Roman" w:cs="Times New Roman"/>
          <w:noProof/>
          <w:sz w:val="24"/>
        </w:rPr>
        <w:t>Duke</w:t>
      </w:r>
      <w:r w:rsidRPr="001A222A">
        <w:rPr>
          <w:rFonts w:ascii="Times New Roman" w:hAnsi="Times New Roman" w:cs="Times New Roman"/>
          <w:sz w:val="24"/>
        </w:rPr>
        <w:t xml:space="preserve"> of Bedford, Philip no longer felt the need to hang onto the English alliance.</w:t>
      </w:r>
      <w:r w:rsidRPr="001A222A">
        <w:rPr>
          <w:rStyle w:val="FootnoteReference"/>
          <w:rFonts w:ascii="Times New Roman" w:hAnsi="Times New Roman" w:cs="Times New Roman"/>
          <w:sz w:val="24"/>
        </w:rPr>
        <w:footnoteReference w:id="107"/>
      </w:r>
      <w:r w:rsidRPr="001A222A">
        <w:rPr>
          <w:rFonts w:ascii="Times New Roman" w:hAnsi="Times New Roman" w:cs="Times New Roman"/>
          <w:sz w:val="24"/>
        </w:rPr>
        <w:t xml:space="preserve"> The Congress of Arras resulted in a Franco-Burgundian alliance and England </w:t>
      </w:r>
      <w:r w:rsidRPr="001A222A">
        <w:rPr>
          <w:rFonts w:ascii="Times New Roman" w:hAnsi="Times New Roman" w:cs="Times New Roman"/>
          <w:noProof/>
          <w:sz w:val="24"/>
        </w:rPr>
        <w:t>appeared</w:t>
      </w:r>
      <w:r w:rsidRPr="001A222A">
        <w:rPr>
          <w:rFonts w:ascii="Times New Roman" w:hAnsi="Times New Roman" w:cs="Times New Roman"/>
          <w:sz w:val="24"/>
        </w:rPr>
        <w:t xml:space="preserve"> to be displaced.</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However, this newly founded alliance did not greatly affect the dynamic of the English, French and Burgundian relationship, partly because no Anglo-French peace treaty being concluded, and because there had been little change in the relationship between England and Burgundy.</w:t>
      </w:r>
      <w:r w:rsidRPr="001A222A">
        <w:rPr>
          <w:rStyle w:val="FootnoteReference"/>
          <w:rFonts w:ascii="Times New Roman" w:hAnsi="Times New Roman" w:cs="Times New Roman"/>
          <w:sz w:val="24"/>
        </w:rPr>
        <w:footnoteReference w:id="108"/>
      </w:r>
      <w:r w:rsidRPr="001A222A">
        <w:rPr>
          <w:rFonts w:ascii="Times New Roman" w:hAnsi="Times New Roman" w:cs="Times New Roman"/>
          <w:sz w:val="24"/>
        </w:rPr>
        <w:t xml:space="preserve"> </w:t>
      </w:r>
      <w:r w:rsidRPr="001A222A">
        <w:rPr>
          <w:rFonts w:ascii="Times New Roman" w:hAnsi="Times New Roman" w:cs="Times New Roman"/>
          <w:sz w:val="24"/>
        </w:rPr>
        <w:lastRenderedPageBreak/>
        <w:t>Burgundy had only broken their physical ties to England but remained friendly, while also concluding a highly beneficial peace treaty with France, meaning Burgundy had mostly avoided any repercussions that could have resulted from their fifteen-year alliance with England.</w:t>
      </w:r>
      <w:r w:rsidRPr="001A222A">
        <w:rPr>
          <w:rStyle w:val="FootnoteReference"/>
          <w:rFonts w:ascii="Times New Roman" w:hAnsi="Times New Roman" w:cs="Times New Roman"/>
          <w:sz w:val="24"/>
        </w:rPr>
        <w:footnoteReference w:id="109"/>
      </w:r>
      <w:r w:rsidRPr="001A222A">
        <w:rPr>
          <w:rFonts w:ascii="Times New Roman" w:hAnsi="Times New Roman" w:cs="Times New Roman"/>
          <w:sz w:val="24"/>
        </w:rPr>
        <w:t xml:space="preserve"> Through the terms of the Franco-Burgundian treaty, Philip had gained vast holdings, one of which he allowed for Charles VII to buy back as he knew how valuable they were to the French king.</w:t>
      </w:r>
      <w:r w:rsidRPr="001A222A">
        <w:rPr>
          <w:rStyle w:val="FootnoteReference"/>
          <w:rFonts w:ascii="Times New Roman" w:hAnsi="Times New Roman" w:cs="Times New Roman"/>
          <w:sz w:val="24"/>
        </w:rPr>
        <w:footnoteReference w:id="110"/>
      </w:r>
      <w:r w:rsidRPr="001A222A">
        <w:rPr>
          <w:rFonts w:ascii="Times New Roman" w:hAnsi="Times New Roman" w:cs="Times New Roman"/>
          <w:sz w:val="24"/>
        </w:rPr>
        <w:t xml:space="preserve"> In addition to this, for the remainder of Charles’s reign, Philip was exempted from paying homage for his French fiefs; though the terms were especially harsh on Charles, it was a small price to pay to have Burgundy on the French side.</w:t>
      </w:r>
      <w:r w:rsidRPr="001A222A">
        <w:rPr>
          <w:rStyle w:val="FootnoteReference"/>
          <w:rFonts w:ascii="Times New Roman" w:hAnsi="Times New Roman" w:cs="Times New Roman"/>
          <w:sz w:val="24"/>
        </w:rPr>
        <w:footnoteReference w:id="111"/>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As mentioned above, the relationship between England and Burgundy remained somewhat settled for the remainder of Philip’s reign, mainly due to Henry VI’s </w:t>
      </w:r>
      <w:r w:rsidRPr="001A222A">
        <w:rPr>
          <w:rFonts w:ascii="Times New Roman" w:hAnsi="Times New Roman" w:cs="Times New Roman"/>
          <w:noProof/>
          <w:sz w:val="24"/>
        </w:rPr>
        <w:t>attention</w:t>
      </w:r>
      <w:r w:rsidRPr="001A222A">
        <w:rPr>
          <w:rFonts w:ascii="Times New Roman" w:hAnsi="Times New Roman" w:cs="Times New Roman"/>
          <w:sz w:val="24"/>
        </w:rPr>
        <w:t xml:space="preserve"> being held in the war with France.</w:t>
      </w:r>
      <w:r w:rsidRPr="001A222A">
        <w:rPr>
          <w:rStyle w:val="FootnoteReference"/>
          <w:rFonts w:ascii="Times New Roman" w:hAnsi="Times New Roman" w:cs="Times New Roman"/>
          <w:sz w:val="24"/>
        </w:rPr>
        <w:footnoteReference w:id="112"/>
      </w:r>
      <w:r w:rsidRPr="001A222A">
        <w:rPr>
          <w:rFonts w:ascii="Times New Roman" w:hAnsi="Times New Roman" w:cs="Times New Roman"/>
          <w:sz w:val="24"/>
        </w:rPr>
        <w:t xml:space="preserve"> Philip even informed Henry VI that his new peace treaty with France did not mean that Burgundy would turn on England and engage in war but rather, Philip would continue efforts to achieve a general peace between all three nations.</w:t>
      </w:r>
      <w:r w:rsidRPr="001A222A">
        <w:rPr>
          <w:rStyle w:val="FootnoteReference"/>
          <w:rFonts w:ascii="Times New Roman" w:hAnsi="Times New Roman" w:cs="Times New Roman"/>
          <w:sz w:val="24"/>
        </w:rPr>
        <w:footnoteReference w:id="113"/>
      </w:r>
      <w:r w:rsidRPr="001A222A">
        <w:rPr>
          <w:rFonts w:ascii="Times New Roman" w:hAnsi="Times New Roman" w:cs="Times New Roman"/>
          <w:sz w:val="24"/>
        </w:rPr>
        <w:t xml:space="preserve"> </w:t>
      </w:r>
    </w:p>
    <w:p w:rsidR="007760C0" w:rsidRPr="001A222A" w:rsidRDefault="007760C0" w:rsidP="004120BC">
      <w:pPr>
        <w:spacing w:after="120" w:line="360" w:lineRule="auto"/>
        <w:ind w:left="567" w:right="567"/>
        <w:jc w:val="both"/>
        <w:rPr>
          <w:rFonts w:ascii="Times New Roman" w:hAnsi="Times New Roman" w:cs="Times New Roman"/>
          <w:sz w:val="24"/>
        </w:rPr>
      </w:pPr>
      <w:r w:rsidRPr="001A222A">
        <w:rPr>
          <w:rFonts w:ascii="Times New Roman" w:hAnsi="Times New Roman" w:cs="Times New Roman"/>
          <w:sz w:val="24"/>
        </w:rPr>
        <w:t>[The Duke of Burgundy sent letters to Henry VI of England] in which the duke tried to persuade the king to conclude a peace with the crown of France, and explained how he had been reconciled by a treaty with his sovereign lord King Charles…</w:t>
      </w:r>
      <w:r w:rsidRPr="001A222A">
        <w:rPr>
          <w:rStyle w:val="FootnoteReference"/>
          <w:rFonts w:ascii="Times New Roman" w:hAnsi="Times New Roman" w:cs="Times New Roman"/>
          <w:sz w:val="24"/>
        </w:rPr>
        <w:footnoteReference w:id="114"/>
      </w:r>
    </w:p>
    <w:p w:rsidR="007760C0" w:rsidRPr="001A222A" w:rsidRDefault="007760C0" w:rsidP="004120BC">
      <w:pPr>
        <w:spacing w:after="120" w:line="360" w:lineRule="auto"/>
        <w:ind w:left="567" w:right="567"/>
        <w:jc w:val="both"/>
        <w:rPr>
          <w:rFonts w:ascii="Times New Roman" w:hAnsi="Times New Roman" w:cs="Times New Roman"/>
          <w:sz w:val="24"/>
        </w:rPr>
      </w:pPr>
      <w:r w:rsidRPr="001A222A">
        <w:rPr>
          <w:rFonts w:ascii="Times New Roman" w:hAnsi="Times New Roman" w:cs="Times New Roman"/>
          <w:sz w:val="24"/>
        </w:rPr>
        <w:t>Young King Henry was so displeased that tears ran down his cheeks, and he said to some of his privy counsellors that it was evident that, since the Duke of Burgundy had shown such disloyalty to him in reconciling himself with his enemy the King of France his possessions in France would suffer.</w:t>
      </w:r>
      <w:r w:rsidRPr="001A222A">
        <w:rPr>
          <w:rStyle w:val="FootnoteReference"/>
          <w:rFonts w:ascii="Times New Roman" w:hAnsi="Times New Roman" w:cs="Times New Roman"/>
          <w:sz w:val="24"/>
        </w:rPr>
        <w:footnoteReference w:id="115"/>
      </w:r>
      <w:r w:rsidRPr="001A222A">
        <w:rPr>
          <w:rFonts w:ascii="Times New Roman" w:hAnsi="Times New Roman" w:cs="Times New Roman"/>
          <w:sz w:val="24"/>
        </w:rPr>
        <w:t xml:space="preserve">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Although, Henry VI retaliated, English power at this time in France depended on the strength of Burgundy; Burgundy was at the height of its influence as it was virtually an independent state with vast wealth.</w:t>
      </w:r>
      <w:r w:rsidRPr="001A222A">
        <w:rPr>
          <w:rStyle w:val="FootnoteReference"/>
          <w:rFonts w:ascii="Times New Roman" w:hAnsi="Times New Roman" w:cs="Times New Roman"/>
          <w:sz w:val="24"/>
        </w:rPr>
        <w:footnoteReference w:id="116"/>
      </w:r>
      <w:r w:rsidRPr="001A222A">
        <w:rPr>
          <w:rFonts w:ascii="Times New Roman" w:hAnsi="Times New Roman" w:cs="Times New Roman"/>
          <w:sz w:val="24"/>
        </w:rPr>
        <w:t xml:space="preserve"> This change in alliances ultimately </w:t>
      </w:r>
      <w:r w:rsidRPr="001A222A">
        <w:rPr>
          <w:rFonts w:ascii="Times New Roman" w:hAnsi="Times New Roman" w:cs="Times New Roman"/>
          <w:noProof/>
          <w:sz w:val="24"/>
        </w:rPr>
        <w:t>shows</w:t>
      </w:r>
      <w:r w:rsidRPr="001A222A">
        <w:rPr>
          <w:rFonts w:ascii="Times New Roman" w:hAnsi="Times New Roman" w:cs="Times New Roman"/>
          <w:sz w:val="24"/>
        </w:rPr>
        <w:t xml:space="preserve"> how Burgundy </w:t>
      </w:r>
      <w:r w:rsidRPr="001A222A">
        <w:rPr>
          <w:rFonts w:ascii="Times New Roman" w:hAnsi="Times New Roman" w:cs="Times New Roman"/>
          <w:noProof/>
          <w:sz w:val="24"/>
        </w:rPr>
        <w:t>was</w:t>
      </w:r>
      <w:r w:rsidRPr="001A222A">
        <w:rPr>
          <w:rFonts w:ascii="Times New Roman" w:hAnsi="Times New Roman" w:cs="Times New Roman"/>
          <w:sz w:val="24"/>
        </w:rPr>
        <w:t xml:space="preserve"> establishing itself as a powerhouse within the fifteenth century, and that England and France </w:t>
      </w:r>
      <w:r w:rsidRPr="001A222A">
        <w:rPr>
          <w:rFonts w:ascii="Times New Roman" w:hAnsi="Times New Roman" w:cs="Times New Roman"/>
          <w:sz w:val="24"/>
        </w:rPr>
        <w:lastRenderedPageBreak/>
        <w:t xml:space="preserve">were both in need of </w:t>
      </w:r>
      <w:r w:rsidRPr="001A222A">
        <w:rPr>
          <w:rFonts w:ascii="Times New Roman" w:hAnsi="Times New Roman" w:cs="Times New Roman"/>
          <w:noProof/>
          <w:sz w:val="24"/>
        </w:rPr>
        <w:t>the support of this nation</w:t>
      </w:r>
      <w:r w:rsidRPr="001A222A">
        <w:rPr>
          <w:rFonts w:ascii="Times New Roman" w:hAnsi="Times New Roman" w:cs="Times New Roman"/>
          <w:sz w:val="24"/>
        </w:rPr>
        <w:t xml:space="preserve">, allowing for Burgundy to take control of their position and gain the most from it.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This hypothesis, that Burgundy made alliances that </w:t>
      </w:r>
      <w:r w:rsidRPr="001A222A">
        <w:rPr>
          <w:rFonts w:ascii="Times New Roman" w:hAnsi="Times New Roman" w:cs="Times New Roman"/>
          <w:noProof/>
          <w:sz w:val="24"/>
        </w:rPr>
        <w:t>were</w:t>
      </w:r>
      <w:r w:rsidRPr="001A222A">
        <w:rPr>
          <w:rFonts w:ascii="Times New Roman" w:hAnsi="Times New Roman" w:cs="Times New Roman"/>
          <w:sz w:val="24"/>
        </w:rPr>
        <w:t xml:space="preserve"> most beneficial to itself, resonates with their relationship with England during the Wars of the Roses, and one event in particular. In 1470, Louis XI of France had brought together an alliance between Richard Neville, Earl of Warwick and the deposed Lancastrian queen, Margaret of Anjou; this alliance aimed, with Louis’s support, to restore Henry VI, Margaret’s husband.</w:t>
      </w:r>
      <w:r w:rsidRPr="001A222A">
        <w:rPr>
          <w:rStyle w:val="FootnoteReference"/>
          <w:rFonts w:ascii="Times New Roman" w:hAnsi="Times New Roman" w:cs="Times New Roman"/>
          <w:sz w:val="24"/>
        </w:rPr>
        <w:footnoteReference w:id="117"/>
      </w:r>
      <w:r w:rsidRPr="001A222A">
        <w:rPr>
          <w:rFonts w:ascii="Times New Roman" w:hAnsi="Times New Roman" w:cs="Times New Roman"/>
          <w:sz w:val="24"/>
        </w:rPr>
        <w:t xml:space="preserve"> However, this Anglo-French union brought tensions between Charles, Duke of Burgundy, and Edward IV, King of England and their Anglo-Burgundian alliance. These tensions were felt more so for Charles as his attitude towards Edward’s overconfidence regarding the impending invasion from the French who supported Warwick, was one of frustration. According to Philippe de Commynes, he believed that for Edward ‘it was a great piece of folly not to fear his enemy and not to want to believe the duke’s [Duke Charles of Burgundy] warnings’.</w:t>
      </w:r>
      <w:r w:rsidRPr="001A222A">
        <w:rPr>
          <w:rStyle w:val="FootnoteReference"/>
          <w:rFonts w:ascii="Times New Roman" w:hAnsi="Times New Roman" w:cs="Times New Roman"/>
          <w:sz w:val="24"/>
        </w:rPr>
        <w:footnoteReference w:id="118"/>
      </w:r>
      <w:r w:rsidRPr="001A222A">
        <w:rPr>
          <w:rFonts w:ascii="Times New Roman" w:hAnsi="Times New Roman" w:cs="Times New Roman"/>
          <w:sz w:val="24"/>
        </w:rPr>
        <w:t xml:space="preserve">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Edward and Charles’s fears were quickly realised. With the success of Warwick and the restoration of Henry VI, Edward was now an exile and by October 1470, was safely put up in </w:t>
      </w:r>
      <w:r w:rsidRPr="001A222A">
        <w:rPr>
          <w:rFonts w:ascii="Times New Roman" w:hAnsi="Times New Roman" w:cs="Times New Roman"/>
          <w:noProof/>
          <w:sz w:val="24"/>
        </w:rPr>
        <w:t>Burgundian</w:t>
      </w:r>
      <w:r w:rsidRPr="001A222A">
        <w:rPr>
          <w:rFonts w:ascii="Times New Roman" w:hAnsi="Times New Roman" w:cs="Times New Roman"/>
          <w:sz w:val="24"/>
        </w:rPr>
        <w:t xml:space="preserve"> territory.</w:t>
      </w:r>
      <w:r w:rsidRPr="001A222A">
        <w:rPr>
          <w:rStyle w:val="FootnoteReference"/>
          <w:rFonts w:ascii="Times New Roman" w:hAnsi="Times New Roman" w:cs="Times New Roman"/>
          <w:sz w:val="24"/>
        </w:rPr>
        <w:footnoteReference w:id="119"/>
      </w:r>
      <w:r w:rsidRPr="001A222A">
        <w:rPr>
          <w:rFonts w:ascii="Times New Roman" w:hAnsi="Times New Roman" w:cs="Times New Roman"/>
          <w:sz w:val="24"/>
        </w:rPr>
        <w:t xml:space="preserve"> It would seem that Burgundy was now struggling to see Edward as a worthy ally. With Henry restored and his matured heir in the wings, Edward’s bloody restoration seemed like a bleak expedition. Therefore, when Edward turned to his brother-in-law, Charles was faced with a decision to make; it would seem that his English ally had been reduced in power and Charles needed an Anglo-Burgundian alliance to fend of Louis XI of France.</w:t>
      </w:r>
      <w:r w:rsidRPr="001A222A">
        <w:rPr>
          <w:rStyle w:val="FootnoteReference"/>
          <w:rFonts w:ascii="Times New Roman" w:hAnsi="Times New Roman" w:cs="Times New Roman"/>
          <w:sz w:val="24"/>
        </w:rPr>
        <w:footnoteReference w:id="120"/>
      </w:r>
      <w:r w:rsidRPr="001A222A">
        <w:rPr>
          <w:rFonts w:ascii="Times New Roman" w:hAnsi="Times New Roman" w:cs="Times New Roman"/>
          <w:sz w:val="24"/>
        </w:rPr>
        <w:t xml:space="preserve"> Charles was fearing the possibility of Louis making war on Burgundy now that they had lost their English alliance; therefore, Charles attempted a new English alliance but with Warwick rather than Edward.</w:t>
      </w:r>
      <w:r w:rsidRPr="001A222A">
        <w:rPr>
          <w:rStyle w:val="FootnoteReference"/>
          <w:rFonts w:ascii="Times New Roman" w:hAnsi="Times New Roman" w:cs="Times New Roman"/>
          <w:sz w:val="24"/>
        </w:rPr>
        <w:footnoteReference w:id="121"/>
      </w:r>
      <w:r w:rsidRPr="001A222A">
        <w:rPr>
          <w:rFonts w:ascii="Times New Roman" w:hAnsi="Times New Roman" w:cs="Times New Roman"/>
          <w:sz w:val="24"/>
        </w:rPr>
        <w:t xml:space="preserve"> However, Charles’s time quickly ran out as in December 1470, Louis effectively declared war on Burgundy, and with Warwick’s recent refusal of an alliance with Burgundy Charles was forced to return to Edward.</w:t>
      </w:r>
      <w:r w:rsidRPr="001A222A">
        <w:rPr>
          <w:rStyle w:val="FootnoteReference"/>
          <w:rFonts w:ascii="Times New Roman" w:hAnsi="Times New Roman" w:cs="Times New Roman"/>
          <w:sz w:val="24"/>
        </w:rPr>
        <w:footnoteReference w:id="122"/>
      </w:r>
      <w:r w:rsidRPr="001A222A">
        <w:rPr>
          <w:rFonts w:ascii="Times New Roman" w:hAnsi="Times New Roman" w:cs="Times New Roman"/>
          <w:sz w:val="24"/>
        </w:rPr>
        <w:t xml:space="preserve"> A letter from Warwick to Louis </w:t>
      </w:r>
      <w:r w:rsidRPr="001A222A">
        <w:rPr>
          <w:rFonts w:ascii="Times New Roman" w:hAnsi="Times New Roman" w:cs="Times New Roman"/>
          <w:sz w:val="24"/>
        </w:rPr>
        <w:lastRenderedPageBreak/>
        <w:t xml:space="preserve">shows why Charles had to ignore his reservations about Edward and support Edward’s restoration, for his fear of war with France was greater than a weak alliance. </w:t>
      </w:r>
    </w:p>
    <w:p w:rsidR="007760C0" w:rsidRPr="001A222A" w:rsidRDefault="007760C0" w:rsidP="004120BC">
      <w:pPr>
        <w:spacing w:after="120" w:line="360" w:lineRule="auto"/>
        <w:ind w:left="567" w:right="567"/>
        <w:jc w:val="both"/>
        <w:rPr>
          <w:rFonts w:ascii="Times New Roman" w:hAnsi="Times New Roman" w:cs="Times New Roman"/>
          <w:sz w:val="24"/>
        </w:rPr>
      </w:pPr>
      <w:r w:rsidRPr="001A222A">
        <w:rPr>
          <w:rFonts w:ascii="Times New Roman" w:hAnsi="Times New Roman" w:cs="Times New Roman"/>
          <w:sz w:val="24"/>
        </w:rPr>
        <w:t>I [Richard Neville, Earl of Warwick] will come to you [Louis XI, King of France] to serve you against this accursed Burgundian without any default…</w:t>
      </w:r>
      <w:r w:rsidRPr="001A222A">
        <w:rPr>
          <w:rStyle w:val="FootnoteReference"/>
          <w:rFonts w:ascii="Times New Roman" w:hAnsi="Times New Roman" w:cs="Times New Roman"/>
          <w:sz w:val="24"/>
        </w:rPr>
        <w:footnoteReference w:id="123"/>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Overall, this moment in the Wars of the Roses show how Burgundy needed an alliance with England but it needed to be with the King of England, regardless of if that king was Edward or not. When Edward was temporarily deposed, therefore, Charles was not quick in his support. Although Burgundy’s motivation here was to have an alliance against France, it does not detract from the theory that Burgundy sought an alliance that benefitted them. It can be argued that even though historians have not neglected the significance of the decisions made by Burgundy in this event, they have overlooked the wider reasons as to why Burgundy acted in this way. </w:t>
      </w:r>
    </w:p>
    <w:p w:rsidR="007760C0" w:rsidRPr="001A222A" w:rsidRDefault="007760C0" w:rsidP="004120BC">
      <w:pPr>
        <w:spacing w:line="360" w:lineRule="auto"/>
        <w:jc w:val="both"/>
        <w:rPr>
          <w:rFonts w:ascii="Times New Roman" w:hAnsi="Times New Roman" w:cs="Times New Roman"/>
          <w:sz w:val="24"/>
        </w:rPr>
      </w:pPr>
      <w:r w:rsidRPr="001A222A">
        <w:rPr>
          <w:rFonts w:ascii="Times New Roman" w:hAnsi="Times New Roman" w:cs="Times New Roman"/>
          <w:sz w:val="24"/>
        </w:rPr>
        <w:t xml:space="preserve">Therefore, by broadening the timeline of Burgundy’s interactions with England to a few decades before the Wars of the Roses, a different picture starts to form, one of Burgundy switching alliances in order to gain the most from either England or France. This has itself to be seen in the context of Burgundy’s growth in power as it came to be regarded as an influential force </w:t>
      </w:r>
      <w:r w:rsidRPr="001A222A">
        <w:rPr>
          <w:rFonts w:ascii="Times New Roman" w:hAnsi="Times New Roman" w:cs="Times New Roman"/>
          <w:noProof/>
          <w:sz w:val="24"/>
        </w:rPr>
        <w:t>in</w:t>
      </w:r>
      <w:r w:rsidRPr="001A222A">
        <w:rPr>
          <w:rFonts w:ascii="Times New Roman" w:hAnsi="Times New Roman" w:cs="Times New Roman"/>
          <w:sz w:val="24"/>
        </w:rPr>
        <w:t xml:space="preserve"> the fifteenth century. Burgundy’s growth in status during the fifteenth century has been well documented, as has their alliance with Edward IV during the Wars of the Roses, however the two have not been considered together. The neglect of how Burgundy’s growth in power was a factor in the Burgundian decision to involve themselves during the Wars of the Roses is a connection this chapter has made. Overall, the evidence has shown how Burgundy did not align with Edward for sinister reasons or for the hatred towards England but rather to be in the strongest position so that they could assure themselves that they would come out on top. </w:t>
      </w: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782489" w:rsidRPr="00ED208F" w:rsidRDefault="00782489" w:rsidP="004120BC">
      <w:pPr>
        <w:spacing w:line="360" w:lineRule="auto"/>
        <w:jc w:val="both"/>
        <w:rPr>
          <w:rFonts w:ascii="Times New Roman" w:hAnsi="Times New Roman" w:cs="Times New Roman"/>
          <w:sz w:val="24"/>
        </w:rPr>
      </w:pPr>
    </w:p>
    <w:p w:rsidR="00D70BBD" w:rsidRPr="00ED208F" w:rsidRDefault="00D70BBD" w:rsidP="004120BC">
      <w:pPr>
        <w:pStyle w:val="Title"/>
        <w:spacing w:line="360" w:lineRule="auto"/>
        <w:jc w:val="both"/>
        <w:rPr>
          <w:rFonts w:ascii="Times New Roman" w:eastAsiaTheme="minorHAnsi" w:hAnsi="Times New Roman" w:cs="Times New Roman"/>
          <w:spacing w:val="0"/>
          <w:kern w:val="0"/>
          <w:sz w:val="24"/>
          <w:szCs w:val="22"/>
        </w:rPr>
      </w:pPr>
    </w:p>
    <w:p w:rsidR="000471D7" w:rsidRDefault="000471D7" w:rsidP="004120BC">
      <w:pPr>
        <w:pStyle w:val="Title"/>
        <w:spacing w:line="360" w:lineRule="auto"/>
        <w:jc w:val="both"/>
        <w:rPr>
          <w:rFonts w:ascii="Times New Roman" w:eastAsiaTheme="minorHAnsi" w:hAnsi="Times New Roman" w:cs="Times New Roman"/>
          <w:spacing w:val="0"/>
          <w:kern w:val="0"/>
          <w:sz w:val="24"/>
          <w:szCs w:val="22"/>
        </w:rPr>
      </w:pPr>
    </w:p>
    <w:p w:rsidR="00782489" w:rsidRPr="00ED208F" w:rsidRDefault="00782489" w:rsidP="004120BC">
      <w:pPr>
        <w:pStyle w:val="Title"/>
        <w:spacing w:line="360" w:lineRule="auto"/>
        <w:jc w:val="both"/>
        <w:rPr>
          <w:rFonts w:ascii="Times New Roman" w:hAnsi="Times New Roman" w:cs="Times New Roman"/>
          <w:b/>
          <w:sz w:val="32"/>
        </w:rPr>
      </w:pPr>
      <w:r w:rsidRPr="00ED208F">
        <w:rPr>
          <w:rFonts w:ascii="Times New Roman" w:hAnsi="Times New Roman" w:cs="Times New Roman"/>
          <w:b/>
          <w:sz w:val="32"/>
        </w:rPr>
        <w:lastRenderedPageBreak/>
        <w:t xml:space="preserve">Conclusion </w:t>
      </w:r>
    </w:p>
    <w:p w:rsidR="00036243" w:rsidRPr="00ED208F" w:rsidRDefault="00036243" w:rsidP="004120BC">
      <w:pPr>
        <w:spacing w:line="360" w:lineRule="auto"/>
        <w:rPr>
          <w:rFonts w:ascii="Times New Roman" w:hAnsi="Times New Roman" w:cs="Times New Roman"/>
        </w:rPr>
      </w:pPr>
    </w:p>
    <w:p w:rsidR="007D5AA6" w:rsidRPr="00ED208F" w:rsidRDefault="007D5AA6" w:rsidP="004120BC">
      <w:pPr>
        <w:spacing w:line="360" w:lineRule="auto"/>
        <w:jc w:val="both"/>
        <w:rPr>
          <w:rFonts w:ascii="Times New Roman" w:hAnsi="Times New Roman" w:cs="Times New Roman"/>
          <w:sz w:val="24"/>
        </w:rPr>
      </w:pPr>
      <w:r w:rsidRPr="00ED208F">
        <w:rPr>
          <w:rFonts w:ascii="Times New Roman" w:hAnsi="Times New Roman" w:cs="Times New Roman"/>
          <w:sz w:val="24"/>
        </w:rPr>
        <w:t>This dissertation has explored England’s international alliances</w:t>
      </w:r>
      <w:r>
        <w:rPr>
          <w:rFonts w:ascii="Times New Roman" w:hAnsi="Times New Roman" w:cs="Times New Roman"/>
          <w:sz w:val="24"/>
        </w:rPr>
        <w:t>,</w:t>
      </w:r>
      <w:r w:rsidRPr="00ED208F">
        <w:rPr>
          <w:rFonts w:ascii="Times New Roman" w:hAnsi="Times New Roman" w:cs="Times New Roman"/>
          <w:sz w:val="24"/>
        </w:rPr>
        <w:t xml:space="preserve"> made</w:t>
      </w:r>
      <w:r>
        <w:rPr>
          <w:rFonts w:ascii="Times New Roman" w:hAnsi="Times New Roman" w:cs="Times New Roman"/>
          <w:sz w:val="24"/>
        </w:rPr>
        <w:t xml:space="preserve"> with three nations,</w:t>
      </w:r>
      <w:r w:rsidRPr="00ED208F">
        <w:rPr>
          <w:rFonts w:ascii="Times New Roman" w:hAnsi="Times New Roman" w:cs="Times New Roman"/>
          <w:sz w:val="24"/>
        </w:rPr>
        <w:t xml:space="preserve"> during the Wars of the Roses. More specifically this dissertation has examined each nation’s motivations when making these alliances, while also looking into possible reasonings behind such encouragements. This is an aspect of</w:t>
      </w:r>
      <w:r>
        <w:rPr>
          <w:rFonts w:ascii="Times New Roman" w:hAnsi="Times New Roman" w:cs="Times New Roman"/>
          <w:sz w:val="24"/>
        </w:rPr>
        <w:t xml:space="preserve"> scholarship on</w:t>
      </w:r>
      <w:r w:rsidRPr="00ED208F">
        <w:rPr>
          <w:rFonts w:ascii="Times New Roman" w:hAnsi="Times New Roman" w:cs="Times New Roman"/>
          <w:sz w:val="24"/>
        </w:rPr>
        <w:t xml:space="preserve"> the Wars of the Roses that has been largely overlooked and it was, therefore, the aim of this dissertation to explore fully the possibility that England’s international allies were influenced by more than what historians had assumed. </w:t>
      </w:r>
    </w:p>
    <w:p w:rsidR="007D5AA6" w:rsidRPr="00ED208F" w:rsidRDefault="007D5AA6" w:rsidP="004120BC">
      <w:pPr>
        <w:spacing w:line="360" w:lineRule="auto"/>
        <w:jc w:val="both"/>
        <w:rPr>
          <w:rFonts w:ascii="Times New Roman" w:hAnsi="Times New Roman" w:cs="Times New Roman"/>
          <w:sz w:val="24"/>
        </w:rPr>
      </w:pPr>
      <w:r w:rsidRPr="00ED208F">
        <w:rPr>
          <w:rFonts w:ascii="Times New Roman" w:hAnsi="Times New Roman" w:cs="Times New Roman"/>
          <w:sz w:val="24"/>
        </w:rPr>
        <w:t>With this in mind the dissertation has discussed two of England’s oldest foes: France and Wales, while also discussing Burgundy, which had an interesting history with England</w:t>
      </w:r>
      <w:r>
        <w:rPr>
          <w:rFonts w:ascii="Times New Roman" w:hAnsi="Times New Roman" w:cs="Times New Roman"/>
          <w:sz w:val="24"/>
        </w:rPr>
        <w:t>,</w:t>
      </w:r>
      <w:r w:rsidRPr="00ED208F">
        <w:rPr>
          <w:rFonts w:ascii="Times New Roman" w:hAnsi="Times New Roman" w:cs="Times New Roman"/>
          <w:sz w:val="24"/>
        </w:rPr>
        <w:t xml:space="preserve"> and the alliances made between the two. Through these discussions it ha</w:t>
      </w:r>
      <w:r>
        <w:rPr>
          <w:rFonts w:ascii="Times New Roman" w:hAnsi="Times New Roman" w:cs="Times New Roman"/>
          <w:sz w:val="24"/>
        </w:rPr>
        <w:t>s</w:t>
      </w:r>
      <w:r w:rsidRPr="00ED208F">
        <w:rPr>
          <w:rFonts w:ascii="Times New Roman" w:hAnsi="Times New Roman" w:cs="Times New Roman"/>
          <w:sz w:val="24"/>
        </w:rPr>
        <w:t xml:space="preserve"> become evident that historians believed that international alliances were made with either Lancaster or York, in order to support one of these factions to win the throne of England. However, each chapter achieved the aim of deepening this belief and expanding the possibilities as to why alliances were made. This was done by looking into the history of each nation and England, mostly, within the fifteenth century.</w:t>
      </w:r>
      <w:r>
        <w:rPr>
          <w:rFonts w:ascii="Times New Roman" w:hAnsi="Times New Roman" w:cs="Times New Roman"/>
          <w:sz w:val="24"/>
        </w:rPr>
        <w:t xml:space="preserve"> This demonstrated</w:t>
      </w:r>
      <w:r w:rsidRPr="00ED208F">
        <w:rPr>
          <w:rFonts w:ascii="Times New Roman" w:hAnsi="Times New Roman" w:cs="Times New Roman"/>
          <w:sz w:val="24"/>
        </w:rPr>
        <w:t xml:space="preserve"> how</w:t>
      </w:r>
      <w:r>
        <w:rPr>
          <w:rFonts w:ascii="Times New Roman" w:hAnsi="Times New Roman" w:cs="Times New Roman"/>
          <w:sz w:val="24"/>
        </w:rPr>
        <w:t>,</w:t>
      </w:r>
      <w:r w:rsidRPr="00ED208F">
        <w:rPr>
          <w:rFonts w:ascii="Times New Roman" w:hAnsi="Times New Roman" w:cs="Times New Roman"/>
          <w:sz w:val="24"/>
        </w:rPr>
        <w:t xml:space="preserve"> by looking to previous interactions between England and any of the three nations, a timeline </w:t>
      </w:r>
      <w:r>
        <w:rPr>
          <w:rFonts w:ascii="Times New Roman" w:hAnsi="Times New Roman" w:cs="Times New Roman"/>
          <w:sz w:val="24"/>
        </w:rPr>
        <w:t>could be</w:t>
      </w:r>
      <w:r w:rsidRPr="00ED208F">
        <w:rPr>
          <w:rFonts w:ascii="Times New Roman" w:hAnsi="Times New Roman" w:cs="Times New Roman"/>
          <w:sz w:val="24"/>
        </w:rPr>
        <w:t xml:space="preserve"> formed whereby the chapters were able to see the progression of each nation’s relationship with England. Whether this resulted in the conclusions of these relationships being understood as begrudging or sinister, or even as amicable, it did not remove the theory that each nation’s motivations were more complicated, and that their involvement was likely a result of interactions with England that ultimately influenced their actions during the Wars of the Roses. </w:t>
      </w:r>
    </w:p>
    <w:p w:rsidR="007D5AA6" w:rsidRPr="00ED208F" w:rsidRDefault="007D5AA6"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In addition to this, each chapter supported the dissertation’s main aim by using a variety of different primary sources. This allowed the chapters to examine how each nation’s actions during England’s civil war was becoming an influential topic in a number of different source materials. This effectively enabled the dissertation to gain more weight behind its arguments when trying to understand a nation’s attitudes towards England, while also bridging together past and current events of the fifteenth century in order to form connections as to why a nation involved themselves in the Wars of the Roses. </w:t>
      </w:r>
    </w:p>
    <w:p w:rsidR="007D5AA6" w:rsidRPr="00ED208F" w:rsidRDefault="007D5AA6" w:rsidP="004120BC">
      <w:pPr>
        <w:spacing w:line="360" w:lineRule="auto"/>
        <w:jc w:val="both"/>
        <w:rPr>
          <w:rFonts w:ascii="Times New Roman" w:hAnsi="Times New Roman" w:cs="Times New Roman"/>
          <w:sz w:val="24"/>
        </w:rPr>
      </w:pPr>
      <w:r w:rsidRPr="00ED208F">
        <w:rPr>
          <w:rFonts w:ascii="Times New Roman" w:hAnsi="Times New Roman" w:cs="Times New Roman"/>
          <w:sz w:val="24"/>
        </w:rPr>
        <w:t xml:space="preserve">Overall, this dissertation can conclude that much of the involvement </w:t>
      </w:r>
      <w:r>
        <w:rPr>
          <w:rFonts w:ascii="Times New Roman" w:hAnsi="Times New Roman" w:cs="Times New Roman"/>
          <w:sz w:val="24"/>
        </w:rPr>
        <w:t xml:space="preserve">of these three nations </w:t>
      </w:r>
      <w:r w:rsidRPr="00ED208F">
        <w:rPr>
          <w:rFonts w:ascii="Times New Roman" w:hAnsi="Times New Roman" w:cs="Times New Roman"/>
          <w:sz w:val="24"/>
        </w:rPr>
        <w:t xml:space="preserve">in the Wars of the Roses can be linked to their past experiences with England. Each chapter has </w:t>
      </w:r>
      <w:r w:rsidRPr="00ED208F">
        <w:rPr>
          <w:rFonts w:ascii="Times New Roman" w:hAnsi="Times New Roman" w:cs="Times New Roman"/>
          <w:sz w:val="24"/>
        </w:rPr>
        <w:lastRenderedPageBreak/>
        <w:t>given an in</w:t>
      </w:r>
      <w:r>
        <w:rPr>
          <w:rFonts w:ascii="Times New Roman" w:hAnsi="Times New Roman" w:cs="Times New Roman"/>
          <w:sz w:val="24"/>
        </w:rPr>
        <w:t>-</w:t>
      </w:r>
      <w:r w:rsidRPr="00ED208F">
        <w:rPr>
          <w:rFonts w:ascii="Times New Roman" w:hAnsi="Times New Roman" w:cs="Times New Roman"/>
          <w:sz w:val="24"/>
        </w:rPr>
        <w:t>depth analyse on how these nations likely carried many of these experiences throughout the fifteenth century and therefore, were influenced by them when making alliances with England during her civil war. Through this, the dissertation has also broadened the possibilities o</w:t>
      </w:r>
      <w:r>
        <w:rPr>
          <w:rFonts w:ascii="Times New Roman" w:hAnsi="Times New Roman" w:cs="Times New Roman"/>
          <w:sz w:val="24"/>
        </w:rPr>
        <w:t>f</w:t>
      </w:r>
      <w:r w:rsidRPr="00ED208F">
        <w:rPr>
          <w:rFonts w:ascii="Times New Roman" w:hAnsi="Times New Roman" w:cs="Times New Roman"/>
          <w:sz w:val="24"/>
        </w:rPr>
        <w:t xml:space="preserve"> what motivated each nation when forming these alliances, which in turn has expanded on what the historical opinion believed was the reasoning for international support. Even though historians have not ignored the international element of the Wars of the Roses, they have overlooked the theory that the international aspect was not as straightforward as originally believed. Therefore, this dissertation has achieved its aims and brought into question the hypothesis that England’s international allies were very much influenced by their past interactions with England. So regardless of the nature of their alliance, or what role they would play and the faction that they would support, all three nations were driven by their relationship with England when choosing to involve themselves in the Wars of the Roses. </w:t>
      </w:r>
    </w:p>
    <w:p w:rsidR="00036243" w:rsidRPr="00036243" w:rsidRDefault="00036243"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782489" w:rsidRDefault="00782489" w:rsidP="00036243">
      <w:pPr>
        <w:spacing w:line="360" w:lineRule="auto"/>
      </w:pPr>
    </w:p>
    <w:p w:rsidR="00036243" w:rsidRDefault="00036243" w:rsidP="00036243">
      <w:pPr>
        <w:pStyle w:val="Title"/>
        <w:spacing w:line="360" w:lineRule="auto"/>
        <w:jc w:val="both"/>
        <w:rPr>
          <w:rFonts w:asciiTheme="minorHAnsi" w:eastAsiaTheme="minorHAnsi" w:hAnsiTheme="minorHAnsi" w:cstheme="minorBidi"/>
          <w:spacing w:val="0"/>
          <w:kern w:val="0"/>
          <w:sz w:val="22"/>
          <w:szCs w:val="22"/>
        </w:rPr>
      </w:pPr>
    </w:p>
    <w:p w:rsidR="00782489" w:rsidRDefault="00782489" w:rsidP="00036243">
      <w:pPr>
        <w:pStyle w:val="Title"/>
        <w:spacing w:line="360" w:lineRule="auto"/>
        <w:jc w:val="both"/>
        <w:rPr>
          <w:rFonts w:ascii="Times New Roman" w:hAnsi="Times New Roman" w:cs="Times New Roman"/>
          <w:b/>
          <w:sz w:val="32"/>
        </w:rPr>
      </w:pPr>
      <w:r>
        <w:rPr>
          <w:rFonts w:ascii="Times New Roman" w:hAnsi="Times New Roman" w:cs="Times New Roman"/>
          <w:b/>
          <w:sz w:val="32"/>
        </w:rPr>
        <w:lastRenderedPageBreak/>
        <w:t xml:space="preserve">Bibliography </w:t>
      </w:r>
    </w:p>
    <w:p w:rsidR="00790EC7" w:rsidRDefault="00790EC7" w:rsidP="00036243">
      <w:pPr>
        <w:spacing w:line="360" w:lineRule="auto"/>
        <w:jc w:val="both"/>
      </w:pPr>
    </w:p>
    <w:p w:rsidR="00FF0FCF" w:rsidRPr="00EC58F5" w:rsidRDefault="00FF0FCF" w:rsidP="00036243">
      <w:pPr>
        <w:spacing w:line="360" w:lineRule="auto"/>
        <w:jc w:val="both"/>
        <w:rPr>
          <w:rFonts w:ascii="Times New Roman" w:hAnsi="Times New Roman" w:cs="Times New Roman"/>
          <w:sz w:val="24"/>
        </w:rPr>
      </w:pPr>
      <w:r w:rsidRPr="00EC58F5">
        <w:rPr>
          <w:rFonts w:ascii="Times New Roman" w:hAnsi="Times New Roman" w:cs="Times New Roman"/>
          <w:sz w:val="24"/>
        </w:rPr>
        <w:t>Primary sources:</w:t>
      </w:r>
    </w:p>
    <w:p w:rsidR="00FF0FCF" w:rsidRPr="00EC58F5" w:rsidRDefault="00FF0FCF" w:rsidP="00036243">
      <w:pPr>
        <w:spacing w:line="360" w:lineRule="auto"/>
        <w:jc w:val="both"/>
        <w:rPr>
          <w:rFonts w:ascii="Times New Roman" w:hAnsi="Times New Roman" w:cs="Times New Roman"/>
          <w:sz w:val="24"/>
        </w:rPr>
      </w:pPr>
      <w:bookmarkStart w:id="6" w:name="_Hlk503185020"/>
      <w:r w:rsidRPr="00EC58F5">
        <w:rPr>
          <w:rFonts w:ascii="Times New Roman" w:hAnsi="Times New Roman" w:cs="Times New Roman"/>
          <w:sz w:val="24"/>
        </w:rPr>
        <w:t xml:space="preserve">Dumas, A., </w:t>
      </w:r>
      <w:r w:rsidRPr="00EC58F5">
        <w:rPr>
          <w:rFonts w:ascii="Times New Roman" w:hAnsi="Times New Roman" w:cs="Times New Roman"/>
          <w:i/>
          <w:sz w:val="24"/>
        </w:rPr>
        <w:t>Isabel of Bavaria; or, The Chronicles of France for the Reign of Charles VI</w:t>
      </w:r>
      <w:r w:rsidRPr="00EC58F5">
        <w:rPr>
          <w:rFonts w:ascii="Times New Roman" w:hAnsi="Times New Roman" w:cs="Times New Roman"/>
          <w:sz w:val="24"/>
        </w:rPr>
        <w:t xml:space="preserve">, trans. by W. Barrow (London: Bruce and Wyld, 1846).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i/>
          <w:sz w:val="24"/>
        </w:rPr>
        <w:t>English Historical Documents 1189-1327, Vol 3</w:t>
      </w:r>
      <w:r w:rsidRPr="00EC58F5">
        <w:rPr>
          <w:rFonts w:ascii="Times New Roman" w:hAnsi="Times New Roman" w:cs="Times New Roman"/>
          <w:sz w:val="24"/>
        </w:rPr>
        <w:t xml:space="preserve">, ed. by H. Rothwell (London: Eyre and Spottiswoode Ltd, 1975). </w:t>
      </w:r>
    </w:p>
    <w:bookmarkEnd w:id="6"/>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i/>
          <w:sz w:val="24"/>
        </w:rPr>
        <w:t>English Historical Documents 1327-1485, Vol 4</w:t>
      </w:r>
      <w:r w:rsidRPr="00EC58F5">
        <w:rPr>
          <w:rFonts w:ascii="Times New Roman" w:hAnsi="Times New Roman" w:cs="Times New Roman"/>
          <w:sz w:val="24"/>
        </w:rPr>
        <w:t>, ed. by A. R. Myers (London: Eyre and Spottiswoode Ltd, 1969).</w:t>
      </w:r>
    </w:p>
    <w:p w:rsidR="00FF0FCF" w:rsidRPr="00EC58F5" w:rsidRDefault="00FF0FCF" w:rsidP="00D70BBD">
      <w:pPr>
        <w:spacing w:line="360" w:lineRule="auto"/>
        <w:jc w:val="both"/>
        <w:rPr>
          <w:rFonts w:ascii="Times New Roman" w:hAnsi="Times New Roman" w:cs="Times New Roman"/>
          <w:sz w:val="24"/>
        </w:rPr>
      </w:pPr>
      <w:bookmarkStart w:id="7" w:name="_Hlk512528415"/>
      <w:bookmarkStart w:id="8" w:name="_Hlk503137451"/>
      <w:r w:rsidRPr="00EC58F5">
        <w:rPr>
          <w:rFonts w:ascii="Times New Roman" w:hAnsi="Times New Roman" w:cs="Times New Roman"/>
          <w:i/>
          <w:noProof/>
          <w:sz w:val="24"/>
        </w:rPr>
        <w:t>Guto’r</w:t>
      </w:r>
      <w:r w:rsidRPr="00EC58F5">
        <w:rPr>
          <w:rFonts w:ascii="Times New Roman" w:hAnsi="Times New Roman" w:cs="Times New Roman"/>
          <w:i/>
          <w:sz w:val="24"/>
        </w:rPr>
        <w:t xml:space="preserve"> Glyn.net</w:t>
      </w:r>
      <w:r w:rsidRPr="00EC58F5">
        <w:rPr>
          <w:rFonts w:ascii="Times New Roman" w:hAnsi="Times New Roman" w:cs="Times New Roman"/>
          <w:sz w:val="24"/>
        </w:rPr>
        <w:t xml:space="preserve">, ‘Elegy for William Herbert of Raglan, first </w:t>
      </w:r>
      <w:r w:rsidRPr="00EC58F5">
        <w:rPr>
          <w:rFonts w:ascii="Times New Roman" w:hAnsi="Times New Roman" w:cs="Times New Roman"/>
          <w:noProof/>
          <w:sz w:val="24"/>
        </w:rPr>
        <w:t>earl</w:t>
      </w:r>
      <w:r w:rsidRPr="00EC58F5">
        <w:rPr>
          <w:rFonts w:ascii="Times New Roman" w:hAnsi="Times New Roman" w:cs="Times New Roman"/>
          <w:sz w:val="24"/>
        </w:rPr>
        <w:t xml:space="preserve"> of Pembroke’, poem no. 24, ed. and trans. by B. J. Lewis. Available </w:t>
      </w:r>
      <w:hyperlink r:id="rId11" w:history="1">
        <w:r w:rsidRPr="00EC58F5">
          <w:rPr>
            <w:rStyle w:val="Hyperlink"/>
            <w:rFonts w:ascii="Times New Roman" w:hAnsi="Times New Roman" w:cs="Times New Roman"/>
            <w:sz w:val="24"/>
          </w:rPr>
          <w:t>http://ww</w:t>
        </w:r>
        <w:bookmarkStart w:id="9" w:name="_GoBack"/>
        <w:bookmarkEnd w:id="9"/>
        <w:r w:rsidRPr="00EC58F5">
          <w:rPr>
            <w:rStyle w:val="Hyperlink"/>
            <w:rFonts w:ascii="Times New Roman" w:hAnsi="Times New Roman" w:cs="Times New Roman"/>
            <w:sz w:val="24"/>
          </w:rPr>
          <w:t>w.gutorglyn.net/gutorglyn/poem/?poem-selection=024&amp;first-line=071</w:t>
        </w:r>
      </w:hyperlink>
      <w:r w:rsidRPr="00EC58F5">
        <w:rPr>
          <w:rFonts w:ascii="Times New Roman" w:hAnsi="Times New Roman" w:cs="Times New Roman"/>
          <w:sz w:val="24"/>
        </w:rPr>
        <w:t xml:space="preserve"> Accessed on [21/04/2018]. </w:t>
      </w:r>
    </w:p>
    <w:bookmarkEnd w:id="7"/>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John Warkworth, </w:t>
      </w:r>
      <w:r w:rsidRPr="00EC58F5">
        <w:rPr>
          <w:rFonts w:ascii="Times New Roman" w:hAnsi="Times New Roman" w:cs="Times New Roman"/>
          <w:i/>
          <w:sz w:val="24"/>
        </w:rPr>
        <w:t>Warkworth’s Chronicle</w:t>
      </w:r>
      <w:r w:rsidRPr="00EC58F5">
        <w:rPr>
          <w:rFonts w:ascii="Times New Roman" w:hAnsi="Times New Roman" w:cs="Times New Roman"/>
          <w:sz w:val="24"/>
        </w:rPr>
        <w:t xml:space="preserve">, ed. by J. O. Hallowell (Lampeter: Llanerch Enterprises, 1990).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Medieval Sourcebook, ‘</w:t>
      </w:r>
      <w:r w:rsidRPr="00EC58F5">
        <w:rPr>
          <w:rFonts w:ascii="Times New Roman" w:hAnsi="Times New Roman" w:cs="Times New Roman"/>
          <w:i/>
          <w:sz w:val="24"/>
        </w:rPr>
        <w:t>Philippe de Commynes: Portrait of Louis XI (c. 1498)</w:t>
      </w:r>
      <w:r w:rsidRPr="00EC58F5">
        <w:rPr>
          <w:rFonts w:ascii="Times New Roman" w:hAnsi="Times New Roman" w:cs="Times New Roman"/>
          <w:sz w:val="24"/>
        </w:rPr>
        <w:t xml:space="preserve">’, Fordham University. Available </w:t>
      </w:r>
      <w:hyperlink r:id="rId12" w:history="1">
        <w:r w:rsidRPr="00EC58F5">
          <w:rPr>
            <w:rStyle w:val="Hyperlink"/>
            <w:rFonts w:ascii="Times New Roman" w:hAnsi="Times New Roman" w:cs="Times New Roman"/>
            <w:sz w:val="24"/>
          </w:rPr>
          <w:t>https://sourcebooks.fordham.edu/Halsall/source/commynes1.asp</w:t>
        </w:r>
      </w:hyperlink>
      <w:r w:rsidRPr="00EC58F5">
        <w:rPr>
          <w:rFonts w:ascii="Times New Roman" w:hAnsi="Times New Roman" w:cs="Times New Roman"/>
          <w:sz w:val="24"/>
        </w:rPr>
        <w:t xml:space="preserve"> Accessed on [02/01/2018]. </w:t>
      </w:r>
    </w:p>
    <w:p w:rsidR="00D70BBD" w:rsidRDefault="00FF0FCF" w:rsidP="00D70BBD">
      <w:pPr>
        <w:spacing w:line="360" w:lineRule="auto"/>
        <w:jc w:val="both"/>
        <w:rPr>
          <w:rFonts w:ascii="Times New Roman" w:hAnsi="Times New Roman" w:cs="Times New Roman"/>
          <w:sz w:val="24"/>
        </w:rPr>
      </w:pPr>
      <w:bookmarkStart w:id="10" w:name="_Hlk512974518"/>
      <w:bookmarkStart w:id="11" w:name="_Hlk503137541"/>
      <w:bookmarkEnd w:id="8"/>
      <w:r w:rsidRPr="00EC58F5">
        <w:rPr>
          <w:rFonts w:ascii="Times New Roman" w:hAnsi="Times New Roman" w:cs="Times New Roman"/>
          <w:i/>
          <w:sz w:val="24"/>
        </w:rPr>
        <w:t>Owain Glyndŵr: A Casebook</w:t>
      </w:r>
      <w:r w:rsidRPr="00EC58F5">
        <w:rPr>
          <w:rFonts w:ascii="Times New Roman" w:hAnsi="Times New Roman" w:cs="Times New Roman"/>
          <w:sz w:val="24"/>
        </w:rPr>
        <w:t xml:space="preserve">, ed. by J. K. Bollard, and M. Livingston (Liverpool: Liverpool University Press, 2013).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‘The Chronicles of Enguerrand de Monstrelet’, in </w:t>
      </w:r>
      <w:r w:rsidRPr="00EC58F5">
        <w:rPr>
          <w:rFonts w:ascii="Times New Roman" w:hAnsi="Times New Roman" w:cs="Times New Roman"/>
          <w:i/>
          <w:sz w:val="24"/>
        </w:rPr>
        <w:t>Contemporary Chronicles of The Hundred Years War: From the works of Jean le Bel, Jean Froissart and Enguerrand de Monstrelet</w:t>
      </w:r>
      <w:r w:rsidRPr="00EC58F5">
        <w:rPr>
          <w:rFonts w:ascii="Times New Roman" w:hAnsi="Times New Roman" w:cs="Times New Roman"/>
          <w:sz w:val="24"/>
        </w:rPr>
        <w:t>, trans. and ed. by P. E. Thompson (London: The Folio Society, 1966), pp. 257-344.</w:t>
      </w:r>
    </w:p>
    <w:bookmarkEnd w:id="10"/>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i/>
          <w:sz w:val="24"/>
        </w:rPr>
        <w:t>The Crowland Chronicle continuations: 1459-1486</w:t>
      </w:r>
      <w:r w:rsidRPr="00EC58F5">
        <w:rPr>
          <w:rFonts w:ascii="Times New Roman" w:hAnsi="Times New Roman" w:cs="Times New Roman"/>
          <w:sz w:val="24"/>
        </w:rPr>
        <w:t>, ed. by J. Cox, and N. Pronay (London: Alan Sutton Publishing, 1986).</w:t>
      </w:r>
    </w:p>
    <w:bookmarkEnd w:id="11"/>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Modern Scholarship:</w:t>
      </w:r>
    </w:p>
    <w:p w:rsidR="00FF0FCF" w:rsidRPr="00EC58F5" w:rsidRDefault="00FF0FCF" w:rsidP="00D70BBD">
      <w:pPr>
        <w:spacing w:line="360" w:lineRule="auto"/>
        <w:jc w:val="both"/>
        <w:rPr>
          <w:rFonts w:ascii="Times New Roman" w:hAnsi="Times New Roman" w:cs="Times New Roman"/>
          <w:sz w:val="24"/>
        </w:rPr>
      </w:pPr>
      <w:bookmarkStart w:id="12" w:name="_Hlk503185910"/>
      <w:r w:rsidRPr="00EC58F5">
        <w:rPr>
          <w:rFonts w:ascii="Times New Roman" w:hAnsi="Times New Roman" w:cs="Times New Roman"/>
          <w:sz w:val="24"/>
        </w:rPr>
        <w:t xml:space="preserve">Allmand, C., </w:t>
      </w:r>
      <w:r w:rsidRPr="00EC58F5">
        <w:rPr>
          <w:rFonts w:ascii="Times New Roman" w:hAnsi="Times New Roman" w:cs="Times New Roman"/>
          <w:i/>
          <w:sz w:val="24"/>
        </w:rPr>
        <w:t>The Hundred Years War: England and France at war c.1300-c.1450</w:t>
      </w:r>
      <w:r w:rsidRPr="00EC58F5">
        <w:rPr>
          <w:rFonts w:ascii="Times New Roman" w:hAnsi="Times New Roman" w:cs="Times New Roman"/>
          <w:sz w:val="24"/>
        </w:rPr>
        <w:t xml:space="preserve"> (Cambridge: Cambridge University Press, 1988). </w:t>
      </w:r>
    </w:p>
    <w:bookmarkEnd w:id="12"/>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lastRenderedPageBreak/>
        <w:t xml:space="preserve">Armstrong, C. A. J., </w:t>
      </w:r>
      <w:r w:rsidRPr="00EC58F5">
        <w:rPr>
          <w:rFonts w:ascii="Times New Roman" w:hAnsi="Times New Roman" w:cs="Times New Roman"/>
          <w:i/>
          <w:sz w:val="24"/>
        </w:rPr>
        <w:t>England, France and Burgundy in the Fifteenth Century</w:t>
      </w:r>
      <w:r w:rsidRPr="00EC58F5">
        <w:rPr>
          <w:rFonts w:ascii="Times New Roman" w:hAnsi="Times New Roman" w:cs="Times New Roman"/>
          <w:sz w:val="24"/>
        </w:rPr>
        <w:t xml:space="preserve"> (London: The Hambledon Press, 1983).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Bagley, J. J., </w:t>
      </w:r>
      <w:r w:rsidRPr="00EC58F5">
        <w:rPr>
          <w:rFonts w:ascii="Times New Roman" w:hAnsi="Times New Roman" w:cs="Times New Roman"/>
          <w:i/>
          <w:sz w:val="24"/>
        </w:rPr>
        <w:t>Margaret of Anjou: Queen of England</w:t>
      </w:r>
      <w:r w:rsidRPr="00EC58F5">
        <w:rPr>
          <w:rFonts w:ascii="Times New Roman" w:hAnsi="Times New Roman" w:cs="Times New Roman"/>
          <w:sz w:val="24"/>
        </w:rPr>
        <w:t xml:space="preserve"> (London: Herbert Jenkins Limited, 1948). </w:t>
      </w:r>
    </w:p>
    <w:p w:rsidR="00FF0FCF" w:rsidRPr="00625E02" w:rsidRDefault="00FF0FCF" w:rsidP="00D70BBD">
      <w:pPr>
        <w:spacing w:line="360" w:lineRule="auto"/>
        <w:jc w:val="both"/>
        <w:rPr>
          <w:rFonts w:ascii="Times New Roman" w:hAnsi="Times New Roman" w:cs="Times New Roman"/>
          <w:sz w:val="24"/>
        </w:rPr>
      </w:pPr>
      <w:r w:rsidRPr="00625E02">
        <w:rPr>
          <w:rFonts w:ascii="Times New Roman" w:hAnsi="Times New Roman" w:cs="Times New Roman"/>
          <w:sz w:val="24"/>
        </w:rPr>
        <w:t>Brown, M. H., ‘</w:t>
      </w:r>
      <w:r w:rsidRPr="00625E02">
        <w:rPr>
          <w:rFonts w:ascii="Times New Roman" w:hAnsi="Times New Roman" w:cs="Times New Roman"/>
          <w:i/>
          <w:sz w:val="24"/>
        </w:rPr>
        <w:t>Margaret of Scotland, 1424-1445</w:t>
      </w:r>
      <w:r w:rsidRPr="00625E02">
        <w:rPr>
          <w:rFonts w:ascii="Times New Roman" w:hAnsi="Times New Roman" w:cs="Times New Roman"/>
          <w:sz w:val="24"/>
        </w:rPr>
        <w:t xml:space="preserve">’, Oxford University Press, 2004, Available </w:t>
      </w:r>
      <w:hyperlink r:id="rId13" w:history="1">
        <w:r w:rsidRPr="00625E02">
          <w:rPr>
            <w:rStyle w:val="Hyperlink"/>
            <w:rFonts w:ascii="Times New Roman" w:hAnsi="Times New Roman" w:cs="Times New Roman"/>
            <w:sz w:val="24"/>
          </w:rPr>
          <w:t>http://www.oxforddnb.com.ezproxy.uwtsd.ac.uk/view/10.1093/ref:odnb/9780198614128.001.0001/odnb-9780198614128-e-18047</w:t>
        </w:r>
      </w:hyperlink>
      <w:r w:rsidRPr="00625E02">
        <w:rPr>
          <w:rFonts w:ascii="Times New Roman" w:hAnsi="Times New Roman" w:cs="Times New Roman"/>
          <w:sz w:val="24"/>
        </w:rPr>
        <w:t xml:space="preserve"> Accessed on [04/01/2018]. </w:t>
      </w:r>
    </w:p>
    <w:p w:rsidR="00FF0FCF" w:rsidRPr="00EC58F5" w:rsidRDefault="00FF0FCF" w:rsidP="00D70BBD">
      <w:pPr>
        <w:spacing w:line="360" w:lineRule="auto"/>
        <w:jc w:val="both"/>
        <w:rPr>
          <w:rFonts w:ascii="Times New Roman" w:hAnsi="Times New Roman" w:cs="Times New Roman"/>
          <w:sz w:val="24"/>
        </w:rPr>
      </w:pPr>
      <w:bookmarkStart w:id="13" w:name="_Hlk512807831"/>
      <w:bookmarkStart w:id="14" w:name="_Hlk503102762"/>
      <w:r w:rsidRPr="00EC58F5">
        <w:rPr>
          <w:rFonts w:ascii="Times New Roman" w:hAnsi="Times New Roman" w:cs="Times New Roman"/>
          <w:sz w:val="24"/>
        </w:rPr>
        <w:t xml:space="preserve">Calmette, J., </w:t>
      </w:r>
      <w:r w:rsidRPr="00EC58F5">
        <w:rPr>
          <w:rFonts w:ascii="Times New Roman" w:hAnsi="Times New Roman" w:cs="Times New Roman"/>
          <w:i/>
          <w:sz w:val="24"/>
        </w:rPr>
        <w:t>The Golden Age of Burgundy: The Magnificent Dukes and their Courts</w:t>
      </w:r>
      <w:r w:rsidRPr="00EC58F5">
        <w:rPr>
          <w:rFonts w:ascii="Times New Roman" w:hAnsi="Times New Roman" w:cs="Times New Roman"/>
          <w:sz w:val="24"/>
        </w:rPr>
        <w:t xml:space="preserve">, trans. by D. Weightman (London: George Weidenfeld and Nicolson Ltd, 1962). </w:t>
      </w:r>
    </w:p>
    <w:bookmarkEnd w:id="13"/>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Carpenter, C., </w:t>
      </w:r>
      <w:r w:rsidRPr="00EC58F5">
        <w:rPr>
          <w:rFonts w:ascii="Times New Roman" w:hAnsi="Times New Roman" w:cs="Times New Roman"/>
          <w:i/>
          <w:sz w:val="24"/>
        </w:rPr>
        <w:t>The Wars of the Roses: Politics and the constitution in England, 1437-1509</w:t>
      </w:r>
      <w:r w:rsidRPr="00EC58F5">
        <w:rPr>
          <w:rFonts w:ascii="Times New Roman" w:hAnsi="Times New Roman" w:cs="Times New Roman"/>
          <w:sz w:val="24"/>
        </w:rPr>
        <w:t xml:space="preserve"> (Cambridge: Cambridge University Press, 2002).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Champion, P., </w:t>
      </w:r>
      <w:r w:rsidRPr="00EC58F5">
        <w:rPr>
          <w:rFonts w:ascii="Times New Roman" w:hAnsi="Times New Roman" w:cs="Times New Roman"/>
          <w:i/>
          <w:sz w:val="24"/>
        </w:rPr>
        <w:t>Louis XI</w:t>
      </w:r>
      <w:r w:rsidRPr="00EC58F5">
        <w:rPr>
          <w:rFonts w:ascii="Times New Roman" w:hAnsi="Times New Roman" w:cs="Times New Roman"/>
          <w:sz w:val="24"/>
        </w:rPr>
        <w:t xml:space="preserve">, trans. by W. S. Whale (London: Cassell and Company Ltd, 1929). </w:t>
      </w:r>
    </w:p>
    <w:p w:rsidR="00FF0FCF" w:rsidRPr="00EC58F5" w:rsidRDefault="00FF0FCF" w:rsidP="00D70BBD">
      <w:pPr>
        <w:spacing w:line="360" w:lineRule="auto"/>
        <w:jc w:val="both"/>
        <w:rPr>
          <w:rFonts w:ascii="Times New Roman" w:hAnsi="Times New Roman" w:cs="Times New Roman"/>
          <w:sz w:val="24"/>
        </w:rPr>
      </w:pPr>
      <w:bookmarkStart w:id="15" w:name="_Hlk503097055"/>
      <w:bookmarkEnd w:id="14"/>
      <w:r w:rsidRPr="00EC58F5">
        <w:rPr>
          <w:rFonts w:ascii="Times New Roman" w:hAnsi="Times New Roman" w:cs="Times New Roman"/>
          <w:sz w:val="24"/>
        </w:rPr>
        <w:t xml:space="preserve">Cook, D. R., </w:t>
      </w:r>
      <w:r w:rsidRPr="00EC58F5">
        <w:rPr>
          <w:rFonts w:ascii="Times New Roman" w:hAnsi="Times New Roman" w:cs="Times New Roman"/>
          <w:i/>
          <w:sz w:val="24"/>
        </w:rPr>
        <w:t>Lancastrians and Yorkist: The Wars of the Roses</w:t>
      </w:r>
      <w:r w:rsidRPr="00EC58F5">
        <w:rPr>
          <w:rFonts w:ascii="Times New Roman" w:hAnsi="Times New Roman" w:cs="Times New Roman"/>
          <w:sz w:val="24"/>
        </w:rPr>
        <w:t xml:space="preserve"> (London: Longman Group Limited, 1984). </w:t>
      </w:r>
      <w:bookmarkStart w:id="16" w:name="_Hlk503043803"/>
      <w:bookmarkEnd w:id="15"/>
    </w:p>
    <w:bookmarkEnd w:id="16"/>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Curry, A., </w:t>
      </w:r>
      <w:r w:rsidRPr="00EC58F5">
        <w:rPr>
          <w:rFonts w:ascii="Times New Roman" w:hAnsi="Times New Roman" w:cs="Times New Roman"/>
          <w:i/>
          <w:sz w:val="24"/>
        </w:rPr>
        <w:t>The Hundred Years’ War 1337-1453</w:t>
      </w:r>
      <w:r w:rsidRPr="00EC58F5">
        <w:rPr>
          <w:rFonts w:ascii="Times New Roman" w:hAnsi="Times New Roman" w:cs="Times New Roman"/>
          <w:sz w:val="24"/>
        </w:rPr>
        <w:t xml:space="preserve"> (Oxford: Osprey Publishing, 2002).</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Davies, R. R., </w:t>
      </w:r>
      <w:r w:rsidRPr="00EC58F5">
        <w:rPr>
          <w:rFonts w:ascii="Times New Roman" w:hAnsi="Times New Roman" w:cs="Times New Roman"/>
          <w:i/>
          <w:sz w:val="24"/>
        </w:rPr>
        <w:t>The Age of Conquest, Wales 1063-1415</w:t>
      </w:r>
      <w:r w:rsidRPr="00EC58F5">
        <w:rPr>
          <w:rFonts w:ascii="Times New Roman" w:hAnsi="Times New Roman" w:cs="Times New Roman"/>
          <w:sz w:val="24"/>
        </w:rPr>
        <w:t xml:space="preserve"> (Oxford: Oxford University Press, 2006).</w:t>
      </w:r>
    </w:p>
    <w:p w:rsidR="00FF0FCF" w:rsidRPr="00EC58F5" w:rsidRDefault="00FF0FCF" w:rsidP="00D70BBD">
      <w:pPr>
        <w:spacing w:line="360" w:lineRule="auto"/>
        <w:jc w:val="both"/>
        <w:rPr>
          <w:rFonts w:ascii="Times New Roman" w:hAnsi="Times New Roman" w:cs="Times New Roman"/>
          <w:sz w:val="24"/>
        </w:rPr>
      </w:pPr>
      <w:bookmarkStart w:id="17" w:name="_Hlk512540448"/>
      <w:r w:rsidRPr="00EC58F5">
        <w:rPr>
          <w:rFonts w:ascii="Times New Roman" w:hAnsi="Times New Roman" w:cs="Times New Roman"/>
          <w:sz w:val="24"/>
        </w:rPr>
        <w:t xml:space="preserve">Davies, R. R., </w:t>
      </w:r>
      <w:r w:rsidRPr="00EC58F5">
        <w:rPr>
          <w:rFonts w:ascii="Times New Roman" w:hAnsi="Times New Roman" w:cs="Times New Roman"/>
          <w:i/>
          <w:sz w:val="24"/>
        </w:rPr>
        <w:t>The Revolt of Owain Glyn Dŵr</w:t>
      </w:r>
      <w:r w:rsidRPr="00EC58F5">
        <w:rPr>
          <w:rFonts w:ascii="Times New Roman" w:hAnsi="Times New Roman" w:cs="Times New Roman"/>
          <w:sz w:val="24"/>
        </w:rPr>
        <w:t xml:space="preserve"> (Oxford: Oxford University Press, 2001).</w:t>
      </w:r>
    </w:p>
    <w:p w:rsidR="00FF0FCF" w:rsidRPr="00EC58F5" w:rsidRDefault="00FF0FCF" w:rsidP="00D70BBD">
      <w:pPr>
        <w:spacing w:line="360" w:lineRule="auto"/>
        <w:jc w:val="both"/>
        <w:rPr>
          <w:rFonts w:ascii="Times New Roman" w:hAnsi="Times New Roman" w:cs="Times New Roman"/>
          <w:sz w:val="24"/>
        </w:rPr>
      </w:pPr>
      <w:bookmarkStart w:id="18" w:name="_Hlk512900332"/>
      <w:bookmarkEnd w:id="17"/>
      <w:r w:rsidRPr="00EC58F5">
        <w:rPr>
          <w:rFonts w:ascii="Times New Roman" w:hAnsi="Times New Roman" w:cs="Times New Roman"/>
          <w:sz w:val="24"/>
        </w:rPr>
        <w:t xml:space="preserve">Dickinson, J. G., </w:t>
      </w:r>
      <w:r w:rsidRPr="00EC58F5">
        <w:rPr>
          <w:rFonts w:ascii="Times New Roman" w:hAnsi="Times New Roman" w:cs="Times New Roman"/>
          <w:i/>
          <w:sz w:val="24"/>
        </w:rPr>
        <w:t>The Congress of Arras 1435: A study in Medieval diplomacy</w:t>
      </w:r>
      <w:r w:rsidRPr="00EC58F5">
        <w:rPr>
          <w:rFonts w:ascii="Times New Roman" w:hAnsi="Times New Roman" w:cs="Times New Roman"/>
          <w:sz w:val="24"/>
        </w:rPr>
        <w:t xml:space="preserve"> (Oxford: The Clarendon Press, 1955).  </w:t>
      </w:r>
    </w:p>
    <w:bookmarkEnd w:id="18"/>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i/>
          <w:sz w:val="24"/>
        </w:rPr>
        <w:t>Essays in later medieval French history</w:t>
      </w:r>
      <w:r w:rsidRPr="00EC58F5">
        <w:rPr>
          <w:rFonts w:ascii="Times New Roman" w:hAnsi="Times New Roman" w:cs="Times New Roman"/>
          <w:sz w:val="24"/>
        </w:rPr>
        <w:t xml:space="preserve">, ed. by P. S. Lewis (London: The Hambledon Press, 1985). </w:t>
      </w:r>
    </w:p>
    <w:p w:rsidR="00FF0FCF" w:rsidRPr="00EC58F5" w:rsidRDefault="00FF0FCF" w:rsidP="00D70BBD">
      <w:pPr>
        <w:spacing w:line="360" w:lineRule="auto"/>
        <w:jc w:val="both"/>
        <w:rPr>
          <w:rFonts w:ascii="Times New Roman" w:hAnsi="Times New Roman" w:cs="Times New Roman"/>
          <w:sz w:val="24"/>
        </w:rPr>
      </w:pPr>
      <w:bookmarkStart w:id="19" w:name="_Hlk503098274"/>
      <w:r w:rsidRPr="00EC58F5">
        <w:rPr>
          <w:rFonts w:ascii="Times New Roman" w:hAnsi="Times New Roman" w:cs="Times New Roman"/>
          <w:sz w:val="24"/>
        </w:rPr>
        <w:t xml:space="preserve">Evans, H. T., </w:t>
      </w:r>
      <w:r w:rsidRPr="00EC58F5">
        <w:rPr>
          <w:rFonts w:ascii="Times New Roman" w:hAnsi="Times New Roman" w:cs="Times New Roman"/>
          <w:i/>
          <w:sz w:val="24"/>
        </w:rPr>
        <w:t>Wales and the Wars of the Roses</w:t>
      </w:r>
      <w:r w:rsidRPr="00EC58F5">
        <w:rPr>
          <w:rFonts w:ascii="Times New Roman" w:hAnsi="Times New Roman" w:cs="Times New Roman"/>
          <w:sz w:val="24"/>
        </w:rPr>
        <w:t xml:space="preserve"> (Stroud: Alan Sutton Publishing Limited, 1995).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Fraser, D., </w:t>
      </w:r>
      <w:r w:rsidRPr="00EC58F5">
        <w:rPr>
          <w:rFonts w:ascii="Times New Roman" w:hAnsi="Times New Roman" w:cs="Times New Roman"/>
          <w:i/>
          <w:sz w:val="24"/>
        </w:rPr>
        <w:t>Wales in History: The Defenders, Book II, 1066-1485</w:t>
      </w:r>
      <w:r w:rsidRPr="00EC58F5">
        <w:rPr>
          <w:rFonts w:ascii="Times New Roman" w:hAnsi="Times New Roman" w:cs="Times New Roman"/>
          <w:sz w:val="24"/>
        </w:rPr>
        <w:t xml:space="preserve"> (Cardiff: University of Wales Press, 1967).</w:t>
      </w:r>
    </w:p>
    <w:p w:rsidR="00FF0FCF" w:rsidRPr="00EC58F5" w:rsidRDefault="00FF0FCF" w:rsidP="00D70BBD">
      <w:pPr>
        <w:spacing w:line="360" w:lineRule="auto"/>
        <w:jc w:val="both"/>
        <w:rPr>
          <w:rFonts w:ascii="Times New Roman" w:hAnsi="Times New Roman" w:cs="Times New Roman"/>
          <w:sz w:val="24"/>
        </w:rPr>
      </w:pPr>
      <w:bookmarkStart w:id="20" w:name="_Hlk512091653"/>
      <w:r w:rsidRPr="00EC58F5">
        <w:rPr>
          <w:rFonts w:ascii="Times New Roman" w:hAnsi="Times New Roman" w:cs="Times New Roman"/>
          <w:sz w:val="24"/>
        </w:rPr>
        <w:t xml:space="preserve">Fulton, H., ‘William Herbert and Richard Neville: Poetry and Nationalism in the Wars of the Roses’, in </w:t>
      </w:r>
      <w:r w:rsidRPr="00EC58F5">
        <w:rPr>
          <w:rFonts w:ascii="Times New Roman" w:hAnsi="Times New Roman" w:cs="Times New Roman"/>
          <w:i/>
          <w:sz w:val="24"/>
        </w:rPr>
        <w:t>English without Boundaries: Reading English from China to Canada</w:t>
      </w:r>
      <w:r w:rsidRPr="00EC58F5">
        <w:rPr>
          <w:rFonts w:ascii="Times New Roman" w:hAnsi="Times New Roman" w:cs="Times New Roman"/>
          <w:sz w:val="24"/>
        </w:rPr>
        <w:t>, ed. by T. L. Darby and J. Roberts (Newcastle upon Tyne: Cambridge Scholars Publishing, 2017), pp. 2-12.</w:t>
      </w:r>
    </w:p>
    <w:p w:rsidR="00FF0FCF" w:rsidRPr="00EC58F5" w:rsidRDefault="00FF0FCF" w:rsidP="00D70BBD">
      <w:pPr>
        <w:spacing w:line="360" w:lineRule="auto"/>
        <w:jc w:val="both"/>
        <w:rPr>
          <w:rFonts w:ascii="Times New Roman" w:hAnsi="Times New Roman" w:cs="Times New Roman"/>
          <w:sz w:val="24"/>
        </w:rPr>
      </w:pPr>
      <w:bookmarkStart w:id="21" w:name="_Hlk511836908"/>
      <w:bookmarkEnd w:id="20"/>
      <w:r w:rsidRPr="00EC58F5">
        <w:rPr>
          <w:rFonts w:ascii="Times New Roman" w:hAnsi="Times New Roman" w:cs="Times New Roman"/>
          <w:sz w:val="24"/>
        </w:rPr>
        <w:lastRenderedPageBreak/>
        <w:t xml:space="preserve">Gillingham, J., </w:t>
      </w:r>
      <w:r w:rsidRPr="00EC58F5">
        <w:rPr>
          <w:rFonts w:ascii="Times New Roman" w:hAnsi="Times New Roman" w:cs="Times New Roman"/>
          <w:i/>
          <w:sz w:val="24"/>
        </w:rPr>
        <w:t>The Wars of the Roses: Peace and Conflict in Fifteenth-Century England</w:t>
      </w:r>
      <w:r w:rsidRPr="00EC58F5">
        <w:rPr>
          <w:rFonts w:ascii="Times New Roman" w:hAnsi="Times New Roman" w:cs="Times New Roman"/>
          <w:sz w:val="24"/>
        </w:rPr>
        <w:t xml:space="preserve"> (London: Weidenfeld and Nicolson Limited, 1981).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Griffiths, R. A., </w:t>
      </w:r>
      <w:r w:rsidRPr="00EC58F5">
        <w:rPr>
          <w:rFonts w:ascii="Times New Roman" w:hAnsi="Times New Roman" w:cs="Times New Roman"/>
          <w:i/>
          <w:sz w:val="24"/>
        </w:rPr>
        <w:t>King and Country: England and Wales in the fifteenth century</w:t>
      </w:r>
      <w:r w:rsidRPr="00EC58F5">
        <w:rPr>
          <w:rFonts w:ascii="Times New Roman" w:hAnsi="Times New Roman" w:cs="Times New Roman"/>
          <w:sz w:val="24"/>
        </w:rPr>
        <w:t xml:space="preserve"> (London: The Hambledon Press, 1991).  </w:t>
      </w:r>
    </w:p>
    <w:bookmarkEnd w:id="21"/>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Griffiths, R. A., </w:t>
      </w:r>
      <w:r w:rsidRPr="00EC58F5">
        <w:rPr>
          <w:rFonts w:ascii="Times New Roman" w:hAnsi="Times New Roman" w:cs="Times New Roman"/>
          <w:i/>
          <w:sz w:val="24"/>
        </w:rPr>
        <w:t>Sir Rhys ap Thomas and his family: A study in the Wars of the Roses and Early Tudor Politics</w:t>
      </w:r>
      <w:r w:rsidRPr="00EC58F5">
        <w:rPr>
          <w:rFonts w:ascii="Times New Roman" w:hAnsi="Times New Roman" w:cs="Times New Roman"/>
          <w:sz w:val="24"/>
        </w:rPr>
        <w:t xml:space="preserve"> (Cardiff: University of Wales Press, 2014). </w:t>
      </w:r>
    </w:p>
    <w:p w:rsidR="00FF0FCF" w:rsidRPr="00EC58F5" w:rsidRDefault="00FF0FCF" w:rsidP="00D70BBD">
      <w:pPr>
        <w:spacing w:line="360" w:lineRule="auto"/>
        <w:jc w:val="both"/>
        <w:rPr>
          <w:rFonts w:ascii="Times New Roman" w:hAnsi="Times New Roman" w:cs="Times New Roman"/>
          <w:sz w:val="24"/>
        </w:rPr>
      </w:pPr>
      <w:bookmarkStart w:id="22" w:name="_Hlk512785731"/>
      <w:r w:rsidRPr="00EC58F5">
        <w:rPr>
          <w:rFonts w:ascii="Times New Roman" w:hAnsi="Times New Roman" w:cs="Times New Roman"/>
          <w:sz w:val="24"/>
        </w:rPr>
        <w:t xml:space="preserve">Hicks, M., </w:t>
      </w:r>
      <w:r w:rsidRPr="00EC58F5">
        <w:rPr>
          <w:rFonts w:ascii="Times New Roman" w:hAnsi="Times New Roman" w:cs="Times New Roman"/>
          <w:i/>
          <w:sz w:val="24"/>
        </w:rPr>
        <w:t>English political culture in the Fifteenth Century</w:t>
      </w:r>
      <w:r w:rsidRPr="00EC58F5">
        <w:rPr>
          <w:rFonts w:ascii="Times New Roman" w:hAnsi="Times New Roman" w:cs="Times New Roman"/>
          <w:sz w:val="24"/>
        </w:rPr>
        <w:t xml:space="preserve"> (London: Routledge, 2002). </w:t>
      </w:r>
    </w:p>
    <w:bookmarkEnd w:id="22"/>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Hicks, M., </w:t>
      </w:r>
      <w:r w:rsidRPr="00EC58F5">
        <w:rPr>
          <w:rFonts w:ascii="Times New Roman" w:hAnsi="Times New Roman" w:cs="Times New Roman"/>
          <w:i/>
          <w:sz w:val="24"/>
        </w:rPr>
        <w:t>The Wars of the Roses</w:t>
      </w:r>
      <w:r w:rsidRPr="00EC58F5">
        <w:rPr>
          <w:rFonts w:ascii="Times New Roman" w:hAnsi="Times New Roman" w:cs="Times New Roman"/>
          <w:sz w:val="24"/>
        </w:rPr>
        <w:t xml:space="preserve"> (New Haven: Yale University Press, 2010).</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Jacob, E. F., ‘The Fifteenth Century 1399-1485’, in </w:t>
      </w:r>
      <w:r w:rsidRPr="00EC58F5">
        <w:rPr>
          <w:rFonts w:ascii="Times New Roman" w:hAnsi="Times New Roman" w:cs="Times New Roman"/>
          <w:i/>
          <w:sz w:val="24"/>
        </w:rPr>
        <w:t>The Oxford History of England</w:t>
      </w:r>
      <w:r w:rsidRPr="00EC58F5">
        <w:rPr>
          <w:rFonts w:ascii="Times New Roman" w:hAnsi="Times New Roman" w:cs="Times New Roman"/>
          <w:sz w:val="24"/>
        </w:rPr>
        <w:t>, ed. by G. Clark (Oxford: The Clarendon Press, 1997).</w:t>
      </w:r>
    </w:p>
    <w:bookmarkEnd w:id="19"/>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Johnson, P. A., </w:t>
      </w:r>
      <w:r w:rsidRPr="00EC58F5">
        <w:rPr>
          <w:rFonts w:ascii="Times New Roman" w:hAnsi="Times New Roman" w:cs="Times New Roman"/>
          <w:i/>
          <w:sz w:val="24"/>
        </w:rPr>
        <w:t>Duke Richard of York 1411-1460</w:t>
      </w:r>
      <w:r w:rsidRPr="00EC58F5">
        <w:rPr>
          <w:rFonts w:ascii="Times New Roman" w:hAnsi="Times New Roman" w:cs="Times New Roman"/>
          <w:sz w:val="24"/>
        </w:rPr>
        <w:t xml:space="preserve"> (Oxford: Oxford University Press, 1988).</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Jordan, W. C., </w:t>
      </w:r>
      <w:r w:rsidRPr="00EC58F5">
        <w:rPr>
          <w:rFonts w:ascii="Times New Roman" w:hAnsi="Times New Roman" w:cs="Times New Roman"/>
          <w:i/>
          <w:sz w:val="24"/>
        </w:rPr>
        <w:t>From England to France: Felony and exile in the High Middle Ages</w:t>
      </w:r>
      <w:r w:rsidRPr="00EC58F5">
        <w:rPr>
          <w:rFonts w:ascii="Times New Roman" w:hAnsi="Times New Roman" w:cs="Times New Roman"/>
          <w:sz w:val="24"/>
        </w:rPr>
        <w:t xml:space="preserve"> (Princeton: Princeton University Press, 2015).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Lewis, P. S., ‘The Valois Kings and their final triumph’, in </w:t>
      </w:r>
      <w:r w:rsidRPr="00EC58F5">
        <w:rPr>
          <w:rFonts w:ascii="Times New Roman" w:hAnsi="Times New Roman" w:cs="Times New Roman"/>
          <w:i/>
          <w:sz w:val="24"/>
        </w:rPr>
        <w:t>The Medieval French Monarchy</w:t>
      </w:r>
      <w:r w:rsidRPr="00EC58F5">
        <w:rPr>
          <w:rFonts w:ascii="Times New Roman" w:hAnsi="Times New Roman" w:cs="Times New Roman"/>
          <w:sz w:val="24"/>
        </w:rPr>
        <w:t>, by. J. B. Henneman (Hinsdale: The Dryden Press, 1985), pp. 136-143.</w:t>
      </w:r>
    </w:p>
    <w:p w:rsidR="00FF0FCF" w:rsidRPr="00EC58F5" w:rsidRDefault="00FF0FCF" w:rsidP="00D70BBD">
      <w:pPr>
        <w:spacing w:line="360" w:lineRule="auto"/>
        <w:jc w:val="both"/>
        <w:rPr>
          <w:rFonts w:ascii="Times New Roman" w:hAnsi="Times New Roman" w:cs="Times New Roman"/>
          <w:sz w:val="24"/>
        </w:rPr>
      </w:pPr>
      <w:bookmarkStart w:id="23" w:name="_Hlk512807797"/>
      <w:r w:rsidRPr="00EC58F5">
        <w:rPr>
          <w:rFonts w:ascii="Times New Roman" w:hAnsi="Times New Roman" w:cs="Times New Roman"/>
          <w:sz w:val="24"/>
        </w:rPr>
        <w:t xml:space="preserve">Owen, L. V. D., </w:t>
      </w:r>
      <w:r w:rsidRPr="00EC58F5">
        <w:rPr>
          <w:rFonts w:ascii="Times New Roman" w:hAnsi="Times New Roman" w:cs="Times New Roman"/>
          <w:i/>
          <w:sz w:val="24"/>
        </w:rPr>
        <w:t>The connection between England and Burgundy during the first half of the Fifteenth Century</w:t>
      </w:r>
      <w:r w:rsidRPr="00EC58F5">
        <w:rPr>
          <w:rFonts w:ascii="Times New Roman" w:hAnsi="Times New Roman" w:cs="Times New Roman"/>
          <w:sz w:val="24"/>
        </w:rPr>
        <w:t xml:space="preserve"> (Oxford: B. H. Blackwell, 1909). </w:t>
      </w:r>
    </w:p>
    <w:bookmarkEnd w:id="23"/>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Reeves, A. C., </w:t>
      </w:r>
      <w:r w:rsidRPr="00EC58F5">
        <w:rPr>
          <w:rFonts w:ascii="Times New Roman" w:hAnsi="Times New Roman" w:cs="Times New Roman"/>
          <w:i/>
          <w:sz w:val="24"/>
        </w:rPr>
        <w:t xml:space="preserve">The Marcher Lords </w:t>
      </w:r>
      <w:r w:rsidRPr="00EC58F5">
        <w:rPr>
          <w:rFonts w:ascii="Times New Roman" w:hAnsi="Times New Roman" w:cs="Times New Roman"/>
          <w:sz w:val="24"/>
        </w:rPr>
        <w:t xml:space="preserve">(Llandybie: Christopher Davies Publishers Ltd, 1983).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Riddy, F., ‘John Hardyng’s Chronicle and the Wars of the Roses’, in </w:t>
      </w:r>
      <w:r w:rsidRPr="00EC58F5">
        <w:rPr>
          <w:rFonts w:ascii="Times New Roman" w:hAnsi="Times New Roman" w:cs="Times New Roman"/>
          <w:i/>
          <w:sz w:val="24"/>
        </w:rPr>
        <w:t>Arthurian Literature XII</w:t>
      </w:r>
      <w:r w:rsidRPr="00EC58F5">
        <w:rPr>
          <w:rFonts w:ascii="Times New Roman" w:hAnsi="Times New Roman" w:cs="Times New Roman"/>
          <w:sz w:val="24"/>
        </w:rPr>
        <w:t>, ed. by J. P. Carley, and F. Riddy (Cambridge: D. S. Brewer, 1993), pp. 91-108.</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Ross, C., </w:t>
      </w:r>
      <w:r w:rsidRPr="00EC58F5">
        <w:rPr>
          <w:rFonts w:ascii="Times New Roman" w:hAnsi="Times New Roman" w:cs="Times New Roman"/>
          <w:i/>
          <w:sz w:val="24"/>
        </w:rPr>
        <w:t>Edward IV</w:t>
      </w:r>
      <w:r w:rsidRPr="00EC58F5">
        <w:rPr>
          <w:rFonts w:ascii="Times New Roman" w:hAnsi="Times New Roman" w:cs="Times New Roman"/>
          <w:sz w:val="24"/>
        </w:rPr>
        <w:t xml:space="preserve"> (New Haven: Yale University Press, 1997). </w:t>
      </w:r>
    </w:p>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Vale, M. G. A., </w:t>
      </w:r>
      <w:r w:rsidRPr="00EC58F5">
        <w:rPr>
          <w:rFonts w:ascii="Times New Roman" w:hAnsi="Times New Roman" w:cs="Times New Roman"/>
          <w:i/>
          <w:sz w:val="24"/>
        </w:rPr>
        <w:t>Charles VII</w:t>
      </w:r>
      <w:r w:rsidRPr="00EC58F5">
        <w:rPr>
          <w:rFonts w:ascii="Times New Roman" w:hAnsi="Times New Roman" w:cs="Times New Roman"/>
          <w:sz w:val="24"/>
        </w:rPr>
        <w:t xml:space="preserve"> (London: Eyre Methuen Ltd, 1974). </w:t>
      </w:r>
    </w:p>
    <w:p w:rsidR="00FF0FCF" w:rsidRPr="00EC58F5" w:rsidRDefault="00FF0FCF" w:rsidP="00D70BBD">
      <w:pPr>
        <w:spacing w:line="360" w:lineRule="auto"/>
        <w:jc w:val="both"/>
        <w:rPr>
          <w:rFonts w:ascii="Times New Roman" w:hAnsi="Times New Roman" w:cs="Times New Roman"/>
          <w:sz w:val="24"/>
        </w:rPr>
      </w:pPr>
      <w:bookmarkStart w:id="24" w:name="_Hlk512899352"/>
      <w:bookmarkStart w:id="25" w:name="_Hlk511842636"/>
      <w:r w:rsidRPr="00EC58F5">
        <w:rPr>
          <w:rFonts w:ascii="Times New Roman" w:hAnsi="Times New Roman" w:cs="Times New Roman"/>
          <w:sz w:val="24"/>
        </w:rPr>
        <w:t xml:space="preserve">Vaughan, R., </w:t>
      </w:r>
      <w:r w:rsidRPr="00EC58F5">
        <w:rPr>
          <w:rFonts w:ascii="Times New Roman" w:hAnsi="Times New Roman" w:cs="Times New Roman"/>
          <w:i/>
          <w:sz w:val="24"/>
        </w:rPr>
        <w:t>Valois Burgundy</w:t>
      </w:r>
      <w:r w:rsidRPr="00EC58F5">
        <w:rPr>
          <w:rFonts w:ascii="Times New Roman" w:hAnsi="Times New Roman" w:cs="Times New Roman"/>
          <w:sz w:val="24"/>
        </w:rPr>
        <w:t xml:space="preserve"> (London: Allen Lane Penguin Books Ltd, 1975).</w:t>
      </w:r>
    </w:p>
    <w:bookmarkEnd w:id="24"/>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Walker, D., </w:t>
      </w:r>
      <w:r w:rsidRPr="00EC58F5">
        <w:rPr>
          <w:rFonts w:ascii="Times New Roman" w:hAnsi="Times New Roman" w:cs="Times New Roman"/>
          <w:i/>
          <w:sz w:val="24"/>
        </w:rPr>
        <w:t>Medieval Wales</w:t>
      </w:r>
      <w:r w:rsidRPr="00EC58F5">
        <w:rPr>
          <w:rFonts w:ascii="Times New Roman" w:hAnsi="Times New Roman" w:cs="Times New Roman"/>
          <w:sz w:val="24"/>
        </w:rPr>
        <w:t xml:space="preserve"> (Cambridge: Cambridge University Press, 1990).</w:t>
      </w:r>
    </w:p>
    <w:bookmarkEnd w:id="25"/>
    <w:p w:rsidR="00FF0FCF" w:rsidRPr="00EC58F5" w:rsidRDefault="00FF0FCF" w:rsidP="00D70BBD">
      <w:pPr>
        <w:spacing w:line="360" w:lineRule="auto"/>
        <w:jc w:val="both"/>
        <w:rPr>
          <w:rFonts w:ascii="Times New Roman" w:hAnsi="Times New Roman" w:cs="Times New Roman"/>
          <w:sz w:val="24"/>
        </w:rPr>
      </w:pPr>
      <w:r w:rsidRPr="00EC58F5">
        <w:rPr>
          <w:rFonts w:ascii="Times New Roman" w:hAnsi="Times New Roman" w:cs="Times New Roman"/>
          <w:sz w:val="24"/>
        </w:rPr>
        <w:t xml:space="preserve">Weightman, C., </w:t>
      </w:r>
      <w:r w:rsidRPr="00EC58F5">
        <w:rPr>
          <w:rFonts w:ascii="Times New Roman" w:hAnsi="Times New Roman" w:cs="Times New Roman"/>
          <w:i/>
          <w:sz w:val="24"/>
        </w:rPr>
        <w:t>Margaret of York: The Diabolical Duchess</w:t>
      </w:r>
      <w:r w:rsidRPr="00EC58F5">
        <w:rPr>
          <w:rFonts w:ascii="Times New Roman" w:hAnsi="Times New Roman" w:cs="Times New Roman"/>
          <w:sz w:val="24"/>
        </w:rPr>
        <w:t xml:space="preserve"> (Stroud: Amberley Publishing, 2012). </w:t>
      </w:r>
    </w:p>
    <w:p w:rsidR="00782489" w:rsidRPr="00782489" w:rsidRDefault="00782489" w:rsidP="00782489"/>
    <w:sectPr w:rsidR="00782489" w:rsidRPr="00782489" w:rsidSect="008B053C">
      <w:footerReference w:type="default" r:id="rId14"/>
      <w:footerReference w:type="first" r:id="rId15"/>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BCB" w:rsidRDefault="00840BCB" w:rsidP="00840BCB">
      <w:pPr>
        <w:spacing w:after="0" w:line="240" w:lineRule="auto"/>
      </w:pPr>
      <w:r>
        <w:separator/>
      </w:r>
    </w:p>
  </w:endnote>
  <w:endnote w:type="continuationSeparator" w:id="0">
    <w:p w:rsidR="00840BCB" w:rsidRDefault="00840BCB" w:rsidP="00840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930" w:rsidRDefault="00504930">
    <w:pPr>
      <w:pStyle w:val="Footer"/>
      <w:jc w:val="right"/>
    </w:pPr>
  </w:p>
  <w:p w:rsidR="00504930" w:rsidRDefault="005049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7102314"/>
      <w:docPartObj>
        <w:docPartGallery w:val="Page Numbers (Bottom of Page)"/>
        <w:docPartUnique/>
      </w:docPartObj>
    </w:sdtPr>
    <w:sdtEndPr>
      <w:rPr>
        <w:noProof/>
      </w:rPr>
    </w:sdtEndPr>
    <w:sdtContent>
      <w:p w:rsidR="004E4845" w:rsidRDefault="004E48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E4845" w:rsidRDefault="004E48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7363043"/>
      <w:docPartObj>
        <w:docPartGallery w:val="Page Numbers (Bottom of Page)"/>
        <w:docPartUnique/>
      </w:docPartObj>
    </w:sdtPr>
    <w:sdtEndPr>
      <w:rPr>
        <w:noProof/>
      </w:rPr>
    </w:sdtEndPr>
    <w:sdtContent>
      <w:p w:rsidR="00F741DD" w:rsidRDefault="00F741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741DD" w:rsidRDefault="00F741D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626967"/>
      <w:docPartObj>
        <w:docPartGallery w:val="Page Numbers (Bottom of Page)"/>
        <w:docPartUnique/>
      </w:docPartObj>
    </w:sdtPr>
    <w:sdtEndPr>
      <w:rPr>
        <w:noProof/>
      </w:rPr>
    </w:sdtEndPr>
    <w:sdtContent>
      <w:p w:rsidR="00F741DD" w:rsidRDefault="00F741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741DD" w:rsidRDefault="00F741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7037292"/>
      <w:docPartObj>
        <w:docPartGallery w:val="Page Numbers (Bottom of Page)"/>
        <w:docPartUnique/>
      </w:docPartObj>
    </w:sdtPr>
    <w:sdtEndPr>
      <w:rPr>
        <w:rFonts w:ascii="Times New Roman" w:hAnsi="Times New Roman" w:cs="Times New Roman"/>
        <w:noProof/>
      </w:rPr>
    </w:sdtEndPr>
    <w:sdtContent>
      <w:p w:rsidR="008B053C" w:rsidRPr="008B053C" w:rsidRDefault="008B053C">
        <w:pPr>
          <w:pStyle w:val="Footer"/>
          <w:jc w:val="right"/>
          <w:rPr>
            <w:rFonts w:ascii="Times New Roman" w:hAnsi="Times New Roman" w:cs="Times New Roman"/>
          </w:rPr>
        </w:pPr>
        <w:r w:rsidRPr="008B053C">
          <w:rPr>
            <w:rFonts w:ascii="Times New Roman" w:hAnsi="Times New Roman" w:cs="Times New Roman"/>
          </w:rPr>
          <w:fldChar w:fldCharType="begin"/>
        </w:r>
        <w:r w:rsidRPr="008B053C">
          <w:rPr>
            <w:rFonts w:ascii="Times New Roman" w:hAnsi="Times New Roman" w:cs="Times New Roman"/>
          </w:rPr>
          <w:instrText xml:space="preserve"> PAGE   \* MERGEFORMAT </w:instrText>
        </w:r>
        <w:r w:rsidRPr="008B053C">
          <w:rPr>
            <w:rFonts w:ascii="Times New Roman" w:hAnsi="Times New Roman" w:cs="Times New Roman"/>
          </w:rPr>
          <w:fldChar w:fldCharType="separate"/>
        </w:r>
        <w:r w:rsidRPr="008B053C">
          <w:rPr>
            <w:rFonts w:ascii="Times New Roman" w:hAnsi="Times New Roman" w:cs="Times New Roman"/>
            <w:noProof/>
          </w:rPr>
          <w:t>2</w:t>
        </w:r>
        <w:r w:rsidRPr="008B053C">
          <w:rPr>
            <w:rFonts w:ascii="Times New Roman" w:hAnsi="Times New Roman" w:cs="Times New Roman"/>
            <w:noProof/>
          </w:rPr>
          <w:fldChar w:fldCharType="end"/>
        </w:r>
      </w:p>
    </w:sdtContent>
  </w:sdt>
  <w:p w:rsidR="008B053C" w:rsidRDefault="008B053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1298791"/>
      <w:docPartObj>
        <w:docPartGallery w:val="Page Numbers (Bottom of Page)"/>
        <w:docPartUnique/>
      </w:docPartObj>
    </w:sdtPr>
    <w:sdtEndPr>
      <w:rPr>
        <w:noProof/>
      </w:rPr>
    </w:sdtEndPr>
    <w:sdtContent>
      <w:p w:rsidR="00D41206" w:rsidRDefault="00D412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41206" w:rsidRDefault="00D41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BCB" w:rsidRDefault="00840BCB" w:rsidP="00840BCB">
      <w:pPr>
        <w:spacing w:after="0" w:line="240" w:lineRule="auto"/>
      </w:pPr>
      <w:r>
        <w:separator/>
      </w:r>
    </w:p>
  </w:footnote>
  <w:footnote w:type="continuationSeparator" w:id="0">
    <w:p w:rsidR="00840BCB" w:rsidRDefault="00840BCB" w:rsidP="00840BCB">
      <w:pPr>
        <w:spacing w:after="0" w:line="240" w:lineRule="auto"/>
      </w:pPr>
      <w:r>
        <w:continuationSeparator/>
      </w:r>
    </w:p>
  </w:footnote>
  <w:footnote w:id="1">
    <w:p w:rsidR="00CB085E" w:rsidRDefault="00CB085E" w:rsidP="00CB085E">
      <w:pPr>
        <w:pStyle w:val="FootnoteText"/>
      </w:pPr>
      <w:r>
        <w:rPr>
          <w:rStyle w:val="FootnoteReference"/>
        </w:rPr>
        <w:footnoteRef/>
      </w:r>
      <w:r>
        <w:t xml:space="preserve"> </w:t>
      </w:r>
      <w:r w:rsidRPr="00C21942">
        <w:rPr>
          <w:rFonts w:ascii="Times New Roman" w:hAnsi="Times New Roman" w:cs="Times New Roman"/>
        </w:rPr>
        <w:t xml:space="preserve">C. Carpenter, </w:t>
      </w:r>
      <w:r w:rsidRPr="00C21942">
        <w:rPr>
          <w:rFonts w:ascii="Times New Roman" w:hAnsi="Times New Roman" w:cs="Times New Roman"/>
          <w:i/>
        </w:rPr>
        <w:t>The Wars of the Roses: Politics and the constitution in England, 1437-1509</w:t>
      </w:r>
      <w:r w:rsidRPr="00C21942">
        <w:rPr>
          <w:rFonts w:ascii="Times New Roman" w:hAnsi="Times New Roman" w:cs="Times New Roman"/>
        </w:rPr>
        <w:t xml:space="preserve"> (Cambridge: Cambridge University Press, 2002)</w:t>
      </w:r>
      <w:r w:rsidR="00D10C55">
        <w:rPr>
          <w:rFonts w:ascii="Times New Roman" w:hAnsi="Times New Roman" w:cs="Times New Roman"/>
        </w:rPr>
        <w:t>,</w:t>
      </w:r>
      <w:r w:rsidRPr="00C21942">
        <w:rPr>
          <w:rFonts w:ascii="Times New Roman" w:hAnsi="Times New Roman" w:cs="Times New Roman"/>
        </w:rPr>
        <w:t xml:space="preserve"> p. </w:t>
      </w:r>
      <w:r>
        <w:rPr>
          <w:rFonts w:ascii="Times New Roman" w:hAnsi="Times New Roman" w:cs="Times New Roman"/>
        </w:rPr>
        <w:t>240</w:t>
      </w:r>
      <w:r w:rsidRPr="00C21942">
        <w:rPr>
          <w:rFonts w:ascii="Times New Roman" w:hAnsi="Times New Roman" w:cs="Times New Roman"/>
        </w:rPr>
        <w:t>.</w:t>
      </w:r>
    </w:p>
  </w:footnote>
  <w:footnote w:id="2">
    <w:p w:rsidR="00CB085E" w:rsidRDefault="00CB085E" w:rsidP="00CB085E">
      <w:pPr>
        <w:pStyle w:val="FootnoteText"/>
      </w:pPr>
      <w:r>
        <w:rPr>
          <w:rStyle w:val="FootnoteReference"/>
        </w:rPr>
        <w:footnoteRef/>
      </w:r>
      <w:bookmarkStart w:id="1" w:name="_Hlk502486900"/>
      <w:bookmarkStart w:id="2" w:name="_Hlk502488799"/>
      <w:r w:rsidR="0019077E">
        <w:t xml:space="preserve"> </w:t>
      </w:r>
      <w:r w:rsidRPr="00C21942">
        <w:rPr>
          <w:rFonts w:ascii="Times New Roman" w:hAnsi="Times New Roman" w:cs="Times New Roman"/>
        </w:rPr>
        <w:t xml:space="preserve">Carpenter, </w:t>
      </w:r>
      <w:r w:rsidRPr="00C21942">
        <w:rPr>
          <w:rFonts w:ascii="Times New Roman" w:hAnsi="Times New Roman" w:cs="Times New Roman"/>
          <w:i/>
        </w:rPr>
        <w:t>The Wars of the Roses: Politics and the constitution in England, 1437-1509</w:t>
      </w:r>
      <w:r>
        <w:rPr>
          <w:rFonts w:ascii="Times New Roman" w:hAnsi="Times New Roman" w:cs="Times New Roman"/>
        </w:rPr>
        <w:t xml:space="preserve">, </w:t>
      </w:r>
      <w:r w:rsidRPr="00C21942">
        <w:rPr>
          <w:rFonts w:ascii="Times New Roman" w:hAnsi="Times New Roman" w:cs="Times New Roman"/>
        </w:rPr>
        <w:t>p. 172</w:t>
      </w:r>
      <w:bookmarkEnd w:id="1"/>
      <w:r>
        <w:rPr>
          <w:rFonts w:ascii="Times New Roman" w:hAnsi="Times New Roman" w:cs="Times New Roman"/>
        </w:rPr>
        <w:t xml:space="preserve">, and D. R. </w:t>
      </w:r>
      <w:r w:rsidRPr="003C0BB6">
        <w:rPr>
          <w:rFonts w:ascii="Times New Roman" w:hAnsi="Times New Roman" w:cs="Times New Roman"/>
        </w:rPr>
        <w:t xml:space="preserve">Cook, </w:t>
      </w:r>
      <w:r w:rsidRPr="003C0BB6">
        <w:rPr>
          <w:rFonts w:ascii="Times New Roman" w:hAnsi="Times New Roman" w:cs="Times New Roman"/>
          <w:i/>
        </w:rPr>
        <w:t>Lancastrians and Yorkist: The Wars of the Roses</w:t>
      </w:r>
      <w:r w:rsidRPr="003C0BB6">
        <w:rPr>
          <w:rFonts w:ascii="Times New Roman" w:hAnsi="Times New Roman" w:cs="Times New Roman"/>
        </w:rPr>
        <w:t xml:space="preserve"> (London</w:t>
      </w:r>
      <w:r>
        <w:rPr>
          <w:rFonts w:ascii="Times New Roman" w:hAnsi="Times New Roman" w:cs="Times New Roman"/>
        </w:rPr>
        <w:t>: Longman Group Limited, 1984)</w:t>
      </w:r>
      <w:r w:rsidR="00D10C55">
        <w:rPr>
          <w:rFonts w:ascii="Times New Roman" w:hAnsi="Times New Roman" w:cs="Times New Roman"/>
        </w:rPr>
        <w:t>,</w:t>
      </w:r>
      <w:r>
        <w:rPr>
          <w:rFonts w:ascii="Times New Roman" w:hAnsi="Times New Roman" w:cs="Times New Roman"/>
        </w:rPr>
        <w:t xml:space="preserve"> p. 30. </w:t>
      </w:r>
    </w:p>
    <w:bookmarkEnd w:id="2"/>
  </w:footnote>
  <w:footnote w:id="3">
    <w:p w:rsidR="00CB085E" w:rsidRDefault="00CB085E" w:rsidP="00CB085E">
      <w:pPr>
        <w:pStyle w:val="FootnoteText"/>
      </w:pPr>
      <w:r>
        <w:rPr>
          <w:rStyle w:val="FootnoteReference"/>
        </w:rPr>
        <w:footnoteRef/>
      </w:r>
      <w:r>
        <w:t xml:space="preserve"> </w:t>
      </w:r>
      <w:r w:rsidRPr="00911340">
        <w:rPr>
          <w:rFonts w:ascii="Times New Roman" w:hAnsi="Times New Roman" w:cs="Times New Roman"/>
        </w:rPr>
        <w:t xml:space="preserve">P. S. Lewis, ‘The Valois Kings and their final triumph’, in </w:t>
      </w:r>
      <w:r w:rsidRPr="00911340">
        <w:rPr>
          <w:rFonts w:ascii="Times New Roman" w:hAnsi="Times New Roman" w:cs="Times New Roman"/>
          <w:i/>
        </w:rPr>
        <w:t>The Medieval French Monarchy</w:t>
      </w:r>
      <w:r w:rsidRPr="00911340">
        <w:rPr>
          <w:rFonts w:ascii="Times New Roman" w:hAnsi="Times New Roman" w:cs="Times New Roman"/>
        </w:rPr>
        <w:t xml:space="preserve">, by. </w:t>
      </w:r>
      <w:r>
        <w:rPr>
          <w:rFonts w:ascii="Times New Roman" w:hAnsi="Times New Roman" w:cs="Times New Roman"/>
        </w:rPr>
        <w:t>J. B.</w:t>
      </w:r>
      <w:r w:rsidRPr="00911340">
        <w:rPr>
          <w:rFonts w:ascii="Times New Roman" w:hAnsi="Times New Roman" w:cs="Times New Roman"/>
        </w:rPr>
        <w:t xml:space="preserve"> </w:t>
      </w:r>
      <w:r>
        <w:rPr>
          <w:rFonts w:ascii="Times New Roman" w:hAnsi="Times New Roman" w:cs="Times New Roman"/>
        </w:rPr>
        <w:t>Henneman</w:t>
      </w:r>
      <w:r w:rsidRPr="00911340">
        <w:rPr>
          <w:rFonts w:ascii="Times New Roman" w:hAnsi="Times New Roman" w:cs="Times New Roman"/>
        </w:rPr>
        <w:t xml:space="preserve"> (Hinsdale: The Dryden Press, 1985)</w:t>
      </w:r>
      <w:r w:rsidR="00D10C55">
        <w:rPr>
          <w:rFonts w:ascii="Times New Roman" w:hAnsi="Times New Roman" w:cs="Times New Roman"/>
        </w:rPr>
        <w:t>,</w:t>
      </w:r>
      <w:r w:rsidRPr="00911340">
        <w:rPr>
          <w:rFonts w:ascii="Times New Roman" w:hAnsi="Times New Roman" w:cs="Times New Roman"/>
        </w:rPr>
        <w:t xml:space="preserve"> p. 139.</w:t>
      </w:r>
    </w:p>
  </w:footnote>
  <w:footnote w:id="4">
    <w:p w:rsidR="00CB085E" w:rsidRDefault="00CB085E" w:rsidP="00CB085E">
      <w:pPr>
        <w:pStyle w:val="FootnoteText"/>
      </w:pPr>
      <w:r>
        <w:rPr>
          <w:rStyle w:val="FootnoteReference"/>
        </w:rPr>
        <w:footnoteRef/>
      </w:r>
      <w:r>
        <w:t xml:space="preserve"> </w:t>
      </w:r>
      <w:r w:rsidRPr="00C21942">
        <w:rPr>
          <w:rFonts w:ascii="Times New Roman" w:hAnsi="Times New Roman" w:cs="Times New Roman"/>
        </w:rPr>
        <w:t xml:space="preserve">Carpenter, </w:t>
      </w:r>
      <w:r w:rsidRPr="00C21942">
        <w:rPr>
          <w:rFonts w:ascii="Times New Roman" w:hAnsi="Times New Roman" w:cs="Times New Roman"/>
          <w:i/>
        </w:rPr>
        <w:t>The Wars of the Roses: Politics and the constitution in England, 1437-1509</w:t>
      </w:r>
      <w:r>
        <w:rPr>
          <w:rFonts w:ascii="Times New Roman" w:hAnsi="Times New Roman" w:cs="Times New Roman"/>
        </w:rPr>
        <w:t xml:space="preserve">, </w:t>
      </w:r>
      <w:r w:rsidRPr="00C21942">
        <w:rPr>
          <w:rFonts w:ascii="Times New Roman" w:hAnsi="Times New Roman" w:cs="Times New Roman"/>
        </w:rPr>
        <w:t xml:space="preserve">p. </w:t>
      </w:r>
      <w:r>
        <w:rPr>
          <w:rFonts w:ascii="Times New Roman" w:hAnsi="Times New Roman" w:cs="Times New Roman"/>
        </w:rPr>
        <w:t>96, and E. F.</w:t>
      </w:r>
      <w:r w:rsidRPr="001C290A">
        <w:rPr>
          <w:rFonts w:ascii="Times New Roman" w:hAnsi="Times New Roman" w:cs="Times New Roman"/>
        </w:rPr>
        <w:t xml:space="preserve"> Jacob, ‘The Fifteenth Century 1399-1485’, in </w:t>
      </w:r>
      <w:r w:rsidRPr="001C290A">
        <w:rPr>
          <w:rFonts w:ascii="Times New Roman" w:hAnsi="Times New Roman" w:cs="Times New Roman"/>
          <w:i/>
        </w:rPr>
        <w:t>The Oxford History of England</w:t>
      </w:r>
      <w:r w:rsidRPr="001C290A">
        <w:rPr>
          <w:rFonts w:ascii="Times New Roman" w:hAnsi="Times New Roman" w:cs="Times New Roman"/>
        </w:rPr>
        <w:t xml:space="preserve">, ed. by </w:t>
      </w:r>
      <w:r>
        <w:rPr>
          <w:rFonts w:ascii="Times New Roman" w:hAnsi="Times New Roman" w:cs="Times New Roman"/>
        </w:rPr>
        <w:t>G.</w:t>
      </w:r>
      <w:r w:rsidRPr="001C290A">
        <w:rPr>
          <w:rFonts w:ascii="Times New Roman" w:hAnsi="Times New Roman" w:cs="Times New Roman"/>
        </w:rPr>
        <w:t xml:space="preserve"> </w:t>
      </w:r>
      <w:r>
        <w:rPr>
          <w:rFonts w:ascii="Times New Roman" w:hAnsi="Times New Roman" w:cs="Times New Roman"/>
        </w:rPr>
        <w:t xml:space="preserve">Clark </w:t>
      </w:r>
      <w:r w:rsidRPr="001C290A">
        <w:rPr>
          <w:rFonts w:ascii="Times New Roman" w:hAnsi="Times New Roman" w:cs="Times New Roman"/>
        </w:rPr>
        <w:t>(Oxf</w:t>
      </w:r>
      <w:r>
        <w:rPr>
          <w:rFonts w:ascii="Times New Roman" w:hAnsi="Times New Roman" w:cs="Times New Roman"/>
        </w:rPr>
        <w:t>ord: The Clarendon Press, 1997)</w:t>
      </w:r>
      <w:r w:rsidR="00D10C55">
        <w:rPr>
          <w:rFonts w:ascii="Times New Roman" w:hAnsi="Times New Roman" w:cs="Times New Roman"/>
        </w:rPr>
        <w:t>,</w:t>
      </w:r>
      <w:r>
        <w:rPr>
          <w:rFonts w:ascii="Times New Roman" w:hAnsi="Times New Roman" w:cs="Times New Roman"/>
        </w:rPr>
        <w:t xml:space="preserve"> pp. 467, 474-475. </w:t>
      </w:r>
    </w:p>
  </w:footnote>
  <w:footnote w:id="5">
    <w:p w:rsidR="00CB085E" w:rsidRDefault="00CB085E" w:rsidP="00CB085E">
      <w:pPr>
        <w:pStyle w:val="FootnoteText"/>
      </w:pPr>
      <w:r>
        <w:rPr>
          <w:rStyle w:val="FootnoteReference"/>
        </w:rPr>
        <w:footnoteRef/>
      </w:r>
      <w:r>
        <w:t xml:space="preserve"> </w:t>
      </w:r>
      <w:r w:rsidRPr="003C0BB6">
        <w:rPr>
          <w:rFonts w:ascii="Times New Roman" w:hAnsi="Times New Roman" w:cs="Times New Roman"/>
        </w:rPr>
        <w:t xml:space="preserve">Cook, </w:t>
      </w:r>
      <w:r w:rsidRPr="003C0BB6">
        <w:rPr>
          <w:rFonts w:ascii="Times New Roman" w:hAnsi="Times New Roman" w:cs="Times New Roman"/>
          <w:i/>
        </w:rPr>
        <w:t>Lancastrians and Yorkist: The Wars of the Roses</w:t>
      </w:r>
      <w:r>
        <w:rPr>
          <w:rFonts w:ascii="Times New Roman" w:hAnsi="Times New Roman" w:cs="Times New Roman"/>
        </w:rPr>
        <w:t>, p. 32.</w:t>
      </w:r>
    </w:p>
  </w:footnote>
  <w:footnote w:id="6">
    <w:p w:rsidR="00CB085E" w:rsidRDefault="00CB085E" w:rsidP="00CB085E">
      <w:pPr>
        <w:pStyle w:val="FootnoteText"/>
      </w:pPr>
      <w:r>
        <w:rPr>
          <w:rStyle w:val="FootnoteReference"/>
        </w:rPr>
        <w:footnoteRef/>
      </w:r>
      <w:r>
        <w:t xml:space="preserve"> </w:t>
      </w:r>
      <w:r w:rsidRPr="00C21942">
        <w:rPr>
          <w:rFonts w:ascii="Times New Roman" w:hAnsi="Times New Roman" w:cs="Times New Roman"/>
        </w:rPr>
        <w:t xml:space="preserve">Carpenter, </w:t>
      </w:r>
      <w:r w:rsidRPr="00C21942">
        <w:rPr>
          <w:rFonts w:ascii="Times New Roman" w:hAnsi="Times New Roman" w:cs="Times New Roman"/>
          <w:i/>
        </w:rPr>
        <w:t>The Wars of the Roses: Politics and the constitution in England, 1437-1509</w:t>
      </w:r>
      <w:r>
        <w:rPr>
          <w:rFonts w:ascii="Times New Roman" w:hAnsi="Times New Roman" w:cs="Times New Roman"/>
        </w:rPr>
        <w:t xml:space="preserve">, </w:t>
      </w:r>
      <w:r w:rsidRPr="00C21942">
        <w:rPr>
          <w:rFonts w:ascii="Times New Roman" w:hAnsi="Times New Roman" w:cs="Times New Roman"/>
        </w:rPr>
        <w:t xml:space="preserve">p. </w:t>
      </w:r>
      <w:r w:rsidR="00C70167">
        <w:rPr>
          <w:rFonts w:ascii="Times New Roman" w:hAnsi="Times New Roman" w:cs="Times New Roman"/>
        </w:rPr>
        <w:t xml:space="preserve">170, and </w:t>
      </w:r>
      <w:r w:rsidRPr="003C0BB6">
        <w:rPr>
          <w:rFonts w:ascii="Times New Roman" w:hAnsi="Times New Roman" w:cs="Times New Roman"/>
        </w:rPr>
        <w:t xml:space="preserve">Cook, </w:t>
      </w:r>
      <w:r w:rsidRPr="003C0BB6">
        <w:rPr>
          <w:rFonts w:ascii="Times New Roman" w:hAnsi="Times New Roman" w:cs="Times New Roman"/>
          <w:i/>
        </w:rPr>
        <w:t>Lancastrians and Yorkist: The Wars of the Roses</w:t>
      </w:r>
      <w:r>
        <w:rPr>
          <w:rFonts w:ascii="Times New Roman" w:hAnsi="Times New Roman" w:cs="Times New Roman"/>
        </w:rPr>
        <w:t>, p. 32.</w:t>
      </w:r>
    </w:p>
  </w:footnote>
  <w:footnote w:id="7">
    <w:p w:rsidR="00CB085E" w:rsidRPr="00002ED2" w:rsidRDefault="00CB085E" w:rsidP="00CB085E">
      <w:pPr>
        <w:pStyle w:val="FootnoteText"/>
        <w:rPr>
          <w:rFonts w:ascii="Times New Roman" w:hAnsi="Times New Roman" w:cs="Times New Roman"/>
        </w:rPr>
      </w:pPr>
      <w:r>
        <w:rPr>
          <w:rStyle w:val="FootnoteReference"/>
        </w:rPr>
        <w:footnoteRef/>
      </w:r>
      <w:r>
        <w:t xml:space="preserve"> </w:t>
      </w:r>
      <w:r w:rsidRPr="007B772D">
        <w:rPr>
          <w:rFonts w:ascii="Times New Roman" w:hAnsi="Times New Roman" w:cs="Times New Roman"/>
        </w:rPr>
        <w:t xml:space="preserve">Cook, </w:t>
      </w:r>
      <w:r w:rsidRPr="007B772D">
        <w:rPr>
          <w:rFonts w:ascii="Times New Roman" w:hAnsi="Times New Roman" w:cs="Times New Roman"/>
          <w:i/>
        </w:rPr>
        <w:t>Lancastrians and Yorkist: The Wars of the Roses</w:t>
      </w:r>
      <w:r>
        <w:rPr>
          <w:rFonts w:ascii="Times New Roman" w:hAnsi="Times New Roman" w:cs="Times New Roman"/>
        </w:rPr>
        <w:t>, pp. 31-32, and P.</w:t>
      </w:r>
      <w:r w:rsidRPr="00002ED2">
        <w:rPr>
          <w:rFonts w:ascii="Times New Roman" w:hAnsi="Times New Roman" w:cs="Times New Roman"/>
        </w:rPr>
        <w:t xml:space="preserve"> Champion, </w:t>
      </w:r>
      <w:r w:rsidRPr="00002ED2">
        <w:rPr>
          <w:rFonts w:ascii="Times New Roman" w:hAnsi="Times New Roman" w:cs="Times New Roman"/>
          <w:i/>
        </w:rPr>
        <w:t>Louis XI</w:t>
      </w:r>
      <w:r w:rsidRPr="00002ED2">
        <w:rPr>
          <w:rFonts w:ascii="Times New Roman" w:hAnsi="Times New Roman" w:cs="Times New Roman"/>
        </w:rPr>
        <w:t xml:space="preserve">, trans. by </w:t>
      </w:r>
      <w:r>
        <w:rPr>
          <w:rFonts w:ascii="Times New Roman" w:hAnsi="Times New Roman" w:cs="Times New Roman"/>
        </w:rPr>
        <w:t>W. S. Whale</w:t>
      </w:r>
      <w:r w:rsidRPr="00002ED2">
        <w:rPr>
          <w:rFonts w:ascii="Times New Roman" w:hAnsi="Times New Roman" w:cs="Times New Roman"/>
        </w:rPr>
        <w:t xml:space="preserve"> (London: </w:t>
      </w:r>
      <w:r>
        <w:rPr>
          <w:rFonts w:ascii="Times New Roman" w:hAnsi="Times New Roman" w:cs="Times New Roman"/>
        </w:rPr>
        <w:t>Cassell and Company Ltd, 1929)</w:t>
      </w:r>
      <w:r w:rsidR="00D10C55">
        <w:rPr>
          <w:rFonts w:ascii="Times New Roman" w:hAnsi="Times New Roman" w:cs="Times New Roman"/>
        </w:rPr>
        <w:t>,</w:t>
      </w:r>
      <w:r>
        <w:rPr>
          <w:rFonts w:ascii="Times New Roman" w:hAnsi="Times New Roman" w:cs="Times New Roman"/>
        </w:rPr>
        <w:t xml:space="preserve"> pp. 191, 198. </w:t>
      </w:r>
    </w:p>
  </w:footnote>
  <w:footnote w:id="8">
    <w:p w:rsidR="00CB085E" w:rsidRDefault="00CB085E" w:rsidP="00CB085E">
      <w:pPr>
        <w:pStyle w:val="FootnoteText"/>
      </w:pPr>
      <w:r>
        <w:rPr>
          <w:rStyle w:val="FootnoteReference"/>
        </w:rPr>
        <w:footnoteRef/>
      </w:r>
      <w:r>
        <w:t xml:space="preserve"> </w:t>
      </w:r>
      <w:r w:rsidRPr="00C21942">
        <w:rPr>
          <w:rFonts w:ascii="Times New Roman" w:hAnsi="Times New Roman" w:cs="Times New Roman"/>
        </w:rPr>
        <w:t xml:space="preserve">Carpenter, </w:t>
      </w:r>
      <w:r w:rsidRPr="00C21942">
        <w:rPr>
          <w:rFonts w:ascii="Times New Roman" w:hAnsi="Times New Roman" w:cs="Times New Roman"/>
          <w:i/>
        </w:rPr>
        <w:t>The Wars of the Roses: Politics and the constitution in England, 1437-1509</w:t>
      </w:r>
      <w:r>
        <w:rPr>
          <w:rFonts w:ascii="Times New Roman" w:hAnsi="Times New Roman" w:cs="Times New Roman"/>
        </w:rPr>
        <w:t xml:space="preserve">, </w:t>
      </w:r>
      <w:r w:rsidRPr="00C21942">
        <w:rPr>
          <w:rFonts w:ascii="Times New Roman" w:hAnsi="Times New Roman" w:cs="Times New Roman"/>
        </w:rPr>
        <w:t>p</w:t>
      </w:r>
      <w:r>
        <w:rPr>
          <w:rFonts w:ascii="Times New Roman" w:hAnsi="Times New Roman" w:cs="Times New Roman"/>
        </w:rPr>
        <w:t>p</w:t>
      </w:r>
      <w:r w:rsidRPr="00C21942">
        <w:rPr>
          <w:rFonts w:ascii="Times New Roman" w:hAnsi="Times New Roman" w:cs="Times New Roman"/>
        </w:rPr>
        <w:t xml:space="preserve">. </w:t>
      </w:r>
      <w:r>
        <w:rPr>
          <w:rFonts w:ascii="Times New Roman" w:hAnsi="Times New Roman" w:cs="Times New Roman"/>
        </w:rPr>
        <w:t>171-172.</w:t>
      </w:r>
    </w:p>
  </w:footnote>
  <w:footnote w:id="9">
    <w:p w:rsidR="00CB085E" w:rsidRDefault="00CB085E" w:rsidP="00CB085E">
      <w:pPr>
        <w:pStyle w:val="FootnoteText"/>
      </w:pPr>
      <w:r>
        <w:rPr>
          <w:rStyle w:val="FootnoteReference"/>
        </w:rPr>
        <w:footnoteRef/>
      </w:r>
      <w:r>
        <w:t xml:space="preserve"> </w:t>
      </w:r>
      <w:r w:rsidRPr="00C21942">
        <w:rPr>
          <w:rFonts w:ascii="Times New Roman" w:hAnsi="Times New Roman" w:cs="Times New Roman"/>
        </w:rPr>
        <w:t xml:space="preserve">Carpenter, </w:t>
      </w:r>
      <w:r w:rsidRPr="00C21942">
        <w:rPr>
          <w:rFonts w:ascii="Times New Roman" w:hAnsi="Times New Roman" w:cs="Times New Roman"/>
          <w:i/>
        </w:rPr>
        <w:t>The Wars of the Roses: Politics and the constitution in England, 1437-1509</w:t>
      </w:r>
      <w:r>
        <w:rPr>
          <w:rFonts w:ascii="Times New Roman" w:hAnsi="Times New Roman" w:cs="Times New Roman"/>
        </w:rPr>
        <w:t xml:space="preserve">, </w:t>
      </w:r>
      <w:r w:rsidRPr="00C21942">
        <w:rPr>
          <w:rFonts w:ascii="Times New Roman" w:hAnsi="Times New Roman" w:cs="Times New Roman"/>
        </w:rPr>
        <w:t xml:space="preserve">p. </w:t>
      </w:r>
      <w:r w:rsidR="00C70167">
        <w:rPr>
          <w:rFonts w:ascii="Times New Roman" w:hAnsi="Times New Roman" w:cs="Times New Roman"/>
        </w:rPr>
        <w:t xml:space="preserve">172, and </w:t>
      </w:r>
      <w:r w:rsidRPr="003C0BB6">
        <w:rPr>
          <w:rFonts w:ascii="Times New Roman" w:hAnsi="Times New Roman" w:cs="Times New Roman"/>
        </w:rPr>
        <w:t xml:space="preserve">Cook, </w:t>
      </w:r>
      <w:r w:rsidRPr="003C0BB6">
        <w:rPr>
          <w:rFonts w:ascii="Times New Roman" w:hAnsi="Times New Roman" w:cs="Times New Roman"/>
          <w:i/>
        </w:rPr>
        <w:t>Lancastrians and Yorkist: The Wars of the Roses</w:t>
      </w:r>
      <w:r>
        <w:rPr>
          <w:rFonts w:ascii="Times New Roman" w:hAnsi="Times New Roman" w:cs="Times New Roman"/>
        </w:rPr>
        <w:t>, p. 32.</w:t>
      </w:r>
    </w:p>
  </w:footnote>
  <w:footnote w:id="10">
    <w:p w:rsidR="00CB085E" w:rsidRDefault="00CB085E" w:rsidP="00CB085E">
      <w:pPr>
        <w:pStyle w:val="FootnoteText"/>
      </w:pPr>
      <w:r>
        <w:rPr>
          <w:rStyle w:val="FootnoteReference"/>
        </w:rPr>
        <w:footnoteRef/>
      </w:r>
      <w:r>
        <w:t xml:space="preserve"> </w:t>
      </w:r>
      <w:r w:rsidRPr="00C21942">
        <w:rPr>
          <w:rFonts w:ascii="Times New Roman" w:hAnsi="Times New Roman" w:cs="Times New Roman"/>
        </w:rPr>
        <w:t xml:space="preserve">Carpenter, </w:t>
      </w:r>
      <w:r w:rsidRPr="00C21942">
        <w:rPr>
          <w:rFonts w:ascii="Times New Roman" w:hAnsi="Times New Roman" w:cs="Times New Roman"/>
          <w:i/>
        </w:rPr>
        <w:t>The Wars of the Roses: Politics and the constitution in England, 1437-1509</w:t>
      </w:r>
      <w:r>
        <w:rPr>
          <w:rFonts w:ascii="Times New Roman" w:hAnsi="Times New Roman" w:cs="Times New Roman"/>
        </w:rPr>
        <w:t xml:space="preserve">, </w:t>
      </w:r>
      <w:r w:rsidRPr="00C21942">
        <w:rPr>
          <w:rFonts w:ascii="Times New Roman" w:hAnsi="Times New Roman" w:cs="Times New Roman"/>
        </w:rPr>
        <w:t>p</w:t>
      </w:r>
      <w:r>
        <w:rPr>
          <w:rFonts w:ascii="Times New Roman" w:hAnsi="Times New Roman" w:cs="Times New Roman"/>
        </w:rPr>
        <w:t>p</w:t>
      </w:r>
      <w:r w:rsidRPr="00C21942">
        <w:rPr>
          <w:rFonts w:ascii="Times New Roman" w:hAnsi="Times New Roman" w:cs="Times New Roman"/>
        </w:rPr>
        <w:t xml:space="preserve">. </w:t>
      </w:r>
      <w:r>
        <w:rPr>
          <w:rFonts w:ascii="Times New Roman" w:hAnsi="Times New Roman" w:cs="Times New Roman"/>
        </w:rPr>
        <w:t>171-172.</w:t>
      </w:r>
    </w:p>
  </w:footnote>
  <w:footnote w:id="11">
    <w:p w:rsidR="00CB085E" w:rsidRPr="001C290A" w:rsidRDefault="00CB085E" w:rsidP="00CB085E">
      <w:pPr>
        <w:pStyle w:val="FootnoteText"/>
        <w:rPr>
          <w:rFonts w:ascii="Times New Roman" w:hAnsi="Times New Roman" w:cs="Times New Roman"/>
        </w:rPr>
      </w:pPr>
      <w:r>
        <w:rPr>
          <w:rStyle w:val="FootnoteReference"/>
        </w:rPr>
        <w:footnoteRef/>
      </w:r>
      <w:r>
        <w:t xml:space="preserve"> </w:t>
      </w:r>
      <w:r w:rsidRPr="00C21942">
        <w:rPr>
          <w:rFonts w:ascii="Times New Roman" w:hAnsi="Times New Roman" w:cs="Times New Roman"/>
        </w:rPr>
        <w:t xml:space="preserve">Carpenter, </w:t>
      </w:r>
      <w:r w:rsidRPr="00C21942">
        <w:rPr>
          <w:rFonts w:ascii="Times New Roman" w:hAnsi="Times New Roman" w:cs="Times New Roman"/>
          <w:i/>
        </w:rPr>
        <w:t>The Wars of the Roses: Politics and the constitution in England, 1437-1509</w:t>
      </w:r>
      <w:r>
        <w:rPr>
          <w:rFonts w:ascii="Times New Roman" w:hAnsi="Times New Roman" w:cs="Times New Roman"/>
        </w:rPr>
        <w:t xml:space="preserve">, </w:t>
      </w:r>
      <w:r w:rsidRPr="00C21942">
        <w:rPr>
          <w:rFonts w:ascii="Times New Roman" w:hAnsi="Times New Roman" w:cs="Times New Roman"/>
        </w:rPr>
        <w:t>p</w:t>
      </w:r>
      <w:r w:rsidR="00C70167">
        <w:rPr>
          <w:rFonts w:ascii="Times New Roman" w:hAnsi="Times New Roman" w:cs="Times New Roman"/>
        </w:rPr>
        <w:t xml:space="preserve">. 177, and </w:t>
      </w:r>
      <w:r w:rsidRPr="001C290A">
        <w:rPr>
          <w:rFonts w:ascii="Times New Roman" w:hAnsi="Times New Roman" w:cs="Times New Roman"/>
        </w:rPr>
        <w:t xml:space="preserve">Jacob, ‘The Fifteenth Century 1399-1485’, </w:t>
      </w:r>
      <w:r>
        <w:rPr>
          <w:rFonts w:ascii="Times New Roman" w:hAnsi="Times New Roman" w:cs="Times New Roman"/>
        </w:rPr>
        <w:t>p. 552.</w:t>
      </w:r>
    </w:p>
  </w:footnote>
  <w:footnote w:id="12">
    <w:p w:rsidR="00CB085E" w:rsidRDefault="00CB085E" w:rsidP="00CB085E">
      <w:pPr>
        <w:pStyle w:val="FootnoteText"/>
      </w:pPr>
      <w:r>
        <w:rPr>
          <w:rStyle w:val="FootnoteReference"/>
        </w:rPr>
        <w:footnoteRef/>
      </w:r>
      <w:r>
        <w:t xml:space="preserve"> </w:t>
      </w:r>
      <w:r w:rsidRPr="004D1045">
        <w:rPr>
          <w:rFonts w:ascii="Times New Roman" w:hAnsi="Times New Roman" w:cs="Times New Roman"/>
        </w:rPr>
        <w:t xml:space="preserve">A. Curry, </w:t>
      </w:r>
      <w:r w:rsidRPr="004D1045">
        <w:rPr>
          <w:rFonts w:ascii="Times New Roman" w:hAnsi="Times New Roman" w:cs="Times New Roman"/>
          <w:i/>
        </w:rPr>
        <w:t>The Hundred Years War, 1337-1453</w:t>
      </w:r>
      <w:r w:rsidRPr="004D1045">
        <w:rPr>
          <w:rFonts w:ascii="Times New Roman" w:hAnsi="Times New Roman" w:cs="Times New Roman"/>
        </w:rPr>
        <w:t xml:space="preserve"> (Oxford: Osprey Publishing, 2002)</w:t>
      </w:r>
      <w:r w:rsidR="00D10C55">
        <w:rPr>
          <w:rFonts w:ascii="Times New Roman" w:hAnsi="Times New Roman" w:cs="Times New Roman"/>
        </w:rPr>
        <w:t>,</w:t>
      </w:r>
      <w:r w:rsidRPr="004D1045">
        <w:rPr>
          <w:rFonts w:ascii="Times New Roman" w:hAnsi="Times New Roman" w:cs="Times New Roman"/>
        </w:rPr>
        <w:t xml:space="preserve"> p. 7.</w:t>
      </w:r>
      <w:r>
        <w:rPr>
          <w:rFonts w:ascii="Times New Roman" w:hAnsi="Times New Roman" w:cs="Times New Roman"/>
        </w:rPr>
        <w:t xml:space="preserve"> </w:t>
      </w:r>
    </w:p>
  </w:footnote>
  <w:footnote w:id="13">
    <w:p w:rsidR="00CB085E" w:rsidRDefault="00CB085E" w:rsidP="00CB085E">
      <w:pPr>
        <w:pStyle w:val="FootnoteText"/>
      </w:pPr>
      <w:r>
        <w:rPr>
          <w:rStyle w:val="FootnoteReference"/>
        </w:rPr>
        <w:footnoteRef/>
      </w:r>
      <w:r>
        <w:t xml:space="preserve"> </w:t>
      </w:r>
      <w:r w:rsidRPr="000D3723">
        <w:rPr>
          <w:rFonts w:ascii="Times New Roman" w:hAnsi="Times New Roman" w:cs="Times New Roman"/>
          <w:i/>
        </w:rPr>
        <w:t>Ibid</w:t>
      </w:r>
      <w:r w:rsidRPr="000D3723">
        <w:rPr>
          <w:rFonts w:ascii="Times New Roman" w:hAnsi="Times New Roman" w:cs="Times New Roman"/>
        </w:rPr>
        <w:t>., p. 15</w:t>
      </w:r>
      <w:r>
        <w:rPr>
          <w:rFonts w:ascii="Times New Roman" w:hAnsi="Times New Roman" w:cs="Times New Roman"/>
        </w:rPr>
        <w:t xml:space="preserve">. </w:t>
      </w:r>
    </w:p>
  </w:footnote>
  <w:footnote w:id="14">
    <w:p w:rsidR="00CB085E" w:rsidRDefault="00CB085E" w:rsidP="00CB085E">
      <w:pPr>
        <w:pStyle w:val="FootnoteText"/>
      </w:pPr>
      <w:r>
        <w:rPr>
          <w:rStyle w:val="FootnoteReference"/>
        </w:rPr>
        <w:footnoteRef/>
      </w:r>
      <w:r>
        <w:t xml:space="preserve"> </w:t>
      </w:r>
      <w:r w:rsidRPr="004D1045">
        <w:rPr>
          <w:rFonts w:ascii="Times New Roman" w:hAnsi="Times New Roman" w:cs="Times New Roman"/>
        </w:rPr>
        <w:t xml:space="preserve">Curry, </w:t>
      </w:r>
      <w:r w:rsidRPr="004D1045">
        <w:rPr>
          <w:rFonts w:ascii="Times New Roman" w:hAnsi="Times New Roman" w:cs="Times New Roman"/>
          <w:i/>
        </w:rPr>
        <w:t>The Hundred Years War, 1337-1453</w:t>
      </w:r>
      <w:r>
        <w:rPr>
          <w:rFonts w:ascii="Times New Roman" w:hAnsi="Times New Roman" w:cs="Times New Roman"/>
        </w:rPr>
        <w:t xml:space="preserve">, pp. 91-92, and C. </w:t>
      </w:r>
      <w:r w:rsidRPr="00B57C07">
        <w:rPr>
          <w:rFonts w:ascii="Times New Roman" w:hAnsi="Times New Roman" w:cs="Times New Roman"/>
        </w:rPr>
        <w:t xml:space="preserve">Allmand, </w:t>
      </w:r>
      <w:r w:rsidRPr="00B57C07">
        <w:rPr>
          <w:rFonts w:ascii="Times New Roman" w:hAnsi="Times New Roman" w:cs="Times New Roman"/>
          <w:i/>
        </w:rPr>
        <w:t>The Hundred Years War: England and France at war c.1300-c.1450</w:t>
      </w:r>
      <w:r w:rsidRPr="00B57C07">
        <w:rPr>
          <w:rFonts w:ascii="Times New Roman" w:hAnsi="Times New Roman" w:cs="Times New Roman"/>
        </w:rPr>
        <w:t xml:space="preserve"> (Cambridge: Cambridg</w:t>
      </w:r>
      <w:r>
        <w:rPr>
          <w:rFonts w:ascii="Times New Roman" w:hAnsi="Times New Roman" w:cs="Times New Roman"/>
        </w:rPr>
        <w:t>e University Press, 1988)</w:t>
      </w:r>
      <w:r w:rsidR="00D10C55">
        <w:rPr>
          <w:rFonts w:ascii="Times New Roman" w:hAnsi="Times New Roman" w:cs="Times New Roman"/>
        </w:rPr>
        <w:t>,</w:t>
      </w:r>
      <w:r>
        <w:rPr>
          <w:rFonts w:ascii="Times New Roman" w:hAnsi="Times New Roman" w:cs="Times New Roman"/>
        </w:rPr>
        <w:t xml:space="preserve"> p. 36. </w:t>
      </w:r>
    </w:p>
  </w:footnote>
  <w:footnote w:id="15">
    <w:p w:rsidR="00CB085E" w:rsidRDefault="00CB085E" w:rsidP="00CB085E">
      <w:pPr>
        <w:pStyle w:val="FootnoteText"/>
      </w:pPr>
      <w:r>
        <w:rPr>
          <w:rStyle w:val="FootnoteReference"/>
        </w:rPr>
        <w:footnoteRef/>
      </w:r>
      <w:r>
        <w:t xml:space="preserve"> </w:t>
      </w:r>
      <w:r w:rsidRPr="004D1045">
        <w:rPr>
          <w:rFonts w:ascii="Times New Roman" w:hAnsi="Times New Roman" w:cs="Times New Roman"/>
        </w:rPr>
        <w:t xml:space="preserve">Curry, </w:t>
      </w:r>
      <w:r w:rsidRPr="004D1045">
        <w:rPr>
          <w:rFonts w:ascii="Times New Roman" w:hAnsi="Times New Roman" w:cs="Times New Roman"/>
          <w:i/>
        </w:rPr>
        <w:t>The Hundred Years War, 1337-1453</w:t>
      </w:r>
      <w:r>
        <w:rPr>
          <w:rFonts w:ascii="Times New Roman" w:hAnsi="Times New Roman" w:cs="Times New Roman"/>
        </w:rPr>
        <w:t>, pp. 91-92.</w:t>
      </w:r>
    </w:p>
  </w:footnote>
  <w:footnote w:id="16">
    <w:p w:rsidR="00CB085E" w:rsidRDefault="00CB085E" w:rsidP="00CB085E">
      <w:pPr>
        <w:pStyle w:val="FootnoteText"/>
      </w:pPr>
      <w:r>
        <w:rPr>
          <w:rStyle w:val="FootnoteReference"/>
        </w:rPr>
        <w:footnoteRef/>
      </w:r>
      <w:r w:rsidR="00C70167">
        <w:rPr>
          <w:rFonts w:ascii="Times New Roman" w:hAnsi="Times New Roman" w:cs="Times New Roman"/>
        </w:rPr>
        <w:t xml:space="preserve"> </w:t>
      </w:r>
      <w:r w:rsidRPr="00B57C07">
        <w:rPr>
          <w:rFonts w:ascii="Times New Roman" w:hAnsi="Times New Roman" w:cs="Times New Roman"/>
        </w:rPr>
        <w:t xml:space="preserve">Allmand, </w:t>
      </w:r>
      <w:r w:rsidRPr="00B57C07">
        <w:rPr>
          <w:rFonts w:ascii="Times New Roman" w:hAnsi="Times New Roman" w:cs="Times New Roman"/>
          <w:i/>
        </w:rPr>
        <w:t>The Hundred Years War: England and France at war c.1300-c.1450</w:t>
      </w:r>
      <w:r>
        <w:rPr>
          <w:rFonts w:ascii="Times New Roman" w:hAnsi="Times New Roman" w:cs="Times New Roman"/>
        </w:rPr>
        <w:t>, pp. 164-165.</w:t>
      </w:r>
    </w:p>
  </w:footnote>
  <w:footnote w:id="17">
    <w:p w:rsidR="00CB085E" w:rsidRDefault="00CB085E" w:rsidP="00CB085E">
      <w:pPr>
        <w:pStyle w:val="FootnoteText"/>
      </w:pPr>
      <w:r>
        <w:rPr>
          <w:rStyle w:val="FootnoteReference"/>
        </w:rPr>
        <w:footnoteRef/>
      </w:r>
      <w:r>
        <w:t xml:space="preserve"> </w:t>
      </w:r>
      <w:r w:rsidRPr="00625E02">
        <w:rPr>
          <w:rFonts w:ascii="Times New Roman" w:hAnsi="Times New Roman" w:cs="Times New Roman"/>
        </w:rPr>
        <w:t>Medieval Sourcebook, ‘</w:t>
      </w:r>
      <w:r w:rsidRPr="00625E02">
        <w:rPr>
          <w:rFonts w:ascii="Times New Roman" w:hAnsi="Times New Roman" w:cs="Times New Roman"/>
          <w:i/>
        </w:rPr>
        <w:t>Philippe de Commynes: Portrait of Louis XI (c. 1498)</w:t>
      </w:r>
      <w:r w:rsidRPr="00625E02">
        <w:rPr>
          <w:rFonts w:ascii="Times New Roman" w:hAnsi="Times New Roman" w:cs="Times New Roman"/>
        </w:rPr>
        <w:t xml:space="preserve">’, Fordham University. Available </w:t>
      </w:r>
      <w:hyperlink r:id="rId1" w:history="1">
        <w:r w:rsidRPr="00625E02">
          <w:rPr>
            <w:rStyle w:val="Hyperlink"/>
            <w:rFonts w:ascii="Times New Roman" w:hAnsi="Times New Roman" w:cs="Times New Roman"/>
          </w:rPr>
          <w:t>https://sourcebooks.fordham.edu/Halsall/source/commynes1.asp</w:t>
        </w:r>
      </w:hyperlink>
      <w:r w:rsidRPr="00625E02">
        <w:rPr>
          <w:rFonts w:ascii="Times New Roman" w:hAnsi="Times New Roman" w:cs="Times New Roman"/>
        </w:rPr>
        <w:t xml:space="preserve"> Accessed</w:t>
      </w:r>
      <w:r w:rsidRPr="0053234A">
        <w:rPr>
          <w:rFonts w:ascii="Times New Roman" w:hAnsi="Times New Roman" w:cs="Times New Roman"/>
        </w:rPr>
        <w:t xml:space="preserve"> on [02/01/2018]. </w:t>
      </w:r>
    </w:p>
  </w:footnote>
  <w:footnote w:id="18">
    <w:p w:rsidR="00CB085E" w:rsidRPr="008E6595" w:rsidRDefault="00CB085E" w:rsidP="00CB085E">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w:t>
      </w:r>
    </w:p>
  </w:footnote>
  <w:footnote w:id="19">
    <w:p w:rsidR="00CB085E" w:rsidRPr="008E6595" w:rsidRDefault="00CB085E" w:rsidP="00CB085E">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w:t>
      </w:r>
    </w:p>
  </w:footnote>
  <w:footnote w:id="20">
    <w:p w:rsidR="00CB085E" w:rsidRDefault="00CB085E" w:rsidP="00CB085E">
      <w:pPr>
        <w:pStyle w:val="FootnoteText"/>
      </w:pPr>
      <w:r>
        <w:rPr>
          <w:rStyle w:val="FootnoteReference"/>
        </w:rPr>
        <w:footnoteRef/>
      </w:r>
      <w:r>
        <w:t xml:space="preserve"> </w:t>
      </w:r>
      <w:r w:rsidRPr="0053234A">
        <w:rPr>
          <w:rFonts w:ascii="Times New Roman" w:hAnsi="Times New Roman" w:cs="Times New Roman"/>
          <w:i/>
        </w:rPr>
        <w:t>The Crowland Chronicle continuations: 1459-1486</w:t>
      </w:r>
      <w:r>
        <w:rPr>
          <w:rFonts w:ascii="Times New Roman" w:hAnsi="Times New Roman" w:cs="Times New Roman"/>
        </w:rPr>
        <w:t>, ed</w:t>
      </w:r>
      <w:r w:rsidRPr="0053234A">
        <w:rPr>
          <w:rFonts w:ascii="Times New Roman" w:hAnsi="Times New Roman" w:cs="Times New Roman"/>
        </w:rPr>
        <w:t xml:space="preserve">. by </w:t>
      </w:r>
      <w:r>
        <w:rPr>
          <w:rFonts w:ascii="Times New Roman" w:hAnsi="Times New Roman" w:cs="Times New Roman"/>
        </w:rPr>
        <w:t>J.</w:t>
      </w:r>
      <w:r w:rsidRPr="0053234A">
        <w:rPr>
          <w:rFonts w:ascii="Times New Roman" w:hAnsi="Times New Roman" w:cs="Times New Roman"/>
        </w:rPr>
        <w:t xml:space="preserve"> Cox, and </w:t>
      </w:r>
      <w:r>
        <w:rPr>
          <w:rFonts w:ascii="Times New Roman" w:hAnsi="Times New Roman" w:cs="Times New Roman"/>
        </w:rPr>
        <w:t>N.</w:t>
      </w:r>
      <w:r w:rsidRPr="0053234A">
        <w:rPr>
          <w:rFonts w:ascii="Times New Roman" w:hAnsi="Times New Roman" w:cs="Times New Roman"/>
        </w:rPr>
        <w:t xml:space="preserve"> Pronay, (London: Alan Sutton Publishing, 1986)</w:t>
      </w:r>
      <w:r w:rsidR="00D10C55">
        <w:rPr>
          <w:rFonts w:ascii="Times New Roman" w:hAnsi="Times New Roman" w:cs="Times New Roman"/>
        </w:rPr>
        <w:t>,</w:t>
      </w:r>
      <w:r w:rsidRPr="0053234A">
        <w:rPr>
          <w:rFonts w:ascii="Times New Roman" w:hAnsi="Times New Roman" w:cs="Times New Roman"/>
        </w:rPr>
        <w:t xml:space="preserve"> p.</w:t>
      </w:r>
      <w:r>
        <w:t xml:space="preserve"> </w:t>
      </w:r>
      <w:r w:rsidRPr="00F764FB">
        <w:rPr>
          <w:rFonts w:ascii="Times New Roman" w:hAnsi="Times New Roman" w:cs="Times New Roman"/>
        </w:rPr>
        <w:t xml:space="preserve">131. </w:t>
      </w:r>
    </w:p>
  </w:footnote>
  <w:footnote w:id="21">
    <w:p w:rsidR="00CB085E" w:rsidRDefault="00CB085E" w:rsidP="00CB085E">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xml:space="preserve">. </w:t>
      </w:r>
    </w:p>
  </w:footnote>
  <w:footnote w:id="22">
    <w:p w:rsidR="00CB085E" w:rsidRPr="008E6595" w:rsidRDefault="00CB085E" w:rsidP="00CB085E">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p.147.</w:t>
      </w:r>
    </w:p>
  </w:footnote>
  <w:footnote w:id="23">
    <w:p w:rsidR="00CB085E" w:rsidRPr="00F764FB" w:rsidRDefault="00CB085E" w:rsidP="00CB085E">
      <w:pPr>
        <w:pStyle w:val="FootnoteText"/>
        <w:rPr>
          <w:rFonts w:ascii="Times New Roman" w:hAnsi="Times New Roman" w:cs="Times New Roman"/>
        </w:rPr>
      </w:pPr>
      <w:r>
        <w:rPr>
          <w:rStyle w:val="FootnoteReference"/>
        </w:rPr>
        <w:footnoteRef/>
      </w:r>
      <w:r>
        <w:t xml:space="preserve"> </w:t>
      </w:r>
      <w:r w:rsidRPr="00F764FB">
        <w:rPr>
          <w:rFonts w:ascii="Times New Roman" w:hAnsi="Times New Roman" w:cs="Times New Roman"/>
          <w:i/>
        </w:rPr>
        <w:t>English Historical Documents 1327-1485, Vol 4</w:t>
      </w:r>
      <w:r w:rsidRPr="00F764FB">
        <w:rPr>
          <w:rFonts w:ascii="Times New Roman" w:hAnsi="Times New Roman" w:cs="Times New Roman"/>
        </w:rPr>
        <w:t xml:space="preserve">, ed. by </w:t>
      </w:r>
      <w:r>
        <w:rPr>
          <w:rFonts w:ascii="Times New Roman" w:hAnsi="Times New Roman" w:cs="Times New Roman"/>
        </w:rPr>
        <w:t>A. R.</w:t>
      </w:r>
      <w:r w:rsidRPr="00F764FB">
        <w:rPr>
          <w:rFonts w:ascii="Times New Roman" w:hAnsi="Times New Roman" w:cs="Times New Roman"/>
        </w:rPr>
        <w:t xml:space="preserve"> </w:t>
      </w:r>
      <w:r>
        <w:rPr>
          <w:rFonts w:ascii="Times New Roman" w:hAnsi="Times New Roman" w:cs="Times New Roman"/>
        </w:rPr>
        <w:t>Myers</w:t>
      </w:r>
      <w:r w:rsidRPr="00F764FB">
        <w:rPr>
          <w:rFonts w:ascii="Times New Roman" w:hAnsi="Times New Roman" w:cs="Times New Roman"/>
        </w:rPr>
        <w:t xml:space="preserve"> (London: E</w:t>
      </w:r>
      <w:r>
        <w:rPr>
          <w:rFonts w:ascii="Times New Roman" w:hAnsi="Times New Roman" w:cs="Times New Roman"/>
        </w:rPr>
        <w:t>yre and Spottiswoode Ltd, 1969)</w:t>
      </w:r>
      <w:r w:rsidR="00D10C55">
        <w:rPr>
          <w:rFonts w:ascii="Times New Roman" w:hAnsi="Times New Roman" w:cs="Times New Roman"/>
        </w:rPr>
        <w:t>,</w:t>
      </w:r>
      <w:r>
        <w:rPr>
          <w:rFonts w:ascii="Times New Roman" w:hAnsi="Times New Roman" w:cs="Times New Roman"/>
        </w:rPr>
        <w:t xml:space="preserve"> p. 323. </w:t>
      </w:r>
    </w:p>
  </w:footnote>
  <w:footnote w:id="24">
    <w:p w:rsidR="00CB085E" w:rsidRPr="00F764FB" w:rsidRDefault="00CB085E" w:rsidP="00CB085E">
      <w:pPr>
        <w:pStyle w:val="FootnoteText"/>
        <w:rPr>
          <w:rFonts w:ascii="Times New Roman" w:hAnsi="Times New Roman" w:cs="Times New Roman"/>
        </w:rPr>
      </w:pPr>
      <w:r>
        <w:rPr>
          <w:rStyle w:val="FootnoteReference"/>
        </w:rPr>
        <w:footnoteRef/>
      </w:r>
      <w:r>
        <w:t xml:space="preserve"> </w:t>
      </w:r>
      <w:r w:rsidRPr="00F764FB">
        <w:rPr>
          <w:rFonts w:ascii="Times New Roman" w:hAnsi="Times New Roman" w:cs="Times New Roman"/>
          <w:i/>
        </w:rPr>
        <w:t>English Historical Documents 1327-1485, Vol 4</w:t>
      </w:r>
      <w:r w:rsidRPr="00F764FB">
        <w:rPr>
          <w:rFonts w:ascii="Times New Roman" w:hAnsi="Times New Roman" w:cs="Times New Roman"/>
        </w:rPr>
        <w:t xml:space="preserve">, ed. by </w:t>
      </w:r>
      <w:r>
        <w:rPr>
          <w:rFonts w:ascii="Times New Roman" w:hAnsi="Times New Roman" w:cs="Times New Roman"/>
        </w:rPr>
        <w:t>A. R.</w:t>
      </w:r>
      <w:r w:rsidRPr="00F764FB">
        <w:rPr>
          <w:rFonts w:ascii="Times New Roman" w:hAnsi="Times New Roman" w:cs="Times New Roman"/>
        </w:rPr>
        <w:t xml:space="preserve"> Myers, </w:t>
      </w:r>
      <w:r>
        <w:rPr>
          <w:rFonts w:ascii="Times New Roman" w:hAnsi="Times New Roman" w:cs="Times New Roman"/>
        </w:rPr>
        <w:t xml:space="preserve">p. 323. </w:t>
      </w:r>
    </w:p>
  </w:footnote>
  <w:footnote w:id="25">
    <w:p w:rsidR="00CB085E" w:rsidRDefault="00CB085E" w:rsidP="00CB085E">
      <w:pPr>
        <w:pStyle w:val="FootnoteText"/>
      </w:pPr>
      <w:r>
        <w:rPr>
          <w:rStyle w:val="FootnoteReference"/>
        </w:rPr>
        <w:footnoteRef/>
      </w:r>
      <w:r>
        <w:t xml:space="preserve"> </w:t>
      </w:r>
      <w:r w:rsidRPr="006E7F6F">
        <w:rPr>
          <w:rFonts w:ascii="Times New Roman" w:hAnsi="Times New Roman" w:cs="Times New Roman"/>
          <w:i/>
        </w:rPr>
        <w:t>Owain Glyndŵr: A Casebook</w:t>
      </w:r>
      <w:r w:rsidRPr="006E7F6F">
        <w:rPr>
          <w:rFonts w:ascii="Times New Roman" w:hAnsi="Times New Roman" w:cs="Times New Roman"/>
        </w:rPr>
        <w:t>, ed. by J. K. Bollard, and M. Livingston (Liverpool: Liverpool University Press, 2013)</w:t>
      </w:r>
      <w:r w:rsidR="00D10C55">
        <w:rPr>
          <w:rFonts w:ascii="Times New Roman" w:hAnsi="Times New Roman" w:cs="Times New Roman"/>
        </w:rPr>
        <w:t>,</w:t>
      </w:r>
      <w:r w:rsidRPr="006E7F6F">
        <w:rPr>
          <w:rFonts w:ascii="Times New Roman" w:hAnsi="Times New Roman" w:cs="Times New Roman"/>
        </w:rPr>
        <w:t xml:space="preserve"> p. 339.</w:t>
      </w:r>
    </w:p>
  </w:footnote>
  <w:footnote w:id="26">
    <w:p w:rsidR="00CB085E" w:rsidRPr="006E7F6F" w:rsidRDefault="00CB085E" w:rsidP="00CB085E">
      <w:pPr>
        <w:pStyle w:val="FootnoteText"/>
      </w:pPr>
      <w:r>
        <w:rPr>
          <w:rStyle w:val="FootnoteReference"/>
        </w:rPr>
        <w:footnoteRef/>
      </w:r>
      <w:r>
        <w:t xml:space="preserve"> </w:t>
      </w:r>
      <w:r w:rsidRPr="006E7F6F">
        <w:rPr>
          <w:rFonts w:ascii="Times New Roman" w:hAnsi="Times New Roman" w:cs="Times New Roman"/>
          <w:i/>
        </w:rPr>
        <w:t>Ibid</w:t>
      </w:r>
      <w:r w:rsidRPr="006E7F6F">
        <w:rPr>
          <w:rFonts w:ascii="Times New Roman" w:hAnsi="Times New Roman" w:cs="Times New Roman"/>
        </w:rPr>
        <w:t>., pp. 105-113.</w:t>
      </w:r>
    </w:p>
  </w:footnote>
  <w:footnote w:id="27">
    <w:p w:rsidR="00CB085E" w:rsidRDefault="00CB085E" w:rsidP="00CB085E">
      <w:pPr>
        <w:pStyle w:val="FootnoteText"/>
      </w:pPr>
      <w:r>
        <w:rPr>
          <w:rStyle w:val="FootnoteReference"/>
        </w:rPr>
        <w:footnoteRef/>
      </w:r>
      <w:r>
        <w:t xml:space="preserve"> </w:t>
      </w:r>
      <w:r w:rsidRPr="004D1045">
        <w:rPr>
          <w:rFonts w:ascii="Times New Roman" w:hAnsi="Times New Roman" w:cs="Times New Roman"/>
        </w:rPr>
        <w:t xml:space="preserve">Curry, </w:t>
      </w:r>
      <w:r w:rsidRPr="004D1045">
        <w:rPr>
          <w:rFonts w:ascii="Times New Roman" w:hAnsi="Times New Roman" w:cs="Times New Roman"/>
          <w:i/>
        </w:rPr>
        <w:t>The Hundred Years War, 1337-1453</w:t>
      </w:r>
      <w:r>
        <w:rPr>
          <w:rFonts w:ascii="Times New Roman" w:hAnsi="Times New Roman" w:cs="Times New Roman"/>
        </w:rPr>
        <w:t>, p. 15.</w:t>
      </w:r>
    </w:p>
  </w:footnote>
  <w:footnote w:id="28">
    <w:p w:rsidR="00CB085E" w:rsidRDefault="00CB085E" w:rsidP="00CB085E">
      <w:pPr>
        <w:pStyle w:val="FootnoteText"/>
      </w:pPr>
      <w:r>
        <w:rPr>
          <w:rStyle w:val="FootnoteReference"/>
        </w:rPr>
        <w:footnoteRef/>
      </w:r>
      <w:r>
        <w:t xml:space="preserve"> </w:t>
      </w:r>
      <w:r w:rsidRPr="00C21942">
        <w:rPr>
          <w:rFonts w:ascii="Times New Roman" w:hAnsi="Times New Roman" w:cs="Times New Roman"/>
        </w:rPr>
        <w:t xml:space="preserve">Carpenter, </w:t>
      </w:r>
      <w:r w:rsidRPr="00C21942">
        <w:rPr>
          <w:rFonts w:ascii="Times New Roman" w:hAnsi="Times New Roman" w:cs="Times New Roman"/>
          <w:i/>
        </w:rPr>
        <w:t>The Wars of the Roses: Politics and the constitution in England, 1437-1509</w:t>
      </w:r>
      <w:r>
        <w:rPr>
          <w:rFonts w:ascii="Times New Roman" w:hAnsi="Times New Roman" w:cs="Times New Roman"/>
        </w:rPr>
        <w:t xml:space="preserve">, </w:t>
      </w:r>
      <w:r w:rsidRPr="00C21942">
        <w:rPr>
          <w:rFonts w:ascii="Times New Roman" w:hAnsi="Times New Roman" w:cs="Times New Roman"/>
        </w:rPr>
        <w:t>p</w:t>
      </w:r>
      <w:r>
        <w:rPr>
          <w:rFonts w:ascii="Times New Roman" w:hAnsi="Times New Roman" w:cs="Times New Roman"/>
        </w:rPr>
        <w:t>. 161.</w:t>
      </w:r>
    </w:p>
  </w:footnote>
  <w:footnote w:id="29">
    <w:p w:rsidR="00CB085E" w:rsidRPr="008E6595" w:rsidRDefault="00CB085E" w:rsidP="00CB085E">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w:t>
      </w:r>
    </w:p>
  </w:footnote>
  <w:footnote w:id="30">
    <w:p w:rsidR="00CB085E" w:rsidRDefault="00CB085E" w:rsidP="00CB085E">
      <w:pPr>
        <w:pStyle w:val="FootnoteText"/>
      </w:pPr>
      <w:r>
        <w:rPr>
          <w:rStyle w:val="FootnoteReference"/>
        </w:rPr>
        <w:footnoteRef/>
      </w:r>
      <w:r>
        <w:t xml:space="preserve"> </w:t>
      </w:r>
      <w:r w:rsidRPr="008529FC">
        <w:rPr>
          <w:rFonts w:ascii="Times New Roman" w:hAnsi="Times New Roman" w:cs="Times New Roman"/>
          <w:i/>
        </w:rPr>
        <w:t>English Historical Documents 1189-1327, Vol 3</w:t>
      </w:r>
      <w:r w:rsidRPr="008529FC">
        <w:rPr>
          <w:rFonts w:ascii="Times New Roman" w:hAnsi="Times New Roman" w:cs="Times New Roman"/>
        </w:rPr>
        <w:t xml:space="preserve">, ed. by </w:t>
      </w:r>
      <w:r>
        <w:rPr>
          <w:rFonts w:ascii="Times New Roman" w:hAnsi="Times New Roman" w:cs="Times New Roman"/>
        </w:rPr>
        <w:t>H.</w:t>
      </w:r>
      <w:r w:rsidRPr="008529FC">
        <w:rPr>
          <w:rFonts w:ascii="Times New Roman" w:hAnsi="Times New Roman" w:cs="Times New Roman"/>
        </w:rPr>
        <w:t xml:space="preserve"> </w:t>
      </w:r>
      <w:r>
        <w:rPr>
          <w:rFonts w:ascii="Times New Roman" w:hAnsi="Times New Roman" w:cs="Times New Roman"/>
        </w:rPr>
        <w:t>Rothwell</w:t>
      </w:r>
      <w:r w:rsidRPr="008529FC">
        <w:rPr>
          <w:rFonts w:ascii="Times New Roman" w:hAnsi="Times New Roman" w:cs="Times New Roman"/>
        </w:rPr>
        <w:t xml:space="preserve"> (London: Eyre and Spottiswoode Ltd, 1975)</w:t>
      </w:r>
      <w:r w:rsidR="00D10C55">
        <w:rPr>
          <w:rFonts w:ascii="Times New Roman" w:hAnsi="Times New Roman" w:cs="Times New Roman"/>
        </w:rPr>
        <w:t>,</w:t>
      </w:r>
      <w:r w:rsidRPr="008529FC">
        <w:rPr>
          <w:rFonts w:ascii="Times New Roman" w:hAnsi="Times New Roman" w:cs="Times New Roman"/>
        </w:rPr>
        <w:t xml:space="preserve"> p. 222.</w:t>
      </w:r>
      <w:r>
        <w:t xml:space="preserve"> </w:t>
      </w:r>
    </w:p>
  </w:footnote>
  <w:footnote w:id="31">
    <w:p w:rsidR="00CB085E" w:rsidRDefault="00CB085E" w:rsidP="00CB085E">
      <w:pPr>
        <w:pStyle w:val="FootnoteText"/>
      </w:pPr>
      <w:r>
        <w:rPr>
          <w:rStyle w:val="FootnoteReference"/>
        </w:rPr>
        <w:footnoteRef/>
      </w:r>
      <w:r>
        <w:t xml:space="preserve"> </w:t>
      </w:r>
      <w:r w:rsidR="00E52606">
        <w:rPr>
          <w:rFonts w:ascii="Times New Roman" w:hAnsi="Times New Roman" w:cs="Times New Roman"/>
          <w:i/>
        </w:rPr>
        <w:t>Ibid</w:t>
      </w:r>
      <w:r w:rsidR="00E52606">
        <w:rPr>
          <w:rFonts w:ascii="Times New Roman" w:hAnsi="Times New Roman" w:cs="Times New Roman"/>
        </w:rPr>
        <w:t>.</w:t>
      </w:r>
      <w:r w:rsidRPr="008529FC">
        <w:rPr>
          <w:rFonts w:ascii="Times New Roman" w:hAnsi="Times New Roman" w:cs="Times New Roman"/>
        </w:rPr>
        <w:t xml:space="preserve">, </w:t>
      </w:r>
      <w:r>
        <w:rPr>
          <w:rFonts w:ascii="Times New Roman" w:hAnsi="Times New Roman" w:cs="Times New Roman"/>
        </w:rPr>
        <w:t>p. 240.</w:t>
      </w:r>
    </w:p>
  </w:footnote>
  <w:footnote w:id="32">
    <w:p w:rsidR="00CB085E" w:rsidRDefault="00CB085E" w:rsidP="00CB085E">
      <w:pPr>
        <w:pStyle w:val="FootnoteText"/>
      </w:pPr>
      <w:r>
        <w:rPr>
          <w:rStyle w:val="FootnoteReference"/>
        </w:rPr>
        <w:footnoteRef/>
      </w:r>
      <w:r>
        <w:t xml:space="preserve"> </w:t>
      </w:r>
      <w:r w:rsidRPr="00B57C07">
        <w:rPr>
          <w:rFonts w:ascii="Times New Roman" w:hAnsi="Times New Roman" w:cs="Times New Roman"/>
        </w:rPr>
        <w:t xml:space="preserve">Allmand, </w:t>
      </w:r>
      <w:r w:rsidRPr="00B57C07">
        <w:rPr>
          <w:rFonts w:ascii="Times New Roman" w:hAnsi="Times New Roman" w:cs="Times New Roman"/>
          <w:i/>
        </w:rPr>
        <w:t>The Hundred Years War: England and France at war c.1300-c.1450</w:t>
      </w:r>
      <w:r>
        <w:rPr>
          <w:rFonts w:ascii="Times New Roman" w:hAnsi="Times New Roman" w:cs="Times New Roman"/>
        </w:rPr>
        <w:t xml:space="preserve">, </w:t>
      </w:r>
      <w:r w:rsidRPr="00B57C07">
        <w:rPr>
          <w:rFonts w:ascii="Times New Roman" w:hAnsi="Times New Roman" w:cs="Times New Roman"/>
        </w:rPr>
        <w:t>p. 32.</w:t>
      </w:r>
      <w:r>
        <w:rPr>
          <w:rFonts w:ascii="Times New Roman" w:hAnsi="Times New Roman" w:cs="Times New Roman"/>
        </w:rPr>
        <w:t xml:space="preserve"> </w:t>
      </w:r>
    </w:p>
  </w:footnote>
  <w:footnote w:id="33">
    <w:p w:rsidR="00CB085E" w:rsidRDefault="00CB085E" w:rsidP="00CB085E">
      <w:pPr>
        <w:pStyle w:val="FootnoteText"/>
      </w:pPr>
      <w:r>
        <w:rPr>
          <w:rStyle w:val="FootnoteReference"/>
        </w:rPr>
        <w:footnoteRef/>
      </w:r>
      <w:r>
        <w:t xml:space="preserve"> </w:t>
      </w:r>
      <w:r>
        <w:rPr>
          <w:rFonts w:ascii="Times New Roman" w:hAnsi="Times New Roman" w:cs="Times New Roman"/>
        </w:rPr>
        <w:t>M. H.</w:t>
      </w:r>
      <w:r w:rsidRPr="002426CD">
        <w:rPr>
          <w:rFonts w:ascii="Times New Roman" w:hAnsi="Times New Roman" w:cs="Times New Roman"/>
        </w:rPr>
        <w:t xml:space="preserve"> Brown, ‘</w:t>
      </w:r>
      <w:r w:rsidRPr="002426CD">
        <w:rPr>
          <w:rFonts w:ascii="Times New Roman" w:hAnsi="Times New Roman" w:cs="Times New Roman"/>
          <w:i/>
        </w:rPr>
        <w:t>Margaret of Scotland, 1424-1445</w:t>
      </w:r>
      <w:r w:rsidRPr="002426CD">
        <w:rPr>
          <w:rFonts w:ascii="Times New Roman" w:hAnsi="Times New Roman" w:cs="Times New Roman"/>
        </w:rPr>
        <w:t xml:space="preserve">’, Oxford University Press, 2004, Available </w:t>
      </w:r>
      <w:hyperlink r:id="rId2" w:history="1">
        <w:r w:rsidRPr="002426CD">
          <w:rPr>
            <w:rStyle w:val="Hyperlink"/>
            <w:rFonts w:ascii="Times New Roman" w:hAnsi="Times New Roman" w:cs="Times New Roman"/>
          </w:rPr>
          <w:t>http://www.oxforddnb.com.ezproxy.uwtsd.ac.uk/view/10.1093/ref:odnb/9780198614128.001.0001/odnb-9780198614128-e-18047</w:t>
        </w:r>
      </w:hyperlink>
      <w:r w:rsidRPr="002426CD">
        <w:rPr>
          <w:rFonts w:ascii="Times New Roman" w:hAnsi="Times New Roman" w:cs="Times New Roman"/>
        </w:rPr>
        <w:t xml:space="preserve"> Accessed on [04/01/2018].</w:t>
      </w:r>
      <w:r w:rsidRPr="002426CD">
        <w:t xml:space="preserve"> </w:t>
      </w:r>
    </w:p>
  </w:footnote>
  <w:footnote w:id="34">
    <w:p w:rsidR="00CB085E" w:rsidRPr="008E6595" w:rsidRDefault="00CB085E" w:rsidP="00CB085E">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xml:space="preserve">. </w:t>
      </w:r>
    </w:p>
  </w:footnote>
  <w:footnote w:id="35">
    <w:p w:rsidR="00CB085E" w:rsidRDefault="00CB085E" w:rsidP="00CB085E">
      <w:pPr>
        <w:pStyle w:val="FootnoteText"/>
      </w:pPr>
      <w:r>
        <w:rPr>
          <w:rStyle w:val="FootnoteReference"/>
        </w:rPr>
        <w:footnoteRef/>
      </w:r>
      <w:r>
        <w:t xml:space="preserve"> </w:t>
      </w:r>
      <w:r w:rsidRPr="0053234A">
        <w:rPr>
          <w:rFonts w:ascii="Times New Roman" w:hAnsi="Times New Roman" w:cs="Times New Roman"/>
          <w:i/>
        </w:rPr>
        <w:t>The Crowland Chronicle continuations: 1459-1486</w:t>
      </w:r>
      <w:r>
        <w:rPr>
          <w:rFonts w:ascii="Times New Roman" w:hAnsi="Times New Roman" w:cs="Times New Roman"/>
        </w:rPr>
        <w:t>, ed</w:t>
      </w:r>
      <w:r w:rsidRPr="0053234A">
        <w:rPr>
          <w:rFonts w:ascii="Times New Roman" w:hAnsi="Times New Roman" w:cs="Times New Roman"/>
        </w:rPr>
        <w:t xml:space="preserve">. by </w:t>
      </w:r>
      <w:r>
        <w:rPr>
          <w:rFonts w:ascii="Times New Roman" w:hAnsi="Times New Roman" w:cs="Times New Roman"/>
        </w:rPr>
        <w:t xml:space="preserve">J. </w:t>
      </w:r>
      <w:r w:rsidRPr="0053234A">
        <w:rPr>
          <w:rFonts w:ascii="Times New Roman" w:hAnsi="Times New Roman" w:cs="Times New Roman"/>
        </w:rPr>
        <w:t xml:space="preserve">Cox, and </w:t>
      </w:r>
      <w:r>
        <w:rPr>
          <w:rFonts w:ascii="Times New Roman" w:hAnsi="Times New Roman" w:cs="Times New Roman"/>
        </w:rPr>
        <w:t>N.</w:t>
      </w:r>
      <w:r w:rsidRPr="0053234A">
        <w:rPr>
          <w:rFonts w:ascii="Times New Roman" w:hAnsi="Times New Roman" w:cs="Times New Roman"/>
        </w:rPr>
        <w:t xml:space="preserve"> Pronay, p.</w:t>
      </w:r>
      <w:r>
        <w:rPr>
          <w:rFonts w:ascii="Times New Roman" w:hAnsi="Times New Roman" w:cs="Times New Roman"/>
        </w:rPr>
        <w:t xml:space="preserve"> 147. </w:t>
      </w:r>
    </w:p>
  </w:footnote>
  <w:footnote w:id="36">
    <w:p w:rsidR="00782489" w:rsidRDefault="00782489" w:rsidP="00782489">
      <w:pPr>
        <w:pStyle w:val="FootnoteText"/>
      </w:pPr>
      <w:r>
        <w:rPr>
          <w:rStyle w:val="FootnoteReference"/>
        </w:rPr>
        <w:footnoteRef/>
      </w:r>
      <w:r>
        <w:t xml:space="preserve"> </w:t>
      </w:r>
      <w:r w:rsidRPr="00480B01">
        <w:rPr>
          <w:rFonts w:ascii="Times New Roman" w:hAnsi="Times New Roman" w:cs="Times New Roman"/>
        </w:rPr>
        <w:t xml:space="preserve">D. Walker, </w:t>
      </w:r>
      <w:r w:rsidRPr="00480B01">
        <w:rPr>
          <w:rFonts w:ascii="Times New Roman" w:hAnsi="Times New Roman" w:cs="Times New Roman"/>
          <w:i/>
        </w:rPr>
        <w:t>Medieval Wales</w:t>
      </w:r>
      <w:r w:rsidRPr="00480B01">
        <w:rPr>
          <w:rFonts w:ascii="Times New Roman" w:hAnsi="Times New Roman" w:cs="Times New Roman"/>
        </w:rPr>
        <w:t xml:space="preserve"> (Cambridge: Cambridge University Press, 1990)</w:t>
      </w:r>
      <w:r w:rsidR="00D10C55">
        <w:rPr>
          <w:rFonts w:ascii="Times New Roman" w:hAnsi="Times New Roman" w:cs="Times New Roman"/>
        </w:rPr>
        <w:t>,</w:t>
      </w:r>
      <w:r w:rsidRPr="00480B01">
        <w:rPr>
          <w:rFonts w:ascii="Times New Roman" w:hAnsi="Times New Roman" w:cs="Times New Roman"/>
        </w:rPr>
        <w:t xml:space="preserve"> pp. 182-183.</w:t>
      </w:r>
    </w:p>
  </w:footnote>
  <w:footnote w:id="37">
    <w:p w:rsidR="00782489" w:rsidRDefault="00782489" w:rsidP="00782489">
      <w:pPr>
        <w:pStyle w:val="FootnoteText"/>
      </w:pPr>
      <w:r>
        <w:rPr>
          <w:rStyle w:val="FootnoteReference"/>
        </w:rPr>
        <w:footnoteRef/>
      </w:r>
      <w:r>
        <w:t xml:space="preserve"> </w:t>
      </w:r>
      <w:r w:rsidRPr="00D109E6">
        <w:rPr>
          <w:rFonts w:ascii="Times New Roman" w:hAnsi="Times New Roman" w:cs="Times New Roman"/>
        </w:rPr>
        <w:t xml:space="preserve">R. A. Griffiths, </w:t>
      </w:r>
      <w:r w:rsidRPr="00D109E6">
        <w:rPr>
          <w:rFonts w:ascii="Times New Roman" w:hAnsi="Times New Roman" w:cs="Times New Roman"/>
          <w:i/>
        </w:rPr>
        <w:t>King and Country: England and Wales in the fifteenth century</w:t>
      </w:r>
      <w:r w:rsidRPr="00D109E6">
        <w:rPr>
          <w:rFonts w:ascii="Times New Roman" w:hAnsi="Times New Roman" w:cs="Times New Roman"/>
        </w:rPr>
        <w:t xml:space="preserve"> (London: The Hambledon Press, 1991)</w:t>
      </w:r>
      <w:r w:rsidR="00D10C55">
        <w:rPr>
          <w:rFonts w:ascii="Times New Roman" w:hAnsi="Times New Roman" w:cs="Times New Roman"/>
        </w:rPr>
        <w:t>,</w:t>
      </w:r>
      <w:r w:rsidRPr="00D109E6">
        <w:rPr>
          <w:rFonts w:ascii="Times New Roman" w:hAnsi="Times New Roman" w:cs="Times New Roman"/>
        </w:rPr>
        <w:t xml:space="preserve"> p. </w:t>
      </w:r>
      <w:r>
        <w:rPr>
          <w:rFonts w:ascii="Times New Roman" w:hAnsi="Times New Roman" w:cs="Times New Roman"/>
        </w:rPr>
        <w:t>72.</w:t>
      </w:r>
    </w:p>
  </w:footnote>
  <w:footnote w:id="38">
    <w:p w:rsidR="00782489" w:rsidRDefault="00782489" w:rsidP="00782489">
      <w:pPr>
        <w:pStyle w:val="FootnoteText"/>
      </w:pPr>
      <w:r>
        <w:rPr>
          <w:rStyle w:val="FootnoteReference"/>
        </w:rPr>
        <w:footnoteRef/>
      </w:r>
      <w:r>
        <w:t xml:space="preserve"> </w:t>
      </w:r>
      <w:r w:rsidRPr="00D109E6">
        <w:rPr>
          <w:rFonts w:ascii="Times New Roman" w:hAnsi="Times New Roman" w:cs="Times New Roman"/>
        </w:rPr>
        <w:t xml:space="preserve">Griffiths, </w:t>
      </w:r>
      <w:r w:rsidRPr="00D109E6">
        <w:rPr>
          <w:rFonts w:ascii="Times New Roman" w:hAnsi="Times New Roman" w:cs="Times New Roman"/>
          <w:i/>
        </w:rPr>
        <w:t>King and Country: England and Wales in the fifteenth century</w:t>
      </w:r>
      <w:r>
        <w:rPr>
          <w:rFonts w:ascii="Times New Roman" w:hAnsi="Times New Roman" w:cs="Times New Roman"/>
        </w:rPr>
        <w:t xml:space="preserve">, pp. 214-215. </w:t>
      </w:r>
    </w:p>
  </w:footnote>
  <w:footnote w:id="39">
    <w:p w:rsidR="00782489" w:rsidRDefault="00782489" w:rsidP="00782489">
      <w:pPr>
        <w:pStyle w:val="FootnoteText"/>
      </w:pPr>
      <w:r>
        <w:rPr>
          <w:rStyle w:val="FootnoteReference"/>
        </w:rPr>
        <w:footnoteRef/>
      </w:r>
      <w:r>
        <w:t xml:space="preserve"> </w:t>
      </w:r>
      <w:r w:rsidRPr="00E7024F">
        <w:rPr>
          <w:rFonts w:ascii="Times New Roman" w:hAnsi="Times New Roman" w:cs="Times New Roman"/>
        </w:rPr>
        <w:t xml:space="preserve">Carpenter, </w:t>
      </w:r>
      <w:r w:rsidRPr="00E7024F">
        <w:rPr>
          <w:rFonts w:ascii="Times New Roman" w:hAnsi="Times New Roman" w:cs="Times New Roman"/>
          <w:i/>
        </w:rPr>
        <w:t>The Wars of the Roses: Politics and the constitution in England, 1437-1509</w:t>
      </w:r>
      <w:r w:rsidR="00C70167">
        <w:rPr>
          <w:rFonts w:ascii="Times New Roman" w:hAnsi="Times New Roman" w:cs="Times New Roman"/>
        </w:rPr>
        <w:t xml:space="preserve">, </w:t>
      </w:r>
      <w:r w:rsidRPr="00E7024F">
        <w:rPr>
          <w:rFonts w:ascii="Times New Roman" w:hAnsi="Times New Roman" w:cs="Times New Roman"/>
        </w:rPr>
        <w:t>p. 55.</w:t>
      </w:r>
    </w:p>
  </w:footnote>
  <w:footnote w:id="40">
    <w:p w:rsidR="00782489" w:rsidRDefault="00782489" w:rsidP="00782489">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w:t>
      </w:r>
      <w:r w:rsidRPr="00E7024F">
        <w:rPr>
          <w:rFonts w:ascii="Times New Roman" w:hAnsi="Times New Roman" w:cs="Times New Roman"/>
        </w:rPr>
        <w:t xml:space="preserve"> pp. 159-160.</w:t>
      </w:r>
    </w:p>
  </w:footnote>
  <w:footnote w:id="41">
    <w:p w:rsidR="00782489" w:rsidRDefault="00782489" w:rsidP="00782489">
      <w:pPr>
        <w:pStyle w:val="FootnoteText"/>
      </w:pPr>
      <w:r>
        <w:rPr>
          <w:rStyle w:val="FootnoteReference"/>
        </w:rPr>
        <w:footnoteRef/>
      </w:r>
      <w:r>
        <w:t xml:space="preserve"> </w:t>
      </w:r>
      <w:r w:rsidRPr="00E7024F">
        <w:rPr>
          <w:rFonts w:ascii="Times New Roman" w:hAnsi="Times New Roman" w:cs="Times New Roman"/>
        </w:rPr>
        <w:t xml:space="preserve">A. C. Reeves, </w:t>
      </w:r>
      <w:r w:rsidRPr="00E7024F">
        <w:rPr>
          <w:rFonts w:ascii="Times New Roman" w:hAnsi="Times New Roman" w:cs="Times New Roman"/>
          <w:i/>
        </w:rPr>
        <w:t xml:space="preserve">The Marcher Lords </w:t>
      </w:r>
      <w:r w:rsidRPr="00E7024F">
        <w:rPr>
          <w:rFonts w:ascii="Times New Roman" w:hAnsi="Times New Roman" w:cs="Times New Roman"/>
        </w:rPr>
        <w:t>(Llandybie: Christopher Davies Publishers Ltd, 1983)</w:t>
      </w:r>
      <w:r w:rsidR="00D10C55">
        <w:rPr>
          <w:rFonts w:ascii="Times New Roman" w:hAnsi="Times New Roman" w:cs="Times New Roman"/>
        </w:rPr>
        <w:t>,</w:t>
      </w:r>
      <w:r w:rsidRPr="00E7024F">
        <w:rPr>
          <w:rFonts w:ascii="Times New Roman" w:hAnsi="Times New Roman" w:cs="Times New Roman"/>
        </w:rPr>
        <w:t xml:space="preserve"> p. 158.</w:t>
      </w:r>
    </w:p>
  </w:footnote>
  <w:footnote w:id="42">
    <w:p w:rsidR="00782489" w:rsidRPr="0007795C" w:rsidRDefault="00782489" w:rsidP="00782489">
      <w:pPr>
        <w:spacing w:after="0"/>
        <w:jc w:val="both"/>
        <w:rPr>
          <w:rFonts w:ascii="Times New Roman" w:hAnsi="Times New Roman" w:cs="Times New Roman"/>
          <w:sz w:val="20"/>
        </w:rPr>
      </w:pPr>
      <w:r>
        <w:rPr>
          <w:rStyle w:val="FootnoteReference"/>
        </w:rPr>
        <w:footnoteRef/>
      </w:r>
      <w:r>
        <w:t xml:space="preserve"> </w:t>
      </w:r>
      <w:r w:rsidR="00C70167">
        <w:rPr>
          <w:rFonts w:ascii="Times New Roman" w:hAnsi="Times New Roman" w:cs="Times New Roman"/>
          <w:sz w:val="20"/>
        </w:rPr>
        <w:t>Reeves,</w:t>
      </w:r>
      <w:r w:rsidRPr="0007795C">
        <w:rPr>
          <w:rFonts w:ascii="Times New Roman" w:hAnsi="Times New Roman" w:cs="Times New Roman"/>
          <w:sz w:val="20"/>
        </w:rPr>
        <w:t xml:space="preserve"> </w:t>
      </w:r>
      <w:r w:rsidRPr="0007795C">
        <w:rPr>
          <w:rFonts w:ascii="Times New Roman" w:hAnsi="Times New Roman" w:cs="Times New Roman"/>
          <w:i/>
          <w:sz w:val="20"/>
        </w:rPr>
        <w:t>The Marcher Lords</w:t>
      </w:r>
      <w:r w:rsidRPr="0007795C">
        <w:rPr>
          <w:rFonts w:ascii="Times New Roman" w:hAnsi="Times New Roman" w:cs="Times New Roman"/>
          <w:sz w:val="20"/>
        </w:rPr>
        <w:t>, p. 158.</w:t>
      </w:r>
    </w:p>
  </w:footnote>
  <w:footnote w:id="43">
    <w:p w:rsidR="00782489" w:rsidRDefault="00782489" w:rsidP="00782489">
      <w:pPr>
        <w:pStyle w:val="FootnoteText"/>
      </w:pPr>
      <w:r>
        <w:rPr>
          <w:rStyle w:val="FootnoteReference"/>
        </w:rPr>
        <w:footnoteRef/>
      </w:r>
      <w:r>
        <w:t xml:space="preserve"> </w:t>
      </w:r>
      <w:r w:rsidRPr="00480B01">
        <w:rPr>
          <w:rFonts w:ascii="Times New Roman" w:hAnsi="Times New Roman" w:cs="Times New Roman"/>
        </w:rPr>
        <w:t xml:space="preserve">Walker, </w:t>
      </w:r>
      <w:r w:rsidRPr="00480B01">
        <w:rPr>
          <w:rFonts w:ascii="Times New Roman" w:hAnsi="Times New Roman" w:cs="Times New Roman"/>
          <w:i/>
        </w:rPr>
        <w:t>Medieval Wales</w:t>
      </w:r>
      <w:r>
        <w:rPr>
          <w:rFonts w:ascii="Times New Roman" w:hAnsi="Times New Roman" w:cs="Times New Roman"/>
        </w:rPr>
        <w:t>,</w:t>
      </w:r>
      <w:r w:rsidRPr="00480B01">
        <w:rPr>
          <w:rFonts w:ascii="Times New Roman" w:hAnsi="Times New Roman" w:cs="Times New Roman"/>
        </w:rPr>
        <w:t xml:space="preserve"> pp. 182-183.</w:t>
      </w:r>
    </w:p>
  </w:footnote>
  <w:footnote w:id="44">
    <w:p w:rsidR="00782489" w:rsidRDefault="00782489" w:rsidP="00782489">
      <w:pPr>
        <w:pStyle w:val="FootnoteText"/>
      </w:pPr>
      <w:r>
        <w:rPr>
          <w:rStyle w:val="FootnoteReference"/>
        </w:rPr>
        <w:footnoteRef/>
      </w:r>
      <w:r>
        <w:t xml:space="preserve"> </w:t>
      </w:r>
      <w:r w:rsidRPr="00F701C0">
        <w:rPr>
          <w:rFonts w:ascii="Times New Roman" w:hAnsi="Times New Roman" w:cs="Times New Roman"/>
        </w:rPr>
        <w:t xml:space="preserve">H. Fulton, ‘William Herbert and Richard Neville: Poetry and Nationalism in the Wars of the Roses’, in </w:t>
      </w:r>
      <w:r w:rsidRPr="00F701C0">
        <w:rPr>
          <w:rFonts w:ascii="Times New Roman" w:hAnsi="Times New Roman" w:cs="Times New Roman"/>
          <w:i/>
        </w:rPr>
        <w:t>English without Boundaries: Reading English from China to Canada</w:t>
      </w:r>
      <w:r w:rsidRPr="00F701C0">
        <w:rPr>
          <w:rFonts w:ascii="Times New Roman" w:hAnsi="Times New Roman" w:cs="Times New Roman"/>
        </w:rPr>
        <w:t>, ed. by T. L. Darby and J. Roberts (Newcastle upon Tyne: Cambridge Scholars Publishing, 2017)</w:t>
      </w:r>
      <w:r w:rsidR="00D10C55">
        <w:rPr>
          <w:rFonts w:ascii="Times New Roman" w:hAnsi="Times New Roman" w:cs="Times New Roman"/>
        </w:rPr>
        <w:t>,</w:t>
      </w:r>
      <w:r w:rsidRPr="00F701C0">
        <w:rPr>
          <w:rFonts w:ascii="Times New Roman" w:hAnsi="Times New Roman" w:cs="Times New Roman"/>
        </w:rPr>
        <w:t xml:space="preserve"> p. 7.</w:t>
      </w:r>
    </w:p>
  </w:footnote>
  <w:footnote w:id="45">
    <w:p w:rsidR="00782489" w:rsidRPr="00F701C0" w:rsidRDefault="00782489" w:rsidP="00782489">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xml:space="preserve">. </w:t>
      </w:r>
    </w:p>
  </w:footnote>
  <w:footnote w:id="46">
    <w:p w:rsidR="00782489" w:rsidRDefault="00782489" w:rsidP="00782489">
      <w:pPr>
        <w:pStyle w:val="FootnoteText"/>
      </w:pPr>
      <w:r>
        <w:rPr>
          <w:rStyle w:val="FootnoteReference"/>
        </w:rPr>
        <w:footnoteRef/>
      </w:r>
      <w:r>
        <w:t xml:space="preserve"> </w:t>
      </w:r>
      <w:r w:rsidR="009541BA">
        <w:rPr>
          <w:rFonts w:ascii="Times New Roman" w:hAnsi="Times New Roman" w:cs="Times New Roman"/>
        </w:rPr>
        <w:t xml:space="preserve">H. T. </w:t>
      </w:r>
      <w:r w:rsidR="009541BA" w:rsidRPr="006C6F94">
        <w:rPr>
          <w:rFonts w:ascii="Times New Roman" w:hAnsi="Times New Roman" w:cs="Times New Roman"/>
        </w:rPr>
        <w:t xml:space="preserve">Evans, </w:t>
      </w:r>
      <w:r w:rsidR="009541BA" w:rsidRPr="006C6F94">
        <w:rPr>
          <w:rFonts w:ascii="Times New Roman" w:hAnsi="Times New Roman" w:cs="Times New Roman"/>
          <w:i/>
        </w:rPr>
        <w:t>Wales and the Wars of the Roses</w:t>
      </w:r>
      <w:r w:rsidR="009541BA" w:rsidRPr="006C6F94">
        <w:rPr>
          <w:rFonts w:ascii="Times New Roman" w:hAnsi="Times New Roman" w:cs="Times New Roman"/>
        </w:rPr>
        <w:t xml:space="preserve"> (Stroud: Alan Sutton Publishing Limited, </w:t>
      </w:r>
      <w:r w:rsidR="009541BA" w:rsidRPr="009541BA">
        <w:rPr>
          <w:rFonts w:ascii="Times New Roman" w:hAnsi="Times New Roman" w:cs="Times New Roman"/>
        </w:rPr>
        <w:t>1995)</w:t>
      </w:r>
      <w:r w:rsidR="00D10C55">
        <w:rPr>
          <w:rFonts w:ascii="Times New Roman" w:hAnsi="Times New Roman" w:cs="Times New Roman"/>
        </w:rPr>
        <w:t>,</w:t>
      </w:r>
      <w:r w:rsidR="009541BA" w:rsidRPr="009541BA">
        <w:rPr>
          <w:rFonts w:ascii="Times New Roman" w:hAnsi="Times New Roman" w:cs="Times New Roman"/>
        </w:rPr>
        <w:t xml:space="preserve"> </w:t>
      </w:r>
      <w:r w:rsidRPr="009541BA">
        <w:rPr>
          <w:rFonts w:ascii="Times New Roman" w:hAnsi="Times New Roman" w:cs="Times New Roman"/>
        </w:rPr>
        <w:t>pp. 108-109.</w:t>
      </w:r>
    </w:p>
  </w:footnote>
  <w:footnote w:id="47">
    <w:p w:rsidR="00782489" w:rsidRDefault="00782489" w:rsidP="00782489">
      <w:pPr>
        <w:pStyle w:val="FootnoteText"/>
      </w:pPr>
      <w:r>
        <w:rPr>
          <w:rStyle w:val="FootnoteReference"/>
        </w:rPr>
        <w:footnoteRef/>
      </w:r>
      <w:r>
        <w:t xml:space="preserve"> </w:t>
      </w:r>
      <w:r w:rsidRPr="00F701C0">
        <w:rPr>
          <w:rFonts w:ascii="Times New Roman" w:hAnsi="Times New Roman" w:cs="Times New Roman"/>
        </w:rPr>
        <w:t xml:space="preserve">Fulton, ‘William Herbert and Richard Neville: Poetry and Nationalism in the Wars of the Roses’, </w:t>
      </w:r>
      <w:r w:rsidR="009541BA">
        <w:rPr>
          <w:rFonts w:ascii="Times New Roman" w:hAnsi="Times New Roman" w:cs="Times New Roman"/>
        </w:rPr>
        <w:t xml:space="preserve">p. 8, and </w:t>
      </w:r>
      <w:r w:rsidRPr="006C6F94">
        <w:rPr>
          <w:rFonts w:ascii="Times New Roman" w:hAnsi="Times New Roman" w:cs="Times New Roman"/>
        </w:rPr>
        <w:t xml:space="preserve">Evans, </w:t>
      </w:r>
      <w:r w:rsidRPr="006C6F94">
        <w:rPr>
          <w:rFonts w:ascii="Times New Roman" w:hAnsi="Times New Roman" w:cs="Times New Roman"/>
          <w:i/>
        </w:rPr>
        <w:t>Wales and the Wars of the Roses</w:t>
      </w:r>
      <w:r w:rsidRPr="006C6F94">
        <w:rPr>
          <w:rFonts w:ascii="Times New Roman" w:hAnsi="Times New Roman" w:cs="Times New Roman"/>
        </w:rPr>
        <w:t xml:space="preserve">, </w:t>
      </w:r>
      <w:r>
        <w:rPr>
          <w:rFonts w:ascii="Times New Roman" w:hAnsi="Times New Roman" w:cs="Times New Roman"/>
        </w:rPr>
        <w:t>pp. 108-109.</w:t>
      </w:r>
    </w:p>
  </w:footnote>
  <w:footnote w:id="48">
    <w:p w:rsidR="00782489" w:rsidRDefault="00782489" w:rsidP="00782489">
      <w:pPr>
        <w:pStyle w:val="FootnoteText"/>
      </w:pPr>
      <w:r>
        <w:rPr>
          <w:rStyle w:val="FootnoteReference"/>
        </w:rPr>
        <w:footnoteRef/>
      </w:r>
      <w:r>
        <w:t xml:space="preserve"> </w:t>
      </w:r>
      <w:r w:rsidRPr="00C53188">
        <w:rPr>
          <w:rFonts w:ascii="Times New Roman" w:hAnsi="Times New Roman" w:cs="Times New Roman"/>
          <w:i/>
        </w:rPr>
        <w:t>Guto’r Glyn.net</w:t>
      </w:r>
      <w:r w:rsidRPr="00C53188">
        <w:rPr>
          <w:rFonts w:ascii="Times New Roman" w:hAnsi="Times New Roman" w:cs="Times New Roman"/>
        </w:rPr>
        <w:t xml:space="preserve">, ‘Elegy for William Herbert of Raglan, first earl of Pembroke’, poem no. 24, ed. and trans. by B. J. Lewis. Available </w:t>
      </w:r>
      <w:hyperlink r:id="rId3" w:history="1">
        <w:r w:rsidRPr="00C53188">
          <w:rPr>
            <w:rStyle w:val="Hyperlink"/>
            <w:rFonts w:ascii="Times New Roman" w:hAnsi="Times New Roman" w:cs="Times New Roman"/>
          </w:rPr>
          <w:t>http://www.gutorglyn.net/gutorglyn/poem/?poem-selection=024&amp;first-line=071</w:t>
        </w:r>
      </w:hyperlink>
      <w:r w:rsidRPr="00C53188">
        <w:rPr>
          <w:rFonts w:ascii="Times New Roman" w:hAnsi="Times New Roman" w:cs="Times New Roman"/>
        </w:rPr>
        <w:t xml:space="preserve"> Accessed on [21/04/2018].</w:t>
      </w:r>
    </w:p>
  </w:footnote>
  <w:footnote w:id="49">
    <w:p w:rsidR="00782489" w:rsidRDefault="00782489" w:rsidP="00782489">
      <w:pPr>
        <w:pStyle w:val="FootnoteText"/>
      </w:pPr>
      <w:r>
        <w:rPr>
          <w:rStyle w:val="FootnoteReference"/>
        </w:rPr>
        <w:footnoteRef/>
      </w:r>
      <w:r>
        <w:t xml:space="preserve"> </w:t>
      </w:r>
      <w:r w:rsidRPr="00F701C0">
        <w:rPr>
          <w:rFonts w:ascii="Times New Roman" w:hAnsi="Times New Roman" w:cs="Times New Roman"/>
        </w:rPr>
        <w:t xml:space="preserve">Fulton, ‘William Herbert and Richard Neville: Poetry and Nationalism in the Wars of the Roses’, </w:t>
      </w:r>
      <w:r>
        <w:rPr>
          <w:rFonts w:ascii="Times New Roman" w:hAnsi="Times New Roman" w:cs="Times New Roman"/>
        </w:rPr>
        <w:t>p. 9.</w:t>
      </w:r>
    </w:p>
  </w:footnote>
  <w:footnote w:id="50">
    <w:p w:rsidR="00782489" w:rsidRPr="00C53188" w:rsidRDefault="00782489" w:rsidP="00782489">
      <w:pPr>
        <w:pStyle w:val="FootnoteText"/>
        <w:rPr>
          <w:rFonts w:ascii="Times New Roman" w:hAnsi="Times New Roman" w:cs="Times New Roman"/>
        </w:rPr>
      </w:pPr>
      <w:r>
        <w:rPr>
          <w:rStyle w:val="FootnoteReference"/>
        </w:rPr>
        <w:footnoteRef/>
      </w:r>
      <w:r>
        <w:t xml:space="preserve"> </w:t>
      </w:r>
      <w:r w:rsidR="009541BA" w:rsidRPr="00F701C0">
        <w:rPr>
          <w:rFonts w:ascii="Times New Roman" w:hAnsi="Times New Roman" w:cs="Times New Roman"/>
        </w:rPr>
        <w:t xml:space="preserve">Fulton, ‘William Herbert and Richard Neville: Poetry and Nationalism in the Wars of the Roses’, </w:t>
      </w:r>
      <w:r w:rsidR="009541BA">
        <w:rPr>
          <w:rFonts w:ascii="Times New Roman" w:hAnsi="Times New Roman" w:cs="Times New Roman"/>
        </w:rPr>
        <w:t>p. 9.</w:t>
      </w:r>
    </w:p>
  </w:footnote>
  <w:footnote w:id="51">
    <w:p w:rsidR="00782489" w:rsidRPr="005E5C4D" w:rsidRDefault="00782489" w:rsidP="007824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Gwaith Dafydd Llwyd o Fathafarn</w:t>
      </w:r>
      <w:r>
        <w:rPr>
          <w:rFonts w:ascii="Times New Roman" w:hAnsi="Times New Roman" w:cs="Times New Roman"/>
        </w:rPr>
        <w:t>, ed. by W. L. Richards (Caerdydd: Gwasg Prifysgol Cymru, 1964</w:t>
      </w:r>
      <w:r w:rsidR="009541BA">
        <w:rPr>
          <w:rFonts w:ascii="Times New Roman" w:hAnsi="Times New Roman" w:cs="Times New Roman"/>
        </w:rPr>
        <w:t>)</w:t>
      </w:r>
      <w:r w:rsidR="00D10C55">
        <w:rPr>
          <w:rFonts w:ascii="Times New Roman" w:hAnsi="Times New Roman" w:cs="Times New Roman"/>
        </w:rPr>
        <w:t>,</w:t>
      </w:r>
      <w:r w:rsidR="009541BA">
        <w:rPr>
          <w:rFonts w:ascii="Times New Roman" w:hAnsi="Times New Roman" w:cs="Times New Roman"/>
        </w:rPr>
        <w:t xml:space="preserve"> no. 54, II. 45-48, cited in </w:t>
      </w:r>
      <w:r w:rsidRPr="00EF4445">
        <w:rPr>
          <w:rFonts w:ascii="Times New Roman" w:hAnsi="Times New Roman" w:cs="Times New Roman"/>
        </w:rPr>
        <w:t xml:space="preserve">Fulton, ‘William Herbert and Richard Neville: Poetry and Nationalism in the Wars of the Roses’, </w:t>
      </w:r>
      <w:r>
        <w:rPr>
          <w:rFonts w:ascii="Times New Roman" w:hAnsi="Times New Roman" w:cs="Times New Roman"/>
        </w:rPr>
        <w:t>p. 9.</w:t>
      </w:r>
    </w:p>
  </w:footnote>
  <w:footnote w:id="52">
    <w:p w:rsidR="00782489" w:rsidRDefault="00782489" w:rsidP="00782489">
      <w:pPr>
        <w:pStyle w:val="FootnoteText"/>
      </w:pPr>
      <w:r>
        <w:rPr>
          <w:rStyle w:val="FootnoteReference"/>
        </w:rPr>
        <w:footnoteRef/>
      </w:r>
      <w:r>
        <w:t xml:space="preserve"> </w:t>
      </w:r>
      <w:r w:rsidRPr="00F701C0">
        <w:rPr>
          <w:rFonts w:ascii="Times New Roman" w:hAnsi="Times New Roman" w:cs="Times New Roman"/>
        </w:rPr>
        <w:t xml:space="preserve">Fulton, ‘William Herbert and Richard Neville: Poetry and Nationalism in the Wars of the Roses’, </w:t>
      </w:r>
      <w:r>
        <w:rPr>
          <w:rFonts w:ascii="Times New Roman" w:hAnsi="Times New Roman" w:cs="Times New Roman"/>
        </w:rPr>
        <w:t>p. 10.</w:t>
      </w:r>
    </w:p>
  </w:footnote>
  <w:footnote w:id="53">
    <w:p w:rsidR="00782489" w:rsidRDefault="00782489" w:rsidP="00782489">
      <w:pPr>
        <w:pStyle w:val="FootnoteText"/>
      </w:pPr>
      <w:r>
        <w:rPr>
          <w:rStyle w:val="FootnoteReference"/>
        </w:rPr>
        <w:footnoteRef/>
      </w:r>
      <w:r>
        <w:t xml:space="preserve"> </w:t>
      </w:r>
      <w:r w:rsidRPr="006C6F94">
        <w:rPr>
          <w:rFonts w:ascii="Times New Roman" w:hAnsi="Times New Roman" w:cs="Times New Roman"/>
        </w:rPr>
        <w:t xml:space="preserve">Evans, </w:t>
      </w:r>
      <w:r w:rsidRPr="006C6F94">
        <w:rPr>
          <w:rFonts w:ascii="Times New Roman" w:hAnsi="Times New Roman" w:cs="Times New Roman"/>
          <w:i/>
        </w:rPr>
        <w:t>Wales and the Wars of the Roses</w:t>
      </w:r>
      <w:r w:rsidR="009541BA">
        <w:rPr>
          <w:rFonts w:ascii="Times New Roman" w:hAnsi="Times New Roman" w:cs="Times New Roman"/>
        </w:rPr>
        <w:t>,</w:t>
      </w:r>
      <w:r w:rsidRPr="006C6F94">
        <w:rPr>
          <w:rFonts w:ascii="Times New Roman" w:hAnsi="Times New Roman" w:cs="Times New Roman"/>
        </w:rPr>
        <w:t xml:space="preserve"> p. 8.</w:t>
      </w:r>
    </w:p>
  </w:footnote>
  <w:footnote w:id="54">
    <w:p w:rsidR="00782489" w:rsidRDefault="00782489" w:rsidP="00782489">
      <w:pPr>
        <w:pStyle w:val="FootnoteText"/>
      </w:pPr>
      <w:r>
        <w:rPr>
          <w:rStyle w:val="FootnoteReference"/>
        </w:rPr>
        <w:footnoteRef/>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xml:space="preserve">, ed. by J. K. Bollard, </w:t>
      </w:r>
      <w:r w:rsidR="009541BA">
        <w:rPr>
          <w:rFonts w:ascii="Times New Roman" w:hAnsi="Times New Roman" w:cs="Times New Roman"/>
        </w:rPr>
        <w:t xml:space="preserve">and M. Livingston, </w:t>
      </w:r>
      <w:r w:rsidRPr="00562FE2">
        <w:rPr>
          <w:rFonts w:ascii="Times New Roman" w:hAnsi="Times New Roman" w:cs="Times New Roman"/>
        </w:rPr>
        <w:t>p. 521.</w:t>
      </w:r>
    </w:p>
  </w:footnote>
  <w:footnote w:id="55">
    <w:p w:rsidR="00782489" w:rsidRPr="006F3E89" w:rsidRDefault="00782489" w:rsidP="007824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p. 522.</w:t>
      </w:r>
    </w:p>
  </w:footnote>
  <w:footnote w:id="56">
    <w:p w:rsidR="00782489" w:rsidRPr="0036626F" w:rsidRDefault="00782489" w:rsidP="007824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ed. by J. K. Bollard, and M. Livingston</w:t>
      </w:r>
      <w:r>
        <w:rPr>
          <w:rFonts w:ascii="Times New Roman" w:hAnsi="Times New Roman" w:cs="Times New Roman"/>
        </w:rPr>
        <w:t>, p. 522, and R. R.</w:t>
      </w:r>
      <w:r w:rsidRPr="0036626F">
        <w:rPr>
          <w:rFonts w:ascii="Times New Roman" w:hAnsi="Times New Roman" w:cs="Times New Roman"/>
        </w:rPr>
        <w:t xml:space="preserve"> Davies, </w:t>
      </w:r>
      <w:r>
        <w:rPr>
          <w:rFonts w:ascii="Times New Roman" w:hAnsi="Times New Roman" w:cs="Times New Roman"/>
          <w:i/>
        </w:rPr>
        <w:t>The Revolt of Owain Glyn Dŵ</w:t>
      </w:r>
      <w:r w:rsidRPr="0036626F">
        <w:rPr>
          <w:rFonts w:ascii="Times New Roman" w:hAnsi="Times New Roman" w:cs="Times New Roman"/>
          <w:i/>
        </w:rPr>
        <w:t>r</w:t>
      </w:r>
      <w:r w:rsidRPr="0036626F">
        <w:rPr>
          <w:rFonts w:ascii="Times New Roman" w:hAnsi="Times New Roman" w:cs="Times New Roman"/>
        </w:rPr>
        <w:t xml:space="preserve"> (Oxford: Oxford Uni</w:t>
      </w:r>
      <w:r>
        <w:rPr>
          <w:rFonts w:ascii="Times New Roman" w:hAnsi="Times New Roman" w:cs="Times New Roman"/>
        </w:rPr>
        <w:t>versity Press, 2001)</w:t>
      </w:r>
      <w:r w:rsidR="00D10C55">
        <w:rPr>
          <w:rFonts w:ascii="Times New Roman" w:hAnsi="Times New Roman" w:cs="Times New Roman"/>
        </w:rPr>
        <w:t>,</w:t>
      </w:r>
      <w:r>
        <w:rPr>
          <w:rFonts w:ascii="Times New Roman" w:hAnsi="Times New Roman" w:cs="Times New Roman"/>
        </w:rPr>
        <w:t xml:space="preserve"> pp. 326-327.</w:t>
      </w:r>
    </w:p>
  </w:footnote>
  <w:footnote w:id="57">
    <w:p w:rsidR="00782489" w:rsidRPr="006F3E89" w:rsidRDefault="00782489" w:rsidP="00782489">
      <w:pPr>
        <w:pStyle w:val="FootnoteText"/>
      </w:pPr>
      <w:r>
        <w:rPr>
          <w:rStyle w:val="FootnoteReference"/>
        </w:rPr>
        <w:footnoteRef/>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ed. by J. K. Bollard, and M. Livingston</w:t>
      </w:r>
      <w:r>
        <w:rPr>
          <w:rFonts w:ascii="Times New Roman" w:hAnsi="Times New Roman" w:cs="Times New Roman"/>
        </w:rPr>
        <w:t>,</w:t>
      </w:r>
      <w:r w:rsidR="009541BA">
        <w:rPr>
          <w:rFonts w:ascii="Times New Roman" w:hAnsi="Times New Roman" w:cs="Times New Roman"/>
        </w:rPr>
        <w:t xml:space="preserve"> p. 527, and </w:t>
      </w:r>
      <w:r w:rsidRPr="006C6F94">
        <w:rPr>
          <w:rFonts w:ascii="Times New Roman" w:hAnsi="Times New Roman" w:cs="Times New Roman"/>
        </w:rPr>
        <w:t xml:space="preserve">Evans, </w:t>
      </w:r>
      <w:r w:rsidRPr="006C6F94">
        <w:rPr>
          <w:rFonts w:ascii="Times New Roman" w:hAnsi="Times New Roman" w:cs="Times New Roman"/>
          <w:i/>
        </w:rPr>
        <w:t>Wales and the Wars of the Roses</w:t>
      </w:r>
      <w:r w:rsidRPr="006C6F94">
        <w:rPr>
          <w:rFonts w:ascii="Times New Roman" w:hAnsi="Times New Roman" w:cs="Times New Roman"/>
        </w:rPr>
        <w:t xml:space="preserve">, </w:t>
      </w:r>
      <w:r>
        <w:rPr>
          <w:rFonts w:ascii="Times New Roman" w:hAnsi="Times New Roman" w:cs="Times New Roman"/>
        </w:rPr>
        <w:t>p. 8.</w:t>
      </w:r>
    </w:p>
  </w:footnote>
  <w:footnote w:id="58">
    <w:p w:rsidR="00782489" w:rsidRPr="00567642" w:rsidRDefault="00782489" w:rsidP="00782489">
      <w:pPr>
        <w:pStyle w:val="FootnoteText"/>
      </w:pPr>
      <w:r>
        <w:rPr>
          <w:rStyle w:val="FootnoteReference"/>
        </w:rPr>
        <w:footnoteRef/>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ed. by J. K. Bollard, and M. Livingston</w:t>
      </w:r>
      <w:r>
        <w:rPr>
          <w:rFonts w:ascii="Times New Roman" w:hAnsi="Times New Roman" w:cs="Times New Roman"/>
        </w:rPr>
        <w:t xml:space="preserve">, </w:t>
      </w:r>
      <w:r w:rsidRPr="006F3E89">
        <w:rPr>
          <w:rFonts w:ascii="Times New Roman" w:hAnsi="Times New Roman" w:cs="Times New Roman"/>
        </w:rPr>
        <w:t>p. 527.</w:t>
      </w:r>
    </w:p>
  </w:footnote>
  <w:footnote w:id="59">
    <w:p w:rsidR="00782489" w:rsidRPr="009541BA" w:rsidRDefault="00782489" w:rsidP="00782489">
      <w:pPr>
        <w:pStyle w:val="FootnoteText"/>
        <w:rPr>
          <w:rFonts w:ascii="Times New Roman" w:hAnsi="Times New Roman" w:cs="Times New Roman"/>
        </w:rPr>
      </w:pPr>
      <w:r>
        <w:rPr>
          <w:rStyle w:val="FootnoteReference"/>
        </w:rPr>
        <w:footnoteRef/>
      </w:r>
      <w:r>
        <w:t xml:space="preserve"> </w:t>
      </w:r>
      <w:r w:rsidR="009541BA">
        <w:rPr>
          <w:rFonts w:ascii="Times New Roman" w:hAnsi="Times New Roman" w:cs="Times New Roman"/>
          <w:i/>
        </w:rPr>
        <w:t>Ibid</w:t>
      </w:r>
      <w:r w:rsidR="009541BA">
        <w:rPr>
          <w:rFonts w:ascii="Times New Roman" w:hAnsi="Times New Roman" w:cs="Times New Roman"/>
        </w:rPr>
        <w:t xml:space="preserve">. </w:t>
      </w:r>
    </w:p>
  </w:footnote>
  <w:footnote w:id="60">
    <w:p w:rsidR="00782489" w:rsidRPr="001E0DCD" w:rsidRDefault="00782489" w:rsidP="00782489">
      <w:pPr>
        <w:pStyle w:val="FootnoteText"/>
      </w:pPr>
      <w:r>
        <w:rPr>
          <w:rStyle w:val="FootnoteReference"/>
        </w:rPr>
        <w:footnoteRef/>
      </w:r>
      <w:r>
        <w:t xml:space="preserve"> </w:t>
      </w:r>
      <w:r w:rsidRPr="008D1CBB">
        <w:rPr>
          <w:rFonts w:ascii="Times New Roman" w:hAnsi="Times New Roman" w:cs="Times New Roman"/>
        </w:rPr>
        <w:t xml:space="preserve">Ieuan ap Rhydderch, </w:t>
      </w:r>
      <w:r w:rsidRPr="008D1CBB">
        <w:rPr>
          <w:rFonts w:ascii="Times New Roman" w:hAnsi="Times New Roman" w:cs="Times New Roman"/>
          <w:i/>
        </w:rPr>
        <w:t>Gwaith Ieuan ap Rhydderch</w:t>
      </w:r>
      <w:r w:rsidRPr="008D1CBB">
        <w:rPr>
          <w:rFonts w:ascii="Times New Roman" w:hAnsi="Times New Roman" w:cs="Times New Roman"/>
        </w:rPr>
        <w:t>, ed. by R. I. Daniel (Aberystwyth: Centre for Advanced Welsh and Celtic Studies, 2003)</w:t>
      </w:r>
      <w:r w:rsidR="00D10C55">
        <w:rPr>
          <w:rFonts w:ascii="Times New Roman" w:hAnsi="Times New Roman" w:cs="Times New Roman"/>
        </w:rPr>
        <w:t>,</w:t>
      </w:r>
      <w:r w:rsidRPr="008D1CBB">
        <w:rPr>
          <w:rFonts w:ascii="Times New Roman" w:hAnsi="Times New Roman" w:cs="Times New Roman"/>
        </w:rPr>
        <w:t xml:space="preserve"> pp. 66-67, cited in</w:t>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ed. by J. K. Bollard, and M. Livingston</w:t>
      </w:r>
      <w:r>
        <w:rPr>
          <w:rFonts w:ascii="Times New Roman" w:hAnsi="Times New Roman" w:cs="Times New Roman"/>
        </w:rPr>
        <w:t>, p. 529.</w:t>
      </w:r>
    </w:p>
  </w:footnote>
  <w:footnote w:id="61">
    <w:p w:rsidR="00782489" w:rsidRDefault="00782489" w:rsidP="00782489">
      <w:pPr>
        <w:pStyle w:val="FootnoteText"/>
      </w:pPr>
      <w:r>
        <w:rPr>
          <w:rStyle w:val="FootnoteReference"/>
        </w:rPr>
        <w:footnoteRef/>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ed. by J. K. Bollard, and M. Livingston</w:t>
      </w:r>
      <w:r w:rsidR="009541BA">
        <w:rPr>
          <w:rFonts w:ascii="Times New Roman" w:hAnsi="Times New Roman" w:cs="Times New Roman"/>
        </w:rPr>
        <w:t xml:space="preserve">, p. 529, and </w:t>
      </w:r>
      <w:r w:rsidRPr="006C6F94">
        <w:rPr>
          <w:rFonts w:ascii="Times New Roman" w:hAnsi="Times New Roman" w:cs="Times New Roman"/>
        </w:rPr>
        <w:t xml:space="preserve">Evans, </w:t>
      </w:r>
      <w:r w:rsidRPr="006C6F94">
        <w:rPr>
          <w:rFonts w:ascii="Times New Roman" w:hAnsi="Times New Roman" w:cs="Times New Roman"/>
          <w:i/>
        </w:rPr>
        <w:t>Wales and the Wars of the Roses</w:t>
      </w:r>
      <w:r w:rsidRPr="006C6F94">
        <w:rPr>
          <w:rFonts w:ascii="Times New Roman" w:hAnsi="Times New Roman" w:cs="Times New Roman"/>
        </w:rPr>
        <w:t xml:space="preserve">, </w:t>
      </w:r>
      <w:r>
        <w:rPr>
          <w:rFonts w:ascii="Times New Roman" w:hAnsi="Times New Roman" w:cs="Times New Roman"/>
        </w:rPr>
        <w:t>p. 8.</w:t>
      </w:r>
    </w:p>
  </w:footnote>
  <w:footnote w:id="62">
    <w:p w:rsidR="00782489" w:rsidRPr="006F3E89" w:rsidRDefault="00782489" w:rsidP="00782489">
      <w:pPr>
        <w:pStyle w:val="FootnoteText"/>
      </w:pPr>
      <w:r>
        <w:rPr>
          <w:rStyle w:val="FootnoteReference"/>
        </w:rPr>
        <w:footnoteRef/>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ed. by J. K. Bollard, and M. Livingston</w:t>
      </w:r>
      <w:r>
        <w:rPr>
          <w:rFonts w:ascii="Times New Roman" w:hAnsi="Times New Roman" w:cs="Times New Roman"/>
        </w:rPr>
        <w:t xml:space="preserve">, p. 530, and </w:t>
      </w:r>
      <w:r w:rsidRPr="00480B01">
        <w:rPr>
          <w:rFonts w:ascii="Times New Roman" w:hAnsi="Times New Roman" w:cs="Times New Roman"/>
        </w:rPr>
        <w:t xml:space="preserve">Walker, </w:t>
      </w:r>
      <w:r w:rsidRPr="00480B01">
        <w:rPr>
          <w:rFonts w:ascii="Times New Roman" w:hAnsi="Times New Roman" w:cs="Times New Roman"/>
          <w:i/>
        </w:rPr>
        <w:t>Medieval Wales</w:t>
      </w:r>
      <w:r>
        <w:rPr>
          <w:rFonts w:ascii="Times New Roman" w:hAnsi="Times New Roman" w:cs="Times New Roman"/>
        </w:rPr>
        <w:t>, p. 186.</w:t>
      </w:r>
    </w:p>
  </w:footnote>
  <w:footnote w:id="63">
    <w:p w:rsidR="00782489" w:rsidRDefault="00782489" w:rsidP="00782489">
      <w:pPr>
        <w:pStyle w:val="FootnoteText"/>
      </w:pPr>
      <w:r>
        <w:rPr>
          <w:rStyle w:val="FootnoteReference"/>
        </w:rPr>
        <w:footnoteRef/>
      </w:r>
      <w:r>
        <w:t xml:space="preserve"> </w:t>
      </w:r>
      <w:r w:rsidRPr="006C6F94">
        <w:rPr>
          <w:rFonts w:ascii="Times New Roman" w:hAnsi="Times New Roman" w:cs="Times New Roman"/>
        </w:rPr>
        <w:t xml:space="preserve">Evans, </w:t>
      </w:r>
      <w:r w:rsidRPr="006C6F94">
        <w:rPr>
          <w:rFonts w:ascii="Times New Roman" w:hAnsi="Times New Roman" w:cs="Times New Roman"/>
          <w:i/>
        </w:rPr>
        <w:t>Wales and the Wars of the Roses</w:t>
      </w:r>
      <w:r w:rsidRPr="006C6F94">
        <w:rPr>
          <w:rFonts w:ascii="Times New Roman" w:hAnsi="Times New Roman" w:cs="Times New Roman"/>
        </w:rPr>
        <w:t>, pp. 7-8.</w:t>
      </w:r>
    </w:p>
  </w:footnote>
  <w:footnote w:id="64">
    <w:p w:rsidR="00782489" w:rsidRDefault="00782489" w:rsidP="00782489">
      <w:pPr>
        <w:pStyle w:val="FootnoteText"/>
      </w:pPr>
      <w:r>
        <w:rPr>
          <w:rStyle w:val="FootnoteReference"/>
        </w:rPr>
        <w:footnoteRef/>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ed. by J. K. Bollard, and M. Livingston</w:t>
      </w:r>
      <w:r>
        <w:rPr>
          <w:rFonts w:ascii="Times New Roman" w:hAnsi="Times New Roman" w:cs="Times New Roman"/>
        </w:rPr>
        <w:t>, p. 530.</w:t>
      </w:r>
    </w:p>
  </w:footnote>
  <w:footnote w:id="65">
    <w:p w:rsidR="00782489" w:rsidRPr="00C047CF" w:rsidRDefault="00782489" w:rsidP="00782489">
      <w:pPr>
        <w:pStyle w:val="FootnoteText"/>
        <w:rPr>
          <w:rFonts w:ascii="Times New Roman" w:hAnsi="Times New Roman" w:cs="Times New Roman"/>
        </w:rPr>
      </w:pPr>
      <w:r>
        <w:rPr>
          <w:rStyle w:val="FootnoteReference"/>
        </w:rPr>
        <w:footnoteRef/>
      </w:r>
      <w:r>
        <w:t xml:space="preserve"> </w:t>
      </w:r>
      <w:r w:rsidR="009541BA">
        <w:rPr>
          <w:rFonts w:ascii="Times New Roman" w:hAnsi="Times New Roman" w:cs="Times New Roman"/>
          <w:i/>
        </w:rPr>
        <w:t>Owain Glyndŵ</w:t>
      </w:r>
      <w:r w:rsidR="009541BA" w:rsidRPr="00562FE2">
        <w:rPr>
          <w:rFonts w:ascii="Times New Roman" w:hAnsi="Times New Roman" w:cs="Times New Roman"/>
          <w:i/>
        </w:rPr>
        <w:t>r: A Casebook</w:t>
      </w:r>
      <w:r w:rsidR="009541BA" w:rsidRPr="00562FE2">
        <w:rPr>
          <w:rFonts w:ascii="Times New Roman" w:hAnsi="Times New Roman" w:cs="Times New Roman"/>
        </w:rPr>
        <w:t>, ed. by J. K. Bollard, and M. Livingston</w:t>
      </w:r>
      <w:r w:rsidR="009541BA">
        <w:rPr>
          <w:rFonts w:ascii="Times New Roman" w:hAnsi="Times New Roman" w:cs="Times New Roman"/>
        </w:rPr>
        <w:t>, p. 530.</w:t>
      </w:r>
    </w:p>
  </w:footnote>
  <w:footnote w:id="66">
    <w:p w:rsidR="00782489" w:rsidRPr="00C047CF" w:rsidRDefault="00782489" w:rsidP="0078248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p. 531.</w:t>
      </w:r>
    </w:p>
  </w:footnote>
  <w:footnote w:id="67">
    <w:p w:rsidR="00782489" w:rsidRPr="004C2C90" w:rsidRDefault="00782489" w:rsidP="00782489">
      <w:pPr>
        <w:pStyle w:val="FootnoteText"/>
      </w:pPr>
      <w:r>
        <w:rPr>
          <w:rStyle w:val="FootnoteReference"/>
        </w:rPr>
        <w:footnoteRef/>
      </w:r>
      <w:r>
        <w:t xml:space="preserve"> </w:t>
      </w:r>
      <w:r w:rsidRPr="008D1CBB">
        <w:rPr>
          <w:rFonts w:ascii="Times New Roman" w:hAnsi="Times New Roman" w:cs="Times New Roman"/>
        </w:rPr>
        <w:t xml:space="preserve">Lewys Glyn Cothi, </w:t>
      </w:r>
      <w:r w:rsidRPr="008D1CBB">
        <w:rPr>
          <w:rFonts w:ascii="Times New Roman" w:hAnsi="Times New Roman" w:cs="Times New Roman"/>
          <w:i/>
        </w:rPr>
        <w:t>Gwaith Lewys Glyn Cothi</w:t>
      </w:r>
      <w:r w:rsidRPr="008D1CBB">
        <w:rPr>
          <w:rFonts w:ascii="Times New Roman" w:hAnsi="Times New Roman" w:cs="Times New Roman"/>
        </w:rPr>
        <w:t>, ed. by D. Johnston (Cardiff: University of Wales Press, 1995)</w:t>
      </w:r>
      <w:r w:rsidR="00D10C55">
        <w:rPr>
          <w:rFonts w:ascii="Times New Roman" w:hAnsi="Times New Roman" w:cs="Times New Roman"/>
        </w:rPr>
        <w:t>,</w:t>
      </w:r>
      <w:r w:rsidRPr="008D1CBB">
        <w:rPr>
          <w:rFonts w:ascii="Times New Roman" w:hAnsi="Times New Roman" w:cs="Times New Roman"/>
        </w:rPr>
        <w:t xml:space="preserve"> p. 382, cited in</w:t>
      </w:r>
      <w:r>
        <w:t xml:space="preserve"> </w:t>
      </w:r>
      <w:r>
        <w:rPr>
          <w:rFonts w:ascii="Times New Roman" w:hAnsi="Times New Roman" w:cs="Times New Roman"/>
          <w:i/>
        </w:rPr>
        <w:t>Owain Glyndŵ</w:t>
      </w:r>
      <w:r w:rsidRPr="00562FE2">
        <w:rPr>
          <w:rFonts w:ascii="Times New Roman" w:hAnsi="Times New Roman" w:cs="Times New Roman"/>
          <w:i/>
        </w:rPr>
        <w:t>r: A Casebook</w:t>
      </w:r>
      <w:r w:rsidRPr="00562FE2">
        <w:rPr>
          <w:rFonts w:ascii="Times New Roman" w:hAnsi="Times New Roman" w:cs="Times New Roman"/>
        </w:rPr>
        <w:t>, ed. by J. K. Bollard, and M. Livingston</w:t>
      </w:r>
      <w:r>
        <w:rPr>
          <w:rFonts w:ascii="Times New Roman" w:hAnsi="Times New Roman" w:cs="Times New Roman"/>
        </w:rPr>
        <w:t>, p. 530.</w:t>
      </w:r>
    </w:p>
  </w:footnote>
  <w:footnote w:id="68">
    <w:p w:rsidR="007760C0" w:rsidRDefault="007760C0" w:rsidP="007760C0">
      <w:pPr>
        <w:pStyle w:val="FootnoteText"/>
      </w:pPr>
      <w:r>
        <w:rPr>
          <w:rStyle w:val="FootnoteReference"/>
        </w:rPr>
        <w:footnoteRef/>
      </w:r>
      <w:r>
        <w:t xml:space="preserve"> </w:t>
      </w:r>
      <w:r>
        <w:rPr>
          <w:rFonts w:ascii="Times New Roman" w:hAnsi="Times New Roman" w:cs="Times New Roman"/>
        </w:rPr>
        <w:t>C.</w:t>
      </w:r>
      <w:r w:rsidRPr="00A91652">
        <w:rPr>
          <w:rFonts w:ascii="Times New Roman" w:hAnsi="Times New Roman" w:cs="Times New Roman"/>
        </w:rPr>
        <w:t xml:space="preserve"> Carpenter, </w:t>
      </w:r>
      <w:r w:rsidRPr="00A91652">
        <w:rPr>
          <w:rFonts w:ascii="Times New Roman" w:hAnsi="Times New Roman" w:cs="Times New Roman"/>
          <w:i/>
        </w:rPr>
        <w:t>The Wars of the Roses: Politics and the constitution in England, 1437-1509</w:t>
      </w:r>
      <w:r>
        <w:rPr>
          <w:rFonts w:ascii="Times New Roman" w:hAnsi="Times New Roman" w:cs="Times New Roman"/>
        </w:rPr>
        <w:t>,</w:t>
      </w:r>
      <w:r w:rsidRPr="00A91652">
        <w:rPr>
          <w:rFonts w:ascii="Times New Roman" w:hAnsi="Times New Roman" w:cs="Times New Roman"/>
        </w:rPr>
        <w:t xml:space="preserve"> p. 171.</w:t>
      </w:r>
    </w:p>
  </w:footnote>
  <w:footnote w:id="69">
    <w:p w:rsidR="007760C0" w:rsidRPr="00CA0217" w:rsidRDefault="007760C0" w:rsidP="007760C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p. 172.</w:t>
      </w:r>
    </w:p>
  </w:footnote>
  <w:footnote w:id="70">
    <w:p w:rsidR="007760C0" w:rsidRDefault="007760C0" w:rsidP="007760C0">
      <w:pPr>
        <w:pStyle w:val="FootnoteText"/>
      </w:pPr>
      <w:r>
        <w:rPr>
          <w:rStyle w:val="FootnoteReference"/>
        </w:rPr>
        <w:footnoteRef/>
      </w:r>
      <w:r>
        <w:t xml:space="preserve"> </w:t>
      </w:r>
      <w:r w:rsidR="00D10C55">
        <w:rPr>
          <w:rFonts w:ascii="Times New Roman" w:hAnsi="Times New Roman" w:cs="Times New Roman"/>
          <w:i/>
        </w:rPr>
        <w:t>Ibid</w:t>
      </w:r>
      <w:r w:rsidR="00D10C55">
        <w:rPr>
          <w:rFonts w:ascii="Times New Roman" w:hAnsi="Times New Roman" w:cs="Times New Roman"/>
        </w:rPr>
        <w:t>., p. 173.</w:t>
      </w:r>
    </w:p>
  </w:footnote>
  <w:footnote w:id="71">
    <w:p w:rsidR="007760C0" w:rsidRDefault="007760C0" w:rsidP="007760C0">
      <w:pPr>
        <w:pStyle w:val="FootnoteText"/>
      </w:pPr>
      <w:r>
        <w:rPr>
          <w:rStyle w:val="FootnoteReference"/>
        </w:rPr>
        <w:footnoteRef/>
      </w:r>
      <w:r>
        <w:t xml:space="preserve"> </w:t>
      </w:r>
      <w:r>
        <w:rPr>
          <w:rFonts w:ascii="Times New Roman" w:hAnsi="Times New Roman" w:cs="Times New Roman"/>
        </w:rPr>
        <w:t xml:space="preserve">J. </w:t>
      </w:r>
      <w:r w:rsidRPr="00FB23D0">
        <w:rPr>
          <w:rFonts w:ascii="Times New Roman" w:hAnsi="Times New Roman" w:cs="Times New Roman"/>
        </w:rPr>
        <w:t xml:space="preserve">Gillingham, </w:t>
      </w:r>
      <w:r w:rsidRPr="00FB23D0">
        <w:rPr>
          <w:rFonts w:ascii="Times New Roman" w:hAnsi="Times New Roman" w:cs="Times New Roman"/>
          <w:i/>
        </w:rPr>
        <w:t>The Wars of the Roses: Peace and Conflict in Fifteenth-Century England</w:t>
      </w:r>
      <w:r w:rsidRPr="00FB23D0">
        <w:rPr>
          <w:rFonts w:ascii="Times New Roman" w:hAnsi="Times New Roman" w:cs="Times New Roman"/>
        </w:rPr>
        <w:t xml:space="preserve"> (London: Weidenfeld and</w:t>
      </w:r>
      <w:r>
        <w:rPr>
          <w:rFonts w:ascii="Times New Roman" w:hAnsi="Times New Roman" w:cs="Times New Roman"/>
        </w:rPr>
        <w:t xml:space="preserve"> Nicolson Limited, 1981), p. 107.</w:t>
      </w:r>
    </w:p>
  </w:footnote>
  <w:footnote w:id="72">
    <w:p w:rsidR="007760C0" w:rsidRPr="00FB23D0" w:rsidRDefault="007760C0" w:rsidP="007760C0">
      <w:pPr>
        <w:pStyle w:val="FootnoteText"/>
      </w:pPr>
      <w:r>
        <w:rPr>
          <w:rStyle w:val="FootnoteReference"/>
        </w:rPr>
        <w:footnoteRef/>
      </w:r>
      <w:r>
        <w:t xml:space="preserve"> </w:t>
      </w:r>
      <w:r w:rsidRPr="00FB23D0">
        <w:rPr>
          <w:rFonts w:ascii="Times New Roman" w:hAnsi="Times New Roman" w:cs="Times New Roman"/>
          <w:i/>
        </w:rPr>
        <w:t>Ibid</w:t>
      </w:r>
      <w:r w:rsidRPr="00FB23D0">
        <w:rPr>
          <w:rFonts w:ascii="Times New Roman" w:hAnsi="Times New Roman" w:cs="Times New Roman"/>
        </w:rPr>
        <w:t>.</w:t>
      </w:r>
      <w:r>
        <w:t xml:space="preserve"> </w:t>
      </w:r>
    </w:p>
  </w:footnote>
  <w:footnote w:id="73">
    <w:p w:rsidR="007760C0" w:rsidRPr="00A61785" w:rsidRDefault="007760C0" w:rsidP="007760C0">
      <w:pPr>
        <w:pStyle w:val="FootnoteText"/>
      </w:pPr>
      <w:r>
        <w:rPr>
          <w:rStyle w:val="FootnoteReference"/>
        </w:rPr>
        <w:footnoteRef/>
      </w:r>
      <w:r>
        <w:t xml:space="preserve"> </w:t>
      </w:r>
      <w:r w:rsidRPr="00A61785">
        <w:rPr>
          <w:rFonts w:ascii="Times New Roman" w:hAnsi="Times New Roman" w:cs="Times New Roman"/>
          <w:i/>
        </w:rPr>
        <w:t>Ibid</w:t>
      </w:r>
      <w:r w:rsidRPr="00A61785">
        <w:rPr>
          <w:rFonts w:ascii="Times New Roman" w:hAnsi="Times New Roman" w:cs="Times New Roman"/>
        </w:rPr>
        <w:t>., pp. 148-149.</w:t>
      </w:r>
    </w:p>
  </w:footnote>
  <w:footnote w:id="74">
    <w:p w:rsidR="007760C0" w:rsidRPr="00A61785" w:rsidRDefault="007760C0" w:rsidP="007760C0">
      <w:pPr>
        <w:pStyle w:val="FootnoteText"/>
      </w:pPr>
      <w:r>
        <w:rPr>
          <w:rStyle w:val="FootnoteReference"/>
        </w:rPr>
        <w:footnoteRef/>
      </w:r>
      <w:r>
        <w:t xml:space="preserve"> </w:t>
      </w:r>
      <w:r w:rsidRPr="00A61785">
        <w:rPr>
          <w:rFonts w:ascii="Times New Roman" w:hAnsi="Times New Roman" w:cs="Times New Roman"/>
          <w:i/>
        </w:rPr>
        <w:t>Ibid</w:t>
      </w:r>
      <w:r w:rsidRPr="00A61785">
        <w:rPr>
          <w:rFonts w:ascii="Times New Roman" w:hAnsi="Times New Roman" w:cs="Times New Roman"/>
        </w:rPr>
        <w:t>., p. 156.</w:t>
      </w:r>
    </w:p>
  </w:footnote>
  <w:footnote w:id="75">
    <w:p w:rsidR="007760C0" w:rsidRDefault="007760C0" w:rsidP="007760C0">
      <w:pPr>
        <w:pStyle w:val="FootnoteText"/>
      </w:pPr>
      <w:r>
        <w:rPr>
          <w:rStyle w:val="FootnoteReference"/>
        </w:rPr>
        <w:footnoteRef/>
      </w:r>
      <w:r>
        <w:t xml:space="preserve"> </w:t>
      </w:r>
      <w:r w:rsidRPr="006556F2">
        <w:rPr>
          <w:rFonts w:ascii="Times New Roman" w:hAnsi="Times New Roman" w:cs="Times New Roman"/>
        </w:rPr>
        <w:t xml:space="preserve">M. Hicks, </w:t>
      </w:r>
      <w:r w:rsidRPr="006556F2">
        <w:rPr>
          <w:rFonts w:ascii="Times New Roman" w:hAnsi="Times New Roman" w:cs="Times New Roman"/>
          <w:i/>
        </w:rPr>
        <w:t>English political culture in the Fifteenth Century</w:t>
      </w:r>
      <w:r w:rsidRPr="006556F2">
        <w:rPr>
          <w:rFonts w:ascii="Times New Roman" w:hAnsi="Times New Roman" w:cs="Times New Roman"/>
        </w:rPr>
        <w:t xml:space="preserve"> (L</w:t>
      </w:r>
      <w:r>
        <w:rPr>
          <w:rFonts w:ascii="Times New Roman" w:hAnsi="Times New Roman" w:cs="Times New Roman"/>
        </w:rPr>
        <w:t xml:space="preserve">ondon: </w:t>
      </w:r>
      <w:r w:rsidRPr="00D10C55">
        <w:rPr>
          <w:rFonts w:ascii="Times New Roman" w:hAnsi="Times New Roman" w:cs="Times New Roman"/>
        </w:rPr>
        <w:t>Routledge, 2002), p. 212.</w:t>
      </w:r>
    </w:p>
  </w:footnote>
  <w:footnote w:id="76">
    <w:p w:rsidR="007760C0" w:rsidRPr="000F43D4" w:rsidRDefault="007760C0" w:rsidP="007760C0">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xml:space="preserve">. </w:t>
      </w:r>
    </w:p>
  </w:footnote>
  <w:footnote w:id="77">
    <w:p w:rsidR="007760C0" w:rsidRPr="002764A5" w:rsidRDefault="007760C0" w:rsidP="007760C0">
      <w:pPr>
        <w:pStyle w:val="FootnoteText"/>
      </w:pPr>
      <w:r>
        <w:rPr>
          <w:rStyle w:val="FootnoteReference"/>
        </w:rPr>
        <w:footnoteRef/>
      </w:r>
      <w:r>
        <w:t xml:space="preserve"> </w:t>
      </w:r>
      <w:r w:rsidRPr="002764A5">
        <w:rPr>
          <w:rFonts w:ascii="Times New Roman" w:hAnsi="Times New Roman" w:cs="Times New Roman"/>
          <w:i/>
        </w:rPr>
        <w:t>Ibid</w:t>
      </w:r>
      <w:r w:rsidRPr="002764A5">
        <w:rPr>
          <w:rFonts w:ascii="Times New Roman" w:hAnsi="Times New Roman" w:cs="Times New Roman"/>
        </w:rPr>
        <w:t>.</w:t>
      </w:r>
    </w:p>
  </w:footnote>
  <w:footnote w:id="78">
    <w:p w:rsidR="007760C0" w:rsidRPr="002764A5" w:rsidRDefault="007760C0" w:rsidP="007760C0">
      <w:pPr>
        <w:pStyle w:val="FootnoteText"/>
      </w:pPr>
      <w:r>
        <w:rPr>
          <w:rStyle w:val="FootnoteReference"/>
        </w:rPr>
        <w:footnoteRef/>
      </w:r>
      <w:r>
        <w:t xml:space="preserve"> </w:t>
      </w:r>
      <w:r w:rsidRPr="002764A5">
        <w:rPr>
          <w:rFonts w:ascii="Times New Roman" w:hAnsi="Times New Roman" w:cs="Times New Roman"/>
          <w:i/>
        </w:rPr>
        <w:t>Ibid</w:t>
      </w:r>
      <w:r w:rsidRPr="002764A5">
        <w:rPr>
          <w:rFonts w:ascii="Times New Roman" w:hAnsi="Times New Roman" w:cs="Times New Roman"/>
        </w:rPr>
        <w:t>.</w:t>
      </w:r>
    </w:p>
  </w:footnote>
  <w:footnote w:id="79">
    <w:p w:rsidR="007760C0" w:rsidRPr="007D5BB3" w:rsidRDefault="007760C0" w:rsidP="007760C0">
      <w:pPr>
        <w:pStyle w:val="FootnoteText"/>
      </w:pPr>
      <w:r>
        <w:rPr>
          <w:rStyle w:val="FootnoteReference"/>
        </w:rPr>
        <w:footnoteRef/>
      </w:r>
      <w:r>
        <w:t xml:space="preserve"> </w:t>
      </w:r>
      <w:r w:rsidRPr="007D5BB3">
        <w:rPr>
          <w:rFonts w:ascii="Times New Roman" w:hAnsi="Times New Roman" w:cs="Times New Roman"/>
          <w:i/>
        </w:rPr>
        <w:t>Ibid</w:t>
      </w:r>
      <w:r w:rsidRPr="007D5BB3">
        <w:rPr>
          <w:rFonts w:ascii="Times New Roman" w:hAnsi="Times New Roman" w:cs="Times New Roman"/>
        </w:rPr>
        <w:t>.</w:t>
      </w:r>
    </w:p>
  </w:footnote>
  <w:footnote w:id="80">
    <w:p w:rsidR="007760C0" w:rsidRDefault="007760C0" w:rsidP="007760C0">
      <w:pPr>
        <w:pStyle w:val="FootnoteText"/>
      </w:pPr>
      <w:r>
        <w:rPr>
          <w:rStyle w:val="FootnoteReference"/>
        </w:rPr>
        <w:footnoteRef/>
      </w:r>
      <w:r>
        <w:t xml:space="preserve"> </w:t>
      </w:r>
      <w:r w:rsidRPr="00E61CA1">
        <w:rPr>
          <w:rFonts w:ascii="Times New Roman" w:hAnsi="Times New Roman" w:cs="Times New Roman"/>
        </w:rPr>
        <w:t xml:space="preserve">J. Calmette, </w:t>
      </w:r>
      <w:r w:rsidRPr="00E61CA1">
        <w:rPr>
          <w:rFonts w:ascii="Times New Roman" w:hAnsi="Times New Roman" w:cs="Times New Roman"/>
          <w:i/>
        </w:rPr>
        <w:t>The Golden Age of Burgundy: The Magnificent Dukes and their Courts</w:t>
      </w:r>
      <w:r w:rsidRPr="00E61CA1">
        <w:rPr>
          <w:rFonts w:ascii="Times New Roman" w:hAnsi="Times New Roman" w:cs="Times New Roman"/>
        </w:rPr>
        <w:t>, trans. by D. Weightman (London: George Weidenfeld and Nicolson Ltd, 1962)</w:t>
      </w:r>
      <w:r>
        <w:rPr>
          <w:rFonts w:ascii="Times New Roman" w:hAnsi="Times New Roman" w:cs="Times New Roman"/>
        </w:rPr>
        <w:t>,</w:t>
      </w:r>
      <w:r w:rsidRPr="00E61CA1">
        <w:rPr>
          <w:rFonts w:ascii="Times New Roman" w:hAnsi="Times New Roman" w:cs="Times New Roman"/>
        </w:rPr>
        <w:t xml:space="preserve"> p. 10.</w:t>
      </w:r>
    </w:p>
  </w:footnote>
  <w:footnote w:id="81">
    <w:p w:rsidR="007760C0" w:rsidRPr="00E61CA1" w:rsidRDefault="007760C0" w:rsidP="007760C0">
      <w:pPr>
        <w:pStyle w:val="FootnoteText"/>
      </w:pPr>
      <w:r>
        <w:rPr>
          <w:rStyle w:val="FootnoteReference"/>
        </w:rPr>
        <w:footnoteRef/>
      </w:r>
      <w:r>
        <w:t xml:space="preserve"> </w:t>
      </w:r>
      <w:r w:rsidRPr="00E61CA1">
        <w:rPr>
          <w:rFonts w:ascii="Times New Roman" w:hAnsi="Times New Roman" w:cs="Times New Roman"/>
          <w:i/>
        </w:rPr>
        <w:t>Ibid</w:t>
      </w:r>
      <w:r w:rsidRPr="00E61CA1">
        <w:rPr>
          <w:rFonts w:ascii="Times New Roman" w:hAnsi="Times New Roman" w:cs="Times New Roman"/>
        </w:rPr>
        <w:t>.</w:t>
      </w:r>
    </w:p>
  </w:footnote>
  <w:footnote w:id="82">
    <w:p w:rsidR="007760C0" w:rsidRPr="00A4287B" w:rsidRDefault="007760C0" w:rsidP="007760C0">
      <w:pPr>
        <w:pStyle w:val="FootnoteText"/>
        <w:rPr>
          <w:rFonts w:ascii="Times New Roman" w:hAnsi="Times New Roman" w:cs="Times New Roman"/>
          <w:color w:val="FF0000"/>
        </w:rPr>
      </w:pPr>
      <w:r>
        <w:rPr>
          <w:rStyle w:val="FootnoteReference"/>
        </w:rPr>
        <w:footnoteRef/>
      </w:r>
      <w:r>
        <w:t xml:space="preserve"> </w:t>
      </w:r>
      <w:r w:rsidRPr="00A4287B">
        <w:rPr>
          <w:rFonts w:ascii="Times New Roman" w:hAnsi="Times New Roman" w:cs="Times New Roman"/>
        </w:rPr>
        <w:t xml:space="preserve">R. Vaughan, </w:t>
      </w:r>
      <w:r w:rsidRPr="00A4287B">
        <w:rPr>
          <w:rFonts w:ascii="Times New Roman" w:hAnsi="Times New Roman" w:cs="Times New Roman"/>
          <w:i/>
        </w:rPr>
        <w:t>Valois Burgundy</w:t>
      </w:r>
      <w:r w:rsidRPr="00A4287B">
        <w:rPr>
          <w:rFonts w:ascii="Times New Roman" w:hAnsi="Times New Roman" w:cs="Times New Roman"/>
        </w:rPr>
        <w:t xml:space="preserve"> (London: Allen Lane Penguin Books Ltd, 1975)</w:t>
      </w:r>
      <w:r>
        <w:rPr>
          <w:rFonts w:ascii="Times New Roman" w:hAnsi="Times New Roman" w:cs="Times New Roman"/>
        </w:rPr>
        <w:t>,</w:t>
      </w:r>
      <w:r w:rsidRPr="00A4287B">
        <w:rPr>
          <w:rFonts w:ascii="Times New Roman" w:hAnsi="Times New Roman" w:cs="Times New Roman"/>
        </w:rPr>
        <w:t xml:space="preserve"> pp. 14-15.</w:t>
      </w:r>
    </w:p>
  </w:footnote>
  <w:footnote w:id="83">
    <w:p w:rsidR="007760C0" w:rsidRPr="00A4287B" w:rsidRDefault="007760C0" w:rsidP="007760C0">
      <w:pPr>
        <w:pStyle w:val="FootnoteText"/>
      </w:pPr>
      <w:r>
        <w:rPr>
          <w:rStyle w:val="FootnoteReference"/>
        </w:rPr>
        <w:footnoteRef/>
      </w:r>
      <w:r>
        <w:t xml:space="preserve"> </w:t>
      </w:r>
      <w:r>
        <w:rPr>
          <w:rFonts w:ascii="Times New Roman" w:hAnsi="Times New Roman" w:cs="Times New Roman"/>
          <w:i/>
        </w:rPr>
        <w:t>Ibid</w:t>
      </w:r>
      <w:r>
        <w:rPr>
          <w:rFonts w:ascii="Times New Roman" w:hAnsi="Times New Roman" w:cs="Times New Roman"/>
        </w:rPr>
        <w:t>.</w:t>
      </w:r>
    </w:p>
  </w:footnote>
  <w:footnote w:id="84">
    <w:p w:rsidR="007760C0" w:rsidRPr="00E61CA1" w:rsidRDefault="007760C0" w:rsidP="007760C0">
      <w:pPr>
        <w:pStyle w:val="FootnoteText"/>
        <w:rPr>
          <w:rFonts w:ascii="Times New Roman" w:hAnsi="Times New Roman" w:cs="Times New Roman"/>
        </w:rPr>
      </w:pPr>
      <w:r>
        <w:rPr>
          <w:rStyle w:val="FootnoteReference"/>
        </w:rPr>
        <w:footnoteRef/>
      </w:r>
      <w:r>
        <w:t xml:space="preserve"> </w:t>
      </w:r>
      <w:r w:rsidRPr="00E61CA1">
        <w:rPr>
          <w:rFonts w:ascii="Times New Roman" w:hAnsi="Times New Roman" w:cs="Times New Roman"/>
        </w:rPr>
        <w:t xml:space="preserve">Calmette, </w:t>
      </w:r>
      <w:r w:rsidRPr="00E61CA1">
        <w:rPr>
          <w:rFonts w:ascii="Times New Roman" w:hAnsi="Times New Roman" w:cs="Times New Roman"/>
          <w:i/>
        </w:rPr>
        <w:t>The Golden Age of Burgundy: The Magnificent Dukes and their Courts</w:t>
      </w:r>
      <w:r w:rsidRPr="00E61CA1">
        <w:rPr>
          <w:rFonts w:ascii="Times New Roman" w:hAnsi="Times New Roman" w:cs="Times New Roman"/>
        </w:rPr>
        <w:t xml:space="preserve">, pp. 27-29. </w:t>
      </w:r>
    </w:p>
  </w:footnote>
  <w:footnote w:id="85">
    <w:p w:rsidR="007760C0" w:rsidRDefault="007760C0" w:rsidP="007760C0">
      <w:pPr>
        <w:pStyle w:val="FootnoteText"/>
      </w:pPr>
      <w:r>
        <w:rPr>
          <w:rStyle w:val="FootnoteReference"/>
        </w:rPr>
        <w:footnoteRef/>
      </w:r>
      <w:r>
        <w:t xml:space="preserve"> </w:t>
      </w:r>
      <w:r w:rsidRPr="00E61CA1">
        <w:rPr>
          <w:rFonts w:ascii="Times New Roman" w:hAnsi="Times New Roman" w:cs="Times New Roman"/>
        </w:rPr>
        <w:t xml:space="preserve">L. V. D. Owen, </w:t>
      </w:r>
      <w:r w:rsidRPr="00E61CA1">
        <w:rPr>
          <w:rFonts w:ascii="Times New Roman" w:hAnsi="Times New Roman" w:cs="Times New Roman"/>
          <w:i/>
        </w:rPr>
        <w:t>The connection between England and Burgundy during the first half of the Fifteenth Century</w:t>
      </w:r>
      <w:r w:rsidRPr="00E61CA1">
        <w:rPr>
          <w:rFonts w:ascii="Times New Roman" w:hAnsi="Times New Roman" w:cs="Times New Roman"/>
        </w:rPr>
        <w:t xml:space="preserve"> (Oxfor</w:t>
      </w:r>
      <w:r>
        <w:rPr>
          <w:rFonts w:ascii="Times New Roman" w:hAnsi="Times New Roman" w:cs="Times New Roman"/>
        </w:rPr>
        <w:t>d: B. H. Blackwell, 1909), p. 8.</w:t>
      </w:r>
    </w:p>
  </w:footnote>
  <w:footnote w:id="86">
    <w:p w:rsidR="007760C0" w:rsidRDefault="007760C0" w:rsidP="007760C0">
      <w:pPr>
        <w:pStyle w:val="FootnoteText"/>
      </w:pPr>
      <w:r>
        <w:rPr>
          <w:rStyle w:val="FootnoteReference"/>
        </w:rPr>
        <w:footnoteRef/>
      </w:r>
      <w:r>
        <w:t xml:space="preserve"> </w:t>
      </w:r>
      <w:bookmarkStart w:id="4" w:name="_Hlk512899518"/>
      <w:r w:rsidRPr="00E61CA1">
        <w:rPr>
          <w:rFonts w:ascii="Times New Roman" w:hAnsi="Times New Roman" w:cs="Times New Roman"/>
        </w:rPr>
        <w:t xml:space="preserve">Owen, </w:t>
      </w:r>
      <w:r w:rsidRPr="00E61CA1">
        <w:rPr>
          <w:rFonts w:ascii="Times New Roman" w:hAnsi="Times New Roman" w:cs="Times New Roman"/>
          <w:i/>
        </w:rPr>
        <w:t>The connection between England and Burgundy during the first half of the Fifteenth Century</w:t>
      </w:r>
      <w:r>
        <w:rPr>
          <w:rFonts w:ascii="Times New Roman" w:hAnsi="Times New Roman" w:cs="Times New Roman"/>
        </w:rPr>
        <w:t xml:space="preserve">, </w:t>
      </w:r>
      <w:r w:rsidRPr="00E61CA1">
        <w:rPr>
          <w:rFonts w:ascii="Times New Roman" w:hAnsi="Times New Roman" w:cs="Times New Roman"/>
        </w:rPr>
        <w:t>p. 8.</w:t>
      </w:r>
      <w:bookmarkEnd w:id="4"/>
    </w:p>
  </w:footnote>
  <w:footnote w:id="87">
    <w:p w:rsidR="007760C0" w:rsidRDefault="007760C0" w:rsidP="007760C0">
      <w:pPr>
        <w:pStyle w:val="FootnoteText"/>
      </w:pPr>
      <w:r>
        <w:rPr>
          <w:rStyle w:val="FootnoteReference"/>
        </w:rPr>
        <w:footnoteRef/>
      </w:r>
      <w:r>
        <w:t xml:space="preserve"> </w:t>
      </w:r>
      <w:r w:rsidRPr="00E61CA1">
        <w:rPr>
          <w:rFonts w:ascii="Times New Roman" w:hAnsi="Times New Roman" w:cs="Times New Roman"/>
        </w:rPr>
        <w:t xml:space="preserve">Calmette, </w:t>
      </w:r>
      <w:r w:rsidRPr="00E61CA1">
        <w:rPr>
          <w:rFonts w:ascii="Times New Roman" w:hAnsi="Times New Roman" w:cs="Times New Roman"/>
          <w:i/>
        </w:rPr>
        <w:t xml:space="preserve">The Golden Age of Burgundy: The Magnificent Dukes </w:t>
      </w:r>
      <w:r w:rsidRPr="002E75E8">
        <w:rPr>
          <w:rFonts w:ascii="Times New Roman" w:hAnsi="Times New Roman" w:cs="Times New Roman"/>
          <w:i/>
        </w:rPr>
        <w:t>and their Courts</w:t>
      </w:r>
      <w:r w:rsidRPr="002E75E8">
        <w:rPr>
          <w:rFonts w:ascii="Times New Roman" w:hAnsi="Times New Roman" w:cs="Times New Roman"/>
        </w:rPr>
        <w:t>, pp. 35-36.</w:t>
      </w:r>
      <w:r>
        <w:t xml:space="preserve"> </w:t>
      </w:r>
    </w:p>
  </w:footnote>
  <w:footnote w:id="88">
    <w:p w:rsidR="007760C0" w:rsidRDefault="007760C0" w:rsidP="007760C0">
      <w:pPr>
        <w:pStyle w:val="FootnoteText"/>
      </w:pPr>
      <w:r>
        <w:rPr>
          <w:rStyle w:val="FootnoteReference"/>
        </w:rPr>
        <w:footnoteRef/>
      </w:r>
      <w:r>
        <w:t xml:space="preserve"> </w:t>
      </w:r>
      <w:r w:rsidR="005330D7">
        <w:rPr>
          <w:rFonts w:ascii="Times New Roman" w:hAnsi="Times New Roman" w:cs="Times New Roman"/>
          <w:i/>
        </w:rPr>
        <w:t>Ibid</w:t>
      </w:r>
      <w:r w:rsidR="005330D7">
        <w:rPr>
          <w:rFonts w:ascii="Times New Roman" w:hAnsi="Times New Roman" w:cs="Times New Roman"/>
        </w:rPr>
        <w:t>.,</w:t>
      </w:r>
      <w:r>
        <w:rPr>
          <w:rFonts w:ascii="Times New Roman" w:hAnsi="Times New Roman" w:cs="Times New Roman"/>
        </w:rPr>
        <w:t xml:space="preserve"> p. 36. </w:t>
      </w:r>
      <w:r>
        <w:t xml:space="preserve"> </w:t>
      </w:r>
    </w:p>
  </w:footnote>
  <w:footnote w:id="89">
    <w:p w:rsidR="007760C0" w:rsidRDefault="007760C0" w:rsidP="007760C0">
      <w:pPr>
        <w:pStyle w:val="FootnoteText"/>
      </w:pPr>
      <w:r>
        <w:rPr>
          <w:rStyle w:val="FootnoteReference"/>
        </w:rPr>
        <w:footnoteRef/>
      </w:r>
      <w:r>
        <w:t xml:space="preserve"> </w:t>
      </w:r>
      <w:r w:rsidRPr="00F8242A">
        <w:rPr>
          <w:rFonts w:ascii="Times New Roman" w:hAnsi="Times New Roman" w:cs="Times New Roman"/>
        </w:rPr>
        <w:t xml:space="preserve">Vaughan, </w:t>
      </w:r>
      <w:r w:rsidRPr="00F8242A">
        <w:rPr>
          <w:rFonts w:ascii="Times New Roman" w:hAnsi="Times New Roman" w:cs="Times New Roman"/>
          <w:i/>
        </w:rPr>
        <w:t>Valois Burgundy</w:t>
      </w:r>
      <w:r>
        <w:rPr>
          <w:rFonts w:ascii="Times New Roman" w:hAnsi="Times New Roman" w:cs="Times New Roman"/>
        </w:rPr>
        <w:t>, p. 51.</w:t>
      </w:r>
    </w:p>
  </w:footnote>
  <w:footnote w:id="90">
    <w:p w:rsidR="007760C0" w:rsidRDefault="007760C0" w:rsidP="007760C0">
      <w:pPr>
        <w:pStyle w:val="FootnoteText"/>
      </w:pPr>
      <w:r>
        <w:rPr>
          <w:rStyle w:val="FootnoteReference"/>
        </w:rPr>
        <w:footnoteRef/>
      </w:r>
      <w:r>
        <w:t xml:space="preserve"> </w:t>
      </w:r>
      <w:r w:rsidRPr="00F8242A">
        <w:rPr>
          <w:rFonts w:ascii="Times New Roman" w:hAnsi="Times New Roman" w:cs="Times New Roman"/>
          <w:i/>
        </w:rPr>
        <w:t>English Historical Documents 1327-1485, Vol 4</w:t>
      </w:r>
      <w:r w:rsidR="00D10C55">
        <w:rPr>
          <w:rFonts w:ascii="Times New Roman" w:hAnsi="Times New Roman" w:cs="Times New Roman"/>
        </w:rPr>
        <w:t>, ed. by A. R. Myers</w:t>
      </w:r>
      <w:r>
        <w:rPr>
          <w:rFonts w:ascii="Times New Roman" w:hAnsi="Times New Roman" w:cs="Times New Roman"/>
        </w:rPr>
        <w:t>,</w:t>
      </w:r>
      <w:r w:rsidRPr="00F8242A">
        <w:rPr>
          <w:rFonts w:ascii="Times New Roman" w:hAnsi="Times New Roman" w:cs="Times New Roman"/>
        </w:rPr>
        <w:t xml:space="preserve"> p. 220.</w:t>
      </w:r>
    </w:p>
  </w:footnote>
  <w:footnote w:id="91">
    <w:p w:rsidR="007760C0" w:rsidRDefault="007760C0" w:rsidP="007760C0">
      <w:pPr>
        <w:pStyle w:val="FootnoteText"/>
      </w:pPr>
      <w:r>
        <w:rPr>
          <w:rStyle w:val="FootnoteReference"/>
        </w:rPr>
        <w:footnoteRef/>
      </w:r>
      <w:r>
        <w:t xml:space="preserve"> </w:t>
      </w:r>
      <w:r w:rsidRPr="00F8242A">
        <w:rPr>
          <w:rFonts w:ascii="Times New Roman" w:hAnsi="Times New Roman" w:cs="Times New Roman"/>
        </w:rPr>
        <w:t xml:space="preserve">Vaughan, </w:t>
      </w:r>
      <w:r w:rsidRPr="00F8242A">
        <w:rPr>
          <w:rFonts w:ascii="Times New Roman" w:hAnsi="Times New Roman" w:cs="Times New Roman"/>
          <w:i/>
        </w:rPr>
        <w:t>Valois Burgundy</w:t>
      </w:r>
      <w:r>
        <w:rPr>
          <w:rFonts w:ascii="Times New Roman" w:hAnsi="Times New Roman" w:cs="Times New Roman"/>
        </w:rPr>
        <w:t xml:space="preserve">, p. 52, and </w:t>
      </w:r>
      <w:r w:rsidRPr="00482415">
        <w:rPr>
          <w:rFonts w:ascii="Times New Roman" w:hAnsi="Times New Roman" w:cs="Times New Roman"/>
        </w:rPr>
        <w:t xml:space="preserve">Owen, </w:t>
      </w:r>
      <w:r w:rsidRPr="00482415">
        <w:rPr>
          <w:rFonts w:ascii="Times New Roman" w:hAnsi="Times New Roman" w:cs="Times New Roman"/>
          <w:i/>
        </w:rPr>
        <w:t>The connection between England and Burgundy during the first half of the Fifteenth Century</w:t>
      </w:r>
      <w:r w:rsidRPr="00482415">
        <w:rPr>
          <w:rFonts w:ascii="Times New Roman" w:hAnsi="Times New Roman" w:cs="Times New Roman"/>
        </w:rPr>
        <w:t xml:space="preserve">, </w:t>
      </w:r>
      <w:r>
        <w:rPr>
          <w:rFonts w:ascii="Times New Roman" w:hAnsi="Times New Roman" w:cs="Times New Roman"/>
        </w:rPr>
        <w:t xml:space="preserve">pp. 54-55. </w:t>
      </w:r>
    </w:p>
  </w:footnote>
  <w:footnote w:id="92">
    <w:p w:rsidR="007760C0" w:rsidRDefault="007760C0" w:rsidP="007760C0">
      <w:pPr>
        <w:pStyle w:val="FootnoteText"/>
      </w:pPr>
      <w:r>
        <w:rPr>
          <w:rStyle w:val="FootnoteReference"/>
        </w:rPr>
        <w:footnoteRef/>
      </w:r>
      <w:r>
        <w:t xml:space="preserve"> </w:t>
      </w:r>
      <w:r w:rsidRPr="00482415">
        <w:rPr>
          <w:rFonts w:ascii="Times New Roman" w:hAnsi="Times New Roman" w:cs="Times New Roman"/>
        </w:rPr>
        <w:t xml:space="preserve">Owen, </w:t>
      </w:r>
      <w:r w:rsidRPr="00482415">
        <w:rPr>
          <w:rFonts w:ascii="Times New Roman" w:hAnsi="Times New Roman" w:cs="Times New Roman"/>
          <w:i/>
        </w:rPr>
        <w:t>The connection between England and Burgundy during the first half of the Fifteenth Century</w:t>
      </w:r>
      <w:r w:rsidRPr="00482415">
        <w:rPr>
          <w:rFonts w:ascii="Times New Roman" w:hAnsi="Times New Roman" w:cs="Times New Roman"/>
        </w:rPr>
        <w:t xml:space="preserve">, </w:t>
      </w:r>
      <w:r>
        <w:rPr>
          <w:rFonts w:ascii="Times New Roman" w:hAnsi="Times New Roman" w:cs="Times New Roman"/>
        </w:rPr>
        <w:t>p. 55.</w:t>
      </w:r>
    </w:p>
  </w:footnote>
  <w:footnote w:id="93">
    <w:p w:rsidR="007760C0" w:rsidRPr="009D0D63" w:rsidRDefault="007760C0" w:rsidP="007760C0">
      <w:pPr>
        <w:pStyle w:val="FootnoteText"/>
        <w:rPr>
          <w:color w:val="FF0000"/>
        </w:rPr>
      </w:pPr>
      <w:r>
        <w:rPr>
          <w:rStyle w:val="FootnoteReference"/>
        </w:rPr>
        <w:footnoteRef/>
      </w:r>
      <w:r>
        <w:t xml:space="preserve"> </w:t>
      </w:r>
      <w:r w:rsidRPr="00F8242A">
        <w:rPr>
          <w:rFonts w:ascii="Times New Roman" w:hAnsi="Times New Roman" w:cs="Times New Roman"/>
        </w:rPr>
        <w:t xml:space="preserve">Vaughan, </w:t>
      </w:r>
      <w:r w:rsidRPr="00F8242A">
        <w:rPr>
          <w:rFonts w:ascii="Times New Roman" w:hAnsi="Times New Roman" w:cs="Times New Roman"/>
          <w:i/>
        </w:rPr>
        <w:t>Valois Burgundy</w:t>
      </w:r>
      <w:r>
        <w:rPr>
          <w:rFonts w:ascii="Times New Roman" w:hAnsi="Times New Roman" w:cs="Times New Roman"/>
        </w:rPr>
        <w:t xml:space="preserve">, p. 52, </w:t>
      </w:r>
      <w:r w:rsidRPr="009D0D63">
        <w:rPr>
          <w:rFonts w:ascii="Times New Roman" w:hAnsi="Times New Roman" w:cs="Times New Roman"/>
        </w:rPr>
        <w:t xml:space="preserve">and C. Allmand, </w:t>
      </w:r>
      <w:r w:rsidRPr="009D0D63">
        <w:rPr>
          <w:rFonts w:ascii="Times New Roman" w:hAnsi="Times New Roman" w:cs="Times New Roman"/>
          <w:i/>
        </w:rPr>
        <w:t>The Hundred Years War: England and France at war c. 1300-</w:t>
      </w:r>
      <w:r w:rsidRPr="00D10C55">
        <w:rPr>
          <w:rFonts w:ascii="Times New Roman" w:hAnsi="Times New Roman" w:cs="Times New Roman"/>
          <w:i/>
        </w:rPr>
        <w:t>1450</w:t>
      </w:r>
      <w:r w:rsidRPr="00D10C55">
        <w:rPr>
          <w:rFonts w:ascii="Times New Roman" w:hAnsi="Times New Roman" w:cs="Times New Roman"/>
        </w:rPr>
        <w:t>, pp. 29-30.</w:t>
      </w:r>
      <w:r w:rsidRPr="009D0D63">
        <w:rPr>
          <w:rFonts w:ascii="Times New Roman" w:hAnsi="Times New Roman" w:cs="Times New Roman"/>
        </w:rPr>
        <w:t xml:space="preserve"> </w:t>
      </w:r>
    </w:p>
  </w:footnote>
  <w:footnote w:id="94">
    <w:p w:rsidR="007760C0" w:rsidRDefault="007760C0" w:rsidP="007760C0">
      <w:pPr>
        <w:pStyle w:val="FootnoteText"/>
      </w:pPr>
      <w:r>
        <w:rPr>
          <w:rStyle w:val="FootnoteReference"/>
        </w:rPr>
        <w:footnoteRef/>
      </w:r>
      <w:r>
        <w:t xml:space="preserve"> </w:t>
      </w:r>
      <w:r w:rsidRPr="00F8242A">
        <w:rPr>
          <w:rFonts w:ascii="Times New Roman" w:hAnsi="Times New Roman" w:cs="Times New Roman"/>
          <w:i/>
        </w:rPr>
        <w:t>English Historical Documents 1327-1485, Vol 4</w:t>
      </w:r>
      <w:r>
        <w:rPr>
          <w:rFonts w:ascii="Times New Roman" w:hAnsi="Times New Roman" w:cs="Times New Roman"/>
        </w:rPr>
        <w:t>, ed. by A. R. Myers,</w:t>
      </w:r>
      <w:r w:rsidRPr="00F8242A">
        <w:rPr>
          <w:rFonts w:ascii="Times New Roman" w:hAnsi="Times New Roman" w:cs="Times New Roman"/>
        </w:rPr>
        <w:t xml:space="preserve"> p. 220.</w:t>
      </w:r>
    </w:p>
  </w:footnote>
  <w:footnote w:id="95">
    <w:p w:rsidR="007760C0" w:rsidRDefault="007760C0" w:rsidP="007760C0">
      <w:pPr>
        <w:pStyle w:val="FootnoteText"/>
      </w:pPr>
      <w:r>
        <w:rPr>
          <w:rStyle w:val="FootnoteReference"/>
        </w:rPr>
        <w:footnoteRef/>
      </w:r>
      <w:r>
        <w:t xml:space="preserve"> </w:t>
      </w:r>
      <w:r w:rsidRPr="00482415">
        <w:rPr>
          <w:rFonts w:ascii="Times New Roman" w:hAnsi="Times New Roman" w:cs="Times New Roman"/>
        </w:rPr>
        <w:t xml:space="preserve">Owen, </w:t>
      </w:r>
      <w:r w:rsidRPr="00482415">
        <w:rPr>
          <w:rFonts w:ascii="Times New Roman" w:hAnsi="Times New Roman" w:cs="Times New Roman"/>
          <w:i/>
        </w:rPr>
        <w:t>The connection between England and Burgundy during the first half of the Fifteenth Century</w:t>
      </w:r>
      <w:r w:rsidRPr="00482415">
        <w:rPr>
          <w:rFonts w:ascii="Times New Roman" w:hAnsi="Times New Roman" w:cs="Times New Roman"/>
        </w:rPr>
        <w:t xml:space="preserve">, </w:t>
      </w:r>
      <w:r>
        <w:rPr>
          <w:rFonts w:ascii="Times New Roman" w:hAnsi="Times New Roman" w:cs="Times New Roman"/>
        </w:rPr>
        <w:t>p. 56.</w:t>
      </w:r>
    </w:p>
  </w:footnote>
  <w:footnote w:id="96">
    <w:p w:rsidR="007760C0" w:rsidRDefault="007760C0" w:rsidP="007760C0">
      <w:pPr>
        <w:pStyle w:val="FootnoteText"/>
      </w:pPr>
      <w:r>
        <w:rPr>
          <w:rStyle w:val="FootnoteReference"/>
        </w:rPr>
        <w:footnoteRef/>
      </w:r>
      <w:r>
        <w:t xml:space="preserve"> </w:t>
      </w:r>
      <w:r w:rsidRPr="00F8242A">
        <w:rPr>
          <w:rFonts w:ascii="Times New Roman" w:hAnsi="Times New Roman" w:cs="Times New Roman"/>
        </w:rPr>
        <w:t xml:space="preserve">Vaughan, </w:t>
      </w:r>
      <w:r w:rsidRPr="00F8242A">
        <w:rPr>
          <w:rFonts w:ascii="Times New Roman" w:hAnsi="Times New Roman" w:cs="Times New Roman"/>
          <w:i/>
        </w:rPr>
        <w:t>Valois Burgundy</w:t>
      </w:r>
      <w:r>
        <w:rPr>
          <w:rFonts w:ascii="Times New Roman" w:hAnsi="Times New Roman" w:cs="Times New Roman"/>
        </w:rPr>
        <w:t xml:space="preserve">, p. 51. </w:t>
      </w:r>
    </w:p>
  </w:footnote>
  <w:footnote w:id="97">
    <w:p w:rsidR="007760C0" w:rsidRDefault="007760C0" w:rsidP="007760C0">
      <w:pPr>
        <w:pStyle w:val="FootnoteText"/>
      </w:pPr>
      <w:r>
        <w:rPr>
          <w:rStyle w:val="FootnoteReference"/>
        </w:rPr>
        <w:footnoteRef/>
      </w:r>
      <w:r>
        <w:t xml:space="preserve"> </w:t>
      </w:r>
      <w:r w:rsidRPr="009D0D63">
        <w:rPr>
          <w:rFonts w:ascii="Times New Roman" w:hAnsi="Times New Roman" w:cs="Times New Roman"/>
        </w:rPr>
        <w:t xml:space="preserve">Allmand, </w:t>
      </w:r>
      <w:r w:rsidRPr="009D0D63">
        <w:rPr>
          <w:rFonts w:ascii="Times New Roman" w:hAnsi="Times New Roman" w:cs="Times New Roman"/>
          <w:i/>
        </w:rPr>
        <w:t>The Hundred Years War: England and France at war c. 1300-1450</w:t>
      </w:r>
      <w:r>
        <w:rPr>
          <w:rFonts w:ascii="Times New Roman" w:hAnsi="Times New Roman" w:cs="Times New Roman"/>
        </w:rPr>
        <w:t>, pp. 32-33.</w:t>
      </w:r>
    </w:p>
  </w:footnote>
  <w:footnote w:id="98">
    <w:p w:rsidR="007760C0" w:rsidRDefault="007760C0" w:rsidP="007760C0">
      <w:pPr>
        <w:pStyle w:val="FootnoteText"/>
      </w:pPr>
      <w:r>
        <w:rPr>
          <w:rStyle w:val="FootnoteReference"/>
        </w:rPr>
        <w:footnoteRef/>
      </w:r>
      <w:r>
        <w:t xml:space="preserve"> </w:t>
      </w:r>
      <w:r w:rsidRPr="00482415">
        <w:rPr>
          <w:rFonts w:ascii="Times New Roman" w:hAnsi="Times New Roman" w:cs="Times New Roman"/>
        </w:rPr>
        <w:t xml:space="preserve">Owen, </w:t>
      </w:r>
      <w:r w:rsidRPr="00482415">
        <w:rPr>
          <w:rFonts w:ascii="Times New Roman" w:hAnsi="Times New Roman" w:cs="Times New Roman"/>
          <w:i/>
        </w:rPr>
        <w:t>The connection between England and Burgundy during the first half of the Fifteenth Century</w:t>
      </w:r>
      <w:r w:rsidRPr="00482415">
        <w:rPr>
          <w:rFonts w:ascii="Times New Roman" w:hAnsi="Times New Roman" w:cs="Times New Roman"/>
        </w:rPr>
        <w:t xml:space="preserve">, </w:t>
      </w:r>
      <w:r>
        <w:rPr>
          <w:rFonts w:ascii="Times New Roman" w:hAnsi="Times New Roman" w:cs="Times New Roman"/>
        </w:rPr>
        <w:t xml:space="preserve">pp. 58-59. </w:t>
      </w:r>
    </w:p>
  </w:footnote>
  <w:footnote w:id="99">
    <w:p w:rsidR="007760C0" w:rsidRDefault="007760C0" w:rsidP="007760C0">
      <w:pPr>
        <w:pStyle w:val="FootnoteText"/>
      </w:pPr>
      <w:r>
        <w:rPr>
          <w:rStyle w:val="FootnoteReference"/>
        </w:rPr>
        <w:footnoteRef/>
      </w:r>
      <w:r>
        <w:t xml:space="preserve"> </w:t>
      </w:r>
      <w:r w:rsidRPr="00A34F5C">
        <w:rPr>
          <w:rFonts w:ascii="Times New Roman" w:hAnsi="Times New Roman" w:cs="Times New Roman"/>
          <w:i/>
        </w:rPr>
        <w:t>Ibid</w:t>
      </w:r>
      <w:r w:rsidRPr="00A34F5C">
        <w:rPr>
          <w:rFonts w:ascii="Times New Roman" w:hAnsi="Times New Roman" w:cs="Times New Roman"/>
        </w:rPr>
        <w:t>., p. 59.</w:t>
      </w:r>
    </w:p>
  </w:footnote>
  <w:footnote w:id="100">
    <w:p w:rsidR="007760C0" w:rsidRDefault="007760C0" w:rsidP="007760C0">
      <w:pPr>
        <w:pStyle w:val="FootnoteText"/>
      </w:pPr>
      <w:r>
        <w:rPr>
          <w:rStyle w:val="FootnoteReference"/>
        </w:rPr>
        <w:footnoteRef/>
      </w:r>
      <w:r>
        <w:t xml:space="preserve"> </w:t>
      </w:r>
      <w:r w:rsidRPr="00F8242A">
        <w:rPr>
          <w:rFonts w:ascii="Times New Roman" w:hAnsi="Times New Roman" w:cs="Times New Roman"/>
        </w:rPr>
        <w:t xml:space="preserve">Vaughan, </w:t>
      </w:r>
      <w:r w:rsidRPr="00F8242A">
        <w:rPr>
          <w:rFonts w:ascii="Times New Roman" w:hAnsi="Times New Roman" w:cs="Times New Roman"/>
          <w:i/>
        </w:rPr>
        <w:t>Valois Burgundy</w:t>
      </w:r>
      <w:r>
        <w:rPr>
          <w:rFonts w:ascii="Times New Roman" w:hAnsi="Times New Roman" w:cs="Times New Roman"/>
        </w:rPr>
        <w:t>, p. 52.</w:t>
      </w:r>
    </w:p>
  </w:footnote>
  <w:footnote w:id="101">
    <w:p w:rsidR="007760C0" w:rsidRPr="00607400" w:rsidRDefault="007760C0" w:rsidP="007760C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xml:space="preserve">. </w:t>
      </w:r>
    </w:p>
  </w:footnote>
  <w:footnote w:id="102">
    <w:p w:rsidR="007760C0" w:rsidRDefault="007760C0" w:rsidP="007760C0">
      <w:pPr>
        <w:pStyle w:val="FootnoteText"/>
      </w:pPr>
      <w:r>
        <w:rPr>
          <w:rStyle w:val="FootnoteReference"/>
        </w:rPr>
        <w:footnoteRef/>
      </w:r>
      <w:r>
        <w:t xml:space="preserve"> </w:t>
      </w:r>
      <w:r w:rsidRPr="00482415">
        <w:rPr>
          <w:rFonts w:ascii="Times New Roman" w:hAnsi="Times New Roman" w:cs="Times New Roman"/>
        </w:rPr>
        <w:t xml:space="preserve">Owen, </w:t>
      </w:r>
      <w:r w:rsidRPr="00482415">
        <w:rPr>
          <w:rFonts w:ascii="Times New Roman" w:hAnsi="Times New Roman" w:cs="Times New Roman"/>
          <w:i/>
        </w:rPr>
        <w:t>The connection between England and Burgundy during the first half of the Fifteenth Century</w:t>
      </w:r>
      <w:r w:rsidRPr="00482415">
        <w:rPr>
          <w:rFonts w:ascii="Times New Roman" w:hAnsi="Times New Roman" w:cs="Times New Roman"/>
        </w:rPr>
        <w:t xml:space="preserve">, </w:t>
      </w:r>
      <w:r>
        <w:rPr>
          <w:rFonts w:ascii="Times New Roman" w:hAnsi="Times New Roman" w:cs="Times New Roman"/>
        </w:rPr>
        <w:t>pp. 63-64.</w:t>
      </w:r>
      <w:r>
        <w:t xml:space="preserve"> </w:t>
      </w:r>
    </w:p>
  </w:footnote>
  <w:footnote w:id="103">
    <w:p w:rsidR="007760C0" w:rsidRDefault="007760C0" w:rsidP="007760C0">
      <w:pPr>
        <w:pStyle w:val="FootnoteText"/>
      </w:pPr>
      <w:r>
        <w:rPr>
          <w:rStyle w:val="FootnoteReference"/>
        </w:rPr>
        <w:footnoteRef/>
      </w:r>
      <w:r>
        <w:t xml:space="preserve"> </w:t>
      </w:r>
      <w:r w:rsidRPr="00607400">
        <w:rPr>
          <w:rFonts w:ascii="Times New Roman" w:hAnsi="Times New Roman" w:cs="Times New Roman"/>
        </w:rPr>
        <w:t xml:space="preserve">Calmette, </w:t>
      </w:r>
      <w:r w:rsidRPr="00607400">
        <w:rPr>
          <w:rFonts w:ascii="Times New Roman" w:hAnsi="Times New Roman" w:cs="Times New Roman"/>
          <w:i/>
        </w:rPr>
        <w:t>The Golden Age of Burgundy: The Magnificent Dukes and their Courts</w:t>
      </w:r>
      <w:r>
        <w:rPr>
          <w:rFonts w:ascii="Times New Roman" w:hAnsi="Times New Roman" w:cs="Times New Roman"/>
        </w:rPr>
        <w:t xml:space="preserve">, </w:t>
      </w:r>
      <w:r w:rsidRPr="00607400">
        <w:rPr>
          <w:rFonts w:ascii="Times New Roman" w:hAnsi="Times New Roman" w:cs="Times New Roman"/>
        </w:rPr>
        <w:t xml:space="preserve">pp. 147-148, </w:t>
      </w:r>
      <w:r>
        <w:rPr>
          <w:rFonts w:ascii="Times New Roman" w:hAnsi="Times New Roman" w:cs="Times New Roman"/>
        </w:rPr>
        <w:t xml:space="preserve">and </w:t>
      </w:r>
      <w:bookmarkStart w:id="5" w:name="_Hlk512900642"/>
      <w:r w:rsidRPr="00607400">
        <w:rPr>
          <w:rFonts w:ascii="Times New Roman" w:hAnsi="Times New Roman" w:cs="Times New Roman"/>
        </w:rPr>
        <w:t xml:space="preserve">Owen, </w:t>
      </w:r>
      <w:r w:rsidRPr="00607400">
        <w:rPr>
          <w:rFonts w:ascii="Times New Roman" w:hAnsi="Times New Roman" w:cs="Times New Roman"/>
          <w:i/>
        </w:rPr>
        <w:t>The connection between England and Burgundy during the first half of the Fifteenth Century</w:t>
      </w:r>
      <w:r w:rsidRPr="00607400">
        <w:rPr>
          <w:rFonts w:ascii="Times New Roman" w:hAnsi="Times New Roman" w:cs="Times New Roman"/>
        </w:rPr>
        <w:t xml:space="preserve">, </w:t>
      </w:r>
      <w:r>
        <w:rPr>
          <w:rFonts w:ascii="Times New Roman" w:hAnsi="Times New Roman" w:cs="Times New Roman"/>
        </w:rPr>
        <w:t>p. 67.</w:t>
      </w:r>
      <w:bookmarkEnd w:id="5"/>
    </w:p>
  </w:footnote>
  <w:footnote w:id="104">
    <w:p w:rsidR="007760C0" w:rsidRDefault="007760C0" w:rsidP="007760C0">
      <w:pPr>
        <w:pStyle w:val="FootnoteText"/>
      </w:pPr>
      <w:r>
        <w:rPr>
          <w:rStyle w:val="FootnoteReference"/>
        </w:rPr>
        <w:footnoteRef/>
      </w:r>
      <w:r>
        <w:t xml:space="preserve"> </w:t>
      </w:r>
      <w:r w:rsidRPr="00607400">
        <w:rPr>
          <w:rFonts w:ascii="Times New Roman" w:hAnsi="Times New Roman" w:cs="Times New Roman"/>
        </w:rPr>
        <w:t xml:space="preserve">Calmette, </w:t>
      </w:r>
      <w:r w:rsidRPr="00607400">
        <w:rPr>
          <w:rFonts w:ascii="Times New Roman" w:hAnsi="Times New Roman" w:cs="Times New Roman"/>
          <w:i/>
        </w:rPr>
        <w:t>The Golden Age of Burgundy: The Magnificent Dukes and their Courts</w:t>
      </w:r>
      <w:r>
        <w:rPr>
          <w:rFonts w:ascii="Times New Roman" w:hAnsi="Times New Roman" w:cs="Times New Roman"/>
        </w:rPr>
        <w:t>, p. 147</w:t>
      </w:r>
      <w:r w:rsidRPr="00607400">
        <w:rPr>
          <w:rFonts w:ascii="Times New Roman" w:hAnsi="Times New Roman" w:cs="Times New Roman"/>
        </w:rPr>
        <w:t xml:space="preserve">, </w:t>
      </w:r>
      <w:r>
        <w:rPr>
          <w:rFonts w:ascii="Times New Roman" w:hAnsi="Times New Roman" w:cs="Times New Roman"/>
        </w:rPr>
        <w:t xml:space="preserve">and </w:t>
      </w:r>
      <w:r w:rsidRPr="00607400">
        <w:rPr>
          <w:rFonts w:ascii="Times New Roman" w:hAnsi="Times New Roman" w:cs="Times New Roman"/>
        </w:rPr>
        <w:t xml:space="preserve">Owen, </w:t>
      </w:r>
      <w:r w:rsidRPr="00607400">
        <w:rPr>
          <w:rFonts w:ascii="Times New Roman" w:hAnsi="Times New Roman" w:cs="Times New Roman"/>
          <w:i/>
        </w:rPr>
        <w:t>The connection between England and Burgundy during the first half of the Fifteenth Century</w:t>
      </w:r>
      <w:r w:rsidRPr="00607400">
        <w:rPr>
          <w:rFonts w:ascii="Times New Roman" w:hAnsi="Times New Roman" w:cs="Times New Roman"/>
        </w:rPr>
        <w:t xml:space="preserve">, </w:t>
      </w:r>
      <w:r>
        <w:rPr>
          <w:rFonts w:ascii="Times New Roman" w:hAnsi="Times New Roman" w:cs="Times New Roman"/>
        </w:rPr>
        <w:t>p. 68.</w:t>
      </w:r>
    </w:p>
  </w:footnote>
  <w:footnote w:id="105">
    <w:p w:rsidR="007760C0" w:rsidRDefault="007760C0" w:rsidP="007760C0">
      <w:pPr>
        <w:pStyle w:val="FootnoteText"/>
      </w:pPr>
      <w:r>
        <w:rPr>
          <w:rStyle w:val="FootnoteReference"/>
        </w:rPr>
        <w:footnoteRef/>
      </w:r>
      <w:r>
        <w:t xml:space="preserve"> </w:t>
      </w:r>
      <w:r w:rsidRPr="004A42DB">
        <w:rPr>
          <w:rFonts w:ascii="Times New Roman" w:hAnsi="Times New Roman" w:cs="Times New Roman"/>
        </w:rPr>
        <w:t xml:space="preserve">J. G. Dickinson, </w:t>
      </w:r>
      <w:r w:rsidRPr="004A42DB">
        <w:rPr>
          <w:rFonts w:ascii="Times New Roman" w:hAnsi="Times New Roman" w:cs="Times New Roman"/>
          <w:i/>
        </w:rPr>
        <w:t>The Congress of Arras 1435: A study in Medieval diplomacy</w:t>
      </w:r>
      <w:r w:rsidRPr="004A42DB">
        <w:rPr>
          <w:rFonts w:ascii="Times New Roman" w:hAnsi="Times New Roman" w:cs="Times New Roman"/>
        </w:rPr>
        <w:t xml:space="preserve"> (Oxford: The Clarendon Press, 1955)</w:t>
      </w:r>
      <w:r>
        <w:rPr>
          <w:rFonts w:ascii="Times New Roman" w:hAnsi="Times New Roman" w:cs="Times New Roman"/>
        </w:rPr>
        <w:t>,</w:t>
      </w:r>
      <w:r w:rsidRPr="004A42DB">
        <w:rPr>
          <w:rFonts w:ascii="Times New Roman" w:hAnsi="Times New Roman" w:cs="Times New Roman"/>
        </w:rPr>
        <w:t xml:space="preserve"> pp. vi-viii.</w:t>
      </w:r>
    </w:p>
  </w:footnote>
  <w:footnote w:id="106">
    <w:p w:rsidR="007760C0" w:rsidRDefault="007760C0" w:rsidP="007760C0">
      <w:pPr>
        <w:pStyle w:val="FootnoteText"/>
      </w:pPr>
      <w:r>
        <w:rPr>
          <w:rStyle w:val="FootnoteReference"/>
        </w:rPr>
        <w:footnoteRef/>
      </w:r>
      <w:r>
        <w:t xml:space="preserve"> </w:t>
      </w:r>
      <w:r w:rsidRPr="004A42DB">
        <w:rPr>
          <w:rFonts w:ascii="Times New Roman" w:hAnsi="Times New Roman" w:cs="Times New Roman"/>
        </w:rPr>
        <w:t xml:space="preserve">Dickinson, </w:t>
      </w:r>
      <w:r w:rsidRPr="004A42DB">
        <w:rPr>
          <w:rFonts w:ascii="Times New Roman" w:hAnsi="Times New Roman" w:cs="Times New Roman"/>
          <w:i/>
        </w:rPr>
        <w:t>The Congress of Arras 1435: A study in Medieval diplomacy</w:t>
      </w:r>
      <w:r>
        <w:rPr>
          <w:rFonts w:ascii="Times New Roman" w:hAnsi="Times New Roman" w:cs="Times New Roman"/>
        </w:rPr>
        <w:t xml:space="preserve">, p. 161, and </w:t>
      </w:r>
      <w:r w:rsidRPr="004A42DB">
        <w:rPr>
          <w:rFonts w:ascii="Times New Roman" w:hAnsi="Times New Roman" w:cs="Times New Roman"/>
        </w:rPr>
        <w:t xml:space="preserve">Owen, </w:t>
      </w:r>
      <w:r w:rsidRPr="004A42DB">
        <w:rPr>
          <w:rFonts w:ascii="Times New Roman" w:hAnsi="Times New Roman" w:cs="Times New Roman"/>
          <w:i/>
        </w:rPr>
        <w:t>The connection between England and Burgundy during the first half of the Fifteenth Century</w:t>
      </w:r>
      <w:r w:rsidRPr="004A42DB">
        <w:rPr>
          <w:rFonts w:ascii="Times New Roman" w:hAnsi="Times New Roman" w:cs="Times New Roman"/>
        </w:rPr>
        <w:t xml:space="preserve">, </w:t>
      </w:r>
      <w:r>
        <w:rPr>
          <w:rFonts w:ascii="Times New Roman" w:hAnsi="Times New Roman" w:cs="Times New Roman"/>
        </w:rPr>
        <w:t>p. 70.</w:t>
      </w:r>
    </w:p>
  </w:footnote>
  <w:footnote w:id="107">
    <w:p w:rsidR="007760C0" w:rsidRDefault="007760C0" w:rsidP="007760C0">
      <w:pPr>
        <w:pStyle w:val="FootnoteText"/>
      </w:pPr>
      <w:r>
        <w:rPr>
          <w:rStyle w:val="FootnoteReference"/>
        </w:rPr>
        <w:footnoteRef/>
      </w:r>
      <w:r>
        <w:t xml:space="preserve"> </w:t>
      </w:r>
      <w:r w:rsidRPr="00607400">
        <w:rPr>
          <w:rFonts w:ascii="Times New Roman" w:hAnsi="Times New Roman" w:cs="Times New Roman"/>
        </w:rPr>
        <w:t xml:space="preserve">Owen, </w:t>
      </w:r>
      <w:r w:rsidRPr="00607400">
        <w:rPr>
          <w:rFonts w:ascii="Times New Roman" w:hAnsi="Times New Roman" w:cs="Times New Roman"/>
          <w:i/>
        </w:rPr>
        <w:t>The connection between England and Burgundy during the first half of the Fifteenth Century</w:t>
      </w:r>
      <w:r w:rsidRPr="00607400">
        <w:rPr>
          <w:rFonts w:ascii="Times New Roman" w:hAnsi="Times New Roman" w:cs="Times New Roman"/>
        </w:rPr>
        <w:t xml:space="preserve">, </w:t>
      </w:r>
      <w:r>
        <w:rPr>
          <w:rFonts w:ascii="Times New Roman" w:hAnsi="Times New Roman" w:cs="Times New Roman"/>
        </w:rPr>
        <w:t>p. 71.</w:t>
      </w:r>
    </w:p>
  </w:footnote>
  <w:footnote w:id="108">
    <w:p w:rsidR="007760C0" w:rsidRDefault="007760C0" w:rsidP="007760C0">
      <w:pPr>
        <w:pStyle w:val="FootnoteText"/>
      </w:pPr>
      <w:r>
        <w:rPr>
          <w:rStyle w:val="FootnoteReference"/>
        </w:rPr>
        <w:footnoteRef/>
      </w:r>
      <w:r>
        <w:t xml:space="preserve"> </w:t>
      </w:r>
      <w:r w:rsidRPr="00F8242A">
        <w:rPr>
          <w:rFonts w:ascii="Times New Roman" w:hAnsi="Times New Roman" w:cs="Times New Roman"/>
        </w:rPr>
        <w:t xml:space="preserve">Vaughan, </w:t>
      </w:r>
      <w:r w:rsidRPr="00F8242A">
        <w:rPr>
          <w:rFonts w:ascii="Times New Roman" w:hAnsi="Times New Roman" w:cs="Times New Roman"/>
          <w:i/>
        </w:rPr>
        <w:t>Valois Burgundy</w:t>
      </w:r>
      <w:r>
        <w:rPr>
          <w:rFonts w:ascii="Times New Roman" w:hAnsi="Times New Roman" w:cs="Times New Roman"/>
        </w:rPr>
        <w:t>, p. 52.</w:t>
      </w:r>
    </w:p>
  </w:footnote>
  <w:footnote w:id="109">
    <w:p w:rsidR="007760C0" w:rsidRPr="00F40008" w:rsidRDefault="007760C0" w:rsidP="007760C0">
      <w:pPr>
        <w:pStyle w:val="FootnoteText"/>
      </w:pPr>
      <w:r>
        <w:rPr>
          <w:rStyle w:val="FootnoteReference"/>
        </w:rPr>
        <w:footnoteRef/>
      </w:r>
      <w:r>
        <w:t xml:space="preserve"> </w:t>
      </w:r>
      <w:r w:rsidRPr="00F8242A">
        <w:rPr>
          <w:rFonts w:ascii="Times New Roman" w:hAnsi="Times New Roman" w:cs="Times New Roman"/>
        </w:rPr>
        <w:t xml:space="preserve">Vaughan, </w:t>
      </w:r>
      <w:r w:rsidRPr="00F8242A">
        <w:rPr>
          <w:rFonts w:ascii="Times New Roman" w:hAnsi="Times New Roman" w:cs="Times New Roman"/>
          <w:i/>
        </w:rPr>
        <w:t>Valois Burgundy</w:t>
      </w:r>
      <w:r>
        <w:rPr>
          <w:rFonts w:ascii="Times New Roman" w:hAnsi="Times New Roman" w:cs="Times New Roman"/>
        </w:rPr>
        <w:t>, p. 52.</w:t>
      </w:r>
    </w:p>
  </w:footnote>
  <w:footnote w:id="110">
    <w:p w:rsidR="007760C0" w:rsidRDefault="007760C0" w:rsidP="007760C0">
      <w:pPr>
        <w:pStyle w:val="FootnoteText"/>
      </w:pPr>
      <w:r>
        <w:rPr>
          <w:rStyle w:val="FootnoteReference"/>
        </w:rPr>
        <w:footnoteRef/>
      </w:r>
      <w:r>
        <w:t xml:space="preserve"> </w:t>
      </w:r>
      <w:r w:rsidRPr="00607400">
        <w:rPr>
          <w:rFonts w:ascii="Times New Roman" w:hAnsi="Times New Roman" w:cs="Times New Roman"/>
        </w:rPr>
        <w:t xml:space="preserve">Calmette, </w:t>
      </w:r>
      <w:r w:rsidRPr="00607400">
        <w:rPr>
          <w:rFonts w:ascii="Times New Roman" w:hAnsi="Times New Roman" w:cs="Times New Roman"/>
          <w:i/>
        </w:rPr>
        <w:t>The Golden Age of Burgundy: The Magnificent Dukes and their Courts</w:t>
      </w:r>
      <w:r>
        <w:rPr>
          <w:rFonts w:ascii="Times New Roman" w:hAnsi="Times New Roman" w:cs="Times New Roman"/>
        </w:rPr>
        <w:t xml:space="preserve">, </w:t>
      </w:r>
      <w:r w:rsidRPr="00607400">
        <w:rPr>
          <w:rFonts w:ascii="Times New Roman" w:hAnsi="Times New Roman" w:cs="Times New Roman"/>
        </w:rPr>
        <w:t xml:space="preserve">pp. </w:t>
      </w:r>
      <w:r>
        <w:rPr>
          <w:rFonts w:ascii="Times New Roman" w:hAnsi="Times New Roman" w:cs="Times New Roman"/>
        </w:rPr>
        <w:t>150-151.</w:t>
      </w:r>
    </w:p>
  </w:footnote>
  <w:footnote w:id="111">
    <w:p w:rsidR="007760C0" w:rsidRPr="00D064C2" w:rsidRDefault="007760C0" w:rsidP="007760C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Ibid</w:t>
      </w:r>
      <w:r>
        <w:rPr>
          <w:rFonts w:ascii="Times New Roman" w:hAnsi="Times New Roman" w:cs="Times New Roman"/>
        </w:rPr>
        <w:t>.</w:t>
      </w:r>
    </w:p>
  </w:footnote>
  <w:footnote w:id="112">
    <w:p w:rsidR="007760C0" w:rsidRDefault="007760C0" w:rsidP="007760C0">
      <w:pPr>
        <w:pStyle w:val="FootnoteText"/>
      </w:pPr>
      <w:r>
        <w:rPr>
          <w:rStyle w:val="FootnoteReference"/>
        </w:rPr>
        <w:footnoteRef/>
      </w:r>
      <w:r>
        <w:t xml:space="preserve"> </w:t>
      </w:r>
      <w:r w:rsidRPr="00607400">
        <w:rPr>
          <w:rFonts w:ascii="Times New Roman" w:hAnsi="Times New Roman" w:cs="Times New Roman"/>
        </w:rPr>
        <w:t xml:space="preserve">Owen, </w:t>
      </w:r>
      <w:r w:rsidRPr="00607400">
        <w:rPr>
          <w:rFonts w:ascii="Times New Roman" w:hAnsi="Times New Roman" w:cs="Times New Roman"/>
          <w:i/>
        </w:rPr>
        <w:t>The connection between England and Burgundy during the first half of the Fifteenth Century</w:t>
      </w:r>
      <w:r w:rsidRPr="00607400">
        <w:rPr>
          <w:rFonts w:ascii="Times New Roman" w:hAnsi="Times New Roman" w:cs="Times New Roman"/>
        </w:rPr>
        <w:t xml:space="preserve">, </w:t>
      </w:r>
      <w:r>
        <w:rPr>
          <w:rFonts w:ascii="Times New Roman" w:hAnsi="Times New Roman" w:cs="Times New Roman"/>
        </w:rPr>
        <w:t xml:space="preserve">p. 73, and </w:t>
      </w:r>
      <w:r w:rsidRPr="00F8242A">
        <w:rPr>
          <w:rFonts w:ascii="Times New Roman" w:hAnsi="Times New Roman" w:cs="Times New Roman"/>
        </w:rPr>
        <w:t xml:space="preserve">Vaughan, </w:t>
      </w:r>
      <w:r w:rsidRPr="00F8242A">
        <w:rPr>
          <w:rFonts w:ascii="Times New Roman" w:hAnsi="Times New Roman" w:cs="Times New Roman"/>
          <w:i/>
        </w:rPr>
        <w:t>Valois Burgundy</w:t>
      </w:r>
      <w:r>
        <w:rPr>
          <w:rFonts w:ascii="Times New Roman" w:hAnsi="Times New Roman" w:cs="Times New Roman"/>
        </w:rPr>
        <w:t>, p. 53.</w:t>
      </w:r>
    </w:p>
  </w:footnote>
  <w:footnote w:id="113">
    <w:p w:rsidR="007760C0" w:rsidRDefault="007760C0" w:rsidP="007760C0">
      <w:pPr>
        <w:pStyle w:val="FootnoteText"/>
      </w:pPr>
      <w:r>
        <w:rPr>
          <w:rStyle w:val="FootnoteReference"/>
        </w:rPr>
        <w:footnoteRef/>
      </w:r>
      <w:r>
        <w:t xml:space="preserve"> </w:t>
      </w:r>
      <w:r w:rsidRPr="00607400">
        <w:rPr>
          <w:rFonts w:ascii="Times New Roman" w:hAnsi="Times New Roman" w:cs="Times New Roman"/>
        </w:rPr>
        <w:t xml:space="preserve">Calmette, </w:t>
      </w:r>
      <w:r w:rsidRPr="00607400">
        <w:rPr>
          <w:rFonts w:ascii="Times New Roman" w:hAnsi="Times New Roman" w:cs="Times New Roman"/>
          <w:i/>
        </w:rPr>
        <w:t>The Golden Age of Burgundy: The Magnificent Dukes and their Courts</w:t>
      </w:r>
      <w:r>
        <w:rPr>
          <w:rFonts w:ascii="Times New Roman" w:hAnsi="Times New Roman" w:cs="Times New Roman"/>
        </w:rPr>
        <w:t xml:space="preserve">, </w:t>
      </w:r>
      <w:r w:rsidRPr="00607400">
        <w:rPr>
          <w:rFonts w:ascii="Times New Roman" w:hAnsi="Times New Roman" w:cs="Times New Roman"/>
        </w:rPr>
        <w:t xml:space="preserve">p. </w:t>
      </w:r>
      <w:r>
        <w:rPr>
          <w:rFonts w:ascii="Times New Roman" w:hAnsi="Times New Roman" w:cs="Times New Roman"/>
        </w:rPr>
        <w:t>151.</w:t>
      </w:r>
    </w:p>
  </w:footnote>
  <w:footnote w:id="114">
    <w:p w:rsidR="007760C0" w:rsidRDefault="007760C0" w:rsidP="007760C0">
      <w:pPr>
        <w:pStyle w:val="FootnoteText"/>
      </w:pPr>
      <w:r>
        <w:rPr>
          <w:rStyle w:val="FootnoteReference"/>
        </w:rPr>
        <w:footnoteRef/>
      </w:r>
      <w:r>
        <w:t xml:space="preserve"> </w:t>
      </w:r>
      <w:r w:rsidRPr="00F40008">
        <w:rPr>
          <w:rFonts w:ascii="Times New Roman" w:hAnsi="Times New Roman" w:cs="Times New Roman"/>
        </w:rPr>
        <w:t xml:space="preserve">‘The Chronicles of Enguerrand de Monstrelet’, in </w:t>
      </w:r>
      <w:r w:rsidRPr="00F40008">
        <w:rPr>
          <w:rFonts w:ascii="Times New Roman" w:hAnsi="Times New Roman" w:cs="Times New Roman"/>
          <w:i/>
        </w:rPr>
        <w:t>Contemporary Chronicles of The Hundred Years War: From the works of Jean le Bel, Jean Froissart and Enguerrand de Monstrelet</w:t>
      </w:r>
      <w:r w:rsidRPr="00F40008">
        <w:rPr>
          <w:rFonts w:ascii="Times New Roman" w:hAnsi="Times New Roman" w:cs="Times New Roman"/>
        </w:rPr>
        <w:t>, trans. and ed. by P. E. Thompson (London: The Folio Society, 1966)</w:t>
      </w:r>
      <w:r>
        <w:rPr>
          <w:rFonts w:ascii="Times New Roman" w:hAnsi="Times New Roman" w:cs="Times New Roman"/>
        </w:rPr>
        <w:t>,</w:t>
      </w:r>
      <w:r w:rsidRPr="00F40008">
        <w:rPr>
          <w:rFonts w:ascii="Times New Roman" w:hAnsi="Times New Roman" w:cs="Times New Roman"/>
        </w:rPr>
        <w:t xml:space="preserve"> p. 318.</w:t>
      </w:r>
    </w:p>
  </w:footnote>
  <w:footnote w:id="115">
    <w:p w:rsidR="007760C0" w:rsidRDefault="007760C0" w:rsidP="007760C0">
      <w:pPr>
        <w:pStyle w:val="FootnoteText"/>
      </w:pPr>
      <w:r>
        <w:rPr>
          <w:rStyle w:val="FootnoteReference"/>
        </w:rPr>
        <w:footnoteRef/>
      </w:r>
      <w:r>
        <w:t xml:space="preserve"> </w:t>
      </w:r>
      <w:r w:rsidRPr="00F40008">
        <w:rPr>
          <w:rFonts w:ascii="Times New Roman" w:hAnsi="Times New Roman" w:cs="Times New Roman"/>
        </w:rPr>
        <w:t xml:space="preserve">‘The Chronicles of Enguerrand de Monstrelet’, </w:t>
      </w:r>
      <w:r>
        <w:rPr>
          <w:rFonts w:ascii="Times New Roman" w:hAnsi="Times New Roman" w:cs="Times New Roman"/>
        </w:rPr>
        <w:t>pp. 318-319.</w:t>
      </w:r>
    </w:p>
  </w:footnote>
  <w:footnote w:id="116">
    <w:p w:rsidR="007760C0" w:rsidRDefault="007760C0" w:rsidP="007760C0">
      <w:pPr>
        <w:pStyle w:val="FootnoteText"/>
      </w:pPr>
      <w:r>
        <w:rPr>
          <w:rStyle w:val="FootnoteReference"/>
        </w:rPr>
        <w:footnoteRef/>
      </w:r>
      <w:r>
        <w:t xml:space="preserve"> </w:t>
      </w:r>
      <w:r w:rsidRPr="004A42DB">
        <w:rPr>
          <w:rFonts w:ascii="Times New Roman" w:hAnsi="Times New Roman" w:cs="Times New Roman"/>
        </w:rPr>
        <w:t xml:space="preserve">Dickinson, </w:t>
      </w:r>
      <w:r w:rsidRPr="004A42DB">
        <w:rPr>
          <w:rFonts w:ascii="Times New Roman" w:hAnsi="Times New Roman" w:cs="Times New Roman"/>
          <w:i/>
        </w:rPr>
        <w:t>The Congress of Arras 1435: A study in Medieval diplomacy</w:t>
      </w:r>
      <w:r>
        <w:rPr>
          <w:rFonts w:ascii="Times New Roman" w:hAnsi="Times New Roman" w:cs="Times New Roman"/>
        </w:rPr>
        <w:t>, p. vii.</w:t>
      </w:r>
    </w:p>
  </w:footnote>
  <w:footnote w:id="117">
    <w:p w:rsidR="007760C0" w:rsidRDefault="007760C0" w:rsidP="007760C0">
      <w:pPr>
        <w:pStyle w:val="FootnoteText"/>
      </w:pPr>
      <w:r>
        <w:rPr>
          <w:rStyle w:val="FootnoteReference"/>
        </w:rPr>
        <w:footnoteRef/>
      </w:r>
      <w:r>
        <w:t xml:space="preserve"> </w:t>
      </w:r>
      <w:r w:rsidRPr="00102F05">
        <w:rPr>
          <w:rFonts w:ascii="Times New Roman" w:hAnsi="Times New Roman" w:cs="Times New Roman"/>
        </w:rPr>
        <w:t xml:space="preserve">Gillingham, </w:t>
      </w:r>
      <w:r w:rsidRPr="00102F05">
        <w:rPr>
          <w:rFonts w:ascii="Times New Roman" w:hAnsi="Times New Roman" w:cs="Times New Roman"/>
          <w:i/>
        </w:rPr>
        <w:t>The Wars of the Roses: Peace and Conflict in Fifteenth-Century England</w:t>
      </w:r>
      <w:r>
        <w:rPr>
          <w:rFonts w:ascii="Times New Roman" w:hAnsi="Times New Roman" w:cs="Times New Roman"/>
        </w:rPr>
        <w:t xml:space="preserve">, </w:t>
      </w:r>
      <w:r w:rsidRPr="00102F05">
        <w:rPr>
          <w:rFonts w:ascii="Times New Roman" w:hAnsi="Times New Roman" w:cs="Times New Roman"/>
        </w:rPr>
        <w:t xml:space="preserve">p. 179, and </w:t>
      </w:r>
      <w:r>
        <w:rPr>
          <w:rFonts w:ascii="Times New Roman" w:hAnsi="Times New Roman" w:cs="Times New Roman"/>
        </w:rPr>
        <w:t>M.</w:t>
      </w:r>
      <w:r w:rsidRPr="00102F05">
        <w:rPr>
          <w:rFonts w:ascii="Times New Roman" w:hAnsi="Times New Roman" w:cs="Times New Roman"/>
        </w:rPr>
        <w:t xml:space="preserve"> Hicks, </w:t>
      </w:r>
      <w:r w:rsidRPr="00102F05">
        <w:rPr>
          <w:rFonts w:ascii="Times New Roman" w:hAnsi="Times New Roman" w:cs="Times New Roman"/>
          <w:i/>
        </w:rPr>
        <w:t>The Wars of the Roses</w:t>
      </w:r>
      <w:r w:rsidRPr="00102F05">
        <w:rPr>
          <w:rFonts w:ascii="Times New Roman" w:hAnsi="Times New Roman" w:cs="Times New Roman"/>
        </w:rPr>
        <w:t xml:space="preserve"> (New Haven: Yale University Press, 2010)</w:t>
      </w:r>
      <w:r>
        <w:rPr>
          <w:rFonts w:ascii="Times New Roman" w:hAnsi="Times New Roman" w:cs="Times New Roman"/>
        </w:rPr>
        <w:t>,</w:t>
      </w:r>
      <w:r w:rsidRPr="00102F05">
        <w:rPr>
          <w:rFonts w:ascii="Times New Roman" w:hAnsi="Times New Roman" w:cs="Times New Roman"/>
        </w:rPr>
        <w:t xml:space="preserve"> p</w:t>
      </w:r>
      <w:r>
        <w:rPr>
          <w:rFonts w:ascii="Times New Roman" w:hAnsi="Times New Roman" w:cs="Times New Roman"/>
        </w:rPr>
        <w:t>. 199.</w:t>
      </w:r>
    </w:p>
  </w:footnote>
  <w:footnote w:id="118">
    <w:p w:rsidR="007760C0" w:rsidRPr="00A32A0A" w:rsidRDefault="007760C0" w:rsidP="007760C0">
      <w:pPr>
        <w:pStyle w:val="FootnoteText"/>
      </w:pPr>
      <w:r>
        <w:rPr>
          <w:rStyle w:val="FootnoteReference"/>
        </w:rPr>
        <w:footnoteRef/>
      </w:r>
      <w:r>
        <w:t xml:space="preserve"> </w:t>
      </w:r>
      <w:r>
        <w:rPr>
          <w:rFonts w:ascii="Times New Roman" w:hAnsi="Times New Roman" w:cs="Times New Roman"/>
        </w:rPr>
        <w:t xml:space="preserve">Philippe de Commynes, </w:t>
      </w:r>
      <w:r>
        <w:rPr>
          <w:rFonts w:ascii="Times New Roman" w:hAnsi="Times New Roman" w:cs="Times New Roman"/>
          <w:i/>
        </w:rPr>
        <w:t>Memoirs: The Reign of Louis XI, 1461-</w:t>
      </w:r>
      <w:r w:rsidRPr="00A32A0A">
        <w:rPr>
          <w:rFonts w:ascii="Times New Roman" w:hAnsi="Times New Roman" w:cs="Times New Roman"/>
          <w:i/>
        </w:rPr>
        <w:t>1483</w:t>
      </w:r>
      <w:r>
        <w:rPr>
          <w:rFonts w:ascii="Times New Roman" w:hAnsi="Times New Roman" w:cs="Times New Roman"/>
        </w:rPr>
        <w:t xml:space="preserve">, trans. by M. Jones (Harmondsworth: Penguin Books, 1972), Book 3, Chapter 5, cited in </w:t>
      </w:r>
      <w:r w:rsidRPr="00102F05">
        <w:rPr>
          <w:rFonts w:ascii="Times New Roman" w:hAnsi="Times New Roman" w:cs="Times New Roman"/>
        </w:rPr>
        <w:t xml:space="preserve">Gillingham, </w:t>
      </w:r>
      <w:r w:rsidRPr="00102F05">
        <w:rPr>
          <w:rFonts w:ascii="Times New Roman" w:hAnsi="Times New Roman" w:cs="Times New Roman"/>
          <w:i/>
        </w:rPr>
        <w:t>The Wars of the Roses: Peace and Conflict in Fifteenth-Century England</w:t>
      </w:r>
      <w:r>
        <w:rPr>
          <w:rFonts w:ascii="Times New Roman" w:hAnsi="Times New Roman" w:cs="Times New Roman"/>
        </w:rPr>
        <w:t>, p. 181.</w:t>
      </w:r>
    </w:p>
  </w:footnote>
  <w:footnote w:id="119">
    <w:p w:rsidR="007760C0" w:rsidRDefault="007760C0" w:rsidP="007760C0">
      <w:pPr>
        <w:pStyle w:val="FootnoteText"/>
      </w:pPr>
      <w:r>
        <w:rPr>
          <w:rStyle w:val="FootnoteReference"/>
        </w:rPr>
        <w:footnoteRef/>
      </w:r>
      <w:r>
        <w:t xml:space="preserve"> </w:t>
      </w:r>
      <w:r w:rsidRPr="00102F05">
        <w:rPr>
          <w:rFonts w:ascii="Times New Roman" w:hAnsi="Times New Roman" w:cs="Times New Roman"/>
        </w:rPr>
        <w:t xml:space="preserve">Gillingham, </w:t>
      </w:r>
      <w:r w:rsidRPr="00102F05">
        <w:rPr>
          <w:rFonts w:ascii="Times New Roman" w:hAnsi="Times New Roman" w:cs="Times New Roman"/>
          <w:i/>
        </w:rPr>
        <w:t>The Wars of the Roses: Peace and Conflict in Fifteenth-Century England</w:t>
      </w:r>
      <w:r>
        <w:rPr>
          <w:rFonts w:ascii="Times New Roman" w:hAnsi="Times New Roman" w:cs="Times New Roman"/>
        </w:rPr>
        <w:t xml:space="preserve">, p. 185. </w:t>
      </w:r>
    </w:p>
  </w:footnote>
  <w:footnote w:id="120">
    <w:p w:rsidR="007760C0" w:rsidRDefault="007760C0" w:rsidP="007760C0">
      <w:pPr>
        <w:pStyle w:val="FootnoteText"/>
      </w:pPr>
      <w:r>
        <w:rPr>
          <w:rStyle w:val="FootnoteReference"/>
        </w:rPr>
        <w:footnoteRef/>
      </w:r>
      <w:r>
        <w:t xml:space="preserve"> </w:t>
      </w:r>
      <w:r w:rsidRPr="00102F05">
        <w:rPr>
          <w:rFonts w:ascii="Times New Roman" w:hAnsi="Times New Roman" w:cs="Times New Roman"/>
        </w:rPr>
        <w:t xml:space="preserve">Gillingham, </w:t>
      </w:r>
      <w:r w:rsidRPr="00102F05">
        <w:rPr>
          <w:rFonts w:ascii="Times New Roman" w:hAnsi="Times New Roman" w:cs="Times New Roman"/>
          <w:i/>
        </w:rPr>
        <w:t>The Wars of the Roses: Peace and Conflict in Fifteenth-Century England</w:t>
      </w:r>
      <w:r>
        <w:rPr>
          <w:rFonts w:ascii="Times New Roman" w:hAnsi="Times New Roman" w:cs="Times New Roman"/>
        </w:rPr>
        <w:t xml:space="preserve">, </w:t>
      </w:r>
      <w:r w:rsidRPr="00102F05">
        <w:rPr>
          <w:rFonts w:ascii="Times New Roman" w:hAnsi="Times New Roman" w:cs="Times New Roman"/>
        </w:rPr>
        <w:t>p</w:t>
      </w:r>
      <w:r>
        <w:rPr>
          <w:rFonts w:ascii="Times New Roman" w:hAnsi="Times New Roman" w:cs="Times New Roman"/>
        </w:rPr>
        <w:t xml:space="preserve">p. 186-187, and </w:t>
      </w:r>
      <w:r w:rsidRPr="00102F05">
        <w:rPr>
          <w:rFonts w:ascii="Times New Roman" w:hAnsi="Times New Roman" w:cs="Times New Roman"/>
        </w:rPr>
        <w:t xml:space="preserve">Hicks, </w:t>
      </w:r>
      <w:r w:rsidRPr="00102F05">
        <w:rPr>
          <w:rFonts w:ascii="Times New Roman" w:hAnsi="Times New Roman" w:cs="Times New Roman"/>
          <w:i/>
        </w:rPr>
        <w:t>The Wars of the Roses</w:t>
      </w:r>
      <w:r>
        <w:rPr>
          <w:rFonts w:ascii="Times New Roman" w:hAnsi="Times New Roman" w:cs="Times New Roman"/>
        </w:rPr>
        <w:t xml:space="preserve">, </w:t>
      </w:r>
      <w:r w:rsidRPr="00102F05">
        <w:rPr>
          <w:rFonts w:ascii="Times New Roman" w:hAnsi="Times New Roman" w:cs="Times New Roman"/>
        </w:rPr>
        <w:t>p</w:t>
      </w:r>
      <w:r>
        <w:rPr>
          <w:rFonts w:ascii="Times New Roman" w:hAnsi="Times New Roman" w:cs="Times New Roman"/>
        </w:rPr>
        <w:t>. 202.</w:t>
      </w:r>
    </w:p>
  </w:footnote>
  <w:footnote w:id="121">
    <w:p w:rsidR="007760C0" w:rsidRDefault="007760C0" w:rsidP="007760C0">
      <w:pPr>
        <w:pStyle w:val="FootnoteText"/>
      </w:pPr>
      <w:r>
        <w:rPr>
          <w:rStyle w:val="FootnoteReference"/>
        </w:rPr>
        <w:footnoteRef/>
      </w:r>
      <w:r>
        <w:t xml:space="preserve"> </w:t>
      </w:r>
      <w:r w:rsidRPr="00102F05">
        <w:rPr>
          <w:rFonts w:ascii="Times New Roman" w:hAnsi="Times New Roman" w:cs="Times New Roman"/>
        </w:rPr>
        <w:t xml:space="preserve">Gillingham, </w:t>
      </w:r>
      <w:r w:rsidRPr="00102F05">
        <w:rPr>
          <w:rFonts w:ascii="Times New Roman" w:hAnsi="Times New Roman" w:cs="Times New Roman"/>
          <w:i/>
        </w:rPr>
        <w:t>The Wars of the Roses: Peace and Conflict in Fifteenth-Century England</w:t>
      </w:r>
      <w:r>
        <w:rPr>
          <w:rFonts w:ascii="Times New Roman" w:hAnsi="Times New Roman" w:cs="Times New Roman"/>
        </w:rPr>
        <w:t>, p. 187.</w:t>
      </w:r>
    </w:p>
  </w:footnote>
  <w:footnote w:id="122">
    <w:p w:rsidR="007760C0" w:rsidRPr="00FC65DF" w:rsidRDefault="007760C0" w:rsidP="007760C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xml:space="preserve">. </w:t>
      </w:r>
    </w:p>
  </w:footnote>
  <w:footnote w:id="123">
    <w:p w:rsidR="007760C0" w:rsidRDefault="007760C0" w:rsidP="007760C0">
      <w:pPr>
        <w:pStyle w:val="FootnoteText"/>
      </w:pPr>
      <w:r>
        <w:rPr>
          <w:rStyle w:val="FootnoteReference"/>
        </w:rPr>
        <w:footnoteRef/>
      </w:r>
      <w:r>
        <w:t xml:space="preserve"> </w:t>
      </w:r>
      <w:r w:rsidRPr="00F8242A">
        <w:rPr>
          <w:rFonts w:ascii="Times New Roman" w:hAnsi="Times New Roman" w:cs="Times New Roman"/>
          <w:i/>
        </w:rPr>
        <w:t>English Historical Documents 1327-1485, Vol 4</w:t>
      </w:r>
      <w:r>
        <w:rPr>
          <w:rFonts w:ascii="Times New Roman" w:hAnsi="Times New Roman" w:cs="Times New Roman"/>
        </w:rPr>
        <w:t>, ed. by A. R. Myers, p. 302.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c2NDI0szC0MDM3MTBQ0lEKTi0uzszPAykwMq4FAABfYJAtAAAA"/>
  </w:docVars>
  <w:rsids>
    <w:rsidRoot w:val="0054185A"/>
    <w:rsid w:val="0000222B"/>
    <w:rsid w:val="00010AE5"/>
    <w:rsid w:val="00021BBA"/>
    <w:rsid w:val="000277E2"/>
    <w:rsid w:val="00036243"/>
    <w:rsid w:val="00040CFA"/>
    <w:rsid w:val="000442E8"/>
    <w:rsid w:val="000471D7"/>
    <w:rsid w:val="000500F8"/>
    <w:rsid w:val="0007170A"/>
    <w:rsid w:val="000832A6"/>
    <w:rsid w:val="000949F9"/>
    <w:rsid w:val="000A07C5"/>
    <w:rsid w:val="000B3A6F"/>
    <w:rsid w:val="000C09B2"/>
    <w:rsid w:val="000D0B3E"/>
    <w:rsid w:val="000D1583"/>
    <w:rsid w:val="000E3BDC"/>
    <w:rsid w:val="000F5742"/>
    <w:rsid w:val="001226C5"/>
    <w:rsid w:val="001630DB"/>
    <w:rsid w:val="00166B8A"/>
    <w:rsid w:val="00185A74"/>
    <w:rsid w:val="0019077E"/>
    <w:rsid w:val="001919FF"/>
    <w:rsid w:val="001A57E4"/>
    <w:rsid w:val="001C1FD7"/>
    <w:rsid w:val="001E3312"/>
    <w:rsid w:val="00206F99"/>
    <w:rsid w:val="002117E3"/>
    <w:rsid w:val="002227D0"/>
    <w:rsid w:val="00235858"/>
    <w:rsid w:val="00244716"/>
    <w:rsid w:val="00246A10"/>
    <w:rsid w:val="00290C65"/>
    <w:rsid w:val="002A36B0"/>
    <w:rsid w:val="002F4CCB"/>
    <w:rsid w:val="002F4CCD"/>
    <w:rsid w:val="00313DE8"/>
    <w:rsid w:val="003233DD"/>
    <w:rsid w:val="00324D03"/>
    <w:rsid w:val="00337BB9"/>
    <w:rsid w:val="00356481"/>
    <w:rsid w:val="00375B82"/>
    <w:rsid w:val="003A6B15"/>
    <w:rsid w:val="003C6D65"/>
    <w:rsid w:val="003E30C9"/>
    <w:rsid w:val="003E74C8"/>
    <w:rsid w:val="003F3073"/>
    <w:rsid w:val="004043D0"/>
    <w:rsid w:val="00410329"/>
    <w:rsid w:val="004120BC"/>
    <w:rsid w:val="00414D4B"/>
    <w:rsid w:val="004210CA"/>
    <w:rsid w:val="004242E3"/>
    <w:rsid w:val="00436E3F"/>
    <w:rsid w:val="00445EEA"/>
    <w:rsid w:val="004716EE"/>
    <w:rsid w:val="004864E7"/>
    <w:rsid w:val="004B7D88"/>
    <w:rsid w:val="004C5012"/>
    <w:rsid w:val="004D546B"/>
    <w:rsid w:val="004E098E"/>
    <w:rsid w:val="004E4845"/>
    <w:rsid w:val="00504930"/>
    <w:rsid w:val="00524917"/>
    <w:rsid w:val="005330D7"/>
    <w:rsid w:val="0054185A"/>
    <w:rsid w:val="005470CF"/>
    <w:rsid w:val="005A4968"/>
    <w:rsid w:val="005C178C"/>
    <w:rsid w:val="005F2F3E"/>
    <w:rsid w:val="0061254C"/>
    <w:rsid w:val="00625E02"/>
    <w:rsid w:val="00645F77"/>
    <w:rsid w:val="00664BDC"/>
    <w:rsid w:val="00684D43"/>
    <w:rsid w:val="00693202"/>
    <w:rsid w:val="006A0A45"/>
    <w:rsid w:val="006E5DEB"/>
    <w:rsid w:val="007302F2"/>
    <w:rsid w:val="00730BEF"/>
    <w:rsid w:val="007458C2"/>
    <w:rsid w:val="007514FD"/>
    <w:rsid w:val="00755A40"/>
    <w:rsid w:val="0076715E"/>
    <w:rsid w:val="00770444"/>
    <w:rsid w:val="00774808"/>
    <w:rsid w:val="007760C0"/>
    <w:rsid w:val="00782489"/>
    <w:rsid w:val="00790EC7"/>
    <w:rsid w:val="007924AF"/>
    <w:rsid w:val="007A0C9D"/>
    <w:rsid w:val="007A1E67"/>
    <w:rsid w:val="007A4DDC"/>
    <w:rsid w:val="007D4EC0"/>
    <w:rsid w:val="007D5AA6"/>
    <w:rsid w:val="0081534F"/>
    <w:rsid w:val="008266E1"/>
    <w:rsid w:val="00840BCB"/>
    <w:rsid w:val="00846773"/>
    <w:rsid w:val="00851AE5"/>
    <w:rsid w:val="00854380"/>
    <w:rsid w:val="008B053C"/>
    <w:rsid w:val="008C2470"/>
    <w:rsid w:val="008D2488"/>
    <w:rsid w:val="00903EE6"/>
    <w:rsid w:val="009131DC"/>
    <w:rsid w:val="009541BA"/>
    <w:rsid w:val="009861C2"/>
    <w:rsid w:val="009A1BBB"/>
    <w:rsid w:val="009A3767"/>
    <w:rsid w:val="009A4EEA"/>
    <w:rsid w:val="009A7900"/>
    <w:rsid w:val="009B3412"/>
    <w:rsid w:val="009E1DC6"/>
    <w:rsid w:val="00A455BC"/>
    <w:rsid w:val="00A51F2F"/>
    <w:rsid w:val="00A71AA4"/>
    <w:rsid w:val="00AA5D22"/>
    <w:rsid w:val="00AC07A6"/>
    <w:rsid w:val="00AC1BBF"/>
    <w:rsid w:val="00AC3616"/>
    <w:rsid w:val="00AD680E"/>
    <w:rsid w:val="00AE263C"/>
    <w:rsid w:val="00AF1C4A"/>
    <w:rsid w:val="00AF202D"/>
    <w:rsid w:val="00B36AEC"/>
    <w:rsid w:val="00B62F75"/>
    <w:rsid w:val="00B7413D"/>
    <w:rsid w:val="00B81A70"/>
    <w:rsid w:val="00B82704"/>
    <w:rsid w:val="00BA60A5"/>
    <w:rsid w:val="00BB5C0F"/>
    <w:rsid w:val="00BD016F"/>
    <w:rsid w:val="00BD0777"/>
    <w:rsid w:val="00BD0F23"/>
    <w:rsid w:val="00BD2442"/>
    <w:rsid w:val="00C11B14"/>
    <w:rsid w:val="00C22BE1"/>
    <w:rsid w:val="00C42FD3"/>
    <w:rsid w:val="00C514AB"/>
    <w:rsid w:val="00C574D7"/>
    <w:rsid w:val="00C70167"/>
    <w:rsid w:val="00C7243A"/>
    <w:rsid w:val="00C770BC"/>
    <w:rsid w:val="00C80B9D"/>
    <w:rsid w:val="00CA6B74"/>
    <w:rsid w:val="00CB085E"/>
    <w:rsid w:val="00CE0620"/>
    <w:rsid w:val="00CF700F"/>
    <w:rsid w:val="00D02408"/>
    <w:rsid w:val="00D10C55"/>
    <w:rsid w:val="00D41206"/>
    <w:rsid w:val="00D70BBD"/>
    <w:rsid w:val="00D715CD"/>
    <w:rsid w:val="00D763F2"/>
    <w:rsid w:val="00D936EF"/>
    <w:rsid w:val="00D95523"/>
    <w:rsid w:val="00DF2770"/>
    <w:rsid w:val="00E148AA"/>
    <w:rsid w:val="00E23E0A"/>
    <w:rsid w:val="00E3297B"/>
    <w:rsid w:val="00E3414E"/>
    <w:rsid w:val="00E353AA"/>
    <w:rsid w:val="00E52606"/>
    <w:rsid w:val="00E60E82"/>
    <w:rsid w:val="00E65A46"/>
    <w:rsid w:val="00EA226E"/>
    <w:rsid w:val="00EA5AE6"/>
    <w:rsid w:val="00EB146E"/>
    <w:rsid w:val="00EB1C61"/>
    <w:rsid w:val="00ED208F"/>
    <w:rsid w:val="00EE0AAE"/>
    <w:rsid w:val="00EE5C6A"/>
    <w:rsid w:val="00F11A58"/>
    <w:rsid w:val="00F1241D"/>
    <w:rsid w:val="00F46101"/>
    <w:rsid w:val="00F5230E"/>
    <w:rsid w:val="00F60447"/>
    <w:rsid w:val="00F63A22"/>
    <w:rsid w:val="00F741DD"/>
    <w:rsid w:val="00F934F1"/>
    <w:rsid w:val="00F95F5D"/>
    <w:rsid w:val="00FA5ADC"/>
    <w:rsid w:val="00FB208D"/>
    <w:rsid w:val="00FC420B"/>
    <w:rsid w:val="00FD4E20"/>
    <w:rsid w:val="00FF0FCF"/>
    <w:rsid w:val="00FF4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3040F81"/>
  <w15:chartTrackingRefBased/>
  <w15:docId w15:val="{F7864718-E641-4784-92DF-586F5AB1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29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18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85A"/>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840B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0BCB"/>
    <w:rPr>
      <w:sz w:val="20"/>
      <w:szCs w:val="20"/>
    </w:rPr>
  </w:style>
  <w:style w:type="character" w:styleId="FootnoteReference">
    <w:name w:val="footnote reference"/>
    <w:basedOn w:val="DefaultParagraphFont"/>
    <w:uiPriority w:val="99"/>
    <w:semiHidden/>
    <w:unhideWhenUsed/>
    <w:rsid w:val="00840BCB"/>
    <w:rPr>
      <w:vertAlign w:val="superscript"/>
    </w:rPr>
  </w:style>
  <w:style w:type="paragraph" w:styleId="Header">
    <w:name w:val="header"/>
    <w:basedOn w:val="Normal"/>
    <w:link w:val="HeaderChar"/>
    <w:uiPriority w:val="99"/>
    <w:unhideWhenUsed/>
    <w:rsid w:val="000B3A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A6F"/>
  </w:style>
  <w:style w:type="paragraph" w:styleId="Footer">
    <w:name w:val="footer"/>
    <w:basedOn w:val="Normal"/>
    <w:link w:val="FooterChar"/>
    <w:uiPriority w:val="99"/>
    <w:unhideWhenUsed/>
    <w:rsid w:val="000B3A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A6F"/>
  </w:style>
  <w:style w:type="character" w:styleId="Hyperlink">
    <w:name w:val="Hyperlink"/>
    <w:basedOn w:val="DefaultParagraphFont"/>
    <w:uiPriority w:val="99"/>
    <w:unhideWhenUsed/>
    <w:rsid w:val="00E3297B"/>
    <w:rPr>
      <w:color w:val="auto"/>
      <w:u w:val="single"/>
    </w:rPr>
  </w:style>
  <w:style w:type="character" w:styleId="FollowedHyperlink">
    <w:name w:val="FollowedHyperlink"/>
    <w:basedOn w:val="DefaultParagraphFont"/>
    <w:uiPriority w:val="99"/>
    <w:semiHidden/>
    <w:unhideWhenUsed/>
    <w:rsid w:val="00E3297B"/>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oxforddnb.com.ezproxy.uwtsd.ac.uk/view/10.1093/ref:odnb/9780198614128.001.0001/odnb-9780198614128-e-18047"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sourcebooks.fordham.edu/Halsall/source/commynes1.as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gutorglyn.net/gutorglyn/poem/?poem-selection=024&amp;first-line=071" TargetMode="Externa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5.xml"/></Relationships>
</file>

<file path=word/_rels/footnotes.xml.rels><?xml version="1.0" encoding="UTF-8" standalone="yes"?>
<Relationships xmlns="http://schemas.openxmlformats.org/package/2006/relationships"><Relationship Id="rId3" Type="http://schemas.openxmlformats.org/officeDocument/2006/relationships/hyperlink" Target="http://www.gutorglyn.net/gutorglyn/poem/?poem-selection=024&amp;first-line=071" TargetMode="External"/><Relationship Id="rId2" Type="http://schemas.openxmlformats.org/officeDocument/2006/relationships/hyperlink" Target="http://www.oxforddnb.com.ezproxy.uwtsd.ac.uk/view/10.1093/ref:odnb/9780198614128.001.0001/odnb-9780198614128-e-18047" TargetMode="External"/><Relationship Id="rId1" Type="http://schemas.openxmlformats.org/officeDocument/2006/relationships/hyperlink" Target="https://sourcebooks.fordham.edu/Halsall/source/commynes1.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DAC40-340B-40D2-98AF-B8521DAEF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36</Pages>
  <Words>11637</Words>
  <Characters>60322</Characters>
  <Application>Microsoft Office Word</Application>
  <DocSecurity>0</DocSecurity>
  <Lines>502</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Charly</dc:creator>
  <cp:keywords/>
  <dc:description/>
  <cp:lastModifiedBy>Charly</cp:lastModifiedBy>
  <cp:revision>180</cp:revision>
  <dcterms:created xsi:type="dcterms:W3CDTF">2018-04-04T10:42:00Z</dcterms:created>
  <dcterms:modified xsi:type="dcterms:W3CDTF">2018-05-07T15:39:00Z</dcterms:modified>
</cp:coreProperties>
</file>