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86D6B" w14:textId="72F941EE" w:rsidR="00573E7B" w:rsidRPr="00392638" w:rsidRDefault="00392638" w:rsidP="00392638">
      <w:pPr>
        <w:jc w:val="center"/>
        <w:rPr>
          <w:sz w:val="28"/>
          <w:szCs w:val="28"/>
        </w:rPr>
      </w:pPr>
      <w:r w:rsidRPr="00392638">
        <w:rPr>
          <w:rFonts w:cs="Arial"/>
          <w:b/>
          <w:sz w:val="28"/>
          <w:szCs w:val="28"/>
        </w:rPr>
        <w:t>Component 1 – Website Redesign for Online Business Presence</w:t>
      </w:r>
      <w:r w:rsidRPr="00392638">
        <w:rPr>
          <w:color w:val="354B67"/>
          <w:sz w:val="28"/>
          <w:szCs w:val="28"/>
        </w:rPr>
        <w:t xml:space="preserve"> </w:t>
      </w:r>
    </w:p>
    <w:p w14:paraId="40EA6B3A" w14:textId="51C3A9B0" w:rsidR="00573E7B" w:rsidRPr="00392638" w:rsidRDefault="003E5C11" w:rsidP="00392638">
      <w:pPr>
        <w:jc w:val="center"/>
        <w:rPr>
          <w:b/>
          <w:bCs/>
          <w:sz w:val="28"/>
          <w:szCs w:val="28"/>
        </w:rPr>
      </w:pPr>
      <w:r w:rsidRPr="00392638">
        <w:rPr>
          <w:b/>
          <w:bCs/>
          <w:sz w:val="28"/>
          <w:szCs w:val="28"/>
        </w:rPr>
        <w:t xml:space="preserve">Student Name: </w:t>
      </w:r>
      <w:r w:rsidR="00392638" w:rsidRPr="00392638">
        <w:rPr>
          <w:b/>
          <w:bCs/>
          <w:sz w:val="28"/>
          <w:szCs w:val="28"/>
        </w:rPr>
        <w:t>Rehina Zinovieva</w:t>
      </w:r>
    </w:p>
    <w:p w14:paraId="7C20633D" w14:textId="403B92E2" w:rsidR="00573E7B" w:rsidRPr="00392638" w:rsidRDefault="003E5C11" w:rsidP="00392638">
      <w:pPr>
        <w:jc w:val="center"/>
        <w:rPr>
          <w:b/>
          <w:bCs/>
          <w:sz w:val="28"/>
          <w:szCs w:val="28"/>
        </w:rPr>
      </w:pPr>
      <w:r w:rsidRPr="00392638">
        <w:rPr>
          <w:b/>
          <w:bCs/>
          <w:sz w:val="28"/>
          <w:szCs w:val="28"/>
        </w:rPr>
        <w:t xml:space="preserve">Student Number: </w:t>
      </w:r>
      <w:r w:rsidR="00392638" w:rsidRPr="00392638">
        <w:rPr>
          <w:b/>
          <w:bCs/>
          <w:sz w:val="28"/>
          <w:szCs w:val="28"/>
        </w:rPr>
        <w:t>2425418</w:t>
      </w:r>
    </w:p>
    <w:p w14:paraId="018C0CD5" w14:textId="77777777" w:rsidR="00573E7B" w:rsidRPr="00392638" w:rsidRDefault="003E5C11" w:rsidP="00392638">
      <w:pPr>
        <w:jc w:val="center"/>
        <w:rPr>
          <w:b/>
          <w:bCs/>
          <w:sz w:val="28"/>
          <w:szCs w:val="28"/>
        </w:rPr>
      </w:pPr>
      <w:r w:rsidRPr="00392638">
        <w:rPr>
          <w:b/>
          <w:bCs/>
          <w:sz w:val="28"/>
          <w:szCs w:val="28"/>
        </w:rPr>
        <w:t xml:space="preserve">Course Title: </w:t>
      </w:r>
      <w:r w:rsidRPr="00392638">
        <w:rPr>
          <w:b/>
          <w:bCs/>
          <w:sz w:val="28"/>
          <w:szCs w:val="28"/>
        </w:rPr>
        <w:t>BSc Applied Computing</w:t>
      </w:r>
    </w:p>
    <w:p w14:paraId="74D4E99E" w14:textId="101BD5BE" w:rsidR="00573E7B" w:rsidRPr="00392638" w:rsidRDefault="003E5C11" w:rsidP="00392638">
      <w:pPr>
        <w:jc w:val="center"/>
        <w:rPr>
          <w:b/>
          <w:bCs/>
          <w:sz w:val="28"/>
          <w:szCs w:val="28"/>
        </w:rPr>
      </w:pPr>
      <w:r w:rsidRPr="00392638">
        <w:rPr>
          <w:b/>
          <w:bCs/>
          <w:sz w:val="28"/>
          <w:szCs w:val="28"/>
        </w:rPr>
        <w:t xml:space="preserve">Module Name: </w:t>
      </w:r>
      <w:r w:rsidR="00392638" w:rsidRPr="00392638">
        <w:rPr>
          <w:b/>
          <w:bCs/>
          <w:sz w:val="28"/>
          <w:szCs w:val="28"/>
        </w:rPr>
        <w:t>Business and Web Management</w:t>
      </w:r>
      <w:r w:rsidR="00392638" w:rsidRPr="00392638">
        <w:rPr>
          <w:b/>
          <w:bCs/>
          <w:sz w:val="28"/>
          <w:szCs w:val="28"/>
        </w:rPr>
        <w:br/>
        <w:t xml:space="preserve">Module code: </w:t>
      </w:r>
      <w:r w:rsidR="00392638" w:rsidRPr="00392638">
        <w:rPr>
          <w:b/>
          <w:bCs/>
          <w:sz w:val="28"/>
          <w:szCs w:val="28"/>
        </w:rPr>
        <w:t>ACCA5019</w:t>
      </w:r>
    </w:p>
    <w:p w14:paraId="04AF24FD" w14:textId="2745A53C" w:rsidR="00392638" w:rsidRPr="00392638" w:rsidRDefault="00392638" w:rsidP="00392638">
      <w:pPr>
        <w:jc w:val="center"/>
        <w:rPr>
          <w:b/>
          <w:bCs/>
          <w:sz w:val="28"/>
          <w:szCs w:val="28"/>
        </w:rPr>
      </w:pPr>
      <w:r w:rsidRPr="00392638">
        <w:rPr>
          <w:b/>
          <w:bCs/>
          <w:sz w:val="28"/>
          <w:szCs w:val="28"/>
        </w:rPr>
        <w:t xml:space="preserve">Lecturer: </w:t>
      </w:r>
      <w:r w:rsidRPr="00392638">
        <w:rPr>
          <w:b/>
          <w:bCs/>
          <w:sz w:val="28"/>
          <w:szCs w:val="28"/>
        </w:rPr>
        <w:t xml:space="preserve">Dr </w:t>
      </w:r>
      <w:proofErr w:type="spellStart"/>
      <w:r w:rsidRPr="00392638">
        <w:rPr>
          <w:b/>
          <w:bCs/>
          <w:sz w:val="28"/>
          <w:szCs w:val="28"/>
        </w:rPr>
        <w:t>Mobolanle</w:t>
      </w:r>
      <w:proofErr w:type="spellEnd"/>
      <w:r w:rsidRPr="00392638">
        <w:rPr>
          <w:b/>
          <w:bCs/>
          <w:sz w:val="28"/>
          <w:szCs w:val="28"/>
        </w:rPr>
        <w:t xml:space="preserve"> Bello</w:t>
      </w:r>
      <w:r w:rsidRPr="00392638">
        <w:rPr>
          <w:b/>
          <w:bCs/>
          <w:sz w:val="28"/>
          <w:szCs w:val="28"/>
        </w:rPr>
        <w:br/>
      </w:r>
      <w:r w:rsidRPr="00392638">
        <w:rPr>
          <w:b/>
          <w:bCs/>
          <w:sz w:val="28"/>
          <w:szCs w:val="28"/>
        </w:rPr>
        <w:t>Internal Verifier:</w:t>
      </w:r>
      <w:r w:rsidRPr="00392638">
        <w:rPr>
          <w:b/>
          <w:bCs/>
          <w:sz w:val="28"/>
          <w:szCs w:val="28"/>
        </w:rPr>
        <w:t xml:space="preserve"> </w:t>
      </w:r>
      <w:r w:rsidRPr="00392638">
        <w:rPr>
          <w:b/>
          <w:bCs/>
          <w:sz w:val="28"/>
          <w:szCs w:val="28"/>
        </w:rPr>
        <w:t>Dr Aliyu Sambo</w:t>
      </w:r>
    </w:p>
    <w:p w14:paraId="271352FA" w14:textId="599A4C71" w:rsidR="00573E7B" w:rsidRPr="00392638" w:rsidRDefault="003E5C11" w:rsidP="00392638">
      <w:pPr>
        <w:jc w:val="center"/>
        <w:rPr>
          <w:b/>
          <w:bCs/>
          <w:sz w:val="28"/>
          <w:szCs w:val="28"/>
        </w:rPr>
      </w:pPr>
      <w:r w:rsidRPr="00392638">
        <w:rPr>
          <w:b/>
          <w:bCs/>
          <w:sz w:val="28"/>
          <w:szCs w:val="28"/>
        </w:rPr>
        <w:t xml:space="preserve">Submission Date: </w:t>
      </w:r>
      <w:r w:rsidR="00392638" w:rsidRPr="00392638">
        <w:rPr>
          <w:b/>
          <w:bCs/>
          <w:sz w:val="28"/>
          <w:szCs w:val="28"/>
        </w:rPr>
        <w:t>22.10.2026</w:t>
      </w:r>
    </w:p>
    <w:p w14:paraId="2B631A83" w14:textId="77777777" w:rsidR="00573E7B" w:rsidRDefault="003E5C11">
      <w:r>
        <w:br w:type="page"/>
      </w:r>
    </w:p>
    <w:sdt>
      <w:sdtPr>
        <w:id w:val="-1023940432"/>
        <w:docPartObj>
          <w:docPartGallery w:val="Table of Contents"/>
          <w:docPartUnique/>
        </w:docPartObj>
      </w:sdtPr>
      <w:sdtEndPr>
        <w:rPr>
          <w:rFonts w:ascii="Arial" w:eastAsiaTheme="minorEastAsia" w:hAnsi="Arial" w:cstheme="minorBidi"/>
          <w:noProof/>
          <w:color w:val="auto"/>
          <w:sz w:val="21"/>
          <w:szCs w:val="22"/>
        </w:rPr>
      </w:sdtEndPr>
      <w:sdtContent>
        <w:p w14:paraId="125BAB8E" w14:textId="3F9A8BFD" w:rsidR="00392638" w:rsidRDefault="00392638">
          <w:pPr>
            <w:pStyle w:val="TOCHeading"/>
          </w:pPr>
          <w:r>
            <w:t>Table of Contents</w:t>
          </w:r>
        </w:p>
        <w:p w14:paraId="61E34850" w14:textId="3A5DA4F9" w:rsidR="00B963CA" w:rsidRDefault="00392638">
          <w:pPr>
            <w:pStyle w:val="TOC1"/>
            <w:tabs>
              <w:tab w:val="right" w:leader="dot" w:pos="963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43596000" w:history="1">
            <w:r w:rsidR="00B963CA" w:rsidRPr="00436E77">
              <w:rPr>
                <w:rStyle w:val="Hyperlink"/>
                <w:noProof/>
              </w:rPr>
              <w:t>1. Introduction</w:t>
            </w:r>
            <w:r w:rsidR="00B963CA">
              <w:rPr>
                <w:noProof/>
                <w:webHidden/>
              </w:rPr>
              <w:tab/>
            </w:r>
            <w:r w:rsidR="00B963CA">
              <w:rPr>
                <w:noProof/>
                <w:webHidden/>
              </w:rPr>
              <w:fldChar w:fldCharType="begin"/>
            </w:r>
            <w:r w:rsidR="00B963CA">
              <w:rPr>
                <w:noProof/>
                <w:webHidden/>
              </w:rPr>
              <w:instrText xml:space="preserve"> PAGEREF _Toc243596000 \h </w:instrText>
            </w:r>
            <w:r w:rsidR="00B963CA">
              <w:rPr>
                <w:noProof/>
                <w:webHidden/>
              </w:rPr>
            </w:r>
            <w:r w:rsidR="00B963CA">
              <w:rPr>
                <w:noProof/>
                <w:webHidden/>
              </w:rPr>
              <w:fldChar w:fldCharType="separate"/>
            </w:r>
            <w:r w:rsidR="00B963CA">
              <w:rPr>
                <w:noProof/>
                <w:webHidden/>
              </w:rPr>
              <w:t>3</w:t>
            </w:r>
            <w:r w:rsidR="00B963CA">
              <w:rPr>
                <w:noProof/>
                <w:webHidden/>
              </w:rPr>
              <w:fldChar w:fldCharType="end"/>
            </w:r>
          </w:hyperlink>
        </w:p>
        <w:p w14:paraId="675A093D" w14:textId="4091967F" w:rsidR="00B963CA" w:rsidRDefault="00B963CA">
          <w:pPr>
            <w:pStyle w:val="TOC1"/>
            <w:tabs>
              <w:tab w:val="right" w:leader="dot" w:pos="9638"/>
            </w:tabs>
            <w:rPr>
              <w:rFonts w:asciiTheme="minorHAnsi" w:hAnsiTheme="minorHAnsi"/>
              <w:noProof/>
              <w:kern w:val="2"/>
              <w:sz w:val="24"/>
              <w:szCs w:val="24"/>
              <w:lang w:val="en-GB" w:eastAsia="en-GB"/>
              <w14:ligatures w14:val="standardContextual"/>
            </w:rPr>
          </w:pPr>
          <w:hyperlink w:anchor="_Toc243596001" w:history="1">
            <w:r w:rsidRPr="00436E77">
              <w:rPr>
                <w:rStyle w:val="Hyperlink"/>
                <w:noProof/>
              </w:rPr>
              <w:t>2. Analysis of Current Website Issues and Proposed Solutions</w:t>
            </w:r>
            <w:r>
              <w:rPr>
                <w:noProof/>
                <w:webHidden/>
              </w:rPr>
              <w:tab/>
            </w:r>
            <w:r>
              <w:rPr>
                <w:noProof/>
                <w:webHidden/>
              </w:rPr>
              <w:fldChar w:fldCharType="begin"/>
            </w:r>
            <w:r>
              <w:rPr>
                <w:noProof/>
                <w:webHidden/>
              </w:rPr>
              <w:instrText xml:space="preserve"> PAGEREF _Toc243596001 \h </w:instrText>
            </w:r>
            <w:r>
              <w:rPr>
                <w:noProof/>
                <w:webHidden/>
              </w:rPr>
            </w:r>
            <w:r>
              <w:rPr>
                <w:noProof/>
                <w:webHidden/>
              </w:rPr>
              <w:fldChar w:fldCharType="separate"/>
            </w:r>
            <w:r>
              <w:rPr>
                <w:noProof/>
                <w:webHidden/>
              </w:rPr>
              <w:t>3</w:t>
            </w:r>
            <w:r>
              <w:rPr>
                <w:noProof/>
                <w:webHidden/>
              </w:rPr>
              <w:fldChar w:fldCharType="end"/>
            </w:r>
          </w:hyperlink>
        </w:p>
        <w:p w14:paraId="042163BF" w14:textId="494DEA96"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2" w:history="1">
            <w:r w:rsidRPr="00436E77">
              <w:rPr>
                <w:rStyle w:val="Hyperlink"/>
                <w:noProof/>
              </w:rPr>
              <w:t>2.1 Navigation and Information Architecture</w:t>
            </w:r>
            <w:r>
              <w:rPr>
                <w:noProof/>
                <w:webHidden/>
              </w:rPr>
              <w:tab/>
            </w:r>
            <w:r>
              <w:rPr>
                <w:noProof/>
                <w:webHidden/>
              </w:rPr>
              <w:fldChar w:fldCharType="begin"/>
            </w:r>
            <w:r>
              <w:rPr>
                <w:noProof/>
                <w:webHidden/>
              </w:rPr>
              <w:instrText xml:space="preserve"> PAGEREF _Toc243596002 \h </w:instrText>
            </w:r>
            <w:r>
              <w:rPr>
                <w:noProof/>
                <w:webHidden/>
              </w:rPr>
            </w:r>
            <w:r>
              <w:rPr>
                <w:noProof/>
                <w:webHidden/>
              </w:rPr>
              <w:fldChar w:fldCharType="separate"/>
            </w:r>
            <w:r>
              <w:rPr>
                <w:noProof/>
                <w:webHidden/>
              </w:rPr>
              <w:t>3</w:t>
            </w:r>
            <w:r>
              <w:rPr>
                <w:noProof/>
                <w:webHidden/>
              </w:rPr>
              <w:fldChar w:fldCharType="end"/>
            </w:r>
          </w:hyperlink>
        </w:p>
        <w:p w14:paraId="0FFC5029" w14:textId="60B19CE7"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3" w:history="1">
            <w:r w:rsidRPr="00436E77">
              <w:rPr>
                <w:rStyle w:val="Hyperlink"/>
                <w:noProof/>
              </w:rPr>
              <w:t>2.2 Visual Design and Branding</w:t>
            </w:r>
            <w:r>
              <w:rPr>
                <w:noProof/>
                <w:webHidden/>
              </w:rPr>
              <w:tab/>
            </w:r>
            <w:r>
              <w:rPr>
                <w:noProof/>
                <w:webHidden/>
              </w:rPr>
              <w:fldChar w:fldCharType="begin"/>
            </w:r>
            <w:r>
              <w:rPr>
                <w:noProof/>
                <w:webHidden/>
              </w:rPr>
              <w:instrText xml:space="preserve"> PAGEREF _Toc243596003 \h </w:instrText>
            </w:r>
            <w:r>
              <w:rPr>
                <w:noProof/>
                <w:webHidden/>
              </w:rPr>
            </w:r>
            <w:r>
              <w:rPr>
                <w:noProof/>
                <w:webHidden/>
              </w:rPr>
              <w:fldChar w:fldCharType="separate"/>
            </w:r>
            <w:r>
              <w:rPr>
                <w:noProof/>
                <w:webHidden/>
              </w:rPr>
              <w:t>4</w:t>
            </w:r>
            <w:r>
              <w:rPr>
                <w:noProof/>
                <w:webHidden/>
              </w:rPr>
              <w:fldChar w:fldCharType="end"/>
            </w:r>
          </w:hyperlink>
        </w:p>
        <w:p w14:paraId="5D9BEA18" w14:textId="76A33BCB"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4" w:history="1">
            <w:r w:rsidRPr="00436E77">
              <w:rPr>
                <w:rStyle w:val="Hyperlink"/>
                <w:noProof/>
              </w:rPr>
              <w:t>2.3 Appointment Booking and Calls to Action</w:t>
            </w:r>
            <w:r>
              <w:rPr>
                <w:noProof/>
                <w:webHidden/>
              </w:rPr>
              <w:tab/>
            </w:r>
            <w:r>
              <w:rPr>
                <w:noProof/>
                <w:webHidden/>
              </w:rPr>
              <w:fldChar w:fldCharType="begin"/>
            </w:r>
            <w:r>
              <w:rPr>
                <w:noProof/>
                <w:webHidden/>
              </w:rPr>
              <w:instrText xml:space="preserve"> PAGEREF _Toc243596004 \h </w:instrText>
            </w:r>
            <w:r>
              <w:rPr>
                <w:noProof/>
                <w:webHidden/>
              </w:rPr>
            </w:r>
            <w:r>
              <w:rPr>
                <w:noProof/>
                <w:webHidden/>
              </w:rPr>
              <w:fldChar w:fldCharType="separate"/>
            </w:r>
            <w:r>
              <w:rPr>
                <w:noProof/>
                <w:webHidden/>
              </w:rPr>
              <w:t>4</w:t>
            </w:r>
            <w:r>
              <w:rPr>
                <w:noProof/>
                <w:webHidden/>
              </w:rPr>
              <w:fldChar w:fldCharType="end"/>
            </w:r>
          </w:hyperlink>
        </w:p>
        <w:p w14:paraId="41707336" w14:textId="16D6ED61"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5" w:history="1">
            <w:r w:rsidRPr="00436E77">
              <w:rPr>
                <w:rStyle w:val="Hyperlink"/>
                <w:noProof/>
              </w:rPr>
              <w:t>2.4 Accessibility and Responsive Design</w:t>
            </w:r>
            <w:r>
              <w:rPr>
                <w:noProof/>
                <w:webHidden/>
              </w:rPr>
              <w:tab/>
            </w:r>
            <w:r>
              <w:rPr>
                <w:noProof/>
                <w:webHidden/>
              </w:rPr>
              <w:fldChar w:fldCharType="begin"/>
            </w:r>
            <w:r>
              <w:rPr>
                <w:noProof/>
                <w:webHidden/>
              </w:rPr>
              <w:instrText xml:space="preserve"> PAGEREF _Toc243596005 \h </w:instrText>
            </w:r>
            <w:r>
              <w:rPr>
                <w:noProof/>
                <w:webHidden/>
              </w:rPr>
            </w:r>
            <w:r>
              <w:rPr>
                <w:noProof/>
                <w:webHidden/>
              </w:rPr>
              <w:fldChar w:fldCharType="separate"/>
            </w:r>
            <w:r>
              <w:rPr>
                <w:noProof/>
                <w:webHidden/>
              </w:rPr>
              <w:t>5</w:t>
            </w:r>
            <w:r>
              <w:rPr>
                <w:noProof/>
                <w:webHidden/>
              </w:rPr>
              <w:fldChar w:fldCharType="end"/>
            </w:r>
          </w:hyperlink>
        </w:p>
        <w:p w14:paraId="1200A5F4" w14:textId="6E3818F1"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6" w:history="1">
            <w:r w:rsidRPr="00436E77">
              <w:rPr>
                <w:rStyle w:val="Hyperlink"/>
                <w:noProof/>
              </w:rPr>
              <w:t>2.5 Trust, Privacy and Patient Information</w:t>
            </w:r>
            <w:r>
              <w:rPr>
                <w:noProof/>
                <w:webHidden/>
              </w:rPr>
              <w:tab/>
            </w:r>
            <w:r>
              <w:rPr>
                <w:noProof/>
                <w:webHidden/>
              </w:rPr>
              <w:fldChar w:fldCharType="begin"/>
            </w:r>
            <w:r>
              <w:rPr>
                <w:noProof/>
                <w:webHidden/>
              </w:rPr>
              <w:instrText xml:space="preserve"> PAGEREF _Toc243596006 \h </w:instrText>
            </w:r>
            <w:r>
              <w:rPr>
                <w:noProof/>
                <w:webHidden/>
              </w:rPr>
            </w:r>
            <w:r>
              <w:rPr>
                <w:noProof/>
                <w:webHidden/>
              </w:rPr>
              <w:fldChar w:fldCharType="separate"/>
            </w:r>
            <w:r>
              <w:rPr>
                <w:noProof/>
                <w:webHidden/>
              </w:rPr>
              <w:t>5</w:t>
            </w:r>
            <w:r>
              <w:rPr>
                <w:noProof/>
                <w:webHidden/>
              </w:rPr>
              <w:fldChar w:fldCharType="end"/>
            </w:r>
          </w:hyperlink>
        </w:p>
        <w:p w14:paraId="3DEB321F" w14:textId="211AE9FC"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7" w:history="1">
            <w:r w:rsidRPr="00436E77">
              <w:rPr>
                <w:rStyle w:val="Hyperlink"/>
                <w:noProof/>
              </w:rPr>
              <w:t>2.6 Performance, Personalisation and Engagement</w:t>
            </w:r>
            <w:r>
              <w:rPr>
                <w:noProof/>
                <w:webHidden/>
              </w:rPr>
              <w:tab/>
            </w:r>
            <w:r>
              <w:rPr>
                <w:noProof/>
                <w:webHidden/>
              </w:rPr>
              <w:fldChar w:fldCharType="begin"/>
            </w:r>
            <w:r>
              <w:rPr>
                <w:noProof/>
                <w:webHidden/>
              </w:rPr>
              <w:instrText xml:space="preserve"> PAGEREF _Toc243596007 \h </w:instrText>
            </w:r>
            <w:r>
              <w:rPr>
                <w:noProof/>
                <w:webHidden/>
              </w:rPr>
            </w:r>
            <w:r>
              <w:rPr>
                <w:noProof/>
                <w:webHidden/>
              </w:rPr>
              <w:fldChar w:fldCharType="separate"/>
            </w:r>
            <w:r>
              <w:rPr>
                <w:noProof/>
                <w:webHidden/>
              </w:rPr>
              <w:t>6</w:t>
            </w:r>
            <w:r>
              <w:rPr>
                <w:noProof/>
                <w:webHidden/>
              </w:rPr>
              <w:fldChar w:fldCharType="end"/>
            </w:r>
          </w:hyperlink>
        </w:p>
        <w:p w14:paraId="02EE96BF" w14:textId="2F8E88B2" w:rsidR="00B963CA" w:rsidRDefault="00B963CA">
          <w:pPr>
            <w:pStyle w:val="TOC1"/>
            <w:tabs>
              <w:tab w:val="right" w:leader="dot" w:pos="9638"/>
            </w:tabs>
            <w:rPr>
              <w:rFonts w:asciiTheme="minorHAnsi" w:hAnsiTheme="minorHAnsi"/>
              <w:noProof/>
              <w:kern w:val="2"/>
              <w:sz w:val="24"/>
              <w:szCs w:val="24"/>
              <w:lang w:val="en-GB" w:eastAsia="en-GB"/>
              <w14:ligatures w14:val="standardContextual"/>
            </w:rPr>
          </w:pPr>
          <w:hyperlink w:anchor="_Toc243596008" w:history="1">
            <w:r w:rsidRPr="00436E77">
              <w:rPr>
                <w:rStyle w:val="Hyperlink"/>
                <w:noProof/>
              </w:rPr>
              <w:t>3. Responsive Design in E-Commerce Websites</w:t>
            </w:r>
            <w:r>
              <w:rPr>
                <w:noProof/>
                <w:webHidden/>
              </w:rPr>
              <w:tab/>
            </w:r>
            <w:r>
              <w:rPr>
                <w:noProof/>
                <w:webHidden/>
              </w:rPr>
              <w:fldChar w:fldCharType="begin"/>
            </w:r>
            <w:r>
              <w:rPr>
                <w:noProof/>
                <w:webHidden/>
              </w:rPr>
              <w:instrText xml:space="preserve"> PAGEREF _Toc243596008 \h </w:instrText>
            </w:r>
            <w:r>
              <w:rPr>
                <w:noProof/>
                <w:webHidden/>
              </w:rPr>
            </w:r>
            <w:r>
              <w:rPr>
                <w:noProof/>
                <w:webHidden/>
              </w:rPr>
              <w:fldChar w:fldCharType="separate"/>
            </w:r>
            <w:r>
              <w:rPr>
                <w:noProof/>
                <w:webHidden/>
              </w:rPr>
              <w:t>6</w:t>
            </w:r>
            <w:r>
              <w:rPr>
                <w:noProof/>
                <w:webHidden/>
              </w:rPr>
              <w:fldChar w:fldCharType="end"/>
            </w:r>
          </w:hyperlink>
        </w:p>
        <w:p w14:paraId="1619DBCE" w14:textId="5C69424C"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09" w:history="1">
            <w:r w:rsidRPr="00436E77">
              <w:rPr>
                <w:rStyle w:val="Hyperlink"/>
                <w:noProof/>
              </w:rPr>
              <w:t>3.1 Principles of Responsive Design</w:t>
            </w:r>
            <w:r>
              <w:rPr>
                <w:noProof/>
                <w:webHidden/>
              </w:rPr>
              <w:tab/>
            </w:r>
            <w:r>
              <w:rPr>
                <w:noProof/>
                <w:webHidden/>
              </w:rPr>
              <w:fldChar w:fldCharType="begin"/>
            </w:r>
            <w:r>
              <w:rPr>
                <w:noProof/>
                <w:webHidden/>
              </w:rPr>
              <w:instrText xml:space="preserve"> PAGEREF _Toc243596009 \h </w:instrText>
            </w:r>
            <w:r>
              <w:rPr>
                <w:noProof/>
                <w:webHidden/>
              </w:rPr>
            </w:r>
            <w:r>
              <w:rPr>
                <w:noProof/>
                <w:webHidden/>
              </w:rPr>
              <w:fldChar w:fldCharType="separate"/>
            </w:r>
            <w:r>
              <w:rPr>
                <w:noProof/>
                <w:webHidden/>
              </w:rPr>
              <w:t>6</w:t>
            </w:r>
            <w:r>
              <w:rPr>
                <w:noProof/>
                <w:webHidden/>
              </w:rPr>
              <w:fldChar w:fldCharType="end"/>
            </w:r>
          </w:hyperlink>
        </w:p>
        <w:p w14:paraId="79122D13" w14:textId="106430EA"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0" w:history="1">
            <w:r w:rsidRPr="00436E77">
              <w:rPr>
                <w:rStyle w:val="Hyperlink"/>
                <w:noProof/>
              </w:rPr>
              <w:t>3.2 Impact on User Experience and Mobile Sales</w:t>
            </w:r>
            <w:r>
              <w:rPr>
                <w:noProof/>
                <w:webHidden/>
              </w:rPr>
              <w:tab/>
            </w:r>
            <w:r>
              <w:rPr>
                <w:noProof/>
                <w:webHidden/>
              </w:rPr>
              <w:fldChar w:fldCharType="begin"/>
            </w:r>
            <w:r>
              <w:rPr>
                <w:noProof/>
                <w:webHidden/>
              </w:rPr>
              <w:instrText xml:space="preserve"> PAGEREF _Toc243596010 \h </w:instrText>
            </w:r>
            <w:r>
              <w:rPr>
                <w:noProof/>
                <w:webHidden/>
              </w:rPr>
            </w:r>
            <w:r>
              <w:rPr>
                <w:noProof/>
                <w:webHidden/>
              </w:rPr>
              <w:fldChar w:fldCharType="separate"/>
            </w:r>
            <w:r>
              <w:rPr>
                <w:noProof/>
                <w:webHidden/>
              </w:rPr>
              <w:t>6</w:t>
            </w:r>
            <w:r>
              <w:rPr>
                <w:noProof/>
                <w:webHidden/>
              </w:rPr>
              <w:fldChar w:fldCharType="end"/>
            </w:r>
          </w:hyperlink>
        </w:p>
        <w:p w14:paraId="49582E6F" w14:textId="3B2F2DC0"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1" w:history="1">
            <w:r w:rsidRPr="00436E77">
              <w:rPr>
                <w:rStyle w:val="Hyperlink"/>
                <w:noProof/>
              </w:rPr>
              <w:t>3.3 Application to WellCare Connect</w:t>
            </w:r>
            <w:r>
              <w:rPr>
                <w:noProof/>
                <w:webHidden/>
              </w:rPr>
              <w:tab/>
            </w:r>
            <w:r>
              <w:rPr>
                <w:noProof/>
                <w:webHidden/>
              </w:rPr>
              <w:fldChar w:fldCharType="begin"/>
            </w:r>
            <w:r>
              <w:rPr>
                <w:noProof/>
                <w:webHidden/>
              </w:rPr>
              <w:instrText xml:space="preserve"> PAGEREF _Toc243596011 \h </w:instrText>
            </w:r>
            <w:r>
              <w:rPr>
                <w:noProof/>
                <w:webHidden/>
              </w:rPr>
            </w:r>
            <w:r>
              <w:rPr>
                <w:noProof/>
                <w:webHidden/>
              </w:rPr>
              <w:fldChar w:fldCharType="separate"/>
            </w:r>
            <w:r>
              <w:rPr>
                <w:noProof/>
                <w:webHidden/>
              </w:rPr>
              <w:t>7</w:t>
            </w:r>
            <w:r>
              <w:rPr>
                <w:noProof/>
                <w:webHidden/>
              </w:rPr>
              <w:fldChar w:fldCharType="end"/>
            </w:r>
          </w:hyperlink>
        </w:p>
        <w:p w14:paraId="56FA2DF7" w14:textId="05B80F30" w:rsidR="00B963CA" w:rsidRDefault="00B963CA">
          <w:pPr>
            <w:pStyle w:val="TOC1"/>
            <w:tabs>
              <w:tab w:val="right" w:leader="dot" w:pos="9638"/>
            </w:tabs>
            <w:rPr>
              <w:rFonts w:asciiTheme="minorHAnsi" w:hAnsiTheme="minorHAnsi"/>
              <w:noProof/>
              <w:kern w:val="2"/>
              <w:sz w:val="24"/>
              <w:szCs w:val="24"/>
              <w:lang w:val="en-GB" w:eastAsia="en-GB"/>
              <w14:ligatures w14:val="standardContextual"/>
            </w:rPr>
          </w:pPr>
          <w:hyperlink w:anchor="_Toc243596012" w:history="1">
            <w:r w:rsidRPr="00436E77">
              <w:rPr>
                <w:rStyle w:val="Hyperlink"/>
                <w:noProof/>
              </w:rPr>
              <w:t>4. Design and Implementation Process</w:t>
            </w:r>
            <w:r>
              <w:rPr>
                <w:noProof/>
                <w:webHidden/>
              </w:rPr>
              <w:tab/>
            </w:r>
            <w:r>
              <w:rPr>
                <w:noProof/>
                <w:webHidden/>
              </w:rPr>
              <w:fldChar w:fldCharType="begin"/>
            </w:r>
            <w:r>
              <w:rPr>
                <w:noProof/>
                <w:webHidden/>
              </w:rPr>
              <w:instrText xml:space="preserve"> PAGEREF _Toc243596012 \h </w:instrText>
            </w:r>
            <w:r>
              <w:rPr>
                <w:noProof/>
                <w:webHidden/>
              </w:rPr>
            </w:r>
            <w:r>
              <w:rPr>
                <w:noProof/>
                <w:webHidden/>
              </w:rPr>
              <w:fldChar w:fldCharType="separate"/>
            </w:r>
            <w:r>
              <w:rPr>
                <w:noProof/>
                <w:webHidden/>
              </w:rPr>
              <w:t>8</w:t>
            </w:r>
            <w:r>
              <w:rPr>
                <w:noProof/>
                <w:webHidden/>
              </w:rPr>
              <w:fldChar w:fldCharType="end"/>
            </w:r>
          </w:hyperlink>
        </w:p>
        <w:p w14:paraId="56C24E2C" w14:textId="7603C73F"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3" w:history="1">
            <w:r w:rsidRPr="00436E77">
              <w:rPr>
                <w:rStyle w:val="Hyperlink"/>
                <w:noProof/>
              </w:rPr>
              <w:t>4.1 Mood Board</w:t>
            </w:r>
            <w:r>
              <w:rPr>
                <w:noProof/>
                <w:webHidden/>
              </w:rPr>
              <w:tab/>
            </w:r>
            <w:r>
              <w:rPr>
                <w:noProof/>
                <w:webHidden/>
              </w:rPr>
              <w:fldChar w:fldCharType="begin"/>
            </w:r>
            <w:r>
              <w:rPr>
                <w:noProof/>
                <w:webHidden/>
              </w:rPr>
              <w:instrText xml:space="preserve"> PAGEREF _Toc243596013 \h </w:instrText>
            </w:r>
            <w:r>
              <w:rPr>
                <w:noProof/>
                <w:webHidden/>
              </w:rPr>
            </w:r>
            <w:r>
              <w:rPr>
                <w:noProof/>
                <w:webHidden/>
              </w:rPr>
              <w:fldChar w:fldCharType="separate"/>
            </w:r>
            <w:r>
              <w:rPr>
                <w:noProof/>
                <w:webHidden/>
              </w:rPr>
              <w:t>8</w:t>
            </w:r>
            <w:r>
              <w:rPr>
                <w:noProof/>
                <w:webHidden/>
              </w:rPr>
              <w:fldChar w:fldCharType="end"/>
            </w:r>
          </w:hyperlink>
        </w:p>
        <w:p w14:paraId="773DC7F8" w14:textId="32839FC8"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4" w:history="1">
            <w:r w:rsidRPr="00436E77">
              <w:rPr>
                <w:rStyle w:val="Hyperlink"/>
                <w:noProof/>
              </w:rPr>
              <w:t>4.2 Wireframes</w:t>
            </w:r>
            <w:r>
              <w:rPr>
                <w:noProof/>
                <w:webHidden/>
              </w:rPr>
              <w:tab/>
            </w:r>
            <w:r>
              <w:rPr>
                <w:noProof/>
                <w:webHidden/>
              </w:rPr>
              <w:fldChar w:fldCharType="begin"/>
            </w:r>
            <w:r>
              <w:rPr>
                <w:noProof/>
                <w:webHidden/>
              </w:rPr>
              <w:instrText xml:space="preserve"> PAGEREF _Toc243596014 \h </w:instrText>
            </w:r>
            <w:r>
              <w:rPr>
                <w:noProof/>
                <w:webHidden/>
              </w:rPr>
            </w:r>
            <w:r>
              <w:rPr>
                <w:noProof/>
                <w:webHidden/>
              </w:rPr>
              <w:fldChar w:fldCharType="separate"/>
            </w:r>
            <w:r>
              <w:rPr>
                <w:noProof/>
                <w:webHidden/>
              </w:rPr>
              <w:t>9</w:t>
            </w:r>
            <w:r>
              <w:rPr>
                <w:noProof/>
                <w:webHidden/>
              </w:rPr>
              <w:fldChar w:fldCharType="end"/>
            </w:r>
          </w:hyperlink>
        </w:p>
        <w:p w14:paraId="182D7B11" w14:textId="492AF69D"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5" w:history="1">
            <w:r w:rsidRPr="00436E77">
              <w:rPr>
                <w:rStyle w:val="Hyperlink"/>
                <w:noProof/>
              </w:rPr>
              <w:t>4.3 Interactive Prototype</w:t>
            </w:r>
            <w:r>
              <w:rPr>
                <w:noProof/>
                <w:webHidden/>
              </w:rPr>
              <w:tab/>
            </w:r>
            <w:r>
              <w:rPr>
                <w:noProof/>
                <w:webHidden/>
              </w:rPr>
              <w:fldChar w:fldCharType="begin"/>
            </w:r>
            <w:r>
              <w:rPr>
                <w:noProof/>
                <w:webHidden/>
              </w:rPr>
              <w:instrText xml:space="preserve"> PAGEREF _Toc243596015 \h </w:instrText>
            </w:r>
            <w:r>
              <w:rPr>
                <w:noProof/>
                <w:webHidden/>
              </w:rPr>
            </w:r>
            <w:r>
              <w:rPr>
                <w:noProof/>
                <w:webHidden/>
              </w:rPr>
              <w:fldChar w:fldCharType="separate"/>
            </w:r>
            <w:r>
              <w:rPr>
                <w:noProof/>
                <w:webHidden/>
              </w:rPr>
              <w:t>13</w:t>
            </w:r>
            <w:r>
              <w:rPr>
                <w:noProof/>
                <w:webHidden/>
              </w:rPr>
              <w:fldChar w:fldCharType="end"/>
            </w:r>
          </w:hyperlink>
        </w:p>
        <w:p w14:paraId="23D70C53" w14:textId="127CE35C" w:rsidR="00B963CA" w:rsidRDefault="00B963CA">
          <w:pPr>
            <w:pStyle w:val="TOC2"/>
            <w:tabs>
              <w:tab w:val="right" w:leader="dot" w:pos="9638"/>
            </w:tabs>
            <w:rPr>
              <w:rFonts w:asciiTheme="minorHAnsi" w:hAnsiTheme="minorHAnsi"/>
              <w:noProof/>
              <w:kern w:val="2"/>
              <w:sz w:val="24"/>
              <w:szCs w:val="24"/>
              <w:lang w:val="en-GB" w:eastAsia="en-GB"/>
              <w14:ligatures w14:val="standardContextual"/>
            </w:rPr>
          </w:pPr>
          <w:hyperlink w:anchor="_Toc243596016" w:history="1">
            <w:r w:rsidRPr="00436E77">
              <w:rPr>
                <w:rStyle w:val="Hyperlink"/>
                <w:noProof/>
              </w:rPr>
              <w:t>4.4 Relationship Between Design Stages</w:t>
            </w:r>
            <w:r>
              <w:rPr>
                <w:noProof/>
                <w:webHidden/>
              </w:rPr>
              <w:tab/>
            </w:r>
            <w:r>
              <w:rPr>
                <w:noProof/>
                <w:webHidden/>
              </w:rPr>
              <w:fldChar w:fldCharType="begin"/>
            </w:r>
            <w:r>
              <w:rPr>
                <w:noProof/>
                <w:webHidden/>
              </w:rPr>
              <w:instrText xml:space="preserve"> PAGEREF _Toc243596016 \h </w:instrText>
            </w:r>
            <w:r>
              <w:rPr>
                <w:noProof/>
                <w:webHidden/>
              </w:rPr>
            </w:r>
            <w:r>
              <w:rPr>
                <w:noProof/>
                <w:webHidden/>
              </w:rPr>
              <w:fldChar w:fldCharType="separate"/>
            </w:r>
            <w:r>
              <w:rPr>
                <w:noProof/>
                <w:webHidden/>
              </w:rPr>
              <w:t>18</w:t>
            </w:r>
            <w:r>
              <w:rPr>
                <w:noProof/>
                <w:webHidden/>
              </w:rPr>
              <w:fldChar w:fldCharType="end"/>
            </w:r>
          </w:hyperlink>
        </w:p>
        <w:p w14:paraId="0C009B21" w14:textId="785CBEE5" w:rsidR="00B963CA" w:rsidRDefault="00B963CA">
          <w:pPr>
            <w:pStyle w:val="TOC1"/>
            <w:tabs>
              <w:tab w:val="right" w:leader="dot" w:pos="9638"/>
            </w:tabs>
            <w:rPr>
              <w:rFonts w:asciiTheme="minorHAnsi" w:hAnsiTheme="minorHAnsi"/>
              <w:noProof/>
              <w:kern w:val="2"/>
              <w:sz w:val="24"/>
              <w:szCs w:val="24"/>
              <w:lang w:val="en-GB" w:eastAsia="en-GB"/>
              <w14:ligatures w14:val="standardContextual"/>
            </w:rPr>
          </w:pPr>
          <w:hyperlink w:anchor="_Toc243596017" w:history="1">
            <w:r w:rsidRPr="00436E77">
              <w:rPr>
                <w:rStyle w:val="Hyperlink"/>
                <w:noProof/>
              </w:rPr>
              <w:t>5. Conclusion</w:t>
            </w:r>
            <w:r>
              <w:rPr>
                <w:noProof/>
                <w:webHidden/>
              </w:rPr>
              <w:tab/>
            </w:r>
            <w:r>
              <w:rPr>
                <w:noProof/>
                <w:webHidden/>
              </w:rPr>
              <w:fldChar w:fldCharType="begin"/>
            </w:r>
            <w:r>
              <w:rPr>
                <w:noProof/>
                <w:webHidden/>
              </w:rPr>
              <w:instrText xml:space="preserve"> PAGEREF _Toc243596017 \h </w:instrText>
            </w:r>
            <w:r>
              <w:rPr>
                <w:noProof/>
                <w:webHidden/>
              </w:rPr>
            </w:r>
            <w:r>
              <w:rPr>
                <w:noProof/>
                <w:webHidden/>
              </w:rPr>
              <w:fldChar w:fldCharType="separate"/>
            </w:r>
            <w:r>
              <w:rPr>
                <w:noProof/>
                <w:webHidden/>
              </w:rPr>
              <w:t>20</w:t>
            </w:r>
            <w:r>
              <w:rPr>
                <w:noProof/>
                <w:webHidden/>
              </w:rPr>
              <w:fldChar w:fldCharType="end"/>
            </w:r>
          </w:hyperlink>
        </w:p>
        <w:p w14:paraId="0E4C05B3" w14:textId="3A13AA57" w:rsidR="00B963CA" w:rsidRDefault="00B963CA">
          <w:pPr>
            <w:pStyle w:val="TOC1"/>
            <w:tabs>
              <w:tab w:val="right" w:leader="dot" w:pos="9638"/>
            </w:tabs>
            <w:rPr>
              <w:rFonts w:asciiTheme="minorHAnsi" w:hAnsiTheme="minorHAnsi"/>
              <w:noProof/>
              <w:kern w:val="2"/>
              <w:sz w:val="24"/>
              <w:szCs w:val="24"/>
              <w:lang w:val="en-GB" w:eastAsia="en-GB"/>
              <w14:ligatures w14:val="standardContextual"/>
            </w:rPr>
          </w:pPr>
          <w:hyperlink w:anchor="_Toc243596018" w:history="1">
            <w:r w:rsidRPr="00436E77">
              <w:rPr>
                <w:rStyle w:val="Hyperlink"/>
                <w:noProof/>
              </w:rPr>
              <w:t>References</w:t>
            </w:r>
            <w:r>
              <w:rPr>
                <w:noProof/>
                <w:webHidden/>
              </w:rPr>
              <w:tab/>
            </w:r>
            <w:r>
              <w:rPr>
                <w:noProof/>
                <w:webHidden/>
              </w:rPr>
              <w:fldChar w:fldCharType="begin"/>
            </w:r>
            <w:r>
              <w:rPr>
                <w:noProof/>
                <w:webHidden/>
              </w:rPr>
              <w:instrText xml:space="preserve"> PAGEREF _Toc243596018 \h </w:instrText>
            </w:r>
            <w:r>
              <w:rPr>
                <w:noProof/>
                <w:webHidden/>
              </w:rPr>
            </w:r>
            <w:r>
              <w:rPr>
                <w:noProof/>
                <w:webHidden/>
              </w:rPr>
              <w:fldChar w:fldCharType="separate"/>
            </w:r>
            <w:r>
              <w:rPr>
                <w:noProof/>
                <w:webHidden/>
              </w:rPr>
              <w:t>21</w:t>
            </w:r>
            <w:r>
              <w:rPr>
                <w:noProof/>
                <w:webHidden/>
              </w:rPr>
              <w:fldChar w:fldCharType="end"/>
            </w:r>
          </w:hyperlink>
        </w:p>
        <w:p w14:paraId="61D11065" w14:textId="15836D29" w:rsidR="00392638" w:rsidRDefault="00392638">
          <w:r>
            <w:rPr>
              <w:b/>
              <w:bCs/>
              <w:noProof/>
            </w:rPr>
            <w:fldChar w:fldCharType="end"/>
          </w:r>
        </w:p>
      </w:sdtContent>
    </w:sdt>
    <w:p w14:paraId="59761FE9" w14:textId="77777777" w:rsidR="00573E7B" w:rsidRDefault="003E5C11">
      <w:r>
        <w:br w:type="page"/>
      </w:r>
    </w:p>
    <w:p w14:paraId="23B308FC" w14:textId="77777777" w:rsidR="00573E7B" w:rsidRDefault="003E5C11">
      <w:pPr>
        <w:pStyle w:val="Heading1"/>
      </w:pPr>
      <w:bookmarkStart w:id="0" w:name="_Toc243596000"/>
      <w:r>
        <w:lastRenderedPageBreak/>
        <w:t>1. Introduction</w:t>
      </w:r>
      <w:bookmarkEnd w:id="0"/>
    </w:p>
    <w:p w14:paraId="266C6F22" w14:textId="77777777" w:rsidR="00573E7B" w:rsidRDefault="003E5C11">
      <w:r>
        <w:t>Website usability influences how easily users find information, complete tasks and develop confidence in a digital service. This is particularly important in healthcare, where users may need to book appointments, access personal medical information or communicate with healthcare professionals. A confusing or inaccessible interface can create unnecessary difficulties for patients and discourage them from using online services.</w:t>
      </w:r>
    </w:p>
    <w:p w14:paraId="28F03F0C" w14:textId="77777777" w:rsidR="00573E7B" w:rsidRDefault="003E5C11">
      <w:r>
        <w:t>This project focuses on redesigning WellCare Connect, a fictional digital healthcare platform providing appointment booking, virtual consultations, digital prescriptions and access to personal medical records. The existing website is described as having several problems, including confusing navigation, outdated visual design, limited mobile responsiveness, inconsistent branding, unclear booking processes and insufficient patient information. Further concerns include accessibility, trust, website performance</w:t>
      </w:r>
      <w:r>
        <w:t>, emergency information and the visibility of essential services.</w:t>
      </w:r>
    </w:p>
    <w:p w14:paraId="23AF8514" w14:textId="77777777" w:rsidR="00573E7B" w:rsidRDefault="003E5C11">
      <w:r>
        <w:t>The aim is to propose a more accessible, consistent and user-centred interface that addresses these problems while supporting the organisation's business objectives. These include increasing engagement, improving appointment-booking completion, encouraging subscription sign-ups and supporting patient retention.</w:t>
      </w:r>
    </w:p>
    <w:p w14:paraId="1F912250" w14:textId="77777777" w:rsidR="00573E7B" w:rsidRDefault="003E5C11">
      <w:r>
        <w:t>The project follows a design process involving a mood board, five wireframes and an interactive prototype created in Inkscape. The final prototype contains five key screens: Home, Book an Appointment, Find a Specialist, Virtual Consultation and Patient Dashboard. The work focuses on interface design rather than developing a functioning website. The prototype demonstrates the proposed visual structure and navigation, but does not implement live appointment booking, real patient records or video consultations</w:t>
      </w:r>
      <w:r>
        <w:t>.</w:t>
      </w:r>
    </w:p>
    <w:p w14:paraId="1DDE2CEF" w14:textId="77777777" w:rsidR="00573E7B" w:rsidRDefault="003E5C11">
      <w:r>
        <w:t>The report examines the identified website issues, explains the proposed design solutions and analyses responsive design in relation to user experience and mobile sales. It also discusses how the mood board and wireframes informed the final prototype.</w:t>
      </w:r>
    </w:p>
    <w:p w14:paraId="6F6E8671" w14:textId="77777777" w:rsidR="00573E7B" w:rsidRDefault="003E5C11">
      <w:pPr>
        <w:pStyle w:val="Heading1"/>
      </w:pPr>
      <w:bookmarkStart w:id="1" w:name="_Toc243596001"/>
      <w:r>
        <w:t>2. Analysis of Current Website Issues and Proposed Solutions</w:t>
      </w:r>
      <w:bookmarkEnd w:id="1"/>
    </w:p>
    <w:p w14:paraId="7E289109" w14:textId="77777777" w:rsidR="00573E7B" w:rsidRDefault="003E5C11">
      <w:pPr>
        <w:pStyle w:val="Heading2"/>
      </w:pPr>
      <w:bookmarkStart w:id="2" w:name="_Toc243596002"/>
      <w:r>
        <w:t>2.1 Navigation and Information Architecture</w:t>
      </w:r>
      <w:bookmarkEnd w:id="2"/>
    </w:p>
    <w:p w14:paraId="75510D5D" w14:textId="77777777" w:rsidR="00573E7B" w:rsidRDefault="003E5C11">
      <w:r>
        <w:t>The original website is described as having confusing navigation and making important services difficult to locate. In healthcare, users should be able to identify essential tasks without exploring several unrelated pages. Poor information architecture can increase cognitive effort, create uncertainty and make users less likely to complete their intended actions.</w:t>
      </w:r>
    </w:p>
    <w:p w14:paraId="417A95CE" w14:textId="77777777" w:rsidR="00573E7B" w:rsidRDefault="003E5C11">
      <w:r>
        <w:t>The redesign introduces a consistent navigation structure with clearly labelled sections, including Home, Find a Specialist and Appointments. The Home screen also presents key services through separate cards, making appointment booking, specialist searches, virtual consultations, medical records and prescriptions more visible.</w:t>
      </w:r>
    </w:p>
    <w:p w14:paraId="16D1E4C4" w14:textId="77777777" w:rsidR="00573E7B" w:rsidRDefault="003E5C11">
      <w:r>
        <w:t>This structure organises the interface around users' likely goals. For example, someone who needs to find a healthcare professional can navigate directly to the specialist section instead of searching through unrelated content. Consistent navigation across the five screens also helps users recognise the relationship between different services.</w:t>
      </w:r>
    </w:p>
    <w:p w14:paraId="0D420062" w14:textId="4C23C1A1" w:rsidR="00573E7B" w:rsidRDefault="003E5C11">
      <w:r>
        <w:t xml:space="preserve">Gale et al. examined the usability of academic medical centre websites and identified accessibility, marketing, content quality and technology as relevant dimensions of healthcare website usability </w:t>
      </w:r>
      <w:sdt>
        <w:sdtPr>
          <w:id w:val="87972991"/>
          <w:citation/>
        </w:sdtPr>
        <w:sdtContent>
          <w:r w:rsidR="00392638">
            <w:fldChar w:fldCharType="begin"/>
          </w:r>
          <w:r w:rsidR="00392638">
            <w:instrText xml:space="preserve"> CITATION alJ21 \l 1033 </w:instrText>
          </w:r>
          <w:r w:rsidR="00392638">
            <w:fldChar w:fldCharType="separate"/>
          </w:r>
          <w:r w:rsidR="00B963CA" w:rsidRPr="00B963CA">
            <w:rPr>
              <w:noProof/>
            </w:rPr>
            <w:t>[1]</w:t>
          </w:r>
          <w:r w:rsidR="00392638">
            <w:fldChar w:fldCharType="end"/>
          </w:r>
        </w:sdtContent>
      </w:sdt>
      <w:r>
        <w:t xml:space="preserve">. Their research supports evaluating a healthcare website as a complete user experience rather than </w:t>
      </w:r>
      <w:r>
        <w:lastRenderedPageBreak/>
        <w:t>focusing only on visual appearance. For WellCare Connect, clear navigation needs to work alongside understandable content, accessible controls and reliable functionality.</w:t>
      </w:r>
    </w:p>
    <w:p w14:paraId="38156686" w14:textId="77777777" w:rsidR="00573E7B" w:rsidRDefault="003E5C11">
      <w:pPr>
        <w:pStyle w:val="Heading2"/>
      </w:pPr>
      <w:bookmarkStart w:id="3" w:name="_Toc243596003"/>
      <w:r>
        <w:t>2.2 Visual Design and Branding</w:t>
      </w:r>
      <w:bookmarkEnd w:id="3"/>
    </w:p>
    <w:p w14:paraId="280B01FE" w14:textId="77777777" w:rsidR="00573E7B" w:rsidRDefault="003E5C11">
      <w:r>
        <w:t>The existing website is described as visually outdated and inconsistent. When pages use unrelated colours, typography and layouts, users may find it harder to recognise them as parts of the same service. An inconsistent presentation can also weaken the professional impression a healthcare organisation aims to create.</w:t>
      </w:r>
    </w:p>
    <w:p w14:paraId="4958228C" w14:textId="77777777" w:rsidR="00573E7B" w:rsidRDefault="003E5C11">
      <w:r>
        <w:t>The redesign uses a visual direction called Digital Wellness. The colour palette combines warm white (#F5F3EF), navy (#19283F), lavender (#A9A6F5), soft blue (#B9D9E8) and sage green (#D5E6D1). Warm white provides a neutral background, while navy establishes hierarchy for headings and navigation. Lavender, soft blue and sage green add softer accents to support a calm, approachable appearance.</w:t>
      </w:r>
    </w:p>
    <w:p w14:paraId="55323451" w14:textId="77777777" w:rsidR="00573E7B" w:rsidRDefault="003E5C11">
      <w:r>
        <w:t>Consistent typography, spacing, rounded components and card layouts are used across the five screens. These elements distinguish headings, supporting information and interactive controls. The WellCare Connect logo incorporates a heart-and-pulse motif to communicate the healthcare context.</w:t>
      </w:r>
    </w:p>
    <w:p w14:paraId="020DF101" w14:textId="32138662" w:rsidR="00573E7B" w:rsidRDefault="003E5C11">
      <w:r>
        <w:t xml:space="preserve">Typography should support readability rather than act as decoration alone. Vecino et al. investigated serif and sans-serif typefaces on an e-commerce website prototype involving 246 participants. Their study found no evidence that the tested variations affected reading speed or overall usability </w:t>
      </w:r>
      <w:sdt>
        <w:sdtPr>
          <w:id w:val="-333389158"/>
          <w:citation/>
        </w:sdtPr>
        <w:sdtContent>
          <w:r w:rsidR="00392638">
            <w:fldChar w:fldCharType="begin"/>
          </w:r>
          <w:r w:rsidR="00392638">
            <w:instrText xml:space="preserve"> CITATION SVe22 \l 1033 </w:instrText>
          </w:r>
          <w:r w:rsidR="00392638">
            <w:fldChar w:fldCharType="separate"/>
          </w:r>
          <w:r w:rsidR="00B963CA" w:rsidRPr="00B963CA">
            <w:rPr>
              <w:noProof/>
            </w:rPr>
            <w:t>[2]</w:t>
          </w:r>
          <w:r w:rsidR="00392638">
            <w:fldChar w:fldCharType="end"/>
          </w:r>
        </w:sdtContent>
      </w:sdt>
      <w:r>
        <w:t>. This finding reinforces the importance of considering typography alongside text size, contrast, spacing and information hierarchy.</w:t>
      </w:r>
    </w:p>
    <w:p w14:paraId="6BE36437" w14:textId="77777777" w:rsidR="00573E7B" w:rsidRDefault="003E5C11">
      <w:r>
        <w:t>The visual identity aims to balance a modern digital appearance with the reassurance expected from a healthcare service. Its effectiveness would need to be evaluated with users rather than inferred from appearance alone.</w:t>
      </w:r>
    </w:p>
    <w:p w14:paraId="0D887C4F" w14:textId="77777777" w:rsidR="00573E7B" w:rsidRDefault="003E5C11">
      <w:pPr>
        <w:pStyle w:val="Heading2"/>
      </w:pPr>
      <w:bookmarkStart w:id="4" w:name="_Toc243596004"/>
      <w:r>
        <w:t>2.3 Appointment Booking and Calls to Action</w:t>
      </w:r>
      <w:bookmarkEnd w:id="4"/>
    </w:p>
    <w:p w14:paraId="4815A383" w14:textId="77777777" w:rsidR="00573E7B" w:rsidRDefault="003E5C11">
      <w:r>
        <w:t>Appointment booking is a central function of WellCare Connect. If the booking process is unclear or presents too many decisions at once, users may abandon the task before completion. Important actions therefore need to be visible, understandable and presented in a logical sequence.</w:t>
      </w:r>
    </w:p>
    <w:p w14:paraId="012EB701" w14:textId="77777777" w:rsidR="00573E7B" w:rsidRDefault="003E5C11">
      <w:r>
        <w:t>The Home screen includes a prominent “Book an Appointment” call to action. The booking screen presents a four-step progress indicator: Specialist, Date &amp; Time, Details and Confirm. It also displays a list of specialists, a selected-specialist panel, a calendar and a button labelled “Next: Choose Time”.</w:t>
      </w:r>
    </w:p>
    <w:p w14:paraId="782F4FBE" w14:textId="77777777" w:rsidR="00573E7B" w:rsidRDefault="003E5C11">
      <w:r>
        <w:t>The progress indicator makes the stages of the process visible, helping users understand what they have completed and what comes next. The specialist list and calendar separate two different decisions, while the primary button makes the next action easy to identify.</w:t>
      </w:r>
    </w:p>
    <w:p w14:paraId="4A131693" w14:textId="77777777" w:rsidR="00573E7B" w:rsidRDefault="003E5C11">
      <w:r>
        <w:t>Descriptive labels are more informative than vague terms such as “Click here”. Labels such as “Book an Appointment” communicate the intended action before a user selects the button. Separating primary actions from supporting information also helps users identify the most important next step.</w:t>
      </w:r>
    </w:p>
    <w:p w14:paraId="5955CFA8" w14:textId="77777777" w:rsidR="00573E7B" w:rsidRDefault="003E5C11">
      <w:r>
        <w:t>These design choices may make the booking journey easier to understand. Any improvement in booking completion would need to be measured after implementation.</w:t>
      </w:r>
    </w:p>
    <w:p w14:paraId="4C0C3A18" w14:textId="77777777" w:rsidR="00573E7B" w:rsidRDefault="003E5C11">
      <w:pPr>
        <w:pStyle w:val="Heading2"/>
      </w:pPr>
      <w:bookmarkStart w:id="5" w:name="_Toc243596005"/>
      <w:r>
        <w:lastRenderedPageBreak/>
        <w:t>2.4 Accessibility and Responsive Design</w:t>
      </w:r>
      <w:bookmarkEnd w:id="5"/>
    </w:p>
    <w:p w14:paraId="0C1D914D" w14:textId="77777777" w:rsidR="00573E7B" w:rsidRDefault="003E5C11">
      <w:r>
        <w:t>Accessibility matters because users have different visual, motor and cognitive needs, as well as different levels of digital confidence. A healthcare website should not assume that every patient uses the same device or interacts with a screen in the same way.</w:t>
      </w:r>
    </w:p>
    <w:p w14:paraId="655BDDA2" w14:textId="77777777" w:rsidR="00573E7B" w:rsidRDefault="003E5C11">
      <w:r>
        <w:t>The redesign uses clear headings, readable typography, consistent navigation, descriptive labels and visually distinct controls. These choices aim to make information easier to scan and essential actions easier to locate.</w:t>
      </w:r>
    </w:p>
    <w:p w14:paraId="10528591" w14:textId="5467B5CE" w:rsidR="00573E7B" w:rsidRDefault="003E5C11">
      <w:r>
        <w:t xml:space="preserve">The Web Content Accessibility Guidelines (WCAG) 2.2 provide recognised recommendations covering the perceivability, operability, understandability and robustness of web content </w:t>
      </w:r>
      <w:sdt>
        <w:sdtPr>
          <w:id w:val="-1063631861"/>
          <w:citation/>
        </w:sdtPr>
        <w:sdtContent>
          <w:r w:rsidR="00392638">
            <w:fldChar w:fldCharType="begin"/>
          </w:r>
          <w:r w:rsidR="00392638">
            <w:instrText xml:space="preserve"> CITATION Con23 \l 1033 </w:instrText>
          </w:r>
          <w:r w:rsidR="00392638">
            <w:fldChar w:fldCharType="separate"/>
          </w:r>
          <w:r w:rsidR="00B963CA" w:rsidRPr="00B963CA">
            <w:rPr>
              <w:noProof/>
            </w:rPr>
            <w:t>[3]</w:t>
          </w:r>
          <w:r w:rsidR="00392638">
            <w:fldChar w:fldCharType="end"/>
          </w:r>
        </w:sdtContent>
      </w:sdt>
      <w:r>
        <w:t>. The proposed design uses these principles as a reference. A production website would still require checks of colour contrast, keyboard navigation, visible focus indicators, alternative text and screen-reader behaviour.</w:t>
      </w:r>
    </w:p>
    <w:p w14:paraId="48DACCDD" w14:textId="4BEC508D" w:rsidR="00573E7B" w:rsidRDefault="003E5C11">
      <w:r>
        <w:t xml:space="preserve">Alajarmeh's cross-country study of public health websites identified accessibility barriers, particularly in information perception and interface operability </w:t>
      </w:r>
      <w:sdt>
        <w:sdtPr>
          <w:id w:val="-1519382719"/>
          <w:citation/>
        </w:sdtPr>
        <w:sdtContent>
          <w:r w:rsidR="00392638">
            <w:fldChar w:fldCharType="begin"/>
          </w:r>
          <w:r w:rsidR="00392638">
            <w:instrText xml:space="preserve"> CITATION Ala22 \l 1033 </w:instrText>
          </w:r>
          <w:r w:rsidR="00392638">
            <w:fldChar w:fldCharType="separate"/>
          </w:r>
          <w:r w:rsidR="00B963CA" w:rsidRPr="00B963CA">
            <w:rPr>
              <w:noProof/>
            </w:rPr>
            <w:t>[4]</w:t>
          </w:r>
          <w:r w:rsidR="00392638">
            <w:fldChar w:fldCharType="end"/>
          </w:r>
        </w:sdtContent>
      </w:sdt>
      <w:r>
        <w:t>. This highlights the importance of designing healthcare interfaces in which information is understandable and controls can be used by people with different abilities.</w:t>
      </w:r>
    </w:p>
    <w:p w14:paraId="0CF2152D" w14:textId="77777777" w:rsidR="00573E7B" w:rsidRDefault="003E5C11">
      <w:r>
        <w:t>Responsive design is also important because patients may access services through desktop computers, tablets and mobile phones. The page structures in the prototype establish a visual hierarchy that could be adapted to smaller screens. Implementation would require flexible layouts, readable text, appropriately sized controls and content that adjusts to the available screen width.</w:t>
      </w:r>
    </w:p>
    <w:p w14:paraId="3E231F7D" w14:textId="77777777" w:rsidR="00573E7B" w:rsidRDefault="003E5C11">
      <w:pPr>
        <w:pStyle w:val="Heading2"/>
      </w:pPr>
      <w:bookmarkStart w:id="6" w:name="_Toc243596006"/>
      <w:r>
        <w:t>2.5 Trust, Privacy and Patient Information</w:t>
      </w:r>
      <w:bookmarkEnd w:id="6"/>
    </w:p>
    <w:p w14:paraId="647BC477" w14:textId="77777777" w:rsidR="00573E7B" w:rsidRDefault="003E5C11">
      <w:r>
        <w:t>Trust is particularly important in digital healthcare because patients may access sensitive information or make decisions about their care. Users need to understand what a service offers, where to find support and how their personal information is handled.</w:t>
      </w:r>
    </w:p>
    <w:p w14:paraId="7B2D0310" w14:textId="78441237" w:rsidR="00573E7B" w:rsidRDefault="003E5C11">
      <w:r>
        <w:t xml:space="preserve">Yin, Law and Neyens investigated user trust and access in electronic health record patient portals </w:t>
      </w:r>
      <w:sdt>
        <w:sdtPr>
          <w:id w:val="-400286687"/>
          <w:citation/>
        </w:sdtPr>
        <w:sdtContent>
          <w:r w:rsidR="00392638">
            <w:fldChar w:fldCharType="begin"/>
          </w:r>
          <w:r w:rsidR="00392638">
            <w:instrText xml:space="preserve"> CITATION RYi21 \l 1033 </w:instrText>
          </w:r>
          <w:r w:rsidR="00392638">
            <w:fldChar w:fldCharType="separate"/>
          </w:r>
          <w:r w:rsidR="00B963CA" w:rsidRPr="00B963CA">
            <w:rPr>
              <w:noProof/>
            </w:rPr>
            <w:t>[5]</w:t>
          </w:r>
          <w:r w:rsidR="00392638">
            <w:fldChar w:fldCharType="end"/>
          </w:r>
        </w:sdtContent>
      </w:sdt>
      <w:r>
        <w:t>. Their research provides relevant context for designing interfaces that patients can understand and feel confident using. For WellCare Connect, the proposed design aims to make services easier to find while maintaining a consistent and professional appearance.</w:t>
      </w:r>
    </w:p>
    <w:p w14:paraId="08DB63FE" w14:textId="77777777" w:rsidR="00573E7B" w:rsidRDefault="003E5C11">
      <w:r>
        <w:t>The Patient Dashboard provides a central layout for personal healthcare information and access to related services. A fully developed version could include upcoming appointments, prescription information, medical records and relevant reminders. Clear labels and a predictable structure would help patients identify where information is located.</w:t>
      </w:r>
    </w:p>
    <w:p w14:paraId="6397BF65" w14:textId="1323F174" w:rsidR="00573E7B" w:rsidRDefault="003E5C11">
      <w:r>
        <w:t xml:space="preserve">Scheckel et al. reviewed research on patient portals and identified their potential to support patient engagement and self-management, alongside usability barriers that may affect their continued use </w:t>
      </w:r>
      <w:sdt>
        <w:sdtPr>
          <w:id w:val="-1330438898"/>
          <w:citation/>
        </w:sdtPr>
        <w:sdtContent>
          <w:r w:rsidR="00392638">
            <w:fldChar w:fldCharType="begin"/>
          </w:r>
          <w:r w:rsidR="00392638">
            <w:instrText xml:space="preserve"> CITATION BSc23 \l 1033 </w:instrText>
          </w:r>
          <w:r w:rsidR="00392638">
            <w:fldChar w:fldCharType="separate"/>
          </w:r>
          <w:r w:rsidR="00B963CA" w:rsidRPr="00B963CA">
            <w:rPr>
              <w:noProof/>
            </w:rPr>
            <w:t>[6]</w:t>
          </w:r>
          <w:r w:rsidR="00392638">
            <w:fldChar w:fldCharType="end"/>
          </w:r>
        </w:sdtContent>
      </w:sdt>
      <w:r>
        <w:t>. A dashboard should prioritise relevant information and provide straightforward access to essential functions.</w:t>
      </w:r>
    </w:p>
    <w:p w14:paraId="4F966167" w14:textId="6EE77A2A" w:rsidR="00573E7B" w:rsidRDefault="003E5C11">
      <w:r>
        <w:t xml:space="preserve">Reynolds, Ali and Zheng reviewed patient and caregiver suggestions for improving patient portals. Their findings highlighted the importance of useful information, usability, patient control and communication with healthcare professionals </w:t>
      </w:r>
      <w:sdt>
        <w:sdtPr>
          <w:id w:val="-1429259672"/>
          <w:citation/>
        </w:sdtPr>
        <w:sdtContent>
          <w:r w:rsidR="00392638">
            <w:fldChar w:fldCharType="begin"/>
          </w:r>
          <w:r w:rsidR="00392638">
            <w:instrText xml:space="preserve"> CITATION TLR21 \l 1033 </w:instrText>
          </w:r>
          <w:r w:rsidR="00392638">
            <w:fldChar w:fldCharType="separate"/>
          </w:r>
          <w:r w:rsidR="00B963CA" w:rsidRPr="00B963CA">
            <w:rPr>
              <w:noProof/>
            </w:rPr>
            <w:t>[7]</w:t>
          </w:r>
          <w:r w:rsidR="00392638">
            <w:fldChar w:fldCharType="end"/>
          </w:r>
        </w:sdtContent>
      </w:sdt>
      <w:r>
        <w:t>. These findings support a design process centred on patients' practical needs.</w:t>
      </w:r>
    </w:p>
    <w:p w14:paraId="572392D8" w14:textId="77777777" w:rsidR="00573E7B" w:rsidRDefault="003E5C11">
      <w:r>
        <w:t xml:space="preserve">Features proposed for a complete implementation include clear privacy information, accessible contact details, explanations of how personal information is used and visible routes to support. Emergency contact information should be easy to locate without being confused with routine appointment-booking </w:t>
      </w:r>
      <w:r>
        <w:lastRenderedPageBreak/>
        <w:t>options. Any real patient data would require appropriate security, access controls and privacy safeguards.</w:t>
      </w:r>
    </w:p>
    <w:p w14:paraId="0AC54DED" w14:textId="77777777" w:rsidR="00573E7B" w:rsidRDefault="003E5C11">
      <w:pPr>
        <w:pStyle w:val="Heading2"/>
      </w:pPr>
      <w:bookmarkStart w:id="7" w:name="_Toc243596007"/>
      <w:r>
        <w:t>2.6 Performance, Personalisation and Engagement</w:t>
      </w:r>
      <w:bookmarkEnd w:id="7"/>
    </w:p>
    <w:p w14:paraId="4E4B2E53" w14:textId="77777777" w:rsidR="00573E7B" w:rsidRDefault="003E5C11">
      <w:r>
        <w:t>The brief also identifies slow loading, ineffective calls to action and limited personalisation. These problems can make a website less convenient and discourage repeat use.</w:t>
      </w:r>
    </w:p>
    <w:p w14:paraId="353D0CF4" w14:textId="77777777" w:rsidR="00573E7B" w:rsidRDefault="003E5C11">
      <w:r>
        <w:t>A complete implementation should optimise image sizes, reduce unnecessary scripts and test performance on mobile networks. Personalisation could include appointment reminders, prescription notifications and links to relevant services based on patients' needs and preferences. Notifications should be useful, clearly explained and designed to protect sensitive information.</w:t>
      </w:r>
    </w:p>
    <w:p w14:paraId="0226CE93" w14:textId="77777777" w:rsidR="00573E7B" w:rsidRDefault="003E5C11">
      <w:r>
        <w:t>The Patient Dashboard could encourage continued engagement by presenting upcoming appointments and relevant actions in an organised format. The Home screen's service cards also improve the visibility of the platform's main features.</w:t>
      </w:r>
    </w:p>
    <w:p w14:paraId="25CFA064" w14:textId="77777777" w:rsidR="00573E7B" w:rsidRDefault="003E5C11">
      <w:r>
        <w:t>For the organisation, a clearer booking journey and more discoverable services may support appointment completion, subscription sign-ups and patient retention. These are potential business benefits, not measured results. They would need to be evaluated through usability testing and analytics after implementation.</w:t>
      </w:r>
    </w:p>
    <w:p w14:paraId="2948DEA5" w14:textId="77777777" w:rsidR="00573E7B" w:rsidRDefault="003E5C11">
      <w:pPr>
        <w:pStyle w:val="Heading1"/>
      </w:pPr>
      <w:bookmarkStart w:id="8" w:name="_Toc243596008"/>
      <w:r>
        <w:t>3. Responsive Design in E-Commerce Websites</w:t>
      </w:r>
      <w:bookmarkEnd w:id="8"/>
    </w:p>
    <w:p w14:paraId="6B9220E7" w14:textId="77777777" w:rsidR="00573E7B" w:rsidRDefault="003E5C11">
      <w:pPr>
        <w:pStyle w:val="Heading2"/>
      </w:pPr>
      <w:bookmarkStart w:id="9" w:name="_Toc243596009"/>
      <w:r>
        <w:t>3.1 Principles of Responsive Design</w:t>
      </w:r>
      <w:bookmarkEnd w:id="9"/>
    </w:p>
    <w:p w14:paraId="60052A43" w14:textId="77777777" w:rsidR="00573E7B" w:rsidRDefault="003E5C11">
      <w:r>
        <w:t>Responsive design allows a website's layout and content to adapt to different screen sizes and device capabilities. Instead of creating a completely separate experience for every device, designers use flexible layouts and appropriately sized components to preserve usability across different viewports.</w:t>
      </w:r>
    </w:p>
    <w:p w14:paraId="41333F5B" w14:textId="77777777" w:rsidR="00573E7B" w:rsidRDefault="003E5C11">
      <w:r>
        <w:t>Important techniques include flexible grids, scalable images, media queries, readable typography and controls suitable for touchscreens. Responsive design also requires decisions about which information and actions should remain prominent when screen space is limited.</w:t>
      </w:r>
    </w:p>
    <w:p w14:paraId="661258ED" w14:textId="77777777" w:rsidR="00573E7B" w:rsidRDefault="003E5C11">
      <w:r>
        <w:t>These principles are particularly relevant to e-commerce websites, where customers browse products, compare options and complete purchases using different devices. If navigation is difficult, text is too small or forms are inconvenient to complete, customers may abandon the purchase process.</w:t>
      </w:r>
    </w:p>
    <w:p w14:paraId="68EA7840" w14:textId="1E65A731" w:rsidR="00573E7B" w:rsidRDefault="003E5C11">
      <w:r>
        <w:t xml:space="preserve">Kumar's research on mobile-first usability guidelines for responsive e-commerce websites provides a basis for considering mobile users during interface planning </w:t>
      </w:r>
      <w:sdt>
        <w:sdtPr>
          <w:id w:val="-546844327"/>
          <w:citation/>
        </w:sdtPr>
        <w:sdtContent>
          <w:r w:rsidR="00DB1B64">
            <w:fldChar w:fldCharType="begin"/>
          </w:r>
          <w:r w:rsidR="00DB1B64">
            <w:instrText xml:space="preserve"> CITATION BAK22 \l 1033 </w:instrText>
          </w:r>
          <w:r w:rsidR="00DB1B64">
            <w:fldChar w:fldCharType="separate"/>
          </w:r>
          <w:r w:rsidR="00B963CA" w:rsidRPr="00B963CA">
            <w:rPr>
              <w:noProof/>
            </w:rPr>
            <w:t>[8]</w:t>
          </w:r>
          <w:r w:rsidR="00DB1B64">
            <w:fldChar w:fldCharType="end"/>
          </w:r>
        </w:sdtContent>
      </w:sdt>
      <w:r>
        <w:t>. A mobile-first approach encourages designers to identify essential content and actions before expanding the layout for larger screens.</w:t>
      </w:r>
    </w:p>
    <w:p w14:paraId="06142EA2" w14:textId="77777777" w:rsidR="00573E7B" w:rsidRDefault="003E5C11">
      <w:pPr>
        <w:pStyle w:val="Heading2"/>
      </w:pPr>
      <w:bookmarkStart w:id="10" w:name="_Toc243596010"/>
      <w:r>
        <w:t>3.2 Impact on User Experience and Mobile Sales</w:t>
      </w:r>
      <w:bookmarkEnd w:id="10"/>
    </w:p>
    <w:p w14:paraId="4F4DA83C" w14:textId="4F68DDFE" w:rsidR="00573E7B" w:rsidRDefault="003E5C11">
      <w:r>
        <w:t xml:space="preserve">Responsive design influences how easily customers browse products, compare options and complete purchases across devices. Its commercial importance is reflected in mobile shopping statistics. We Are Social's Digital 2025 report estimates that mobile devices accounted for 51.4% of global online consumer-goods purchases in 2024 </w:t>
      </w:r>
      <w:sdt>
        <w:sdtPr>
          <w:id w:val="950511496"/>
          <w:citation/>
        </w:sdtPr>
        <w:sdtContent>
          <w:r w:rsidR="00DB1B64">
            <w:fldChar w:fldCharType="begin"/>
          </w:r>
          <w:r w:rsidR="00DB1B64">
            <w:instrText xml:space="preserve"> CITATION Mel25 \l 1033 </w:instrText>
          </w:r>
          <w:r w:rsidR="00DB1B64">
            <w:fldChar w:fldCharType="separate"/>
          </w:r>
          <w:r w:rsidR="00B963CA" w:rsidRPr="00B963CA">
            <w:rPr>
              <w:noProof/>
            </w:rPr>
            <w:t>[9]</w:t>
          </w:r>
          <w:r w:rsidR="00DB1B64">
            <w:fldChar w:fldCharType="end"/>
          </w:r>
        </w:sdtContent>
      </w:sdt>
      <w:r>
        <w:t>. This figure demonstrates why businesses need to provide a usable shopping experience on mobile devices.</w:t>
      </w:r>
    </w:p>
    <w:p w14:paraId="713BE627" w14:textId="0EAA425B" w:rsidR="00573E7B" w:rsidRDefault="003E5C11">
      <w:r>
        <w:t xml:space="preserve">However, mobile traffic does not automatically translate into completed purchases. Baymard Institute reports an average documented e-commerce cart abandonment rate of approximately 70.22%, calculated from 50 different studies </w:t>
      </w:r>
      <w:sdt>
        <w:sdtPr>
          <w:id w:val="1346524918"/>
          <w:citation/>
        </w:sdtPr>
        <w:sdtContent>
          <w:r w:rsidR="00DB1B64">
            <w:fldChar w:fldCharType="begin"/>
          </w:r>
          <w:r w:rsidR="00DB1B64">
            <w:instrText xml:space="preserve"> CITATION Ins25 \l 1033 </w:instrText>
          </w:r>
          <w:r w:rsidR="00DB1B64">
            <w:fldChar w:fldCharType="separate"/>
          </w:r>
          <w:r w:rsidR="00B963CA" w:rsidRPr="00B963CA">
            <w:rPr>
              <w:noProof/>
            </w:rPr>
            <w:t>[10]</w:t>
          </w:r>
          <w:r w:rsidR="00DB1B64">
            <w:fldChar w:fldCharType="end"/>
          </w:r>
        </w:sdtContent>
      </w:sdt>
      <w:r>
        <w:t xml:space="preserve">. This figure covers online shopping overall, not mobile </w:t>
      </w:r>
      <w:r>
        <w:lastRenderedPageBreak/>
        <w:t>shoppers alone, and many abandoned carts reflect ordinary browsing rather than a design failure. Nevertheless, it illustrates the difficulty of converting shopping activity into completed transactions.</w:t>
      </w:r>
    </w:p>
    <w:p w14:paraId="21F956A3" w14:textId="77777777" w:rsidR="00573E7B" w:rsidRDefault="003E5C11">
      <w:r>
        <w:t>Responsive layouts can help address usability barriers by keeping content readable, navigation predictable and controls easy to operate. Clear product information, understandable checkout steps and forms that avoid unnecessary fields can also reduce friction.</w:t>
      </w:r>
    </w:p>
    <w:p w14:paraId="757D776A" w14:textId="61DE8B2C" w:rsidR="00573E7B" w:rsidRDefault="003E5C11">
      <w:r>
        <w:t xml:space="preserve">Research by Petersen et al. examined how mobile-commerce interface characteristics affect perceived ease of use and consumer behaviour. Their study of 560 participants found that positive colour contrast, generous line spacing and a sans-serif typeface were associated with greater perceived ease of use in the tested outdoor shopping context. The combination was also associated with higher purchase intentions, revisits and recommendations </w:t>
      </w:r>
      <w:sdt>
        <w:sdtPr>
          <w:id w:val="1854522583"/>
          <w:citation/>
        </w:sdtPr>
        <w:sdtContent>
          <w:r w:rsidR="00DB1B64">
            <w:fldChar w:fldCharType="begin"/>
          </w:r>
          <w:r w:rsidR="00DB1B64">
            <w:instrText xml:space="preserve"> CITATION alK22 \l 1033 </w:instrText>
          </w:r>
          <w:r w:rsidR="00DB1B64">
            <w:fldChar w:fldCharType="separate"/>
          </w:r>
          <w:r w:rsidR="00B963CA" w:rsidRPr="00B963CA">
            <w:rPr>
              <w:noProof/>
            </w:rPr>
            <w:t>[11]</w:t>
          </w:r>
          <w:r w:rsidR="00DB1B64">
            <w:fldChar w:fldCharType="end"/>
          </w:r>
        </w:sdtContent>
      </w:sdt>
      <w:r>
        <w:t>. The findings show that interface choices can influence consumers' responses, although they do not establish that any single design feature will increase sales in every context.</w:t>
      </w:r>
    </w:p>
    <w:p w14:paraId="695B134B" w14:textId="77777777" w:rsidR="00573E7B" w:rsidRDefault="003E5C11">
      <w:r>
        <w:t>Actual sales outcomes also depend on pricing, trust, payment options, product relevance and the complexity of the transaction. Responsive design is therefore one part of a wider strategy for improving the online customer journey.</w:t>
      </w:r>
    </w:p>
    <w:p w14:paraId="660012C3" w14:textId="77777777" w:rsidR="00573E7B" w:rsidRDefault="003E5C11">
      <w:r>
        <w:t>For WellCare Connect, the equivalent of a completed purchase is a patient successfully progressing through an appointment-booking journey or registering for a relevant service. The interface should make important actions easy to find and the booking process straightforward. Healthcare differs from retail, so e-commerce findings inform the design approach but cannot directly predict healthcare conversion rates.</w:t>
      </w:r>
    </w:p>
    <w:p w14:paraId="2BDCBFF9" w14:textId="77777777" w:rsidR="00573E7B" w:rsidRDefault="003E5C11">
      <w:pPr>
        <w:pStyle w:val="Heading2"/>
      </w:pPr>
      <w:bookmarkStart w:id="11" w:name="_Toc243596011"/>
      <w:r>
        <w:t>3.3 Application to WellCare Connect</w:t>
      </w:r>
      <w:bookmarkEnd w:id="11"/>
    </w:p>
    <w:p w14:paraId="4EBD73F8" w14:textId="77777777" w:rsidR="00573E7B" w:rsidRDefault="003E5C11">
      <w:r>
        <w:t>The responsive design principles discussed above inform several elements of the proposed interface.</w:t>
      </w:r>
    </w:p>
    <w:p w14:paraId="5516D9FE" w14:textId="77777777" w:rsidR="00573E7B" w:rsidRDefault="003E5C11">
      <w:r>
        <w:t>First, the Home screen prioritises the main services and presents a prominent appointment-booking action. In a responsive implementation, the navigation could adapt to a compact mobile menu while keeping essential actions accessible.</w:t>
      </w:r>
    </w:p>
    <w:p w14:paraId="68B5CA80" w14:textId="77777777" w:rsidR="00573E7B" w:rsidRDefault="003E5C11">
      <w:r>
        <w:t>Second, the booking screen presents the process as a sequence of stages. On smaller screens, the specialist list, selected-specialist information and calendar could be arranged vertically rather than side by side. Buttons would need sufficient size and spacing for touch interaction, while calendar controls would need to remain readable.</w:t>
      </w:r>
    </w:p>
    <w:p w14:paraId="2126798D" w14:textId="77777777" w:rsidR="00573E7B" w:rsidRDefault="003E5C11">
      <w:r>
        <w:t>Third, the Find a Specialist screen should make names, specialities and availability easy to scan. Search and filtering controls would need to remain accessible on mobile devices.</w:t>
      </w:r>
    </w:p>
    <w:p w14:paraId="5C11E306" w14:textId="77777777" w:rsidR="00573E7B" w:rsidRDefault="003E5C11">
      <w:r>
        <w:t>Fourth, the Virtual Consultation screen should present preparation instructions and essential actions in a clear order. A production service would also need to consider device permissions, connection quality, privacy and accessible alternatives.</w:t>
      </w:r>
    </w:p>
    <w:p w14:paraId="353F3DFD" w14:textId="77777777" w:rsidR="00573E7B" w:rsidRDefault="003E5C11">
      <w:r>
        <w:t>Finally, the Patient Dashboard should prioritise relevant information and avoid presenting too many competing elements at once. Responsive cards and a clear information hierarchy could help patients locate appointments, prescriptions and records across devices.</w:t>
      </w:r>
    </w:p>
    <w:p w14:paraId="5639E076" w14:textId="77777777" w:rsidR="00573E7B" w:rsidRDefault="003E5C11">
      <w:r>
        <w:t>These adaptations describe how the designs could be developed further. The Inkscape prototype establishes the visual structure and linked navigation between screens; adaptive layouts would need to be implemented and tested across mobile, tablet and desktop screen sizes.</w:t>
      </w:r>
    </w:p>
    <w:p w14:paraId="0564E8A3" w14:textId="77777777" w:rsidR="00573E7B" w:rsidRDefault="003E5C11">
      <w:pPr>
        <w:pStyle w:val="Heading1"/>
      </w:pPr>
      <w:bookmarkStart w:id="12" w:name="_Toc243596012"/>
      <w:r>
        <w:lastRenderedPageBreak/>
        <w:t>4. Design and Implementation Process</w:t>
      </w:r>
      <w:bookmarkEnd w:id="12"/>
    </w:p>
    <w:p w14:paraId="0B3D598F" w14:textId="77777777" w:rsidR="00573E7B" w:rsidRDefault="003E5C11">
      <w:pPr>
        <w:pStyle w:val="Heading2"/>
      </w:pPr>
      <w:bookmarkStart w:id="13" w:name="_Toc243596013"/>
      <w:r>
        <w:t>4.1 Mood Board</w:t>
      </w:r>
      <w:bookmarkEnd w:id="13"/>
    </w:p>
    <w:p w14:paraId="4BA17A19" w14:textId="77777777" w:rsidR="00573E7B" w:rsidRDefault="003E5C11">
      <w:r>
        <w:t>The first stage of the design process was creating a mood board based on the concept of Digital Wellness. Its purpose was to establish a visual direction before developing individual pages.</w:t>
      </w:r>
    </w:p>
    <w:p w14:paraId="0CD5DEF0" w14:textId="77777777" w:rsidR="00573E7B" w:rsidRDefault="003E5C11">
      <w:r>
        <w:t>The selected palette combines warm white, navy, lavender, soft blue and sage green. These colours were chosen to create a calm, modern and approachable interface while distinguishing page backgrounds, headings and interactive controls. The heart-and-pulse logo reinforces the healthcare context.</w:t>
      </w:r>
    </w:p>
    <w:p w14:paraId="03D6461A" w14:textId="77777777" w:rsidR="00573E7B" w:rsidRDefault="003E5C11">
      <w:r>
        <w:t>The mood board also informed typography, spacing and the use of simple layouts and rounded components. Establishing these choices early provided a common visual reference for the wireframes and final prototype.</w:t>
      </w:r>
    </w:p>
    <w:p w14:paraId="5F84586C" w14:textId="77777777" w:rsidR="00DB1B64" w:rsidRDefault="00DB1B64" w:rsidP="00DB1B64">
      <w:pPr>
        <w:keepNext/>
        <w:jc w:val="center"/>
      </w:pPr>
      <w:r>
        <w:rPr>
          <w:noProof/>
        </w:rPr>
        <w:drawing>
          <wp:inline distT="0" distB="0" distL="0" distR="0" wp14:anchorId="628FE187" wp14:editId="44CBF40D">
            <wp:extent cx="6122670" cy="4325620"/>
            <wp:effectExtent l="0" t="0" r="0" b="0"/>
            <wp:docPr id="1957206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4E4C0DAA" w14:textId="7D74C261" w:rsidR="00573E7B" w:rsidRDefault="00DB1B64" w:rsidP="00DB1B64">
      <w:pPr>
        <w:pStyle w:val="Caption"/>
        <w:jc w:val="center"/>
      </w:pPr>
      <w:r>
        <w:t xml:space="preserve">Figure </w:t>
      </w:r>
      <w:fldSimple w:instr=" SEQ Figure \* ARABIC ">
        <w:r>
          <w:rPr>
            <w:noProof/>
          </w:rPr>
          <w:t>1</w:t>
        </w:r>
      </w:fldSimple>
      <w:r>
        <w:t xml:space="preserve"> </w:t>
      </w:r>
      <w:r w:rsidRPr="00DF0C0A">
        <w:t>Digital Wellness mood board</w:t>
      </w:r>
    </w:p>
    <w:p w14:paraId="56B511C4" w14:textId="42DACF76" w:rsidR="00573E7B" w:rsidRDefault="00573E7B" w:rsidP="00DB1B64"/>
    <w:p w14:paraId="7B777254" w14:textId="77777777" w:rsidR="00573E7B" w:rsidRDefault="003E5C11">
      <w:r>
        <w:t>The mood board served as a design guide rather than a finished interface. It communicated the intended visual identity and helped maintain consistency during the later design stages.</w:t>
      </w:r>
    </w:p>
    <w:p w14:paraId="3069F076" w14:textId="77777777" w:rsidR="00573E7B" w:rsidRDefault="003E5C11">
      <w:pPr>
        <w:pStyle w:val="Heading2"/>
      </w:pPr>
      <w:bookmarkStart w:id="14" w:name="_Toc243596014"/>
      <w:r>
        <w:lastRenderedPageBreak/>
        <w:t>4.2 Wireframes</w:t>
      </w:r>
      <w:bookmarkEnd w:id="14"/>
    </w:p>
    <w:p w14:paraId="6B3AA0BA" w14:textId="77777777" w:rsidR="00573E7B" w:rsidRDefault="003E5C11">
      <w:r>
        <w:t>Five low-fidelity wireframes were created in Inkscape after the mood board. They represent the proposed Home, Book an Appointment, Find a Specialist, Virtual Consultation and Patient Dashboard pages.</w:t>
      </w:r>
    </w:p>
    <w:p w14:paraId="4334F2CF" w14:textId="77777777" w:rsidR="00573E7B" w:rsidRDefault="003E5C11">
      <w:r>
        <w:t>The wireframes use simple shapes and placeholder content to focus on page structure rather than decorative styling. This made it possible to plan the placement of navigation, headings, content areas and buttons before applying the final colour palette.</w:t>
      </w:r>
    </w:p>
    <w:p w14:paraId="6153D720" w14:textId="77777777" w:rsidR="00573E7B" w:rsidRDefault="003E5C11">
      <w:r>
        <w:t>The Home wireframe prioritises the main call to action and service categories. The booking wireframe organises the appointment journey into stages. The specialist page focuses on discovering healthcare professionals, while the virtual consultation and dashboard wireframes organise the information relevant to those tasks.</w:t>
      </w:r>
    </w:p>
    <w:p w14:paraId="6EEFED67" w14:textId="77777777" w:rsidR="00DB1B64" w:rsidRDefault="00DB1B64" w:rsidP="00DB1B64">
      <w:pPr>
        <w:keepNext/>
        <w:jc w:val="center"/>
      </w:pPr>
      <w:r>
        <w:rPr>
          <w:b/>
          <w:noProof/>
        </w:rPr>
        <w:drawing>
          <wp:inline distT="0" distB="0" distL="0" distR="0" wp14:anchorId="7D804DD9" wp14:editId="3E37836E">
            <wp:extent cx="6122670" cy="4325620"/>
            <wp:effectExtent l="0" t="0" r="0" b="0"/>
            <wp:docPr id="207753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48358B2B" w14:textId="08756D4D" w:rsidR="00573E7B" w:rsidRDefault="00DB1B64" w:rsidP="00DB1B64">
      <w:pPr>
        <w:pStyle w:val="Caption"/>
        <w:jc w:val="center"/>
      </w:pPr>
      <w:r>
        <w:t xml:space="preserve">Figure </w:t>
      </w:r>
      <w:fldSimple w:instr=" SEQ Figure \* ARABIC ">
        <w:r>
          <w:rPr>
            <w:noProof/>
          </w:rPr>
          <w:t>2</w:t>
        </w:r>
      </w:fldSimple>
      <w:r>
        <w:t xml:space="preserve"> </w:t>
      </w:r>
      <w:r w:rsidRPr="00E31846">
        <w:t>Home page wireframe</w:t>
      </w:r>
    </w:p>
    <w:p w14:paraId="7F257BC4" w14:textId="77777777" w:rsidR="00DB1B64" w:rsidRDefault="00DB1B64" w:rsidP="00DB1B64">
      <w:pPr>
        <w:keepNext/>
        <w:jc w:val="center"/>
      </w:pPr>
      <w:r>
        <w:rPr>
          <w:b/>
          <w:noProof/>
        </w:rPr>
        <w:lastRenderedPageBreak/>
        <w:drawing>
          <wp:inline distT="0" distB="0" distL="0" distR="0" wp14:anchorId="2A38C3E7" wp14:editId="71467A6A">
            <wp:extent cx="6122670" cy="4325620"/>
            <wp:effectExtent l="0" t="0" r="0" b="0"/>
            <wp:docPr id="21131587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5C5F528F" w14:textId="37EC8D90" w:rsidR="00DB1B64" w:rsidRDefault="00DB1B64" w:rsidP="00DB1B64">
      <w:pPr>
        <w:pStyle w:val="Caption"/>
        <w:jc w:val="center"/>
        <w:rPr>
          <w:b w:val="0"/>
        </w:rPr>
      </w:pPr>
      <w:r>
        <w:t xml:space="preserve">Figure </w:t>
      </w:r>
      <w:fldSimple w:instr=" SEQ Figure \* ARABIC ">
        <w:r>
          <w:rPr>
            <w:noProof/>
          </w:rPr>
          <w:t>3</w:t>
        </w:r>
      </w:fldSimple>
      <w:r>
        <w:t xml:space="preserve"> </w:t>
      </w:r>
      <w:r w:rsidRPr="000A39C2">
        <w:t>Book an Appointment wireframe</w:t>
      </w:r>
    </w:p>
    <w:p w14:paraId="11741CB7" w14:textId="77777777" w:rsidR="00DB1B64" w:rsidRDefault="00DB1B64" w:rsidP="00DB1B64">
      <w:pPr>
        <w:keepNext/>
        <w:jc w:val="center"/>
      </w:pPr>
      <w:r>
        <w:rPr>
          <w:b/>
          <w:noProof/>
        </w:rPr>
        <w:lastRenderedPageBreak/>
        <w:drawing>
          <wp:inline distT="0" distB="0" distL="0" distR="0" wp14:anchorId="427528C4" wp14:editId="416F97D9">
            <wp:extent cx="6122670" cy="4325620"/>
            <wp:effectExtent l="0" t="0" r="0" b="0"/>
            <wp:docPr id="13615424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10E91134" w14:textId="699BA16C" w:rsidR="00DB1B64" w:rsidRDefault="00DB1B64" w:rsidP="00DB1B64">
      <w:pPr>
        <w:pStyle w:val="Caption"/>
        <w:jc w:val="center"/>
      </w:pPr>
      <w:r>
        <w:t xml:space="preserve">Figure </w:t>
      </w:r>
      <w:fldSimple w:instr=" SEQ Figure \* ARABIC ">
        <w:r>
          <w:rPr>
            <w:noProof/>
          </w:rPr>
          <w:t>4</w:t>
        </w:r>
      </w:fldSimple>
      <w:r>
        <w:t xml:space="preserve"> </w:t>
      </w:r>
      <w:r w:rsidRPr="00C61A91">
        <w:t xml:space="preserve">Find a </w:t>
      </w:r>
      <w:proofErr w:type="gramStart"/>
      <w:r w:rsidRPr="00C61A91">
        <w:t>Specialist</w:t>
      </w:r>
      <w:proofErr w:type="gramEnd"/>
      <w:r w:rsidRPr="00C61A91">
        <w:t xml:space="preserve"> wireframe</w:t>
      </w:r>
    </w:p>
    <w:p w14:paraId="76359D49" w14:textId="77777777" w:rsidR="00DB1B64" w:rsidRPr="00DB1B64" w:rsidRDefault="00DB1B64" w:rsidP="00DB1B64"/>
    <w:p w14:paraId="246498FF" w14:textId="76F7254A" w:rsidR="00DB1B64" w:rsidRDefault="00DB1B64" w:rsidP="00DB1B64">
      <w:pPr>
        <w:keepNext/>
        <w:jc w:val="center"/>
      </w:pPr>
      <w:r>
        <w:rPr>
          <w:b/>
          <w:noProof/>
        </w:rPr>
        <w:lastRenderedPageBreak/>
        <w:drawing>
          <wp:inline distT="0" distB="0" distL="0" distR="0" wp14:anchorId="25062FE6" wp14:editId="75708C55">
            <wp:extent cx="6122670" cy="4325620"/>
            <wp:effectExtent l="0" t="0" r="0" b="0"/>
            <wp:docPr id="1447455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6F5CBEC4" w14:textId="4FB43F0F" w:rsidR="00573E7B" w:rsidRDefault="00DB1B64" w:rsidP="00DB1B64">
      <w:pPr>
        <w:pStyle w:val="Caption"/>
        <w:jc w:val="center"/>
      </w:pPr>
      <w:r>
        <w:t xml:space="preserve">Figure </w:t>
      </w:r>
      <w:fldSimple w:instr=" SEQ Figure \* ARABIC ">
        <w:r>
          <w:rPr>
            <w:noProof/>
          </w:rPr>
          <w:t>5</w:t>
        </w:r>
      </w:fldSimple>
      <w:r>
        <w:t xml:space="preserve"> </w:t>
      </w:r>
      <w:r w:rsidRPr="009D7613">
        <w:t>Virtual Consultation wireframe</w:t>
      </w:r>
    </w:p>
    <w:p w14:paraId="7CDD0516" w14:textId="77777777" w:rsidR="00DB1B64" w:rsidRDefault="00DB1B64" w:rsidP="00DB1B64"/>
    <w:p w14:paraId="2B191553" w14:textId="77777777" w:rsidR="00DB1B64" w:rsidRDefault="00DB1B64" w:rsidP="00DB1B64">
      <w:pPr>
        <w:keepNext/>
      </w:pPr>
      <w:r>
        <w:rPr>
          <w:noProof/>
        </w:rPr>
        <w:lastRenderedPageBreak/>
        <w:drawing>
          <wp:inline distT="0" distB="0" distL="0" distR="0" wp14:anchorId="63FD781A" wp14:editId="58998E17">
            <wp:extent cx="6122670" cy="4325620"/>
            <wp:effectExtent l="0" t="0" r="0" b="0"/>
            <wp:docPr id="14239759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4D0909D6" w14:textId="10487299" w:rsidR="00DB1B64" w:rsidRPr="00DB1B64" w:rsidRDefault="00DB1B64" w:rsidP="00DB1B64">
      <w:pPr>
        <w:pStyle w:val="Caption"/>
      </w:pPr>
      <w:r>
        <w:t xml:space="preserve">                                                      Figure </w:t>
      </w:r>
      <w:fldSimple w:instr=" SEQ Figure \* ARABIC ">
        <w:r>
          <w:rPr>
            <w:noProof/>
          </w:rPr>
          <w:t>6</w:t>
        </w:r>
      </w:fldSimple>
      <w:r>
        <w:t xml:space="preserve"> </w:t>
      </w:r>
      <w:r w:rsidRPr="00F9413E">
        <w:t>Patient Dashboard wireframe</w:t>
      </w:r>
    </w:p>
    <w:p w14:paraId="6DBD9802" w14:textId="4AB27C5E" w:rsidR="00573E7B" w:rsidRDefault="00573E7B">
      <w:pPr>
        <w:jc w:val="center"/>
      </w:pPr>
    </w:p>
    <w:p w14:paraId="71E3217B" w14:textId="77777777" w:rsidR="00573E7B" w:rsidRDefault="003E5C11">
      <w:r>
        <w:t xml:space="preserve">The wireframes </w:t>
      </w:r>
      <w:proofErr w:type="gramStart"/>
      <w:r>
        <w:t>separated</w:t>
      </w:r>
      <w:proofErr w:type="gramEnd"/>
      <w:r>
        <w:t xml:space="preserve"> structural decisions from visual styling. The location and hierarchy of content could be reviewed before colours, branding and decorative elements were added. They also provided a reference for checking consistency between the initial plans and the finished screens.</w:t>
      </w:r>
    </w:p>
    <w:p w14:paraId="31885E06" w14:textId="77777777" w:rsidR="00573E7B" w:rsidRDefault="003E5C11">
      <w:pPr>
        <w:pStyle w:val="Heading2"/>
      </w:pPr>
      <w:bookmarkStart w:id="15" w:name="_Toc243596015"/>
      <w:r>
        <w:t>4.3 Interactive Prototype</w:t>
      </w:r>
      <w:bookmarkEnd w:id="15"/>
    </w:p>
    <w:p w14:paraId="578BED36" w14:textId="77777777" w:rsidR="00573E7B" w:rsidRDefault="003E5C11">
      <w:r>
        <w:t>The final design stage involved creating five higher-fidelity screens in Inkscape. The screens apply the Digital Wellness visual identity and include navigation, headings, cards, labels and calls to action relevant to each page.</w:t>
      </w:r>
    </w:p>
    <w:p w14:paraId="2E181313" w14:textId="77777777" w:rsidR="00573E7B" w:rsidRDefault="003E5C11">
      <w:r>
        <w:t>The Home screen introduces the platform and presents its main services. The Book an Appointment screen displays a specialist-selection layout, calendar and progress indicator. The Find a Specialist screen is designed to help users discover healthcare professionals. The Virtual Consultation screen presents the proposed consultation area, while the Patient Dashboard provides a central layout for personal healthcare information and related services.</w:t>
      </w:r>
    </w:p>
    <w:p w14:paraId="6CA08D4D" w14:textId="77777777" w:rsidR="00573E7B" w:rsidRDefault="003E5C11">
      <w:r>
        <w:t>Links between the SVG screens demonstrate navigation through the proposed interface. Users can move between the designed pages and explore the intended information structure.</w:t>
      </w:r>
    </w:p>
    <w:p w14:paraId="59D50B2E" w14:textId="77777777" w:rsidR="00DB1B64" w:rsidRDefault="00DB1B64"/>
    <w:p w14:paraId="4470B0C0" w14:textId="77777777" w:rsidR="00DB1B64" w:rsidRDefault="00DB1B64" w:rsidP="00DB1B64">
      <w:pPr>
        <w:keepNext/>
        <w:jc w:val="center"/>
      </w:pPr>
      <w:r>
        <w:rPr>
          <w:b/>
          <w:noProof/>
        </w:rPr>
        <w:lastRenderedPageBreak/>
        <w:drawing>
          <wp:inline distT="0" distB="0" distL="0" distR="0" wp14:anchorId="58A4C8A6" wp14:editId="325308E3">
            <wp:extent cx="6122670" cy="4325620"/>
            <wp:effectExtent l="0" t="0" r="0" b="0"/>
            <wp:docPr id="18433483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32399669" w14:textId="4835D1C9" w:rsidR="00DB1B64" w:rsidRDefault="00DB1B64" w:rsidP="00DB1B64">
      <w:pPr>
        <w:pStyle w:val="Caption"/>
        <w:jc w:val="center"/>
      </w:pPr>
      <w:r>
        <w:t xml:space="preserve">Figure </w:t>
      </w:r>
      <w:fldSimple w:instr=" SEQ Figure \* ARABIC ">
        <w:r>
          <w:rPr>
            <w:noProof/>
          </w:rPr>
          <w:t>7</w:t>
        </w:r>
      </w:fldSimple>
      <w:r>
        <w:t xml:space="preserve"> </w:t>
      </w:r>
      <w:r w:rsidRPr="008054B4">
        <w:t>Final Home page design</w:t>
      </w:r>
    </w:p>
    <w:p w14:paraId="5CCF7414" w14:textId="77777777" w:rsidR="00DB1B64" w:rsidRDefault="00DB1B64" w:rsidP="00DB1B64">
      <w:pPr>
        <w:keepNext/>
        <w:jc w:val="center"/>
      </w:pPr>
      <w:r>
        <w:rPr>
          <w:b/>
          <w:noProof/>
        </w:rPr>
        <w:lastRenderedPageBreak/>
        <w:drawing>
          <wp:inline distT="0" distB="0" distL="0" distR="0" wp14:anchorId="35778202" wp14:editId="307F1B15">
            <wp:extent cx="6122670" cy="4325620"/>
            <wp:effectExtent l="0" t="0" r="0" b="0"/>
            <wp:docPr id="19474788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49856B37" w14:textId="7F7D4E6C" w:rsidR="00DB1B64" w:rsidRDefault="00DB1B64" w:rsidP="00DB1B64">
      <w:pPr>
        <w:pStyle w:val="Caption"/>
        <w:jc w:val="center"/>
        <w:rPr>
          <w:b w:val="0"/>
        </w:rPr>
      </w:pPr>
      <w:r>
        <w:t xml:space="preserve">Figure </w:t>
      </w:r>
      <w:fldSimple w:instr=" SEQ Figure \* ARABIC ">
        <w:r>
          <w:rPr>
            <w:noProof/>
          </w:rPr>
          <w:t>8</w:t>
        </w:r>
      </w:fldSimple>
      <w:r>
        <w:t xml:space="preserve"> </w:t>
      </w:r>
      <w:r w:rsidRPr="009F3701">
        <w:t>Final Book an Appointment design</w:t>
      </w:r>
    </w:p>
    <w:p w14:paraId="739B68AA" w14:textId="77777777" w:rsidR="00DB1B64" w:rsidRDefault="00DB1B64" w:rsidP="00DB1B64">
      <w:pPr>
        <w:keepNext/>
        <w:jc w:val="center"/>
      </w:pPr>
      <w:r>
        <w:rPr>
          <w:b/>
          <w:noProof/>
        </w:rPr>
        <w:lastRenderedPageBreak/>
        <w:drawing>
          <wp:inline distT="0" distB="0" distL="0" distR="0" wp14:anchorId="0714681A" wp14:editId="479122AD">
            <wp:extent cx="6122670" cy="4325620"/>
            <wp:effectExtent l="0" t="0" r="0" b="0"/>
            <wp:docPr id="7067430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7A222208" w14:textId="52E3AA0B" w:rsidR="00DB1B64" w:rsidRDefault="00DB1B64" w:rsidP="00DB1B64">
      <w:pPr>
        <w:pStyle w:val="Caption"/>
        <w:jc w:val="center"/>
        <w:rPr>
          <w:b w:val="0"/>
        </w:rPr>
      </w:pPr>
      <w:r>
        <w:t xml:space="preserve">Figure </w:t>
      </w:r>
      <w:fldSimple w:instr=" SEQ Figure \* ARABIC ">
        <w:r>
          <w:rPr>
            <w:noProof/>
          </w:rPr>
          <w:t>9</w:t>
        </w:r>
      </w:fldSimple>
      <w:r>
        <w:t xml:space="preserve"> </w:t>
      </w:r>
      <w:r w:rsidRPr="00401DE2">
        <w:t xml:space="preserve">Final Find a </w:t>
      </w:r>
      <w:proofErr w:type="gramStart"/>
      <w:r w:rsidRPr="00401DE2">
        <w:t>Specialist</w:t>
      </w:r>
      <w:proofErr w:type="gramEnd"/>
      <w:r w:rsidRPr="00401DE2">
        <w:t xml:space="preserve"> design</w:t>
      </w:r>
    </w:p>
    <w:p w14:paraId="012257F4" w14:textId="77777777" w:rsidR="00DB1B64" w:rsidRDefault="00DB1B64">
      <w:pPr>
        <w:jc w:val="center"/>
        <w:rPr>
          <w:b/>
        </w:rPr>
      </w:pPr>
    </w:p>
    <w:p w14:paraId="50BF4D8E" w14:textId="77777777" w:rsidR="00DB1B64" w:rsidRDefault="00DB1B64" w:rsidP="00DB1B64">
      <w:pPr>
        <w:keepNext/>
        <w:jc w:val="center"/>
      </w:pPr>
      <w:r>
        <w:rPr>
          <w:b/>
        </w:rPr>
        <w:lastRenderedPageBreak/>
        <w:t xml:space="preserve"> </w:t>
      </w:r>
      <w:r>
        <w:rPr>
          <w:b/>
          <w:noProof/>
        </w:rPr>
        <w:drawing>
          <wp:inline distT="0" distB="0" distL="0" distR="0" wp14:anchorId="32F3B71A" wp14:editId="4F51757F">
            <wp:extent cx="6122670" cy="4325620"/>
            <wp:effectExtent l="0" t="0" r="0" b="0"/>
            <wp:docPr id="20061472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6AC0E19F" w14:textId="0E295311" w:rsidR="00DB1B64" w:rsidRDefault="00DB1B64" w:rsidP="00DB1B64">
      <w:pPr>
        <w:pStyle w:val="Caption"/>
        <w:jc w:val="center"/>
        <w:rPr>
          <w:b w:val="0"/>
        </w:rPr>
      </w:pPr>
      <w:r>
        <w:t xml:space="preserve">Figure </w:t>
      </w:r>
      <w:fldSimple w:instr=" SEQ Figure \* ARABIC ">
        <w:r>
          <w:rPr>
            <w:noProof/>
          </w:rPr>
          <w:t>10</w:t>
        </w:r>
      </w:fldSimple>
      <w:r>
        <w:t xml:space="preserve"> </w:t>
      </w:r>
      <w:r w:rsidRPr="000409EB">
        <w:t>Final Virtual Consultation design</w:t>
      </w:r>
    </w:p>
    <w:p w14:paraId="201E22FD" w14:textId="77777777" w:rsidR="00DB1B64" w:rsidRDefault="00DB1B64" w:rsidP="00DB1B64">
      <w:pPr>
        <w:keepNext/>
      </w:pPr>
      <w:r>
        <w:rPr>
          <w:b/>
          <w:noProof/>
        </w:rPr>
        <w:lastRenderedPageBreak/>
        <w:drawing>
          <wp:inline distT="0" distB="0" distL="0" distR="0" wp14:anchorId="794D44A9" wp14:editId="7DBC8B95">
            <wp:extent cx="6122670" cy="4325620"/>
            <wp:effectExtent l="0" t="0" r="0" b="0"/>
            <wp:docPr id="2582125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2670" cy="4325620"/>
                    </a:xfrm>
                    <a:prstGeom prst="rect">
                      <a:avLst/>
                    </a:prstGeom>
                    <a:noFill/>
                    <a:ln>
                      <a:noFill/>
                    </a:ln>
                  </pic:spPr>
                </pic:pic>
              </a:graphicData>
            </a:graphic>
          </wp:inline>
        </w:drawing>
      </w:r>
    </w:p>
    <w:p w14:paraId="0B5FE42C" w14:textId="6671D88C" w:rsidR="00DB1B64" w:rsidRDefault="00DB1B64" w:rsidP="00DB1B64">
      <w:pPr>
        <w:pStyle w:val="Caption"/>
        <w:rPr>
          <w:b w:val="0"/>
        </w:rPr>
      </w:pPr>
      <w:r>
        <w:t xml:space="preserve">Figure </w:t>
      </w:r>
      <w:fldSimple w:instr=" SEQ Figure \* ARABIC ">
        <w:r>
          <w:rPr>
            <w:noProof/>
          </w:rPr>
          <w:t>11</w:t>
        </w:r>
      </w:fldSimple>
      <w:r>
        <w:t xml:space="preserve"> </w:t>
      </w:r>
      <w:r w:rsidRPr="003B0B38">
        <w:t>Final Patient Dashboard design</w:t>
      </w:r>
    </w:p>
    <w:p w14:paraId="65347509" w14:textId="5D511A04" w:rsidR="00573E7B" w:rsidRDefault="003E5C11">
      <w:r>
        <w:t>The prototype demonstrates the interface and linked navigation rather than a functioning healthcare application. It does not confirm appointments, connect patients to real specialists, conduct video calls, issue prescriptions or retrieve medical records. Those functions would require further development and integration with appropriate systems.</w:t>
      </w:r>
    </w:p>
    <w:p w14:paraId="287AB9BB" w14:textId="77777777" w:rsidR="00573E7B" w:rsidRDefault="003E5C11">
      <w:r>
        <w:t>Inkscape was used to meet the requirement for an interactive design deliverable without developing a coded website. The SVG files preserve the editable design elements and can be included in the Task 1 submission alongside the exported images.</w:t>
      </w:r>
    </w:p>
    <w:p w14:paraId="0733FE26" w14:textId="77777777" w:rsidR="00573E7B" w:rsidRDefault="003E5C11">
      <w:pPr>
        <w:pStyle w:val="Heading2"/>
      </w:pPr>
      <w:bookmarkStart w:id="16" w:name="_Toc243596016"/>
      <w:r>
        <w:t>4.4 Relationship Between Design Stages</w:t>
      </w:r>
      <w:bookmarkEnd w:id="16"/>
    </w:p>
    <w:p w14:paraId="70A9A8A8" w14:textId="77777777" w:rsidR="00573E7B" w:rsidRDefault="003E5C11">
      <w:r>
        <w:t>The mood board, wireframes and interactive prototype form a connected design process. Each stage addressed a different aspect of the project.</w:t>
      </w:r>
    </w:p>
    <w:p w14:paraId="37B81F5B" w14:textId="77777777" w:rsidR="00573E7B" w:rsidRDefault="003E5C11">
      <w:r>
        <w:t>The mood board established the visual direction and helped maintain a consistent identity. The wireframes translated that direction into page structures and content hierarchy. The final prototype applied the visual style to five screens and introduced links to demonstrate navigation.</w:t>
      </w:r>
    </w:p>
    <w:p w14:paraId="2D97B64F" w14:textId="77777777" w:rsidR="00573E7B" w:rsidRDefault="003E5C11">
      <w:r>
        <w:t>This sequence helped keep the design focused on the project objectives. The same palette, typography, spacing and navigation principles were carried across the interface rather than designing each screen independently.</w:t>
      </w:r>
    </w:p>
    <w:p w14:paraId="3039BCC8" w14:textId="053E8E4A" w:rsidR="00573E7B" w:rsidRDefault="003E5C11">
      <w:r>
        <w:t xml:space="preserve">The process also demonstrates the value of creating a prototype before implementing a complete website. It communicates the proposed layout and user journey without requiring a functioning backend. Reynolds, Ali and Zheng's systematic review found that patients and caregivers value useful </w:t>
      </w:r>
      <w:r>
        <w:lastRenderedPageBreak/>
        <w:t xml:space="preserve">information, ease of navigation, greater control over health information and improved communication through patient portals </w:t>
      </w:r>
      <w:sdt>
        <w:sdtPr>
          <w:id w:val="356317922"/>
          <w:citation/>
        </w:sdtPr>
        <w:sdtContent>
          <w:r w:rsidR="00DB1B64">
            <w:fldChar w:fldCharType="begin"/>
          </w:r>
          <w:r w:rsidR="00DB1B64">
            <w:instrText xml:space="preserve"> CITATION TLR21 \l 1033 </w:instrText>
          </w:r>
          <w:r w:rsidR="00DB1B64">
            <w:fldChar w:fldCharType="separate"/>
          </w:r>
          <w:r w:rsidR="00B963CA" w:rsidRPr="00B963CA">
            <w:rPr>
              <w:noProof/>
            </w:rPr>
            <w:t>[7]</w:t>
          </w:r>
          <w:r w:rsidR="00DB1B64">
            <w:fldChar w:fldCharType="end"/>
          </w:r>
        </w:sdtContent>
      </w:sdt>
      <w:r>
        <w:t>. These findings reinforce the importance of considering patient needs during interface design.</w:t>
      </w:r>
    </w:p>
    <w:p w14:paraId="320C1475" w14:textId="2BC89BA3" w:rsidR="00B963CA" w:rsidRDefault="003E5C11">
      <w:r>
        <w:t>The project has limitations. No formal usability testing or accessibility audit was conducted, and the design has not been evaluated across different viewport sizes. Future work should involve representative users completing tasks such as finding a specialist and progressing through an appointment-booking journey. Feedback could identify navigation problems, unclear labels and accessibility barriers. A developed version should also be tested on mobile, tablet and desktop devices.</w:t>
      </w:r>
    </w:p>
    <w:p w14:paraId="4A0780EC" w14:textId="77777777" w:rsidR="00B963CA" w:rsidRDefault="00B963CA">
      <w:pPr>
        <w:spacing w:after="200"/>
      </w:pPr>
      <w:r>
        <w:br w:type="page"/>
      </w:r>
    </w:p>
    <w:p w14:paraId="4EF1C2BD" w14:textId="77777777" w:rsidR="00573E7B" w:rsidRDefault="00573E7B"/>
    <w:p w14:paraId="14799124" w14:textId="77777777" w:rsidR="00573E7B" w:rsidRDefault="003E5C11">
      <w:pPr>
        <w:pStyle w:val="Heading1"/>
      </w:pPr>
      <w:bookmarkStart w:id="17" w:name="_Toc243596017"/>
      <w:r>
        <w:t>5. Conclusion</w:t>
      </w:r>
      <w:bookmarkEnd w:id="17"/>
    </w:p>
    <w:p w14:paraId="16C1D43E" w14:textId="77777777" w:rsidR="00573E7B" w:rsidRDefault="003E5C11">
      <w:r>
        <w:t>This project developed a proposed UI/UX redesign for WellCare Connect, a fictional digital healthcare platform. The work addressed the main issues identified in the brief, including confusing navigation, outdated visual design, inconsistent branding, unclear booking flows, accessibility, responsive design, patient information, trust, performance and engagement.</w:t>
      </w:r>
    </w:p>
    <w:p w14:paraId="24F810E9" w14:textId="77777777" w:rsidR="00573E7B" w:rsidRDefault="003E5C11">
      <w:r>
        <w:t>The redesign followed three main stages: a Digital Wellness mood board, five low-fidelity wireframes and a five-screen interactive prototype created in Inkscape. The mood board established the visual direction, the wireframes organised content and page structure, and the final prototype applied a consistent design system and linked the screens to demonstrate navigation.</w:t>
      </w:r>
    </w:p>
    <w:p w14:paraId="5BAD91EF" w14:textId="77777777" w:rsidR="00573E7B" w:rsidRDefault="003E5C11">
      <w:r>
        <w:t>The report also examined responsive design in e-commerce and considered how mobile usability relates to user experience and sales. The statistics show that mobile devices account for a substantial proportion of online purchases, while cart abandonment remains a significant challenge. Although healthcare differs from retail, both contexts benefit from interfaces that make essential information and actions easy to locate. For WellCare Connect, a clearer booking journey, accessible service navigation and a wel</w:t>
      </w:r>
      <w:r>
        <w:t>l-organised patient dashboard could support task completion and engagement.</w:t>
      </w:r>
    </w:p>
    <w:p w14:paraId="2CC46F1E" w14:textId="77777777" w:rsidR="00573E7B" w:rsidRDefault="003E5C11">
      <w:r>
        <w:t>The main outcome is a visual and interactive design proposal, not a functioning website. Live booking, medical records, video consultations, prescriptions, security controls and responsive behaviour remain outside the prototype's implementation. Further work should include responsive development, accessibility checks, performance optimisation and usability testing with patients who have different levels of digital confidence.</w:t>
      </w:r>
    </w:p>
    <w:p w14:paraId="06E79DF4" w14:textId="77777777" w:rsidR="00573E7B" w:rsidRDefault="003E5C11">
      <w:r>
        <w:t>Overall, the project demonstrates how a structured UI/UX process can translate identified user and business problems into a coherent interface proposal. It also highlights that effective healthcare design requires more than visual consistency: it depends on usability, accessibility, trustworthy information and evaluation with users.</w:t>
      </w:r>
    </w:p>
    <w:p w14:paraId="46C60A09" w14:textId="1B9EBEBA" w:rsidR="00DB1B64" w:rsidRDefault="00DB1B64">
      <w:pPr>
        <w:spacing w:after="200"/>
      </w:pPr>
      <w:r>
        <w:br w:type="page"/>
      </w:r>
    </w:p>
    <w:bookmarkStart w:id="18" w:name="_Toc243596018" w:displacedByCustomXml="next"/>
    <w:sdt>
      <w:sdtPr>
        <w:id w:val="240224815"/>
        <w:docPartObj>
          <w:docPartGallery w:val="Bibliographies"/>
          <w:docPartUnique/>
        </w:docPartObj>
      </w:sdtPr>
      <w:sdtEndPr>
        <w:rPr>
          <w:rFonts w:ascii="Arial" w:eastAsiaTheme="minorEastAsia" w:hAnsi="Arial" w:cstheme="minorBidi"/>
          <w:b w:val="0"/>
          <w:bCs w:val="0"/>
          <w:color w:val="auto"/>
          <w:sz w:val="21"/>
          <w:szCs w:val="22"/>
        </w:rPr>
      </w:sdtEndPr>
      <w:sdtContent>
        <w:p w14:paraId="6818CB9E" w14:textId="698DFCD1" w:rsidR="00DB1B64" w:rsidRDefault="00DB1B64">
          <w:pPr>
            <w:pStyle w:val="Heading1"/>
          </w:pPr>
          <w:r>
            <w:t>References</w:t>
          </w:r>
          <w:bookmarkEnd w:id="18"/>
        </w:p>
        <w:sdt>
          <w:sdtPr>
            <w:id w:val="-573587230"/>
            <w:bibliography/>
          </w:sdtPr>
          <w:sdtContent>
            <w:p w14:paraId="600E3DFB" w14:textId="77777777" w:rsidR="00B963CA" w:rsidRDefault="00DB1B6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6"/>
                <w:gridCol w:w="9222"/>
              </w:tblGrid>
              <w:tr w:rsidR="00B963CA" w14:paraId="4766FBAB" w14:textId="77777777">
                <w:trPr>
                  <w:divId w:val="1347633207"/>
                  <w:tblCellSpacing w:w="15" w:type="dxa"/>
                </w:trPr>
                <w:tc>
                  <w:tcPr>
                    <w:tcW w:w="50" w:type="pct"/>
                    <w:hideMark/>
                  </w:tcPr>
                  <w:p w14:paraId="15A215CF" w14:textId="255F9CC7" w:rsidR="00B963CA" w:rsidRDefault="00B963CA">
                    <w:pPr>
                      <w:pStyle w:val="Bibliography"/>
                      <w:rPr>
                        <w:noProof/>
                        <w:sz w:val="24"/>
                        <w:szCs w:val="24"/>
                      </w:rPr>
                    </w:pPr>
                    <w:r>
                      <w:rPr>
                        <w:noProof/>
                      </w:rPr>
                      <w:t xml:space="preserve">[1] </w:t>
                    </w:r>
                  </w:p>
                </w:tc>
                <w:tc>
                  <w:tcPr>
                    <w:tcW w:w="0" w:type="auto"/>
                    <w:hideMark/>
                  </w:tcPr>
                  <w:p w14:paraId="062B54F5" w14:textId="77777777" w:rsidR="00B963CA" w:rsidRDefault="00B963CA">
                    <w:pPr>
                      <w:pStyle w:val="Bibliography"/>
                      <w:rPr>
                        <w:noProof/>
                      </w:rPr>
                    </w:pPr>
                    <w:r>
                      <w:rPr>
                        <w:noProof/>
                      </w:rPr>
                      <w:t>J. J. G. e. al., An Analysis of US Academic Medical Center Websites: Usability Study,, vol 23 ed., 2021, p. 12.</w:t>
                    </w:r>
                  </w:p>
                </w:tc>
              </w:tr>
              <w:tr w:rsidR="00B963CA" w14:paraId="3D581FB1" w14:textId="77777777">
                <w:trPr>
                  <w:divId w:val="1347633207"/>
                  <w:tblCellSpacing w:w="15" w:type="dxa"/>
                </w:trPr>
                <w:tc>
                  <w:tcPr>
                    <w:tcW w:w="50" w:type="pct"/>
                    <w:hideMark/>
                  </w:tcPr>
                  <w:p w14:paraId="54D19F98" w14:textId="77777777" w:rsidR="00B963CA" w:rsidRDefault="00B963CA">
                    <w:pPr>
                      <w:pStyle w:val="Bibliography"/>
                      <w:rPr>
                        <w:noProof/>
                      </w:rPr>
                    </w:pPr>
                    <w:r>
                      <w:rPr>
                        <w:noProof/>
                      </w:rPr>
                      <w:t xml:space="preserve">[2] </w:t>
                    </w:r>
                  </w:p>
                </w:tc>
                <w:tc>
                  <w:tcPr>
                    <w:tcW w:w="0" w:type="auto"/>
                    <w:hideMark/>
                  </w:tcPr>
                  <w:p w14:paraId="08E46735" w14:textId="77777777" w:rsidR="00B963CA" w:rsidRDefault="00B963CA">
                    <w:pPr>
                      <w:pStyle w:val="Bibliography"/>
                      <w:rPr>
                        <w:noProof/>
                      </w:rPr>
                    </w:pPr>
                    <w:r>
                      <w:rPr>
                        <w:noProof/>
                      </w:rPr>
                      <w:t xml:space="preserve">J. M. J. d. A. M. G.-R. a. D. F.-L. S. Vecino, How does serif vs sans serif typeface impact the usability of e-commerce websites?, 2022. </w:t>
                    </w:r>
                  </w:p>
                </w:tc>
              </w:tr>
              <w:tr w:rsidR="00B963CA" w14:paraId="4ECF5D97" w14:textId="77777777">
                <w:trPr>
                  <w:divId w:val="1347633207"/>
                  <w:tblCellSpacing w:w="15" w:type="dxa"/>
                </w:trPr>
                <w:tc>
                  <w:tcPr>
                    <w:tcW w:w="50" w:type="pct"/>
                    <w:hideMark/>
                  </w:tcPr>
                  <w:p w14:paraId="78C48F0E" w14:textId="77777777" w:rsidR="00B963CA" w:rsidRDefault="00B963CA">
                    <w:pPr>
                      <w:pStyle w:val="Bibliography"/>
                      <w:rPr>
                        <w:noProof/>
                      </w:rPr>
                    </w:pPr>
                    <w:r>
                      <w:rPr>
                        <w:noProof/>
                      </w:rPr>
                      <w:t xml:space="preserve">[3] </w:t>
                    </w:r>
                  </w:p>
                </w:tc>
                <w:tc>
                  <w:tcPr>
                    <w:tcW w:w="0" w:type="auto"/>
                    <w:hideMark/>
                  </w:tcPr>
                  <w:p w14:paraId="27B11069" w14:textId="77777777" w:rsidR="00B963CA" w:rsidRDefault="00B963CA">
                    <w:pPr>
                      <w:pStyle w:val="Bibliography"/>
                      <w:rPr>
                        <w:noProof/>
                      </w:rPr>
                    </w:pPr>
                    <w:r>
                      <w:rPr>
                        <w:noProof/>
                      </w:rPr>
                      <w:t xml:space="preserve">W. W. W. Consortium, Web Content Accessibility Guidelines, 2023. </w:t>
                    </w:r>
                  </w:p>
                </w:tc>
              </w:tr>
              <w:tr w:rsidR="00B963CA" w14:paraId="553802D0" w14:textId="77777777">
                <w:trPr>
                  <w:divId w:val="1347633207"/>
                  <w:tblCellSpacing w:w="15" w:type="dxa"/>
                </w:trPr>
                <w:tc>
                  <w:tcPr>
                    <w:tcW w:w="50" w:type="pct"/>
                    <w:hideMark/>
                  </w:tcPr>
                  <w:p w14:paraId="044654B5" w14:textId="77777777" w:rsidR="00B963CA" w:rsidRDefault="00B963CA">
                    <w:pPr>
                      <w:pStyle w:val="Bibliography"/>
                      <w:rPr>
                        <w:noProof/>
                      </w:rPr>
                    </w:pPr>
                    <w:r>
                      <w:rPr>
                        <w:noProof/>
                      </w:rPr>
                      <w:t xml:space="preserve">[4] </w:t>
                    </w:r>
                  </w:p>
                </w:tc>
                <w:tc>
                  <w:tcPr>
                    <w:tcW w:w="0" w:type="auto"/>
                    <w:hideMark/>
                  </w:tcPr>
                  <w:p w14:paraId="192C57FB" w14:textId="77777777" w:rsidR="00B963CA" w:rsidRDefault="00B963CA">
                    <w:pPr>
                      <w:pStyle w:val="Bibliography"/>
                      <w:rPr>
                        <w:noProof/>
                      </w:rPr>
                    </w:pPr>
                    <w:r>
                      <w:rPr>
                        <w:noProof/>
                      </w:rPr>
                      <w:t>N. Alajarmeh, Evaluating the accessibility of public health websites: An exploratory cross-country study, vol. 21, Universal Access in the Information Society, 2022, pp. 771-789.</w:t>
                    </w:r>
                  </w:p>
                </w:tc>
              </w:tr>
              <w:tr w:rsidR="00B963CA" w14:paraId="53C8AC8E" w14:textId="77777777">
                <w:trPr>
                  <w:divId w:val="1347633207"/>
                  <w:tblCellSpacing w:w="15" w:type="dxa"/>
                </w:trPr>
                <w:tc>
                  <w:tcPr>
                    <w:tcW w:w="50" w:type="pct"/>
                    <w:hideMark/>
                  </w:tcPr>
                  <w:p w14:paraId="60D0BC1A" w14:textId="77777777" w:rsidR="00B963CA" w:rsidRDefault="00B963CA">
                    <w:pPr>
                      <w:pStyle w:val="Bibliography"/>
                      <w:rPr>
                        <w:noProof/>
                      </w:rPr>
                    </w:pPr>
                    <w:r>
                      <w:rPr>
                        <w:noProof/>
                      </w:rPr>
                      <w:t xml:space="preserve">[5] </w:t>
                    </w:r>
                  </w:p>
                </w:tc>
                <w:tc>
                  <w:tcPr>
                    <w:tcW w:w="0" w:type="auto"/>
                    <w:hideMark/>
                  </w:tcPr>
                  <w:p w14:paraId="42CD29C8" w14:textId="77777777" w:rsidR="00B963CA" w:rsidRDefault="00B963CA">
                    <w:pPr>
                      <w:pStyle w:val="Bibliography"/>
                      <w:rPr>
                        <w:noProof/>
                      </w:rPr>
                    </w:pPr>
                    <w:r>
                      <w:rPr>
                        <w:noProof/>
                      </w:rPr>
                      <w:t xml:space="preserve">K. L. a. D. N. R. Yin, Examining How Internet Users Trust and Access Electronic Health Record Patient Portals: Survey Study,, vol. 8, JMIR Human Factors, 2021. </w:t>
                    </w:r>
                  </w:p>
                </w:tc>
              </w:tr>
              <w:tr w:rsidR="00B963CA" w14:paraId="189B4B7B" w14:textId="77777777">
                <w:trPr>
                  <w:divId w:val="1347633207"/>
                  <w:tblCellSpacing w:w="15" w:type="dxa"/>
                </w:trPr>
                <w:tc>
                  <w:tcPr>
                    <w:tcW w:w="50" w:type="pct"/>
                    <w:hideMark/>
                  </w:tcPr>
                  <w:p w14:paraId="5490A7B0" w14:textId="77777777" w:rsidR="00B963CA" w:rsidRDefault="00B963CA">
                    <w:pPr>
                      <w:pStyle w:val="Bibliography"/>
                      <w:rPr>
                        <w:noProof/>
                      </w:rPr>
                    </w:pPr>
                    <w:r>
                      <w:rPr>
                        <w:noProof/>
                      </w:rPr>
                      <w:t xml:space="preserve">[6] </w:t>
                    </w:r>
                  </w:p>
                </w:tc>
                <w:tc>
                  <w:tcPr>
                    <w:tcW w:w="0" w:type="auto"/>
                    <w:hideMark/>
                  </w:tcPr>
                  <w:p w14:paraId="4C7DFE8D" w14:textId="77777777" w:rsidR="00B963CA" w:rsidRDefault="00B963CA">
                    <w:pPr>
                      <w:pStyle w:val="Bibliography"/>
                      <w:rPr>
                        <w:noProof/>
                      </w:rPr>
                    </w:pPr>
                    <w:r>
                      <w:rPr>
                        <w:noProof/>
                      </w:rPr>
                      <w:t xml:space="preserve">K. S. S. S. a. M. R. B. Scheckel, Patient Portals as Facilitators of Engagement in Patients With Diabetes and Chronic Heart Disease: Scoping Review of Usage and Usability, Journal of Medical Internet Research, 2023. </w:t>
                    </w:r>
                  </w:p>
                </w:tc>
              </w:tr>
              <w:tr w:rsidR="00B963CA" w14:paraId="46A98D19" w14:textId="77777777">
                <w:trPr>
                  <w:divId w:val="1347633207"/>
                  <w:tblCellSpacing w:w="15" w:type="dxa"/>
                </w:trPr>
                <w:tc>
                  <w:tcPr>
                    <w:tcW w:w="50" w:type="pct"/>
                    <w:hideMark/>
                  </w:tcPr>
                  <w:p w14:paraId="18AB6283" w14:textId="77777777" w:rsidR="00B963CA" w:rsidRDefault="00B963CA">
                    <w:pPr>
                      <w:pStyle w:val="Bibliography"/>
                      <w:rPr>
                        <w:noProof/>
                      </w:rPr>
                    </w:pPr>
                    <w:r>
                      <w:rPr>
                        <w:noProof/>
                      </w:rPr>
                      <w:t xml:space="preserve">[7] </w:t>
                    </w:r>
                  </w:p>
                </w:tc>
                <w:tc>
                  <w:tcPr>
                    <w:tcW w:w="0" w:type="auto"/>
                    <w:hideMark/>
                  </w:tcPr>
                  <w:p w14:paraId="01EEF13E" w14:textId="77777777" w:rsidR="00B963CA" w:rsidRDefault="00B963CA">
                    <w:pPr>
                      <w:pStyle w:val="Bibliography"/>
                      <w:rPr>
                        <w:noProof/>
                      </w:rPr>
                    </w:pPr>
                    <w:r>
                      <w:rPr>
                        <w:noProof/>
                      </w:rPr>
                      <w:t xml:space="preserve">N. A. a. K. Z. T. L. Reynolds, What Do Patients and Caregivers Want? A Systematic Review of User Suggestions to Improve Patient Portals, 2021. </w:t>
                    </w:r>
                  </w:p>
                </w:tc>
              </w:tr>
              <w:tr w:rsidR="00B963CA" w14:paraId="1CE03094" w14:textId="77777777">
                <w:trPr>
                  <w:divId w:val="1347633207"/>
                  <w:tblCellSpacing w:w="15" w:type="dxa"/>
                </w:trPr>
                <w:tc>
                  <w:tcPr>
                    <w:tcW w:w="50" w:type="pct"/>
                    <w:hideMark/>
                  </w:tcPr>
                  <w:p w14:paraId="7196CD0D" w14:textId="77777777" w:rsidR="00B963CA" w:rsidRDefault="00B963CA">
                    <w:pPr>
                      <w:pStyle w:val="Bibliography"/>
                      <w:rPr>
                        <w:noProof/>
                      </w:rPr>
                    </w:pPr>
                    <w:r>
                      <w:rPr>
                        <w:noProof/>
                      </w:rPr>
                      <w:t xml:space="preserve">[8] </w:t>
                    </w:r>
                  </w:p>
                </w:tc>
                <w:tc>
                  <w:tcPr>
                    <w:tcW w:w="0" w:type="auto"/>
                    <w:hideMark/>
                  </w:tcPr>
                  <w:p w14:paraId="41455BD1" w14:textId="77777777" w:rsidR="00B963CA" w:rsidRDefault="00B963CA">
                    <w:pPr>
                      <w:pStyle w:val="Bibliography"/>
                      <w:rPr>
                        <w:noProof/>
                      </w:rPr>
                    </w:pPr>
                    <w:r>
                      <w:rPr>
                        <w:noProof/>
                      </w:rPr>
                      <w:t>B. A. Kumar, Mobile-First Usability Guideline for Responsive E-Commerce Websites, vol. 14, 2022, pp. 1-12.</w:t>
                    </w:r>
                  </w:p>
                </w:tc>
              </w:tr>
              <w:tr w:rsidR="00B963CA" w14:paraId="7378E5D9" w14:textId="77777777">
                <w:trPr>
                  <w:divId w:val="1347633207"/>
                  <w:tblCellSpacing w:w="15" w:type="dxa"/>
                </w:trPr>
                <w:tc>
                  <w:tcPr>
                    <w:tcW w:w="50" w:type="pct"/>
                    <w:hideMark/>
                  </w:tcPr>
                  <w:p w14:paraId="5FB45476" w14:textId="77777777" w:rsidR="00B963CA" w:rsidRDefault="00B963CA">
                    <w:pPr>
                      <w:pStyle w:val="Bibliography"/>
                      <w:rPr>
                        <w:noProof/>
                      </w:rPr>
                    </w:pPr>
                    <w:r>
                      <w:rPr>
                        <w:noProof/>
                      </w:rPr>
                      <w:t xml:space="preserve">[9] </w:t>
                    </w:r>
                  </w:p>
                </w:tc>
                <w:tc>
                  <w:tcPr>
                    <w:tcW w:w="0" w:type="auto"/>
                    <w:hideMark/>
                  </w:tcPr>
                  <w:p w14:paraId="241923A3" w14:textId="77777777" w:rsidR="00B963CA" w:rsidRDefault="00B963CA">
                    <w:pPr>
                      <w:pStyle w:val="Bibliography"/>
                      <w:rPr>
                        <w:noProof/>
                      </w:rPr>
                    </w:pPr>
                    <w:r>
                      <w:rPr>
                        <w:noProof/>
                      </w:rPr>
                      <w:t xml:space="preserve">W. A. S. a. Meltwater, Digital 2025: Global Overview Report, 2025. </w:t>
                    </w:r>
                  </w:p>
                </w:tc>
              </w:tr>
              <w:tr w:rsidR="00B963CA" w14:paraId="0248D042" w14:textId="77777777">
                <w:trPr>
                  <w:divId w:val="1347633207"/>
                  <w:tblCellSpacing w:w="15" w:type="dxa"/>
                </w:trPr>
                <w:tc>
                  <w:tcPr>
                    <w:tcW w:w="50" w:type="pct"/>
                    <w:hideMark/>
                  </w:tcPr>
                  <w:p w14:paraId="0016BA89" w14:textId="77777777" w:rsidR="00B963CA" w:rsidRDefault="00B963CA">
                    <w:pPr>
                      <w:pStyle w:val="Bibliography"/>
                      <w:rPr>
                        <w:noProof/>
                      </w:rPr>
                    </w:pPr>
                    <w:r>
                      <w:rPr>
                        <w:noProof/>
                      </w:rPr>
                      <w:t xml:space="preserve">[10] </w:t>
                    </w:r>
                  </w:p>
                </w:tc>
                <w:tc>
                  <w:tcPr>
                    <w:tcW w:w="0" w:type="auto"/>
                    <w:hideMark/>
                  </w:tcPr>
                  <w:p w14:paraId="02FEC143" w14:textId="77777777" w:rsidR="00B963CA" w:rsidRDefault="00B963CA">
                    <w:pPr>
                      <w:pStyle w:val="Bibliography"/>
                      <w:rPr>
                        <w:noProof/>
                      </w:rPr>
                    </w:pPr>
                    <w:r>
                      <w:rPr>
                        <w:noProof/>
                      </w:rPr>
                      <w:t>B. Institute, "50 Cart Abandonment Rate Statistics 2026," 02 2025. [Online]. Available: https://baymard.com/lists/cart-abandonment-rate. [Accessed 22 10 2026].</w:t>
                    </w:r>
                  </w:p>
                </w:tc>
              </w:tr>
              <w:tr w:rsidR="00B963CA" w14:paraId="236896A7" w14:textId="77777777">
                <w:trPr>
                  <w:divId w:val="1347633207"/>
                  <w:tblCellSpacing w:w="15" w:type="dxa"/>
                </w:trPr>
                <w:tc>
                  <w:tcPr>
                    <w:tcW w:w="50" w:type="pct"/>
                    <w:hideMark/>
                  </w:tcPr>
                  <w:p w14:paraId="3E6A157D" w14:textId="77777777" w:rsidR="00B963CA" w:rsidRDefault="00B963CA">
                    <w:pPr>
                      <w:pStyle w:val="Bibliography"/>
                      <w:rPr>
                        <w:noProof/>
                      </w:rPr>
                    </w:pPr>
                    <w:r>
                      <w:rPr>
                        <w:noProof/>
                      </w:rPr>
                      <w:t xml:space="preserve">[11] </w:t>
                    </w:r>
                  </w:p>
                </w:tc>
                <w:tc>
                  <w:tcPr>
                    <w:tcW w:w="0" w:type="auto"/>
                    <w:hideMark/>
                  </w:tcPr>
                  <w:p w14:paraId="06C735D3" w14:textId="77777777" w:rsidR="00B963CA" w:rsidRDefault="00B963CA">
                    <w:pPr>
                      <w:pStyle w:val="Bibliography"/>
                      <w:rPr>
                        <w:noProof/>
                      </w:rPr>
                    </w:pPr>
                    <w:r>
                      <w:rPr>
                        <w:noProof/>
                      </w:rPr>
                      <w:t xml:space="preserve">K. P. e. al, Context-aware optimization of mobile commerce website interfaces from the consumers’ perspective: Effects on behavioral intentions,, 2022. </w:t>
                    </w:r>
                  </w:p>
                </w:tc>
              </w:tr>
            </w:tbl>
            <w:p w14:paraId="7E684494" w14:textId="77777777" w:rsidR="00B963CA" w:rsidRDefault="00B963CA">
              <w:pPr>
                <w:divId w:val="1347633207"/>
                <w:rPr>
                  <w:rFonts w:eastAsia="Times New Roman"/>
                  <w:noProof/>
                </w:rPr>
              </w:pPr>
            </w:p>
            <w:p w14:paraId="1A486975" w14:textId="3AF1CE8E" w:rsidR="00DB1B64" w:rsidRDefault="00DB1B64">
              <w:r>
                <w:rPr>
                  <w:b/>
                  <w:bCs/>
                  <w:noProof/>
                </w:rPr>
                <w:fldChar w:fldCharType="end"/>
              </w:r>
            </w:p>
          </w:sdtContent>
        </w:sdt>
      </w:sdtContent>
    </w:sdt>
    <w:p w14:paraId="3407A389" w14:textId="77777777" w:rsidR="00573E7B" w:rsidRDefault="00573E7B">
      <w:pPr>
        <w:spacing w:after="100"/>
        <w:ind w:left="360" w:hanging="360"/>
      </w:pPr>
    </w:p>
    <w:sectPr w:rsidR="00573E7B" w:rsidSect="00034616">
      <w:footerReference w:type="default" r:id="rId19"/>
      <w:pgSz w:w="12240" w:h="15840"/>
      <w:pgMar w:top="1152"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D8830" w14:textId="77777777" w:rsidR="003E5C11" w:rsidRDefault="003E5C11">
      <w:pPr>
        <w:spacing w:after="0" w:line="240" w:lineRule="auto"/>
      </w:pPr>
      <w:r>
        <w:separator/>
      </w:r>
    </w:p>
  </w:endnote>
  <w:endnote w:type="continuationSeparator" w:id="0">
    <w:p w14:paraId="65DFB065" w14:textId="77777777" w:rsidR="003E5C11" w:rsidRDefault="003E5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426A6" w14:textId="77777777" w:rsidR="00573E7B" w:rsidRDefault="003E5C11">
    <w:pPr>
      <w:pStyle w:val="Footer"/>
      <w:jc w:val="center"/>
    </w:pPr>
    <w:r>
      <w:t xml:space="preserve">WellCare Connect | </w:t>
    </w:r>
    <w:r>
      <w:fldChar w:fldCharType="begin"/>
    </w:r>
    <w:r>
      <w:instrText>PAGE</w:instrText>
    </w:r>
    <w:r>
      <w:fldChar w:fldCharType="separate"/>
    </w:r>
    <w:r w:rsidR="0039263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08C58" w14:textId="77777777" w:rsidR="003E5C11" w:rsidRDefault="003E5C11">
      <w:pPr>
        <w:spacing w:after="0" w:line="240" w:lineRule="auto"/>
      </w:pPr>
      <w:r>
        <w:separator/>
      </w:r>
    </w:p>
  </w:footnote>
  <w:footnote w:type="continuationSeparator" w:id="0">
    <w:p w14:paraId="2AC18EA7" w14:textId="77777777" w:rsidR="003E5C11" w:rsidRDefault="003E5C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45723329">
    <w:abstractNumId w:val="8"/>
  </w:num>
  <w:num w:numId="2" w16cid:durableId="436632415">
    <w:abstractNumId w:val="6"/>
  </w:num>
  <w:num w:numId="3" w16cid:durableId="1291864361">
    <w:abstractNumId w:val="5"/>
  </w:num>
  <w:num w:numId="4" w16cid:durableId="953948154">
    <w:abstractNumId w:val="4"/>
  </w:num>
  <w:num w:numId="5" w16cid:durableId="413891443">
    <w:abstractNumId w:val="7"/>
  </w:num>
  <w:num w:numId="6" w16cid:durableId="87309649">
    <w:abstractNumId w:val="3"/>
  </w:num>
  <w:num w:numId="7" w16cid:durableId="482165715">
    <w:abstractNumId w:val="2"/>
  </w:num>
  <w:num w:numId="8" w16cid:durableId="822430808">
    <w:abstractNumId w:val="1"/>
  </w:num>
  <w:num w:numId="9" w16cid:durableId="1302077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92638"/>
    <w:rsid w:val="003E5C11"/>
    <w:rsid w:val="00573E7B"/>
    <w:rsid w:val="00697CDC"/>
    <w:rsid w:val="00AA1D8D"/>
    <w:rsid w:val="00B47730"/>
    <w:rsid w:val="00B963CA"/>
    <w:rsid w:val="00CB0664"/>
    <w:rsid w:val="00DB1B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2CEE47"/>
  <w14:defaultImageDpi w14:val="300"/>
  <w15:docId w15:val="{23F93696-B639-4776-8E87-CBB60570E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sz w:val="21"/>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9283F"/>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354B67"/>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40" w:line="240" w:lineRule="auto"/>
      <w:contextualSpacing/>
    </w:pPr>
    <w:rPr>
      <w:rFonts w:asciiTheme="majorHAnsi" w:eastAsiaTheme="majorEastAsia" w:hAnsiTheme="majorHAnsi" w:cstheme="majorBidi"/>
      <w:b/>
      <w:color w:val="19283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92638"/>
    <w:pPr>
      <w:spacing w:after="100"/>
    </w:pPr>
  </w:style>
  <w:style w:type="paragraph" w:styleId="TOC2">
    <w:name w:val="toc 2"/>
    <w:basedOn w:val="Normal"/>
    <w:next w:val="Normal"/>
    <w:autoRedefine/>
    <w:uiPriority w:val="39"/>
    <w:unhideWhenUsed/>
    <w:rsid w:val="00392638"/>
    <w:pPr>
      <w:spacing w:after="100"/>
      <w:ind w:left="210"/>
    </w:pPr>
  </w:style>
  <w:style w:type="character" w:styleId="Hyperlink">
    <w:name w:val="Hyperlink"/>
    <w:basedOn w:val="DefaultParagraphFont"/>
    <w:uiPriority w:val="99"/>
    <w:unhideWhenUsed/>
    <w:rsid w:val="00392638"/>
    <w:rPr>
      <w:color w:val="0000FF" w:themeColor="hyperlink"/>
      <w:u w:val="single"/>
    </w:rPr>
  </w:style>
  <w:style w:type="paragraph" w:styleId="Bibliography">
    <w:name w:val="Bibliography"/>
    <w:basedOn w:val="Normal"/>
    <w:next w:val="Normal"/>
    <w:uiPriority w:val="37"/>
    <w:unhideWhenUsed/>
    <w:rsid w:val="00DB1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56439">
      <w:bodyDiv w:val="1"/>
      <w:marLeft w:val="0"/>
      <w:marRight w:val="0"/>
      <w:marTop w:val="0"/>
      <w:marBottom w:val="0"/>
      <w:divBdr>
        <w:top w:val="none" w:sz="0" w:space="0" w:color="auto"/>
        <w:left w:val="none" w:sz="0" w:space="0" w:color="auto"/>
        <w:bottom w:val="none" w:sz="0" w:space="0" w:color="auto"/>
        <w:right w:val="none" w:sz="0" w:space="0" w:color="auto"/>
      </w:divBdr>
    </w:div>
    <w:div w:id="142241718">
      <w:bodyDiv w:val="1"/>
      <w:marLeft w:val="0"/>
      <w:marRight w:val="0"/>
      <w:marTop w:val="0"/>
      <w:marBottom w:val="0"/>
      <w:divBdr>
        <w:top w:val="none" w:sz="0" w:space="0" w:color="auto"/>
        <w:left w:val="none" w:sz="0" w:space="0" w:color="auto"/>
        <w:bottom w:val="none" w:sz="0" w:space="0" w:color="auto"/>
        <w:right w:val="none" w:sz="0" w:space="0" w:color="auto"/>
      </w:divBdr>
    </w:div>
    <w:div w:id="386030558">
      <w:bodyDiv w:val="1"/>
      <w:marLeft w:val="0"/>
      <w:marRight w:val="0"/>
      <w:marTop w:val="0"/>
      <w:marBottom w:val="0"/>
      <w:divBdr>
        <w:top w:val="none" w:sz="0" w:space="0" w:color="auto"/>
        <w:left w:val="none" w:sz="0" w:space="0" w:color="auto"/>
        <w:bottom w:val="none" w:sz="0" w:space="0" w:color="auto"/>
        <w:right w:val="none" w:sz="0" w:space="0" w:color="auto"/>
      </w:divBdr>
    </w:div>
    <w:div w:id="421881174">
      <w:bodyDiv w:val="1"/>
      <w:marLeft w:val="0"/>
      <w:marRight w:val="0"/>
      <w:marTop w:val="0"/>
      <w:marBottom w:val="0"/>
      <w:divBdr>
        <w:top w:val="none" w:sz="0" w:space="0" w:color="auto"/>
        <w:left w:val="none" w:sz="0" w:space="0" w:color="auto"/>
        <w:bottom w:val="none" w:sz="0" w:space="0" w:color="auto"/>
        <w:right w:val="none" w:sz="0" w:space="0" w:color="auto"/>
      </w:divBdr>
    </w:div>
    <w:div w:id="425538959">
      <w:bodyDiv w:val="1"/>
      <w:marLeft w:val="0"/>
      <w:marRight w:val="0"/>
      <w:marTop w:val="0"/>
      <w:marBottom w:val="0"/>
      <w:divBdr>
        <w:top w:val="none" w:sz="0" w:space="0" w:color="auto"/>
        <w:left w:val="none" w:sz="0" w:space="0" w:color="auto"/>
        <w:bottom w:val="none" w:sz="0" w:space="0" w:color="auto"/>
        <w:right w:val="none" w:sz="0" w:space="0" w:color="auto"/>
      </w:divBdr>
    </w:div>
    <w:div w:id="437677779">
      <w:bodyDiv w:val="1"/>
      <w:marLeft w:val="0"/>
      <w:marRight w:val="0"/>
      <w:marTop w:val="0"/>
      <w:marBottom w:val="0"/>
      <w:divBdr>
        <w:top w:val="none" w:sz="0" w:space="0" w:color="auto"/>
        <w:left w:val="none" w:sz="0" w:space="0" w:color="auto"/>
        <w:bottom w:val="none" w:sz="0" w:space="0" w:color="auto"/>
        <w:right w:val="none" w:sz="0" w:space="0" w:color="auto"/>
      </w:divBdr>
    </w:div>
    <w:div w:id="807236676">
      <w:bodyDiv w:val="1"/>
      <w:marLeft w:val="0"/>
      <w:marRight w:val="0"/>
      <w:marTop w:val="0"/>
      <w:marBottom w:val="0"/>
      <w:divBdr>
        <w:top w:val="none" w:sz="0" w:space="0" w:color="auto"/>
        <w:left w:val="none" w:sz="0" w:space="0" w:color="auto"/>
        <w:bottom w:val="none" w:sz="0" w:space="0" w:color="auto"/>
        <w:right w:val="none" w:sz="0" w:space="0" w:color="auto"/>
      </w:divBdr>
    </w:div>
    <w:div w:id="890651506">
      <w:bodyDiv w:val="1"/>
      <w:marLeft w:val="0"/>
      <w:marRight w:val="0"/>
      <w:marTop w:val="0"/>
      <w:marBottom w:val="0"/>
      <w:divBdr>
        <w:top w:val="none" w:sz="0" w:space="0" w:color="auto"/>
        <w:left w:val="none" w:sz="0" w:space="0" w:color="auto"/>
        <w:bottom w:val="none" w:sz="0" w:space="0" w:color="auto"/>
        <w:right w:val="none" w:sz="0" w:space="0" w:color="auto"/>
      </w:divBdr>
    </w:div>
    <w:div w:id="895706259">
      <w:bodyDiv w:val="1"/>
      <w:marLeft w:val="0"/>
      <w:marRight w:val="0"/>
      <w:marTop w:val="0"/>
      <w:marBottom w:val="0"/>
      <w:divBdr>
        <w:top w:val="none" w:sz="0" w:space="0" w:color="auto"/>
        <w:left w:val="none" w:sz="0" w:space="0" w:color="auto"/>
        <w:bottom w:val="none" w:sz="0" w:space="0" w:color="auto"/>
        <w:right w:val="none" w:sz="0" w:space="0" w:color="auto"/>
      </w:divBdr>
    </w:div>
    <w:div w:id="1040320772">
      <w:bodyDiv w:val="1"/>
      <w:marLeft w:val="0"/>
      <w:marRight w:val="0"/>
      <w:marTop w:val="0"/>
      <w:marBottom w:val="0"/>
      <w:divBdr>
        <w:top w:val="none" w:sz="0" w:space="0" w:color="auto"/>
        <w:left w:val="none" w:sz="0" w:space="0" w:color="auto"/>
        <w:bottom w:val="none" w:sz="0" w:space="0" w:color="auto"/>
        <w:right w:val="none" w:sz="0" w:space="0" w:color="auto"/>
      </w:divBdr>
    </w:div>
    <w:div w:id="1204442129">
      <w:bodyDiv w:val="1"/>
      <w:marLeft w:val="0"/>
      <w:marRight w:val="0"/>
      <w:marTop w:val="0"/>
      <w:marBottom w:val="0"/>
      <w:divBdr>
        <w:top w:val="none" w:sz="0" w:space="0" w:color="auto"/>
        <w:left w:val="none" w:sz="0" w:space="0" w:color="auto"/>
        <w:bottom w:val="none" w:sz="0" w:space="0" w:color="auto"/>
        <w:right w:val="none" w:sz="0" w:space="0" w:color="auto"/>
      </w:divBdr>
    </w:div>
    <w:div w:id="1275558151">
      <w:bodyDiv w:val="1"/>
      <w:marLeft w:val="0"/>
      <w:marRight w:val="0"/>
      <w:marTop w:val="0"/>
      <w:marBottom w:val="0"/>
      <w:divBdr>
        <w:top w:val="none" w:sz="0" w:space="0" w:color="auto"/>
        <w:left w:val="none" w:sz="0" w:space="0" w:color="auto"/>
        <w:bottom w:val="none" w:sz="0" w:space="0" w:color="auto"/>
        <w:right w:val="none" w:sz="0" w:space="0" w:color="auto"/>
      </w:divBdr>
    </w:div>
    <w:div w:id="1295216072">
      <w:bodyDiv w:val="1"/>
      <w:marLeft w:val="0"/>
      <w:marRight w:val="0"/>
      <w:marTop w:val="0"/>
      <w:marBottom w:val="0"/>
      <w:divBdr>
        <w:top w:val="none" w:sz="0" w:space="0" w:color="auto"/>
        <w:left w:val="none" w:sz="0" w:space="0" w:color="auto"/>
        <w:bottom w:val="none" w:sz="0" w:space="0" w:color="auto"/>
        <w:right w:val="none" w:sz="0" w:space="0" w:color="auto"/>
      </w:divBdr>
    </w:div>
    <w:div w:id="1347633207">
      <w:bodyDiv w:val="1"/>
      <w:marLeft w:val="0"/>
      <w:marRight w:val="0"/>
      <w:marTop w:val="0"/>
      <w:marBottom w:val="0"/>
      <w:divBdr>
        <w:top w:val="none" w:sz="0" w:space="0" w:color="auto"/>
        <w:left w:val="none" w:sz="0" w:space="0" w:color="auto"/>
        <w:bottom w:val="none" w:sz="0" w:space="0" w:color="auto"/>
        <w:right w:val="none" w:sz="0" w:space="0" w:color="auto"/>
      </w:divBdr>
    </w:div>
    <w:div w:id="1373111045">
      <w:bodyDiv w:val="1"/>
      <w:marLeft w:val="0"/>
      <w:marRight w:val="0"/>
      <w:marTop w:val="0"/>
      <w:marBottom w:val="0"/>
      <w:divBdr>
        <w:top w:val="none" w:sz="0" w:space="0" w:color="auto"/>
        <w:left w:val="none" w:sz="0" w:space="0" w:color="auto"/>
        <w:bottom w:val="none" w:sz="0" w:space="0" w:color="auto"/>
        <w:right w:val="none" w:sz="0" w:space="0" w:color="auto"/>
      </w:divBdr>
    </w:div>
    <w:div w:id="1429618731">
      <w:bodyDiv w:val="1"/>
      <w:marLeft w:val="0"/>
      <w:marRight w:val="0"/>
      <w:marTop w:val="0"/>
      <w:marBottom w:val="0"/>
      <w:divBdr>
        <w:top w:val="none" w:sz="0" w:space="0" w:color="auto"/>
        <w:left w:val="none" w:sz="0" w:space="0" w:color="auto"/>
        <w:bottom w:val="none" w:sz="0" w:space="0" w:color="auto"/>
        <w:right w:val="none" w:sz="0" w:space="0" w:color="auto"/>
      </w:divBdr>
    </w:div>
    <w:div w:id="1524125473">
      <w:bodyDiv w:val="1"/>
      <w:marLeft w:val="0"/>
      <w:marRight w:val="0"/>
      <w:marTop w:val="0"/>
      <w:marBottom w:val="0"/>
      <w:divBdr>
        <w:top w:val="none" w:sz="0" w:space="0" w:color="auto"/>
        <w:left w:val="none" w:sz="0" w:space="0" w:color="auto"/>
        <w:bottom w:val="none" w:sz="0" w:space="0" w:color="auto"/>
        <w:right w:val="none" w:sz="0" w:space="0" w:color="auto"/>
      </w:divBdr>
    </w:div>
    <w:div w:id="1537112735">
      <w:bodyDiv w:val="1"/>
      <w:marLeft w:val="0"/>
      <w:marRight w:val="0"/>
      <w:marTop w:val="0"/>
      <w:marBottom w:val="0"/>
      <w:divBdr>
        <w:top w:val="none" w:sz="0" w:space="0" w:color="auto"/>
        <w:left w:val="none" w:sz="0" w:space="0" w:color="auto"/>
        <w:bottom w:val="none" w:sz="0" w:space="0" w:color="auto"/>
        <w:right w:val="none" w:sz="0" w:space="0" w:color="auto"/>
      </w:divBdr>
    </w:div>
    <w:div w:id="1551654141">
      <w:bodyDiv w:val="1"/>
      <w:marLeft w:val="0"/>
      <w:marRight w:val="0"/>
      <w:marTop w:val="0"/>
      <w:marBottom w:val="0"/>
      <w:divBdr>
        <w:top w:val="none" w:sz="0" w:space="0" w:color="auto"/>
        <w:left w:val="none" w:sz="0" w:space="0" w:color="auto"/>
        <w:bottom w:val="none" w:sz="0" w:space="0" w:color="auto"/>
        <w:right w:val="none" w:sz="0" w:space="0" w:color="auto"/>
      </w:divBdr>
    </w:div>
    <w:div w:id="1599946985">
      <w:bodyDiv w:val="1"/>
      <w:marLeft w:val="0"/>
      <w:marRight w:val="0"/>
      <w:marTop w:val="0"/>
      <w:marBottom w:val="0"/>
      <w:divBdr>
        <w:top w:val="none" w:sz="0" w:space="0" w:color="auto"/>
        <w:left w:val="none" w:sz="0" w:space="0" w:color="auto"/>
        <w:bottom w:val="none" w:sz="0" w:space="0" w:color="auto"/>
        <w:right w:val="none" w:sz="0" w:space="0" w:color="auto"/>
      </w:divBdr>
    </w:div>
    <w:div w:id="1631938098">
      <w:bodyDiv w:val="1"/>
      <w:marLeft w:val="0"/>
      <w:marRight w:val="0"/>
      <w:marTop w:val="0"/>
      <w:marBottom w:val="0"/>
      <w:divBdr>
        <w:top w:val="none" w:sz="0" w:space="0" w:color="auto"/>
        <w:left w:val="none" w:sz="0" w:space="0" w:color="auto"/>
        <w:bottom w:val="none" w:sz="0" w:space="0" w:color="auto"/>
        <w:right w:val="none" w:sz="0" w:space="0" w:color="auto"/>
      </w:divBdr>
    </w:div>
    <w:div w:id="1706951861">
      <w:bodyDiv w:val="1"/>
      <w:marLeft w:val="0"/>
      <w:marRight w:val="0"/>
      <w:marTop w:val="0"/>
      <w:marBottom w:val="0"/>
      <w:divBdr>
        <w:top w:val="none" w:sz="0" w:space="0" w:color="auto"/>
        <w:left w:val="none" w:sz="0" w:space="0" w:color="auto"/>
        <w:bottom w:val="none" w:sz="0" w:space="0" w:color="auto"/>
        <w:right w:val="none" w:sz="0" w:space="0" w:color="auto"/>
      </w:divBdr>
    </w:div>
    <w:div w:id="1742557828">
      <w:bodyDiv w:val="1"/>
      <w:marLeft w:val="0"/>
      <w:marRight w:val="0"/>
      <w:marTop w:val="0"/>
      <w:marBottom w:val="0"/>
      <w:divBdr>
        <w:top w:val="none" w:sz="0" w:space="0" w:color="auto"/>
        <w:left w:val="none" w:sz="0" w:space="0" w:color="auto"/>
        <w:bottom w:val="none" w:sz="0" w:space="0" w:color="auto"/>
        <w:right w:val="none" w:sz="0" w:space="0" w:color="auto"/>
      </w:divBdr>
    </w:div>
    <w:div w:id="1793207931">
      <w:bodyDiv w:val="1"/>
      <w:marLeft w:val="0"/>
      <w:marRight w:val="0"/>
      <w:marTop w:val="0"/>
      <w:marBottom w:val="0"/>
      <w:divBdr>
        <w:top w:val="none" w:sz="0" w:space="0" w:color="auto"/>
        <w:left w:val="none" w:sz="0" w:space="0" w:color="auto"/>
        <w:bottom w:val="none" w:sz="0" w:space="0" w:color="auto"/>
        <w:right w:val="none" w:sz="0" w:space="0" w:color="auto"/>
      </w:divBdr>
    </w:div>
    <w:div w:id="1892306286">
      <w:bodyDiv w:val="1"/>
      <w:marLeft w:val="0"/>
      <w:marRight w:val="0"/>
      <w:marTop w:val="0"/>
      <w:marBottom w:val="0"/>
      <w:divBdr>
        <w:top w:val="none" w:sz="0" w:space="0" w:color="auto"/>
        <w:left w:val="none" w:sz="0" w:space="0" w:color="auto"/>
        <w:bottom w:val="none" w:sz="0" w:space="0" w:color="auto"/>
        <w:right w:val="none" w:sz="0" w:space="0" w:color="auto"/>
      </w:divBdr>
    </w:div>
    <w:div w:id="19414509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alJ21</b:Tag>
    <b:SourceType>Book</b:SourceType>
    <b:Guid>{3FC84078-9495-40A3-A80B-6DCD2B2EB727}</b:Guid>
    <b:Author>
      <b:Author>
        <b:NameList>
          <b:Person>
            <b:Last>al.</b:Last>
            <b:First>J.</b:First>
            <b:Middle>J. Gale et</b:Middle>
          </b:Person>
        </b:NameList>
      </b:Author>
    </b:Author>
    <b:Title>An Analysis of US Academic Medical Center Websites: Usability Study,</b:Title>
    <b:Year>2021</b:Year>
    <b:ShortTitle>Journal of Medical Internet Research</b:ShortTitle>
    <b:Pages>12</b:Pages>
    <b:Edition>vol 23</b:Edition>
    <b:RefOrder>1</b:RefOrder>
  </b:Source>
  <b:Source>
    <b:Tag>SVe22</b:Tag>
    <b:SourceType>Book</b:SourceType>
    <b:Guid>{E4FEA8B2-5F44-437E-B8B8-C1A63167E114}</b:Guid>
    <b:Author>
      <b:Author>
        <b:NameList>
          <b:Person>
            <b:Last>S. Vecino</b:Last>
            <b:First>J.</b:First>
            <b:Middle>Mehtali, J. de Andrés, M. Gonzalez-Rodriguez, and D. Fernandez-Lanvin</b:Middle>
          </b:Person>
        </b:NameList>
      </b:Author>
    </b:Author>
    <b:Title>How does serif vs sans serif typeface impact the usability of e-commerce websites?</b:Title>
    <b:Year>2022</b:Year>
    <b:RefOrder>2</b:RefOrder>
  </b:Source>
  <b:Source>
    <b:Tag>Con23</b:Tag>
    <b:SourceType>Book</b:SourceType>
    <b:Guid>{4C0AF27B-B006-4875-9204-C59CEF520AAB}</b:Guid>
    <b:Author>
      <b:Author>
        <b:NameList>
          <b:Person>
            <b:Last>Consortium</b:Last>
            <b:First>World</b:First>
            <b:Middle>Wide Web</b:Middle>
          </b:Person>
        </b:NameList>
      </b:Author>
    </b:Author>
    <b:Title>Web Content Accessibility Guidelines </b:Title>
    <b:Year>2023</b:Year>
    <b:URL>https://www.w3.org/TR/WCAG22/</b:URL>
    <b:RefOrder>3</b:RefOrder>
  </b:Source>
  <b:Source>
    <b:Tag>Ala22</b:Tag>
    <b:SourceType>Book</b:SourceType>
    <b:Guid>{1FB591FA-E0FB-4118-B23E-C76FB790FE63}</b:Guid>
    <b:Author>
      <b:Author>
        <b:NameList>
          <b:Person>
            <b:Last>Alajarmeh</b:Last>
            <b:First>N.</b:First>
          </b:Person>
        </b:NameList>
      </b:Author>
    </b:Author>
    <b:Title>Evaluating the accessibility of public health websites: An exploratory cross-country study</b:Title>
    <b:Year>2022</b:Year>
    <b:Publisher>Universal Access in the Information Society</b:Publisher>
    <b:Volume>21</b:Volume>
    <b:Pages>771-789</b:Pages>
    <b:RefOrder>4</b:RefOrder>
  </b:Source>
  <b:Source>
    <b:Tag>RYi21</b:Tag>
    <b:SourceType>Book</b:SourceType>
    <b:Guid>{2145E349-D4F2-4700-82F4-8C6E6299776C}</b:Guid>
    <b:Author>
      <b:Author>
        <b:NameList>
          <b:Person>
            <b:Last>R. Yin</b:Last>
            <b:First>K.</b:First>
            <b:Middle>Law, and D. Neyens</b:Middle>
          </b:Person>
        </b:NameList>
      </b:Author>
    </b:Author>
    <b:Title>Examining How Internet Users Trust and Access Electronic Health Record Patient Portals: Survey Study,</b:Title>
    <b:Year>2021</b:Year>
    <b:Publisher>JMIR Human Factors</b:Publisher>
    <b:Volume>8</b:Volume>
    <b:NumberVolumes>3</b:NumberVolumes>
    <b:DOI>10.2196/28501</b:DOI>
    <b:RefOrder>5</b:RefOrder>
  </b:Source>
  <b:Source>
    <b:Tag>BSc23</b:Tag>
    <b:SourceType>Book</b:SourceType>
    <b:Guid>{149FF09F-4437-4B0E-B051-F165A1376633}</b:Guid>
    <b:Author>
      <b:Author>
        <b:NameList>
          <b:Person>
            <b:Last>B. Scheckel</b:Last>
            <b:First>K.</b:First>
            <b:Middle>Schmidt, S. Stock, and M. Redaèlli</b:Middle>
          </b:Person>
        </b:NameList>
      </b:Author>
    </b:Author>
    <b:Title>Patient Portals as Facilitators of Engagement in Patients With Diabetes and Chronic Heart Disease: Scoping Review of Usage and Usability</b:Title>
    <b:Year>2023</b:Year>
    <b:Publisher>Journal of Medical Internet Research</b:Publisher>
    <b:DOI>10.2196/38447</b:DOI>
    <b:RefOrder>6</b:RefOrder>
  </b:Source>
  <b:Source>
    <b:Tag>TLR21</b:Tag>
    <b:SourceType>Book</b:SourceType>
    <b:Guid>{92DCB7D0-1D63-4AE3-88EA-B95F498ECFE9}</b:Guid>
    <b:Author>
      <b:Author>
        <b:NameList>
          <b:Person>
            <b:Last>T. L. Reynolds</b:Last>
            <b:First>N.</b:First>
            <b:Middle>Ali, and K. Zheng</b:Middle>
          </b:Person>
        </b:NameList>
      </b:Author>
    </b:Author>
    <b:Title>What Do Patients and Caregivers Want? A Systematic Review of User Suggestions to Improve Patient Portals</b:Title>
    <b:Year>2021</b:Year>
    <b:URL>https://pmc.ncbi.nlm.nih.gov/articles/PMC8075519/</b:URL>
    <b:RefOrder>7</b:RefOrder>
  </b:Source>
  <b:Source>
    <b:Tag>BAK22</b:Tag>
    <b:SourceType>Book</b:SourceType>
    <b:Guid>{51A6493F-2044-48B4-A029-A900AA40EBBE}</b:Guid>
    <b:Author>
      <b:Author>
        <b:NameList>
          <b:Person>
            <b:Last>B. A. Kumar</b:Last>
          </b:Person>
        </b:NameList>
      </b:Author>
    </b:Author>
    <b:Title>Mobile-First Usability Guideline for Responsive E-Commerce Websites</b:Title>
    <b:Year>2022</b:Year>
    <b:Volume>14</b:Volume>
    <b:NumberVolumes>1</b:NumberVolumes>
    <b:Pages>1-12</b:Pages>
    <b:RefOrder>8</b:RefOrder>
  </b:Source>
  <b:Source>
    <b:Tag>Mel25</b:Tag>
    <b:SourceType>Book</b:SourceType>
    <b:Guid>{A4849D41-4554-477B-A16B-28C9F56054D7}</b:Guid>
    <b:Author>
      <b:Author>
        <b:NameList>
          <b:Person>
            <b:Last>Meltwater</b:Last>
            <b:First>We</b:First>
            <b:Middle>Are Social and</b:Middle>
          </b:Person>
        </b:NameList>
      </b:Author>
    </b:Author>
    <b:Title>Digital 2025: Global Overview Report</b:Title>
    <b:Year>2025</b:Year>
    <b:URL>https://wearesocial.com/wp-content/uploads/2025/02/GDR-2025-v2.pdf</b:URL>
    <b:RefOrder>9</b:RefOrder>
  </b:Source>
  <b:Source>
    <b:Tag>Ins25</b:Tag>
    <b:SourceType>InternetSite</b:SourceType>
    <b:Guid>{DB60681F-6777-46AC-B5D8-6682BEFBFB9B}</b:Guid>
    <b:Author>
      <b:Author>
        <b:NameList>
          <b:Person>
            <b:Last>Institute</b:Last>
            <b:First>Baymard</b:First>
          </b:Person>
        </b:NameList>
      </b:Author>
    </b:Author>
    <b:Title>50 Cart Abandonment Rate Statistics 2026</b:Title>
    <b:Year>2025</b:Year>
    <b:YearAccessed>2026</b:YearAccessed>
    <b:MonthAccessed>10</b:MonthAccessed>
    <b:DayAccessed>22</b:DayAccessed>
    <b:URL>https://baymard.com/lists/cart-abandonment-rate</b:URL>
    <b:Month>02</b:Month>
    <b:RefOrder>10</b:RefOrder>
  </b:Source>
  <b:Source>
    <b:Tag>alK22</b:Tag>
    <b:SourceType>Book</b:SourceType>
    <b:Guid>{CAAE5752-C960-4003-B713-1CC5D4D7428B}</b:Guid>
    <b:Author>
      <b:Author>
        <b:NameList>
          <b:Person>
            <b:Last>al</b:Last>
            <b:First>K.</b:First>
            <b:Middle>Petersen et</b:Middle>
          </b:Person>
        </b:NameList>
      </b:Author>
    </b:Author>
    <b:Title>Context-aware optimization of mobile commerce website interfaces from the consumers’ perspective: Effects on behavioral intentions,</b:Title>
    <b:Year>2022</b:Year>
    <b:RefOrder>11</b:RefOrder>
  </b:Source>
</b:Sources>
</file>

<file path=customXml/itemProps1.xml><?xml version="1.0" encoding="utf-8"?>
<ds:datastoreItem xmlns:ds="http://schemas.openxmlformats.org/officeDocument/2006/customXml" ds:itemID="{70345A82-C693-4D10-B392-7B8D2E7EF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4000</Words>
  <Characters>25281</Characters>
  <Application>Microsoft Office Word</Application>
  <DocSecurity>0</DocSecurity>
  <Lines>383</Lines>
  <Paragraphs>180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29101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zinovieva regina</cp:lastModifiedBy>
  <cp:revision>2</cp:revision>
  <cp:lastPrinted>2026-10-22T20:13:00Z</cp:lastPrinted>
  <dcterms:created xsi:type="dcterms:W3CDTF">2026-10-22T20:14:00Z</dcterms:created>
  <dcterms:modified xsi:type="dcterms:W3CDTF">2026-10-22T20:14:00Z</dcterms:modified>
  <cp:category/>
</cp:coreProperties>
</file>