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7D7D25" w14:textId="3B9D87DD" w:rsidR="00EE7B88" w:rsidRDefault="00EE7B88">
      <w:pPr>
        <w:rPr>
          <w:b/>
          <w:sz w:val="28"/>
          <w:u w:val="single"/>
        </w:rPr>
      </w:pPr>
      <w:r w:rsidRPr="00EE7B88">
        <w:rPr>
          <w:b/>
          <w:sz w:val="28"/>
          <w:u w:val="single"/>
        </w:rPr>
        <w:t>How might conflict be identified in the prehistoric archaeological record</w:t>
      </w:r>
      <w:r>
        <w:rPr>
          <w:b/>
          <w:sz w:val="28"/>
          <w:u w:val="single"/>
        </w:rPr>
        <w:t>?</w:t>
      </w:r>
    </w:p>
    <w:p w14:paraId="25720A52" w14:textId="34A281D6" w:rsidR="00497B62" w:rsidRDefault="00622C1A">
      <w:r w:rsidRPr="00622C1A">
        <w:t xml:space="preserve">Conflict </w:t>
      </w:r>
      <w:r w:rsidR="0003597F">
        <w:t xml:space="preserve">can be </w:t>
      </w:r>
      <w:r w:rsidRPr="00622C1A">
        <w:t xml:space="preserve">difficult concept to definitively identify within the prehistoric era, especially because there is a distinct lack of archaeological sites from the Palaeolithic to the Neolithic. Those sites that do exist often provide only small shreds of material that can be used as evidence for backing a hypothesis. Therefore, </w:t>
      </w:r>
      <w:r w:rsidR="00E23347">
        <w:t>theor</w:t>
      </w:r>
      <w:r w:rsidR="00C10CFE">
        <w:t>y</w:t>
      </w:r>
      <w:r w:rsidR="00E23347">
        <w:t xml:space="preserve"> </w:t>
      </w:r>
      <w:r w:rsidRPr="00622C1A">
        <w:t>must be used as well as the material culture in order to identify conflict, and different disciplines each have their own</w:t>
      </w:r>
      <w:r w:rsidR="004D7AB7">
        <w:t xml:space="preserve"> methods for doing so</w:t>
      </w:r>
      <w:r w:rsidRPr="00622C1A">
        <w:t xml:space="preserve">. These different disciplines also focus their conclusions on </w:t>
      </w:r>
      <w:r w:rsidR="004D7AB7">
        <w:t>varying</w:t>
      </w:r>
      <w:r w:rsidRPr="00622C1A">
        <w:t xml:space="preserve"> theories, with some academic schools believing there to have been a very warlike prehistoric era, and others believing in a more pacifistic period. Archaeologists, anthropologists, military historians, psychologists and other academic</w:t>
      </w:r>
      <w:r w:rsidR="00C93FAC">
        <w:t>s</w:t>
      </w:r>
      <w:r w:rsidRPr="00622C1A">
        <w:t xml:space="preserve"> all have examined the origins of warfare, </w:t>
      </w:r>
      <w:r w:rsidR="00C93FAC">
        <w:t xml:space="preserve">and </w:t>
      </w:r>
      <w:r w:rsidRPr="00622C1A">
        <w:t xml:space="preserve">all have their own </w:t>
      </w:r>
      <w:r w:rsidR="00C93FAC">
        <w:t>alternative</w:t>
      </w:r>
      <w:r>
        <w:t xml:space="preserve"> opinions on th</w:t>
      </w:r>
      <w:r w:rsidR="00FA60C7">
        <w:t>e existing evidence and still argue between each other</w:t>
      </w:r>
      <w:r w:rsidR="00C93FAC">
        <w:t xml:space="preserve"> over the same pieces</w:t>
      </w:r>
      <w:r w:rsidR="00FA60C7">
        <w:t>. There are still many open questions as to the origins of</w:t>
      </w:r>
      <w:r w:rsidR="00C10CFE">
        <w:t xml:space="preserve"> conflict</w:t>
      </w:r>
      <w:r w:rsidR="00FA60C7">
        <w:t xml:space="preserve">, and many of these questions can not hope to be answered, with several theories being proposed to explain the same evidence, each of which can be supported and challenged. Whilst the origins of conflict can never be known for sure, conflict </w:t>
      </w:r>
      <w:r w:rsidR="00C93FAC">
        <w:t xml:space="preserve">itself </w:t>
      </w:r>
      <w:r w:rsidR="00FA60C7">
        <w:t xml:space="preserve">can be identified through careful examination of archaeological sites and through comparison to modern gatherer-hunter communities as well as a variety of methods used by other academics. </w:t>
      </w:r>
    </w:p>
    <w:p w14:paraId="76AEBADD" w14:textId="3D6AC779" w:rsidR="00052F44" w:rsidRDefault="00052F44">
      <w:r w:rsidRPr="00052F44">
        <w:t>Some of the early theorists such as Raymond Dart were highly critical of early man, painting them</w:t>
      </w:r>
      <w:r w:rsidR="00E23347">
        <w:t xml:space="preserve"> as savages who were fuelled by bloodlust and constantly at war in order to acquire victims for their cannibalistic desires. These conclusions were formed through a lack of understanding the little evidence available and through the prevailing belief that early man existed in a permanently warlike state, as posited by Thomas Hobbes in his </w:t>
      </w:r>
      <w:r w:rsidR="00E23347">
        <w:rPr>
          <w:i/>
        </w:rPr>
        <w:t xml:space="preserve">State of </w:t>
      </w:r>
      <w:proofErr w:type="spellStart"/>
      <w:r w:rsidR="00E23347">
        <w:rPr>
          <w:i/>
        </w:rPr>
        <w:t>Warre</w:t>
      </w:r>
      <w:proofErr w:type="spellEnd"/>
      <w:r w:rsidR="00E23347">
        <w:rPr>
          <w:i/>
        </w:rPr>
        <w:t xml:space="preserve"> </w:t>
      </w:r>
      <w:r w:rsidR="00E23347">
        <w:t>(1651)</w:t>
      </w:r>
      <w:r w:rsidR="000C3657">
        <w:t>. Dart (1959) writes that ‘…t</w:t>
      </w:r>
      <w:r w:rsidR="000C3657" w:rsidRPr="000C3657">
        <w:t>he loathsome cruelty of mankind to man is the inescapable by-product of his blood lust: this differentiative human characteristic is explicable only in terms of man’s carnivorous and cannibalistic origin</w:t>
      </w:r>
      <w:r w:rsidR="000C3657">
        <w:t xml:space="preserve">…” linking to both the heavily criticised arguments that mankind has always been predisposed to violence, and his belief that the earliest warfare was motivated by the individuals desire to take lives and then indulge in cannibalistic ritual. However, Dart’s commentary seems to be at least overenthusiastic in its condemnation of mankind in the prehistoric, and at most seems to be detached from what the weight of the evidence shows </w:t>
      </w:r>
      <w:r w:rsidR="00B125CA">
        <w:t xml:space="preserve">to be the case. Other early theorists followed Rousseau’s (1762) belief in an age of peace before the complications of warfare in a more recent world. These are reflected in the two main schools of thought even today amongst those arguing over the origins of conflict with historians like Keeley in his </w:t>
      </w:r>
      <w:r w:rsidR="00B125CA">
        <w:rPr>
          <w:i/>
        </w:rPr>
        <w:t xml:space="preserve">War Before Civilisation </w:t>
      </w:r>
      <w:r w:rsidR="00B125CA">
        <w:t>(1996) believe that due to the growing sentiments against warfare in the modern world, academics have deliberately ignored the evidence for organised conflict</w:t>
      </w:r>
      <w:r w:rsidR="00D91E16">
        <w:t>; so-called “deliberate pacification”</w:t>
      </w:r>
      <w:r w:rsidR="00B125CA">
        <w:t xml:space="preserve"> and that the past was far bloodier than claimed. But yet still others have challenged this theory, accusing Keeley and his followers of overstating the involvement of conflict in early human existence.</w:t>
      </w:r>
      <w:r w:rsidR="000076DB">
        <w:t xml:space="preserve"> </w:t>
      </w:r>
    </w:p>
    <w:p w14:paraId="34F4251D" w14:textId="687FEE79" w:rsidR="000076DB" w:rsidRDefault="000076DB">
      <w:r>
        <w:t>Modern archaeologists are among those academics accused of ‘depreciating war rather than attempting to understand the behaviour pattern which has played such a tremendous role in human affairs’ (</w:t>
      </w:r>
      <w:proofErr w:type="spellStart"/>
      <w:r>
        <w:t>Ferrill</w:t>
      </w:r>
      <w:proofErr w:type="spellEnd"/>
      <w:r>
        <w:t>, 1985, p.12) and for many archaeologists this is true, only a few archaeologists have really tried to weigh in on the arguments about the origins of conflict so much as other academics such as anthropologists and behavioural scientists, which have been involved in the analysis for far longer.</w:t>
      </w:r>
      <w:r w:rsidR="001A0B18">
        <w:t xml:space="preserve"> With new technology being used to analyse known evidence in new ways and with new sites being identified, </w:t>
      </w:r>
      <w:r w:rsidR="00AE1453">
        <w:t xml:space="preserve">current thinking into the origins of conflict in the prehistoric has changed greatly from what Dart and his contemporaries believed, with a few academics believing that it may have even evolved when Australopithecines were walking the earth. </w:t>
      </w:r>
      <w:r w:rsidR="008A3386">
        <w:t xml:space="preserve">(Bell, 1994) </w:t>
      </w:r>
    </w:p>
    <w:p w14:paraId="1B5205C7" w14:textId="46E07925" w:rsidR="00E1104D" w:rsidRDefault="000076DB" w:rsidP="004D7AB7">
      <w:r>
        <w:lastRenderedPageBreak/>
        <w:t>Some of the most convincing evidence found on archaeological sites for conflict in the prehistoric past is skeletal evidence, both on a small scale, with partial remains or with individuals found showing some signs of conflict and on a larger scale for instance the mass graves found at Talheim in Germany and Cemetery 117 at Jebel Sahaba in Egypt.</w:t>
      </w:r>
      <w:r w:rsidR="00E1104D">
        <w:t xml:space="preserve"> T</w:t>
      </w:r>
      <w:r>
        <w:t>he remains found at sites like thes</w:t>
      </w:r>
      <w:r w:rsidR="007D54B8">
        <w:t>e two sites display</w:t>
      </w:r>
      <w:r>
        <w:t xml:space="preserve"> trauma </w:t>
      </w:r>
      <w:r w:rsidR="00E1104D">
        <w:t xml:space="preserve">to most of the bodies, including men, women and children, </w:t>
      </w:r>
      <w:r>
        <w:t>and between these groups trauma appears on a scale that suggests more organised</w:t>
      </w:r>
      <w:r w:rsidR="007D54B8">
        <w:t>,</w:t>
      </w:r>
      <w:r>
        <w:t xml:space="preserve"> if small scale</w:t>
      </w:r>
      <w:r w:rsidR="007D54B8">
        <w:t xml:space="preserve">, </w:t>
      </w:r>
      <w:r>
        <w:t xml:space="preserve">warfare </w:t>
      </w:r>
      <w:r w:rsidR="007D54B8">
        <w:t xml:space="preserve">or a massacre, </w:t>
      </w:r>
      <w:r>
        <w:t xml:space="preserve">than </w:t>
      </w:r>
      <w:r w:rsidR="007D54B8">
        <w:t xml:space="preserve">repeated instances of hunting accidents. Several of the skeletons, display what </w:t>
      </w:r>
      <w:proofErr w:type="spellStart"/>
      <w:r w:rsidR="007D54B8">
        <w:t>Ferrill</w:t>
      </w:r>
      <w:proofErr w:type="spellEnd"/>
      <w:r w:rsidR="007D54B8">
        <w:t xml:space="preserve"> (</w:t>
      </w:r>
      <w:r w:rsidR="00E1104D">
        <w:t>198</w:t>
      </w:r>
      <w:r w:rsidR="007D54B8">
        <w:t xml:space="preserve">5) calls “overkill”, with wounds far in excess of what was needed to kill the individual. Other remains showed healed injuries or partially healed defensive wounds </w:t>
      </w:r>
      <w:r w:rsidR="002C15BF">
        <w:t xml:space="preserve">which showed that these individuals had taken part in acts of conflict and was not an exceptional event for these individuals. </w:t>
      </w:r>
      <w:r w:rsidR="007768C4">
        <w:t xml:space="preserve">However, whether many individuals found at other locations were killed in conflict or in a ritual manner is still contestable. </w:t>
      </w:r>
      <w:r w:rsidR="00635532">
        <w:t>One such epi-palaeolithic female, found at Jebel Sahaba showed found twenty-one separate “chipped-stone artefact</w:t>
      </w:r>
      <w:r w:rsidR="00A83C08">
        <w:t>s” across her body showing violent death through ritual or warfare and was not alone in such “overkill”</w:t>
      </w:r>
      <w:r w:rsidR="002C15BF">
        <w:t xml:space="preserve">. Other examples have been found at many different sites, including the famous prehistoric bog bodies across Europe. Many of these individuals have been killed using a variety of weapons and show wound patterns as well as the more obvious brutality of their demise.  </w:t>
      </w:r>
      <w:r w:rsidR="008F1DB5">
        <w:t>Roberts (</w:t>
      </w:r>
      <w:r w:rsidR="000242BA">
        <w:t>2000)</w:t>
      </w:r>
      <w:r w:rsidR="007768C4">
        <w:t xml:space="preserve"> </w:t>
      </w:r>
      <w:r w:rsidR="000242BA">
        <w:t xml:space="preserve">demonstrates that many of the fractures found on the skeletal remains can be examined for a probable cause; since certain fracture patterns occur as result of accidents and not conflict, and vice versa. Boylston (2000) further supports this by stating that many prehistoric weapons leave distinct marks on bones, and perhaps even leave flint traces in the remains, and such injuries are unlikely to have occurred by accident in the scale that they have been identified. </w:t>
      </w:r>
      <w:r w:rsidR="00923465">
        <w:t>Certain signs of trauma can also be used to reconstruct the behaviour of the individual before death as well as the more obvious perimortem or postmortem injuries such as working with animals or working on rough ground (</w:t>
      </w:r>
      <w:proofErr w:type="spellStart"/>
      <w:r w:rsidR="00923465">
        <w:t>Jurmain</w:t>
      </w:r>
      <w:proofErr w:type="spellEnd"/>
      <w:r w:rsidR="00923465">
        <w:t xml:space="preserve">, 2005, p185) </w:t>
      </w:r>
      <w:r w:rsidR="00467892">
        <w:t>and palaeopathologists are undertaking research on remains and their evidence of scalping, decapitation, amputation, cannibalism’ among other injuries,</w:t>
      </w:r>
      <w:r w:rsidR="00E1104D" w:rsidRPr="00E1104D">
        <w:t xml:space="preserve"> (</w:t>
      </w:r>
      <w:proofErr w:type="spellStart"/>
      <w:r w:rsidR="00E1104D" w:rsidRPr="00E1104D">
        <w:t>Jurmain</w:t>
      </w:r>
      <w:proofErr w:type="spellEnd"/>
      <w:r w:rsidR="00E1104D" w:rsidRPr="00E1104D">
        <w:t>, 200</w:t>
      </w:r>
      <w:r w:rsidR="00E952DD">
        <w:t>5</w:t>
      </w:r>
      <w:r w:rsidR="00E1104D" w:rsidRPr="00E1104D">
        <w:t>, pp. 186-187</w:t>
      </w:r>
      <w:r w:rsidR="00E1104D">
        <w:t>)</w:t>
      </w:r>
      <w:r w:rsidR="00467892">
        <w:t xml:space="preserve"> however they remain guarded on stating </w:t>
      </w:r>
      <w:r w:rsidR="00D81A20">
        <w:t>whether</w:t>
      </w:r>
      <w:r w:rsidR="00467892">
        <w:t xml:space="preserve"> </w:t>
      </w:r>
      <w:r w:rsidR="00E1104D">
        <w:t xml:space="preserve">trauma </w:t>
      </w:r>
      <w:r w:rsidR="00D81A20">
        <w:t xml:space="preserve">present on a </w:t>
      </w:r>
      <w:r w:rsidR="00E1104D">
        <w:t>body is in</w:t>
      </w:r>
      <w:r w:rsidR="00D81A20">
        <w:t xml:space="preserve"> fact</w:t>
      </w:r>
      <w:r w:rsidR="00E1104D">
        <w:t xml:space="preserve"> indicative of conflict</w:t>
      </w:r>
      <w:r w:rsidR="00467892">
        <w:t>.</w:t>
      </w:r>
    </w:p>
    <w:p w14:paraId="30B10B2E" w14:textId="3399BFC6" w:rsidR="00120537" w:rsidRDefault="00E1104D" w:rsidP="00120537">
      <w:r>
        <w:t xml:space="preserve">Demonstrating that some of the individuals </w:t>
      </w:r>
      <w:r w:rsidR="00120537">
        <w:t>found displaying signs of a traumatic death were women and children challenges arguments put forward by academics such as the military historian, John Keegan. Keegan (</w:t>
      </w:r>
      <w:r w:rsidR="00E952DD">
        <w:t>2004</w:t>
      </w:r>
      <w:r w:rsidR="00120537">
        <w:t xml:space="preserve">, pp. 75-76) writes that, </w:t>
      </w:r>
    </w:p>
    <w:p w14:paraId="1306A9B2" w14:textId="77777777" w:rsidR="00120537" w:rsidRDefault="00120537" w:rsidP="00120537">
      <w:pPr>
        <w:ind w:left="170"/>
        <w:rPr>
          <w:i/>
        </w:rPr>
      </w:pPr>
      <w:r w:rsidRPr="00345B12">
        <w:rPr>
          <w:i/>
        </w:rPr>
        <w:t>‘women may be both the cause or pretext of warmaking</w:t>
      </w:r>
      <w:r>
        <w:rPr>
          <w:i/>
        </w:rPr>
        <w:t xml:space="preserve"> – wife stealing is a principal source of conflict in primitive societies… if warfare is as old as history and as universal as mankind, we must now enter the supremely important limitation that it is an entirely masculine activity.’ </w:t>
      </w:r>
    </w:p>
    <w:p w14:paraId="01A8DE2C" w14:textId="01657914" w:rsidR="00120537" w:rsidRDefault="00120537" w:rsidP="00120537">
      <w:r>
        <w:t xml:space="preserve">The weight of the skeletal evidence is against Keegan in this matter. Even discounting the use of problematic language ‘primitive’ to describe the modern societies to which he is comparing prehistoric mankind, his arguments do not reflect the majority of indicators. Whilst wife-stealing was possibly a motivator in early human conflict to perhaps ensure a varied gene pool, as in modern gatherer-hunter societies, this argument supported by anthropologists and ethno-archaeologists, Keegan’s assertion that warfare was ‘entirely masculine activity’ can be critiqued by presenting such remains with clear signs of trauma. Even if many of the dead attributed as possible </w:t>
      </w:r>
      <w:r w:rsidR="004D46D4">
        <w:t xml:space="preserve">victims of early conflict indeed died accidental deaths with weapons as experts have admitted is likely; then the evidence still shows that women took a much more hands-on approach that Keegan and others have argued for. </w:t>
      </w:r>
    </w:p>
    <w:p w14:paraId="767A232D" w14:textId="436B35A9" w:rsidR="001A0B18" w:rsidRDefault="00D41C42" w:rsidP="004D7AB7">
      <w:r>
        <w:t>Other sites such as prehistoric weapons hoards have been located around the world, giving some evidence for weapons development beyond that needed for hunting even against large animals</w:t>
      </w:r>
      <w:r w:rsidR="004D46D4">
        <w:t xml:space="preserve">, with complex weapons and early known recognisable shields being found in a hoard. </w:t>
      </w:r>
      <w:r w:rsidR="00A83C08">
        <w:t>Bradley</w:t>
      </w:r>
      <w:r w:rsidR="00133B1A">
        <w:t xml:space="preserve"> (1990)</w:t>
      </w:r>
      <w:r w:rsidR="00A83C08">
        <w:t xml:space="preserve"> </w:t>
      </w:r>
      <w:r w:rsidR="00A83C08">
        <w:lastRenderedPageBreak/>
        <w:t>points out that several hoards have been located in wetlands, including the English fenland</w:t>
      </w:r>
      <w:r w:rsidR="00052F44">
        <w:t xml:space="preserve"> at Flag Fen</w:t>
      </w:r>
      <w:r w:rsidR="00A83C08">
        <w:t xml:space="preserve">, including weapons and the tools to make them, </w:t>
      </w:r>
      <w:r w:rsidR="00133B1A">
        <w:t>some of which had been broken and others were intact, most commonly dating to the Neolithic. The purposes of these hoards vary, possibly ritual, or perhaps battle hoards but all provide valuable information regarding the development of weapons and accessories from the Palaeolithic to the Neolithic by showing the advanced techniques used to manufacture these weapons</w:t>
      </w:r>
      <w:r w:rsidR="00967970">
        <w:t xml:space="preserve"> (Bradley 1990)</w:t>
      </w:r>
      <w:r w:rsidR="00133B1A">
        <w:t>.</w:t>
      </w:r>
      <w:r w:rsidR="00D91E16">
        <w:t xml:space="preserve"> Tool-weapons and complex weapons have also been recovered from the few known settlement sites and </w:t>
      </w:r>
      <w:r w:rsidR="00CA5172">
        <w:t xml:space="preserve">as grave-goods. </w:t>
      </w:r>
      <w:r w:rsidR="00F674C9">
        <w:t xml:space="preserve">(Pearson, 1999) </w:t>
      </w:r>
    </w:p>
    <w:p w14:paraId="7A237D7F" w14:textId="71343A95" w:rsidR="00CE7B20" w:rsidRDefault="00133B1A" w:rsidP="004D7AB7">
      <w:r>
        <w:t xml:space="preserve"> </w:t>
      </w:r>
      <w:r w:rsidR="00CE7B20">
        <w:t>A few more complex sites such as</w:t>
      </w:r>
      <w:r w:rsidR="00BA0B37">
        <w:t xml:space="preserve"> prehistoric</w:t>
      </w:r>
      <w:r w:rsidR="00CE7B20">
        <w:t xml:space="preserve"> Jericho have been found, showing that perhaps early warfare was more sophisticated than previously assumed.</w:t>
      </w:r>
      <w:r w:rsidR="00BA0B37">
        <w:t xml:space="preserve"> The site at Jericho includes </w:t>
      </w:r>
      <w:r w:rsidR="00706AEF">
        <w:t>10-feet thick</w:t>
      </w:r>
      <w:r w:rsidR="00BA0B37">
        <w:t xml:space="preserve"> walls and a</w:t>
      </w:r>
      <w:r w:rsidR="00706AEF">
        <w:t xml:space="preserve"> </w:t>
      </w:r>
      <w:r w:rsidR="00BA0B37">
        <w:t xml:space="preserve">tower, </w:t>
      </w:r>
      <w:r w:rsidR="00706AEF">
        <w:t>providing a fighting platform as well as a rock-cut moat, ’thirty feet wide and ten feet deep’</w:t>
      </w:r>
      <w:r w:rsidR="00BA0B37">
        <w:t xml:space="preserve">. </w:t>
      </w:r>
      <w:r w:rsidR="00706AEF">
        <w:t xml:space="preserve">At </w:t>
      </w:r>
      <w:proofErr w:type="spellStart"/>
      <w:r w:rsidR="00706AEF">
        <w:t>Catalhuyuk</w:t>
      </w:r>
      <w:proofErr w:type="spellEnd"/>
      <w:r w:rsidR="00706AEF">
        <w:t xml:space="preserve"> the architecture presents a continuous blank face using the outer walls of the houses, making intrusion near impossible. If an intruder was to gain entrance they would be trapped in a single room (Keegan,</w:t>
      </w:r>
      <w:r w:rsidR="00E952DD">
        <w:t xml:space="preserve"> 2004</w:t>
      </w:r>
      <w:r w:rsidR="00706AEF">
        <w:t xml:space="preserve">, p.124). These were towns that were fairly wealthy and had an agricultural surplus, providing a motive for other less-fortunate tribes to attack. </w:t>
      </w:r>
      <w:r w:rsidR="00E43854">
        <w:t xml:space="preserve">Whilst the Levant shows most of the known fortified sites evidence has been found of Greek and Spanish fortified settlements, and on a lesser scale British hill forts suggest that defences had also be necessary in Northern Europe (Keegan, </w:t>
      </w:r>
      <w:r w:rsidR="00E952DD">
        <w:t>2004</w:t>
      </w:r>
      <w:r w:rsidR="00E43854">
        <w:t xml:space="preserve">, p.144). Caves have also provided some limited evidence of settlement and conflict through cave paintings, though very few of the figures depicted are humanoid, and even fewer </w:t>
      </w:r>
      <w:r w:rsidR="00A37022">
        <w:t>show signs of conflict, or even accidental injury with weapons (</w:t>
      </w:r>
      <w:proofErr w:type="spellStart"/>
      <w:r w:rsidR="00A37022">
        <w:t>Ferrill</w:t>
      </w:r>
      <w:proofErr w:type="spellEnd"/>
      <w:r w:rsidR="00A37022">
        <w:t xml:space="preserve">, 1985, p.17). </w:t>
      </w:r>
    </w:p>
    <w:p w14:paraId="772945F2" w14:textId="676636F5" w:rsidR="001A0B18" w:rsidRDefault="001A0B18" w:rsidP="004D7AB7">
      <w:r w:rsidRPr="001A0B18">
        <w:t>Anthropologists</w:t>
      </w:r>
      <w:r w:rsidR="00A37022">
        <w:t xml:space="preserve"> and ethno-archaeologists </w:t>
      </w:r>
      <w:r w:rsidR="00A37022" w:rsidRPr="001A0B18">
        <w:t>base</w:t>
      </w:r>
      <w:r w:rsidRPr="001A0B18">
        <w:t xml:space="preserve"> their conclusions about the origins of conflict on the behaviour of modern people living in an apparently similar manner to early humans. These include gatherer-hunter communities such as the Yamamomo, and the various tribes which Binford has observed around the world. Anthropologists use their observations to try and explain the possible motivations and logistics of early warfare, through comparison with these tribes.</w:t>
      </w:r>
      <w:r w:rsidR="00C43D67">
        <w:t xml:space="preserve"> </w:t>
      </w:r>
      <w:proofErr w:type="spellStart"/>
      <w:r w:rsidR="00F674C9">
        <w:t>Etho</w:t>
      </w:r>
      <w:proofErr w:type="spellEnd"/>
      <w:r w:rsidR="00F674C9">
        <w:t>-archaeologists</w:t>
      </w:r>
      <w:r w:rsidR="00C43D67">
        <w:t xml:space="preserve"> especially ha</w:t>
      </w:r>
      <w:r w:rsidR="00F674C9">
        <w:t xml:space="preserve">ve </w:t>
      </w:r>
      <w:r w:rsidR="00C43D67">
        <w:t>attempted to weigh in on whether cannibalism was as common as Raymond Dart has suggested by examining</w:t>
      </w:r>
      <w:r w:rsidR="00A2429C">
        <w:t xml:space="preserve"> cutting and gnawing patterns upon recovered remains with those known examples from more modern communities. </w:t>
      </w:r>
      <w:r w:rsidR="000F66CE">
        <w:t xml:space="preserve">Mousterian assemblages display similar butchery marks and gnawing marks on human bones as on those belonging to cave bears (Binford, 1981, pp.8-9). </w:t>
      </w:r>
      <w:r w:rsidR="00F674C9">
        <w:t>Binford also writes that:</w:t>
      </w:r>
    </w:p>
    <w:p w14:paraId="5F9ACBB5" w14:textId="67266C3C" w:rsidR="00F674C9" w:rsidRDefault="00F674C9" w:rsidP="00F674C9">
      <w:pPr>
        <w:tabs>
          <w:tab w:val="left" w:pos="3012"/>
        </w:tabs>
        <w:ind w:left="170"/>
      </w:pPr>
      <w:r>
        <w:rPr>
          <w:i/>
        </w:rPr>
        <w:t>‘conflictual marks can be separated from ritual hunting/can</w:t>
      </w:r>
      <w:r w:rsidR="00F37541">
        <w:rPr>
          <w:i/>
        </w:rPr>
        <w:t xml:space="preserve">nibalistic marks by determining whether are there are gnawing marks on the bones’ </w:t>
      </w:r>
      <w:r w:rsidR="00F37541">
        <w:t xml:space="preserve">(p.44) </w:t>
      </w:r>
    </w:p>
    <w:p w14:paraId="481317AF" w14:textId="550AF4E6" w:rsidR="00F37541" w:rsidRPr="00F37541" w:rsidRDefault="00F37541" w:rsidP="00F37541">
      <w:pPr>
        <w:tabs>
          <w:tab w:val="left" w:pos="3012"/>
        </w:tabs>
      </w:pPr>
      <w:r w:rsidRPr="00F37541">
        <w:t>However; Binford admits that some of marks attributed to early weaponry may have come from animals rather than other humans, that it is not always clear as to their cause.</w:t>
      </w:r>
      <w:r>
        <w:t xml:space="preserve"> Current thinking is that cannibalism was far less rampant than Dart and others suggested in the 1950s and 1960s, though slightly more widespread than some of </w:t>
      </w:r>
      <w:r w:rsidR="007C3BF2">
        <w:t>Dart’s harshest critics have since claimed. Other anthropologists have backed up the evidence of the archaeological record through analysis of tribe</w:t>
      </w:r>
      <w:r w:rsidR="00A914AE">
        <w:t>;</w:t>
      </w:r>
      <w:r w:rsidR="007C3BF2">
        <w:t xml:space="preserve"> such as Turney-High (1949) </w:t>
      </w:r>
      <w:r w:rsidR="00A914AE">
        <w:t xml:space="preserve">whose observations have led suggestions that like in today’s gatherer-hunter societies that some were far more prone to conflict than normal, whilst there are other tribes that may have been pacifistic. </w:t>
      </w:r>
    </w:p>
    <w:p w14:paraId="51959746" w14:textId="241D3D21" w:rsidR="00A37022" w:rsidRDefault="00A37022" w:rsidP="004D7AB7">
      <w:r>
        <w:t xml:space="preserve">Developments in weapons technology and tactics have also been observed by archaeologists. </w:t>
      </w:r>
      <w:r w:rsidR="00727D97">
        <w:t xml:space="preserve">The earliest known effective projectile weapons developed during the Mesolithic and Neolithic periods. Slings and simple bows developed quickly and have proved to be common </w:t>
      </w:r>
      <w:r w:rsidR="00760120">
        <w:t xml:space="preserve">and deadly weapons. </w:t>
      </w:r>
      <w:r w:rsidR="0075264A">
        <w:t>Many remains show flint microchips, broken off either arrow-points or spears</w:t>
      </w:r>
      <w:r w:rsidR="003F401E">
        <w:t xml:space="preserve"> which may have been the result of conflict activity or hunting accidents, though in some cases the number of individual </w:t>
      </w:r>
      <w:r w:rsidR="003F401E">
        <w:lastRenderedPageBreak/>
        <w:t>injuries seems to point towards the former possibility (</w:t>
      </w:r>
      <w:proofErr w:type="spellStart"/>
      <w:r w:rsidR="003F401E">
        <w:t>Jurmain</w:t>
      </w:r>
      <w:proofErr w:type="spellEnd"/>
      <w:r w:rsidR="003F401E">
        <w:t>, 2005, p.189). Analysis of projectile points recovered at sites have enabled Knecht and others to attempt ‘interpretation of activities performed at a site (Knecht, 1997). Subtle differences have been identified in the manufacturing techniques of flint weapons, and the recovery of two or more types of points coul</w:t>
      </w:r>
      <w:r w:rsidR="00AF7B0B">
        <w:t xml:space="preserve">d, Ellis suggests, indicate ‘shared hunting grounds or a skirmish’ (Ellis, 1997, p.45) but these variations can be near impossible to distinguish from the small fragments that remain. Lithic weapons also develop from the Palaeolithic to the Neolithic not just to aid in the hunting of animals but some appear to have been developed with human targets in mind, though the purpose of some of those recovered cannot be clearly interpreted because of the lack of context (Binford, 1981, p.18). </w:t>
      </w:r>
      <w:r w:rsidR="0042081B">
        <w:t xml:space="preserve">Many of the tools and tool-weapons found at archaeological sites are not intact and so it can be difficult to determine the form the weapon took and the advanced techniques used to make them; as well as the injury patterns that they may leave on skeletal remains. Knowing the wound patterns that weapons leave can aid in determining whether an individual was killed in conflict. </w:t>
      </w:r>
    </w:p>
    <w:p w14:paraId="10BED4B0" w14:textId="54550062" w:rsidR="00D474C5" w:rsidRDefault="00D474C5" w:rsidP="004D7AB7">
      <w:r w:rsidRPr="00D474C5">
        <w:t>Archaeologists also identify the development of societies as being partially the result</w:t>
      </w:r>
      <w:r>
        <w:t xml:space="preserve"> of conflict as natural leaders emerged and stronger, more warlike communities managed to form the earliest states (Renfrew and Bahn, 200</w:t>
      </w:r>
      <w:r w:rsidR="00705CB3">
        <w:t>6</w:t>
      </w:r>
      <w:r>
        <w:t xml:space="preserve">, p.485). </w:t>
      </w:r>
      <w:r w:rsidR="004F1CD3">
        <w:t>However,</w:t>
      </w:r>
      <w:r>
        <w:t xml:space="preserve"> gaining territory and </w:t>
      </w:r>
      <w:r w:rsidR="004F1CD3">
        <w:t>showing the conflictual abilities of the community may not be the only reason early humans went to war, but also to gain prisoners for possible slavery, which is believed to have developed fairly early, or for ritual sacrifice, or cannibalism. These early conflicts, undertaken to capture other humans, took place with understood rules and with set tactics (Renfrew and Bahn, 200</w:t>
      </w:r>
      <w:r w:rsidR="00705CB3">
        <w:t>6</w:t>
      </w:r>
      <w:r w:rsidR="004F1CD3">
        <w:t>, pp.389-390)</w:t>
      </w:r>
      <w:r w:rsidR="00572703">
        <w:t>. Looking at the development of settlements as seeing which have thrived or have built up defences can indicate which were exposed to large amounts of early conflict</w:t>
      </w:r>
      <w:r w:rsidR="002B578A">
        <w:t xml:space="preserve">, such as that visible at Jericho, where strong defences clearly indicate that the settlement had put a great deal of effort into defence and therefore faced attack on at least a semi-regular basis. </w:t>
      </w:r>
    </w:p>
    <w:p w14:paraId="69489421" w14:textId="70809CF9" w:rsidR="0042081B" w:rsidRDefault="0042081B" w:rsidP="004D7AB7">
      <w:r>
        <w:t xml:space="preserve">Conflict can be identified in the archaeological record through analysis of skeletal remains for signs of trauma, through examination of weapons recovered at settlement sites and in hoards, </w:t>
      </w:r>
      <w:r w:rsidR="00D474C5">
        <w:t xml:space="preserve">as well as the construction of settlements such as </w:t>
      </w:r>
      <w:proofErr w:type="spellStart"/>
      <w:r w:rsidR="00D474C5">
        <w:t>Catalhuyuk</w:t>
      </w:r>
      <w:proofErr w:type="spellEnd"/>
      <w:r w:rsidR="00D474C5">
        <w:t xml:space="preserve">. Many of these analysis methods take place alongside one another to fully analyse what little evidence is recovered from the limited number of sites known belonging to the prehistoric. Much of the material culture of the period has not survived to be analysed and therefore many open questions will remain about the origins of conflict, which can never be fully known. Archaeologists construct theories about conflict with the help of academics in different disciplines, many following the belief that prehistoric mankind was very warlike and others that they were far more peaceful than their modern counterparts. </w:t>
      </w:r>
      <w:r w:rsidR="004F1CD3">
        <w:t xml:space="preserve">Theorising over the origins of conflict continues as sites are discovered and analysis of evidence continues among both archaeologists and academics of other disciplines though almost all theories proposed are as valid as each other, even if contradictory, because it is impossible to conclusively prove one way or another. </w:t>
      </w:r>
    </w:p>
    <w:p w14:paraId="1112E669" w14:textId="0F8AAD5A" w:rsidR="00973F34" w:rsidRDefault="008A3386" w:rsidP="004D7AB7">
      <w:pPr>
        <w:rPr>
          <w:b/>
          <w:sz w:val="28"/>
          <w:u w:val="single"/>
        </w:rPr>
      </w:pPr>
      <w:r>
        <w:rPr>
          <w:b/>
          <w:sz w:val="28"/>
          <w:u w:val="single"/>
        </w:rPr>
        <w:t xml:space="preserve">Bibliography </w:t>
      </w:r>
    </w:p>
    <w:p w14:paraId="5628FFF4" w14:textId="72E741BF" w:rsidR="008A3386" w:rsidRDefault="00705CB3" w:rsidP="004D7AB7">
      <w:r>
        <w:t xml:space="preserve">Bell, J.A., </w:t>
      </w:r>
      <w:r>
        <w:rPr>
          <w:i/>
        </w:rPr>
        <w:t>Reconstructing Prehistory: Scientific Method in Archaeology (</w:t>
      </w:r>
      <w:r>
        <w:t xml:space="preserve">Philadelphia, Temple University Press, 1994) </w:t>
      </w:r>
    </w:p>
    <w:p w14:paraId="2CD2260A" w14:textId="440D4056" w:rsidR="00705CB3" w:rsidRDefault="00705CB3" w:rsidP="004D7AB7">
      <w:r>
        <w:t xml:space="preserve">Binford, L.R., </w:t>
      </w:r>
      <w:r>
        <w:rPr>
          <w:i/>
        </w:rPr>
        <w:t xml:space="preserve">Bones: Ancient Myth and Modern Myths </w:t>
      </w:r>
      <w:r>
        <w:t>(Orlando, Academic Press, 1981)</w:t>
      </w:r>
    </w:p>
    <w:p w14:paraId="4B6A0A7E" w14:textId="68845DA5" w:rsidR="00705CB3" w:rsidRPr="00705CB3" w:rsidRDefault="00705CB3" w:rsidP="004D7AB7">
      <w:r>
        <w:t>Boylston, A., “</w:t>
      </w:r>
      <w:r w:rsidRPr="00705CB3">
        <w:t xml:space="preserve">Evidence for Weapon-Related Trauma in British </w:t>
      </w:r>
      <w:r>
        <w:t xml:space="preserve">Archaeology” </w:t>
      </w:r>
      <w:bookmarkStart w:id="0" w:name="_Hlk512180432"/>
      <w:r>
        <w:t>in</w:t>
      </w:r>
      <w:r>
        <w:rPr>
          <w:i/>
        </w:rPr>
        <w:t xml:space="preserve"> Human Osteology for Archaeology and Forensic Science, </w:t>
      </w:r>
      <w:r>
        <w:t xml:space="preserve">Ed. </w:t>
      </w:r>
      <w:r w:rsidR="00EE13AF">
        <w:t>Cox, M., and Mays, S., (London, Greenwich Medical Media, 2000)</w:t>
      </w:r>
    </w:p>
    <w:bookmarkEnd w:id="0"/>
    <w:p w14:paraId="208705AC" w14:textId="58D72069" w:rsidR="00705CB3" w:rsidRDefault="00705CB3" w:rsidP="004D7AB7">
      <w:pPr>
        <w:rPr>
          <w:bCs/>
        </w:rPr>
      </w:pPr>
      <w:r>
        <w:lastRenderedPageBreak/>
        <w:t xml:space="preserve">Bradley, R., </w:t>
      </w:r>
      <w:r w:rsidR="00EE13AF">
        <w:rPr>
          <w:i/>
        </w:rPr>
        <w:t xml:space="preserve">The Passage of Arms: </w:t>
      </w:r>
      <w:r w:rsidR="00EE13AF" w:rsidRPr="00EE13AF">
        <w:rPr>
          <w:bCs/>
          <w:i/>
        </w:rPr>
        <w:t>Archaeological Analysis of Prehistoric Hoards and Votive Deposits</w:t>
      </w:r>
      <w:r w:rsidR="00EE13AF">
        <w:rPr>
          <w:bCs/>
          <w:i/>
        </w:rPr>
        <w:t xml:space="preserve"> </w:t>
      </w:r>
      <w:r w:rsidR="00EE13AF">
        <w:rPr>
          <w:bCs/>
        </w:rPr>
        <w:t xml:space="preserve">(Cambridge, Cambridge University Press, 1990) </w:t>
      </w:r>
    </w:p>
    <w:p w14:paraId="50034BA3" w14:textId="1F5AA286" w:rsidR="00EE13AF" w:rsidRDefault="00EE13AF" w:rsidP="004D7AB7">
      <w:r>
        <w:t xml:space="preserve">Dart, R.A., </w:t>
      </w:r>
      <w:r>
        <w:rPr>
          <w:i/>
        </w:rPr>
        <w:t xml:space="preserve">Adventures with the Missing Link </w:t>
      </w:r>
      <w:r>
        <w:t>(New York, Harper Publishing, 1959)</w:t>
      </w:r>
    </w:p>
    <w:p w14:paraId="7319A36D" w14:textId="18216C83" w:rsidR="00EE13AF" w:rsidRDefault="00EE13AF" w:rsidP="004D7AB7">
      <w:r>
        <w:t xml:space="preserve">Ellis, C., “Factors Influencing the Use of Stone Projectile Tips: An Ethnographic Perspective” in Projectile Technology, ed. Knecht, H., (New York, Plenum Press, 1997) </w:t>
      </w:r>
    </w:p>
    <w:p w14:paraId="554CA79E" w14:textId="07BB3EB8" w:rsidR="00EE13AF" w:rsidRDefault="00EE13AF" w:rsidP="004D7AB7">
      <w:proofErr w:type="spellStart"/>
      <w:r>
        <w:t>Ferrill</w:t>
      </w:r>
      <w:proofErr w:type="spellEnd"/>
      <w:r>
        <w:t xml:space="preserve">, </w:t>
      </w:r>
      <w:r w:rsidR="00E952DD">
        <w:t xml:space="preserve">A., </w:t>
      </w:r>
      <w:r w:rsidR="00E952DD">
        <w:rPr>
          <w:i/>
        </w:rPr>
        <w:t xml:space="preserve">The Origins of War </w:t>
      </w:r>
      <w:r w:rsidR="00E952DD">
        <w:t xml:space="preserve">(London, Thames and Hudson, 1985) </w:t>
      </w:r>
    </w:p>
    <w:p w14:paraId="7B9B0EDD" w14:textId="13EF697B" w:rsidR="00E952DD" w:rsidRDefault="00E952DD" w:rsidP="004D7AB7">
      <w:r>
        <w:t>Hobbes, T.,</w:t>
      </w:r>
      <w:r>
        <w:rPr>
          <w:i/>
        </w:rPr>
        <w:t xml:space="preserve"> The State of </w:t>
      </w:r>
      <w:proofErr w:type="spellStart"/>
      <w:r>
        <w:rPr>
          <w:i/>
        </w:rPr>
        <w:t>Warre</w:t>
      </w:r>
      <w:proofErr w:type="spellEnd"/>
      <w:r>
        <w:rPr>
          <w:i/>
        </w:rPr>
        <w:t xml:space="preserve"> </w:t>
      </w:r>
      <w:r>
        <w:t xml:space="preserve">(1651) </w:t>
      </w:r>
    </w:p>
    <w:p w14:paraId="62AE4AFB" w14:textId="201C9EEE" w:rsidR="00E952DD" w:rsidRDefault="00E952DD" w:rsidP="004D7AB7">
      <w:proofErr w:type="spellStart"/>
      <w:r>
        <w:t>Jurmain</w:t>
      </w:r>
      <w:proofErr w:type="spellEnd"/>
      <w:r>
        <w:t xml:space="preserve">, R., </w:t>
      </w:r>
      <w:r>
        <w:rPr>
          <w:i/>
        </w:rPr>
        <w:t xml:space="preserve">Stories </w:t>
      </w:r>
      <w:proofErr w:type="gramStart"/>
      <w:r>
        <w:rPr>
          <w:i/>
        </w:rPr>
        <w:t>From</w:t>
      </w:r>
      <w:proofErr w:type="gramEnd"/>
      <w:r>
        <w:rPr>
          <w:i/>
        </w:rPr>
        <w:t xml:space="preserve"> the Skeleton: Behavioural Reconstruction in Human Osteology </w:t>
      </w:r>
      <w:r>
        <w:t xml:space="preserve">(London, Taylor and Francis, 2005) </w:t>
      </w:r>
    </w:p>
    <w:p w14:paraId="0509D7DF" w14:textId="7BB8667A" w:rsidR="00E952DD" w:rsidRDefault="00E952DD" w:rsidP="004D7AB7">
      <w:r>
        <w:t xml:space="preserve">Keegan, J., </w:t>
      </w:r>
      <w:r>
        <w:rPr>
          <w:i/>
        </w:rPr>
        <w:t xml:space="preserve">A History of Warfare, </w:t>
      </w:r>
      <w:r>
        <w:t>2</w:t>
      </w:r>
      <w:r w:rsidRPr="00E952DD">
        <w:rPr>
          <w:vertAlign w:val="superscript"/>
        </w:rPr>
        <w:t>nd</w:t>
      </w:r>
      <w:r>
        <w:t xml:space="preserve"> Edition, (London, Pimlico Publishing, 2004)</w:t>
      </w:r>
    </w:p>
    <w:p w14:paraId="6C405C5D" w14:textId="3CD44803" w:rsidR="00E952DD" w:rsidRDefault="00E952DD" w:rsidP="004D7AB7">
      <w:r>
        <w:t xml:space="preserve">Keeley, L., </w:t>
      </w:r>
      <w:r>
        <w:rPr>
          <w:i/>
        </w:rPr>
        <w:t xml:space="preserve">War Before Civilisation, </w:t>
      </w:r>
      <w:r>
        <w:t>(Oxford, Oxford University Press, 1996)</w:t>
      </w:r>
    </w:p>
    <w:p w14:paraId="36DB7CB9" w14:textId="3075961F" w:rsidR="00E952DD" w:rsidRDefault="00E952DD" w:rsidP="004D7AB7">
      <w:r>
        <w:t xml:space="preserve">Knecht, H., “Introduction to Projectile Technology” in </w:t>
      </w:r>
      <w:r>
        <w:rPr>
          <w:i/>
        </w:rPr>
        <w:t xml:space="preserve">Projectile Technology, </w:t>
      </w:r>
      <w:r w:rsidR="00920700">
        <w:t xml:space="preserve">Ed. Knecht, H., (New York, </w:t>
      </w:r>
      <w:r w:rsidR="00C260D6">
        <w:t>Plenum Press, 1997)</w:t>
      </w:r>
    </w:p>
    <w:p w14:paraId="2A0CE204" w14:textId="12FFC93C" w:rsidR="00C260D6" w:rsidRDefault="00C260D6" w:rsidP="004D7AB7">
      <w:r>
        <w:t xml:space="preserve">Pearson, M.P., </w:t>
      </w:r>
      <w:r>
        <w:rPr>
          <w:i/>
        </w:rPr>
        <w:t xml:space="preserve">The Archaeology of Death and Burial, </w:t>
      </w:r>
      <w:r>
        <w:t xml:space="preserve">(Stroud, Sutton Publishing, 1999) </w:t>
      </w:r>
    </w:p>
    <w:p w14:paraId="79D7CE8C" w14:textId="28F045BC" w:rsidR="00C260D6" w:rsidRDefault="00C260D6" w:rsidP="004D7AB7">
      <w:r>
        <w:t xml:space="preserve">Renfrew, C., and Bahn. P., </w:t>
      </w:r>
      <w:r>
        <w:rPr>
          <w:i/>
        </w:rPr>
        <w:t xml:space="preserve">Archaeology: Theories, Methods and Practices, </w:t>
      </w:r>
      <w:r>
        <w:t>4</w:t>
      </w:r>
      <w:r w:rsidRPr="00C260D6">
        <w:rPr>
          <w:vertAlign w:val="superscript"/>
        </w:rPr>
        <w:t>th</w:t>
      </w:r>
      <w:r>
        <w:t xml:space="preserve"> edition,</w:t>
      </w:r>
      <w:r>
        <w:rPr>
          <w:i/>
        </w:rPr>
        <w:t xml:space="preserve"> </w:t>
      </w:r>
      <w:r>
        <w:t>(London, Thames and Hudson, 2006)</w:t>
      </w:r>
    </w:p>
    <w:p w14:paraId="4496D539" w14:textId="63D2278E" w:rsidR="00B603EB" w:rsidRPr="00B603EB" w:rsidRDefault="00C260D6" w:rsidP="00B603EB">
      <w:r>
        <w:t xml:space="preserve">Roberts, C., </w:t>
      </w:r>
      <w:r w:rsidR="00B603EB">
        <w:t xml:space="preserve">“Infectious disease in biocultural perspective: past, present, and future in Britain” </w:t>
      </w:r>
      <w:r w:rsidR="00B603EB" w:rsidRPr="00B603EB">
        <w:t>in</w:t>
      </w:r>
      <w:r w:rsidR="00B603EB" w:rsidRPr="00B603EB">
        <w:rPr>
          <w:i/>
        </w:rPr>
        <w:t xml:space="preserve"> Human Osteology for Archaeology and Forensic Science, </w:t>
      </w:r>
      <w:r w:rsidR="00B603EB" w:rsidRPr="00B603EB">
        <w:t>Ed. Cox, M., and Mays, S., (London, Greenwich Medical Media, 2000)</w:t>
      </w:r>
    </w:p>
    <w:p w14:paraId="685F1E6E" w14:textId="0FD9F5E6" w:rsidR="00C260D6" w:rsidRDefault="00C260D6" w:rsidP="004D7AB7">
      <w:r>
        <w:t xml:space="preserve">Rousseau, J.J., </w:t>
      </w:r>
      <w:r>
        <w:rPr>
          <w:i/>
        </w:rPr>
        <w:t xml:space="preserve">The Social Contract, </w:t>
      </w:r>
      <w:r>
        <w:t>(1762)</w:t>
      </w:r>
    </w:p>
    <w:p w14:paraId="37BB29EF" w14:textId="5A24989C" w:rsidR="00B603EB" w:rsidRDefault="00B603EB" w:rsidP="004D7AB7">
      <w:r>
        <w:t xml:space="preserve">Turney-High, H.H., </w:t>
      </w:r>
      <w:r>
        <w:rPr>
          <w:i/>
        </w:rPr>
        <w:t xml:space="preserve">Primitive War: its practice and its concepts, </w:t>
      </w:r>
      <w:r>
        <w:t xml:space="preserve">(Columbia, South Carolina Press, 1949) </w:t>
      </w:r>
    </w:p>
    <w:p w14:paraId="48FF87A4" w14:textId="77777777" w:rsidR="00B603EB" w:rsidRPr="00B603EB" w:rsidRDefault="00B603EB" w:rsidP="004D7AB7"/>
    <w:p w14:paraId="29219F35" w14:textId="6ECF7CB6" w:rsidR="00C260D6" w:rsidRPr="00C260D6" w:rsidRDefault="00C260D6" w:rsidP="004D7AB7">
      <w:bookmarkStart w:id="1" w:name="_GoBack"/>
      <w:bookmarkEnd w:id="1"/>
    </w:p>
    <w:sectPr w:rsidR="00C260D6" w:rsidRPr="00C260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B88"/>
    <w:rsid w:val="000076DB"/>
    <w:rsid w:val="000242BA"/>
    <w:rsid w:val="0003597F"/>
    <w:rsid w:val="00047DFD"/>
    <w:rsid w:val="00052F44"/>
    <w:rsid w:val="000C3657"/>
    <w:rsid w:val="000F66CE"/>
    <w:rsid w:val="00120537"/>
    <w:rsid w:val="00133B1A"/>
    <w:rsid w:val="001A0B18"/>
    <w:rsid w:val="002B578A"/>
    <w:rsid w:val="002C15BF"/>
    <w:rsid w:val="00345B12"/>
    <w:rsid w:val="00384B88"/>
    <w:rsid w:val="003F401E"/>
    <w:rsid w:val="00417865"/>
    <w:rsid w:val="0042081B"/>
    <w:rsid w:val="00467892"/>
    <w:rsid w:val="00497B62"/>
    <w:rsid w:val="004A5F84"/>
    <w:rsid w:val="004D46D4"/>
    <w:rsid w:val="004D7AB7"/>
    <w:rsid w:val="004F1CD3"/>
    <w:rsid w:val="00517473"/>
    <w:rsid w:val="00572703"/>
    <w:rsid w:val="00622C1A"/>
    <w:rsid w:val="00635532"/>
    <w:rsid w:val="006D5E6C"/>
    <w:rsid w:val="00705CB3"/>
    <w:rsid w:val="00706AEF"/>
    <w:rsid w:val="00727D97"/>
    <w:rsid w:val="0075264A"/>
    <w:rsid w:val="00760120"/>
    <w:rsid w:val="007768C4"/>
    <w:rsid w:val="007C3BF2"/>
    <w:rsid w:val="007C77D5"/>
    <w:rsid w:val="007D54B8"/>
    <w:rsid w:val="008170CB"/>
    <w:rsid w:val="0084715A"/>
    <w:rsid w:val="008A3386"/>
    <w:rsid w:val="008F1DB5"/>
    <w:rsid w:val="00916082"/>
    <w:rsid w:val="00920700"/>
    <w:rsid w:val="00923465"/>
    <w:rsid w:val="00955B16"/>
    <w:rsid w:val="00967970"/>
    <w:rsid w:val="00973F34"/>
    <w:rsid w:val="00A2429C"/>
    <w:rsid w:val="00A37022"/>
    <w:rsid w:val="00A522FF"/>
    <w:rsid w:val="00A83C08"/>
    <w:rsid w:val="00A914AE"/>
    <w:rsid w:val="00AC3179"/>
    <w:rsid w:val="00AE1453"/>
    <w:rsid w:val="00AF7B0B"/>
    <w:rsid w:val="00B125CA"/>
    <w:rsid w:val="00B603EB"/>
    <w:rsid w:val="00BA0B37"/>
    <w:rsid w:val="00C10CFE"/>
    <w:rsid w:val="00C260D6"/>
    <w:rsid w:val="00C43D67"/>
    <w:rsid w:val="00C93FAC"/>
    <w:rsid w:val="00CA5172"/>
    <w:rsid w:val="00CC56EF"/>
    <w:rsid w:val="00CE7B20"/>
    <w:rsid w:val="00D41C42"/>
    <w:rsid w:val="00D474C5"/>
    <w:rsid w:val="00D81A20"/>
    <w:rsid w:val="00D91E16"/>
    <w:rsid w:val="00E06E43"/>
    <w:rsid w:val="00E07B4A"/>
    <w:rsid w:val="00E1104D"/>
    <w:rsid w:val="00E23347"/>
    <w:rsid w:val="00E25F8E"/>
    <w:rsid w:val="00E43854"/>
    <w:rsid w:val="00E952DD"/>
    <w:rsid w:val="00EE13AF"/>
    <w:rsid w:val="00EE7B88"/>
    <w:rsid w:val="00F37541"/>
    <w:rsid w:val="00F674C9"/>
    <w:rsid w:val="00FA6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0C162"/>
  <w15:chartTrackingRefBased/>
  <w15:docId w15:val="{906AFBA6-CCF4-4098-97C6-65CF1736B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1521</TotalTime>
  <Pages>5</Pages>
  <Words>2686</Words>
  <Characters>15314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dc:creator>
  <cp:keywords/>
  <dc:description/>
  <cp:lastModifiedBy>rachel m</cp:lastModifiedBy>
  <cp:revision>30</cp:revision>
  <dcterms:created xsi:type="dcterms:W3CDTF">2018-04-16T19:30:00Z</dcterms:created>
  <dcterms:modified xsi:type="dcterms:W3CDTF">2018-04-23T17:57:00Z</dcterms:modified>
</cp:coreProperties>
</file>