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2A2E7C" w14:textId="77777777" w:rsidR="00A12C97" w:rsidRDefault="00FC3D06" w:rsidP="00B9322D">
      <w:pPr>
        <w:spacing w:line="360" w:lineRule="auto"/>
      </w:pPr>
      <w:r>
        <w:t>Part 1</w:t>
      </w:r>
    </w:p>
    <w:p w14:paraId="7C4629D4" w14:textId="77777777" w:rsidR="00A12C97" w:rsidRDefault="00A12C97" w:rsidP="00B9322D">
      <w:pPr>
        <w:spacing w:before="30" w:after="30" w:line="360" w:lineRule="auto"/>
      </w:pPr>
      <w:r>
        <w:t xml:space="preserve">In Iceland and other similar Scandinavian countries, they believe it’s vital that children are playing outdoors government attitudes towards outdoor environment, underlines the positive effects of outdoor experiences on children. In the curriculum guidelines; great emphasis is put on outside learning where environments are to encourage children to think positively about the natural world and recognise it as a ‘place to do things like exercising and healthy living’ </w:t>
      </w:r>
      <w:sdt>
        <w:sdtPr>
          <w:id w:val="-1469736534"/>
          <w:citation/>
        </w:sdtPr>
        <w:sdtEndPr/>
        <w:sdtContent>
          <w:r>
            <w:fldChar w:fldCharType="begin"/>
          </w:r>
          <w:r w:rsidR="00FC3D06">
            <w:instrText xml:space="preserve">CITATION nor12 \p 1 \l 2057 </w:instrText>
          </w:r>
          <w:r>
            <w:fldChar w:fldCharType="separate"/>
          </w:r>
          <w:r w:rsidR="00FC3D06" w:rsidRPr="00FC3D06">
            <w:rPr>
              <w:noProof/>
            </w:rPr>
            <w:t>(Johannesson&amp;noradahl, 2014, p. 1)</w:t>
          </w:r>
          <w:r>
            <w:fldChar w:fldCharType="end"/>
          </w:r>
        </w:sdtContent>
      </w:sdt>
      <w:r w:rsidR="00E074FA">
        <w:t xml:space="preserve"> This</w:t>
      </w:r>
      <w:r>
        <w:t xml:space="preserve"> emphasis on the outdoors has occurred for a long time in Iceland in which they encourage children aged one to six years to play outside every day in school, however older children are limited to play outside break times and lunchtimes.</w:t>
      </w:r>
    </w:p>
    <w:p w14:paraId="2ABFA19A" w14:textId="77777777" w:rsidR="00FC3D06" w:rsidRDefault="00FC3D06" w:rsidP="00B9322D">
      <w:pPr>
        <w:spacing w:before="30" w:after="30" w:line="360" w:lineRule="auto"/>
      </w:pPr>
    </w:p>
    <w:p w14:paraId="14A766E4" w14:textId="77777777" w:rsidR="00A12C97" w:rsidRDefault="00E074FA" w:rsidP="00B9322D">
      <w:pPr>
        <w:spacing w:before="30" w:after="30" w:line="360" w:lineRule="auto"/>
      </w:pPr>
      <w:r>
        <w:t>It is unsure what teachers practice</w:t>
      </w:r>
      <w:r w:rsidR="00A12C97">
        <w:t xml:space="preserve"> outside to assist in learning, but it could vary depending on teacher to teacher and school to school. There are signs in Iceland that teachers are using the outdoors more</w:t>
      </w:r>
      <w:r>
        <w:t xml:space="preserve"> and </w:t>
      </w:r>
      <w:r w:rsidR="00A12C97">
        <w:t>it is reported that 70% of schools in the capital city, Rey</w:t>
      </w:r>
      <w:r w:rsidR="00A54098">
        <w:t>kjavik</w:t>
      </w:r>
      <w:r w:rsidR="00A12C97">
        <w:t xml:space="preserve"> stated that they use outside education more </w:t>
      </w:r>
      <w:sdt>
        <w:sdtPr>
          <w:id w:val="582263870"/>
          <w:citation/>
        </w:sdtPr>
        <w:sdtEndPr/>
        <w:sdtContent>
          <w:r w:rsidR="00A12C97">
            <w:fldChar w:fldCharType="begin"/>
          </w:r>
          <w:r w:rsidR="00FC3D06">
            <w:instrText xml:space="preserve">CITATION Ola08 \p 2 \l 2057 </w:instrText>
          </w:r>
          <w:r w:rsidR="00A12C97">
            <w:fldChar w:fldCharType="separate"/>
          </w:r>
          <w:r w:rsidR="00FC3D06" w:rsidRPr="00FC3D06">
            <w:rPr>
              <w:noProof/>
            </w:rPr>
            <w:t>(Oladottir, 2008, p. 2)</w:t>
          </w:r>
          <w:r w:rsidR="00A12C97">
            <w:fldChar w:fldCharType="end"/>
          </w:r>
        </w:sdtContent>
      </w:sdt>
    </w:p>
    <w:p w14:paraId="7522F96A" w14:textId="77777777" w:rsidR="00FC3D06" w:rsidRDefault="00FC3D06" w:rsidP="00B9322D">
      <w:pPr>
        <w:spacing w:before="30" w:after="30" w:line="360" w:lineRule="auto"/>
      </w:pPr>
    </w:p>
    <w:p w14:paraId="59C74760" w14:textId="77777777" w:rsidR="00FC3D06" w:rsidRDefault="00FC3D06" w:rsidP="00B9322D">
      <w:pPr>
        <w:spacing w:before="30" w:after="30" w:line="360" w:lineRule="auto"/>
      </w:pPr>
      <w:r>
        <w:t>Bibliography</w:t>
      </w:r>
    </w:p>
    <w:p w14:paraId="4D0A0F0E" w14:textId="77777777" w:rsidR="00A12C97" w:rsidRDefault="00A12C97" w:rsidP="00B9322D">
      <w:pPr>
        <w:spacing w:line="360" w:lineRule="auto"/>
      </w:pPr>
    </w:p>
    <w:p w14:paraId="15F07C7B" w14:textId="77777777" w:rsidR="00FC3D06" w:rsidRDefault="00FC3D06" w:rsidP="00B9322D">
      <w:pPr>
        <w:pStyle w:val="Bibliography"/>
        <w:spacing w:line="360" w:lineRule="auto"/>
        <w:rPr>
          <w:noProof/>
          <w:sz w:val="24"/>
          <w:szCs w:val="24"/>
        </w:rPr>
      </w:pPr>
      <w:r>
        <w:fldChar w:fldCharType="begin"/>
      </w:r>
      <w:r>
        <w:instrText xml:space="preserve"> BIBLIOGRAPHY  \l 2057 </w:instrText>
      </w:r>
      <w:r>
        <w:fldChar w:fldCharType="separate"/>
      </w:r>
      <w:r>
        <w:rPr>
          <w:noProof/>
        </w:rPr>
        <w:t xml:space="preserve">Johannesson&amp;noradahl, 2014. </w:t>
      </w:r>
      <w:r>
        <w:rPr>
          <w:i/>
          <w:iCs/>
          <w:noProof/>
        </w:rPr>
        <w:t xml:space="preserve">‘Let’s go outside’: Icelandic teachers’ views of using the outdoors. </w:t>
      </w:r>
      <w:r>
        <w:rPr>
          <w:noProof/>
        </w:rPr>
        <w:t>London: Routledge.</w:t>
      </w:r>
    </w:p>
    <w:p w14:paraId="45E43FD8" w14:textId="77777777" w:rsidR="00FC3D06" w:rsidRDefault="00FC3D06" w:rsidP="00B9322D">
      <w:pPr>
        <w:pStyle w:val="Bibliography"/>
        <w:spacing w:line="360" w:lineRule="auto"/>
        <w:rPr>
          <w:noProof/>
        </w:rPr>
      </w:pPr>
      <w:r>
        <w:rPr>
          <w:noProof/>
        </w:rPr>
        <w:t xml:space="preserve">Oladottir, 2008. </w:t>
      </w:r>
      <w:r>
        <w:rPr>
          <w:i/>
          <w:iCs/>
          <w:noProof/>
        </w:rPr>
        <w:t xml:space="preserve">The Role of Principals in Education for Sustainability. </w:t>
      </w:r>
      <w:r>
        <w:rPr>
          <w:noProof/>
        </w:rPr>
        <w:t>s.l.:s.n.</w:t>
      </w:r>
    </w:p>
    <w:p w14:paraId="60720E0B" w14:textId="77777777" w:rsidR="00FC3D06" w:rsidRDefault="00FC3D06" w:rsidP="00B9322D">
      <w:pPr>
        <w:spacing w:line="360" w:lineRule="auto"/>
      </w:pPr>
    </w:p>
    <w:p w14:paraId="1291AE44" w14:textId="77777777" w:rsidR="00FC3D06" w:rsidRDefault="00FC3D06" w:rsidP="00B9322D">
      <w:pPr>
        <w:spacing w:line="360" w:lineRule="auto"/>
      </w:pPr>
    </w:p>
    <w:p w14:paraId="79D71A40" w14:textId="77777777" w:rsidR="00FC3D06" w:rsidRDefault="00FC3D06" w:rsidP="00B9322D">
      <w:pPr>
        <w:spacing w:line="360" w:lineRule="auto"/>
      </w:pPr>
    </w:p>
    <w:p w14:paraId="4C170841" w14:textId="77777777" w:rsidR="00FC3D06" w:rsidRDefault="00FC3D06" w:rsidP="00B9322D">
      <w:pPr>
        <w:spacing w:line="360" w:lineRule="auto"/>
      </w:pPr>
    </w:p>
    <w:p w14:paraId="2AA47AF5" w14:textId="77777777" w:rsidR="00FC3D06" w:rsidRDefault="00FC3D06" w:rsidP="00B9322D">
      <w:pPr>
        <w:spacing w:line="360" w:lineRule="auto"/>
      </w:pPr>
    </w:p>
    <w:p w14:paraId="030DDE93" w14:textId="77777777" w:rsidR="00FC3D06" w:rsidRDefault="00FC3D06" w:rsidP="00B9322D">
      <w:pPr>
        <w:spacing w:line="360" w:lineRule="auto"/>
      </w:pPr>
    </w:p>
    <w:p w14:paraId="46207183" w14:textId="77777777" w:rsidR="00FC3D06" w:rsidRDefault="00FC3D06" w:rsidP="00B9322D">
      <w:pPr>
        <w:spacing w:line="360" w:lineRule="auto"/>
      </w:pPr>
    </w:p>
    <w:p w14:paraId="65AF8CB3" w14:textId="77777777" w:rsidR="00FC3D06" w:rsidRDefault="00FC3D06" w:rsidP="00B9322D">
      <w:pPr>
        <w:spacing w:line="360" w:lineRule="auto"/>
      </w:pPr>
    </w:p>
    <w:p w14:paraId="1AB5A544" w14:textId="77777777" w:rsidR="00FC3D06" w:rsidRDefault="00FC3D06" w:rsidP="00B9322D">
      <w:pPr>
        <w:spacing w:line="360" w:lineRule="auto"/>
      </w:pPr>
    </w:p>
    <w:p w14:paraId="4591ED4E" w14:textId="77777777" w:rsidR="00FC3D06" w:rsidRDefault="00FC3D06" w:rsidP="00B9322D">
      <w:pPr>
        <w:spacing w:line="360" w:lineRule="auto"/>
      </w:pPr>
    </w:p>
    <w:p w14:paraId="0A49ADBE" w14:textId="77777777" w:rsidR="00FC3D06" w:rsidRDefault="00FC3D06" w:rsidP="00B9322D">
      <w:pPr>
        <w:spacing w:line="360" w:lineRule="auto"/>
      </w:pPr>
    </w:p>
    <w:p w14:paraId="479B14C9" w14:textId="77777777" w:rsidR="00FC3D06" w:rsidRPr="00FC3D06" w:rsidRDefault="00FC3D06" w:rsidP="00B9322D">
      <w:pPr>
        <w:spacing w:line="360" w:lineRule="auto"/>
      </w:pPr>
    </w:p>
    <w:p w14:paraId="237936CB" w14:textId="77777777" w:rsidR="00510474" w:rsidRDefault="00FC3D06" w:rsidP="00B9322D">
      <w:pPr>
        <w:tabs>
          <w:tab w:val="left" w:pos="3120"/>
        </w:tabs>
        <w:spacing w:line="360" w:lineRule="auto"/>
      </w:pPr>
      <w:r>
        <w:fldChar w:fldCharType="end"/>
      </w:r>
      <w:r>
        <w:t>Part 2</w:t>
      </w:r>
      <w:r w:rsidR="00FD2005">
        <w:t>a</w:t>
      </w:r>
    </w:p>
    <w:p w14:paraId="7C37C011" w14:textId="77777777" w:rsidR="002B01CD" w:rsidRDefault="002B01CD" w:rsidP="00B9322D">
      <w:pPr>
        <w:tabs>
          <w:tab w:val="left" w:pos="3120"/>
        </w:tabs>
        <w:spacing w:line="360" w:lineRule="auto"/>
      </w:pPr>
    </w:p>
    <w:p w14:paraId="01D04078" w14:textId="77777777" w:rsidR="002B01CD" w:rsidRPr="00084026" w:rsidRDefault="002B01CD" w:rsidP="00B9322D">
      <w:pPr>
        <w:pStyle w:val="paragraph"/>
        <w:spacing w:before="0" w:beforeAutospacing="0" w:after="0" w:afterAutospacing="0" w:line="360" w:lineRule="auto"/>
        <w:textAlignment w:val="baseline"/>
        <w:rPr>
          <w:rFonts w:asciiTheme="minorHAnsi" w:hAnsiTheme="minorHAnsi" w:cs="Segoe UI"/>
          <w:sz w:val="22"/>
          <w:szCs w:val="22"/>
        </w:rPr>
      </w:pPr>
      <w:r w:rsidRPr="00084026">
        <w:rPr>
          <w:rStyle w:val="normaltextrun"/>
          <w:rFonts w:asciiTheme="minorHAnsi" w:hAnsiTheme="minorHAnsi" w:cs="Segoe UI"/>
          <w:sz w:val="22"/>
          <w:szCs w:val="22"/>
        </w:rPr>
        <w:t>This research examines the impact of Forest Schools on the children that attend; how learning outdoors within a woodland setting provides good learning and how it benefits social development outside the </w:t>
      </w:r>
      <w:r w:rsidRPr="00084026">
        <w:rPr>
          <w:rStyle w:val="contextualspellingandgrammarerror"/>
          <w:rFonts w:asciiTheme="minorHAnsi" w:hAnsiTheme="minorHAnsi" w:cs="Segoe UI"/>
          <w:sz w:val="22"/>
          <w:szCs w:val="22"/>
        </w:rPr>
        <w:t>classroom</w:t>
      </w:r>
      <w:sdt>
        <w:sdtPr>
          <w:rPr>
            <w:rStyle w:val="contextualspellingandgrammarerror"/>
            <w:rFonts w:asciiTheme="minorHAnsi" w:hAnsiTheme="minorHAnsi" w:cs="Segoe UI"/>
            <w:sz w:val="22"/>
            <w:szCs w:val="22"/>
          </w:rPr>
          <w:id w:val="1336349231"/>
          <w:citation/>
        </w:sdtPr>
        <w:sdtEndPr>
          <w:rPr>
            <w:rStyle w:val="contextualspellingandgrammarerror"/>
          </w:rPr>
        </w:sdtEndPr>
        <w:sdtContent>
          <w:r w:rsidRPr="00084026">
            <w:rPr>
              <w:rStyle w:val="contextualspellingandgrammarerror"/>
              <w:rFonts w:asciiTheme="minorHAnsi" w:hAnsiTheme="minorHAnsi" w:cs="Segoe UI"/>
              <w:sz w:val="22"/>
              <w:szCs w:val="22"/>
            </w:rPr>
            <w:fldChar w:fldCharType="begin"/>
          </w:r>
          <w:r w:rsidRPr="00084026">
            <w:rPr>
              <w:rStyle w:val="contextualspellingandgrammarerror"/>
              <w:rFonts w:asciiTheme="minorHAnsi" w:hAnsiTheme="minorHAnsi" w:cs="Segoe UI"/>
              <w:sz w:val="22"/>
              <w:szCs w:val="22"/>
            </w:rPr>
            <w:instrText xml:space="preserve"> CITATION Kir05 \l 2057 </w:instrText>
          </w:r>
          <w:r w:rsidRPr="00084026">
            <w:rPr>
              <w:rStyle w:val="contextualspellingandgrammarerror"/>
              <w:rFonts w:asciiTheme="minorHAnsi" w:hAnsiTheme="minorHAnsi" w:cs="Segoe UI"/>
              <w:sz w:val="22"/>
              <w:szCs w:val="22"/>
            </w:rPr>
            <w:fldChar w:fldCharType="separate"/>
          </w:r>
          <w:r>
            <w:rPr>
              <w:rStyle w:val="contextualspellingandgrammarerror"/>
              <w:rFonts w:asciiTheme="minorHAnsi" w:hAnsiTheme="minorHAnsi" w:cs="Segoe UI"/>
              <w:noProof/>
              <w:sz w:val="22"/>
              <w:szCs w:val="22"/>
            </w:rPr>
            <w:t xml:space="preserve"> </w:t>
          </w:r>
          <w:r w:rsidRPr="00ED5AED">
            <w:rPr>
              <w:rFonts w:asciiTheme="minorHAnsi" w:hAnsiTheme="minorHAnsi" w:cs="Segoe UI"/>
              <w:noProof/>
              <w:sz w:val="22"/>
              <w:szCs w:val="22"/>
            </w:rPr>
            <w:t>(Kirkham, 2005)</w:t>
          </w:r>
          <w:r w:rsidRPr="00084026">
            <w:rPr>
              <w:rStyle w:val="contextualspellingandgrammarerror"/>
              <w:rFonts w:asciiTheme="minorHAnsi" w:hAnsiTheme="minorHAnsi" w:cs="Segoe UI"/>
              <w:sz w:val="22"/>
              <w:szCs w:val="22"/>
            </w:rPr>
            <w:fldChar w:fldCharType="end"/>
          </w:r>
        </w:sdtContent>
      </w:sdt>
      <w:r w:rsidRPr="00084026">
        <w:rPr>
          <w:rStyle w:val="contextualspellingandgrammarerror"/>
          <w:rFonts w:asciiTheme="minorHAnsi" w:hAnsiTheme="minorHAnsi" w:cs="Segoe UI"/>
          <w:sz w:val="22"/>
          <w:szCs w:val="22"/>
        </w:rPr>
        <w:t>.</w:t>
      </w:r>
      <w:r w:rsidRPr="00084026">
        <w:rPr>
          <w:rStyle w:val="normaltextrun"/>
          <w:rFonts w:asciiTheme="minorHAnsi" w:hAnsiTheme="minorHAnsi" w:cs="Segoe UI"/>
          <w:sz w:val="22"/>
          <w:szCs w:val="22"/>
        </w:rPr>
        <w:t> The Forest School programme has been defined by the Forest School England network as:</w:t>
      </w:r>
      <w:r w:rsidRPr="00084026">
        <w:rPr>
          <w:rStyle w:val="eop"/>
          <w:rFonts w:asciiTheme="minorHAnsi" w:hAnsiTheme="minorHAnsi" w:cs="Segoe UI"/>
          <w:sz w:val="22"/>
          <w:szCs w:val="22"/>
        </w:rPr>
        <w:t> </w:t>
      </w:r>
    </w:p>
    <w:p w14:paraId="2D45EB79" w14:textId="77777777" w:rsidR="002B01CD" w:rsidRPr="00084026" w:rsidRDefault="002B01CD" w:rsidP="00B9322D">
      <w:pPr>
        <w:pStyle w:val="paragraph"/>
        <w:spacing w:before="0" w:beforeAutospacing="0" w:after="0" w:afterAutospacing="0" w:line="360" w:lineRule="auto"/>
        <w:ind w:left="720"/>
        <w:textAlignment w:val="baseline"/>
        <w:rPr>
          <w:rStyle w:val="eop"/>
          <w:rFonts w:asciiTheme="minorHAnsi" w:hAnsiTheme="minorHAnsi" w:cs="Segoe UI"/>
          <w:i/>
          <w:sz w:val="22"/>
          <w:szCs w:val="22"/>
        </w:rPr>
      </w:pPr>
      <w:r w:rsidRPr="00084026">
        <w:rPr>
          <w:rStyle w:val="normaltextrun"/>
          <w:rFonts w:asciiTheme="minorHAnsi" w:hAnsiTheme="minorHAnsi" w:cs="Segoe UI"/>
          <w:i/>
          <w:sz w:val="22"/>
          <w:szCs w:val="22"/>
        </w:rPr>
        <w:t>‘An inspirational process that offers children, young people and adults regular opportunities to achieve, and develop confidence and self-esteem through hands-on learning experiences in a woodland environment.’ Forest Education Initiative, 2005a</w:t>
      </w:r>
      <w:r w:rsidRPr="00084026">
        <w:rPr>
          <w:rStyle w:val="eop"/>
          <w:rFonts w:asciiTheme="minorHAnsi" w:hAnsiTheme="minorHAnsi" w:cs="Segoe UI"/>
          <w:i/>
          <w:sz w:val="22"/>
          <w:szCs w:val="22"/>
        </w:rPr>
        <w:t> </w:t>
      </w:r>
    </w:p>
    <w:p w14:paraId="6E675D6B" w14:textId="77777777" w:rsidR="002B01CD" w:rsidRPr="00084026" w:rsidRDefault="002B01CD" w:rsidP="00B9322D">
      <w:pPr>
        <w:pStyle w:val="paragraph"/>
        <w:spacing w:before="0" w:beforeAutospacing="0" w:after="0" w:afterAutospacing="0" w:line="360" w:lineRule="auto"/>
        <w:ind w:left="720"/>
        <w:textAlignment w:val="baseline"/>
        <w:rPr>
          <w:rFonts w:asciiTheme="minorHAnsi" w:hAnsiTheme="minorHAnsi" w:cs="Segoe UI"/>
          <w:sz w:val="22"/>
          <w:szCs w:val="22"/>
        </w:rPr>
      </w:pPr>
    </w:p>
    <w:p w14:paraId="0E77C843" w14:textId="45D94903" w:rsidR="002B01CD" w:rsidRPr="00084026" w:rsidRDefault="002B01CD" w:rsidP="00B9322D">
      <w:pPr>
        <w:pStyle w:val="paragraph"/>
        <w:spacing w:before="0" w:beforeAutospacing="0" w:after="0" w:afterAutospacing="0" w:line="360" w:lineRule="auto"/>
        <w:textAlignment w:val="baseline"/>
        <w:rPr>
          <w:rFonts w:asciiTheme="minorHAnsi" w:hAnsiTheme="minorHAnsi" w:cs="Segoe UI"/>
          <w:sz w:val="22"/>
          <w:szCs w:val="22"/>
        </w:rPr>
      </w:pPr>
      <w:r w:rsidRPr="00084026">
        <w:rPr>
          <w:rStyle w:val="normaltextrun"/>
          <w:rFonts w:asciiTheme="minorHAnsi" w:hAnsiTheme="minorHAnsi" w:cs="Segoe UI"/>
          <w:sz w:val="22"/>
          <w:szCs w:val="22"/>
        </w:rPr>
        <w:t>Research shows that there are concerns about children learning in the outdoor. Practitioners and parents expressed that the outdoor elements meant that, ‘children could get wet, muddy and physically uncomfortable’, however parents were unaware that they should be providing suitable clothing for adverse weather conditions</w:t>
      </w:r>
      <w:r>
        <w:rPr>
          <w:rStyle w:val="normaltextrun"/>
          <w:rFonts w:asciiTheme="minorHAnsi" w:hAnsiTheme="minorHAnsi" w:cs="Segoe UI"/>
          <w:color w:val="000000"/>
          <w:sz w:val="22"/>
          <w:szCs w:val="22"/>
          <w:shd w:val="clear" w:color="auto" w:fill="E1E3E6"/>
        </w:rPr>
        <w:t xml:space="preserve"> </w:t>
      </w:r>
      <w:sdt>
        <w:sdtPr>
          <w:rPr>
            <w:rStyle w:val="normaltextrun"/>
            <w:rFonts w:asciiTheme="minorHAnsi" w:hAnsiTheme="minorHAnsi" w:cs="Segoe UI"/>
            <w:color w:val="000000"/>
            <w:sz w:val="22"/>
            <w:szCs w:val="22"/>
            <w:shd w:val="clear" w:color="auto" w:fill="E1E3E6"/>
          </w:rPr>
          <w:id w:val="323951395"/>
          <w:citation/>
        </w:sdtPr>
        <w:sdtEndPr>
          <w:rPr>
            <w:rStyle w:val="normaltextrun"/>
          </w:rPr>
        </w:sdtEndPr>
        <w:sdtContent>
          <w:r>
            <w:rPr>
              <w:rStyle w:val="normaltextrun"/>
              <w:rFonts w:asciiTheme="minorHAnsi" w:hAnsiTheme="minorHAnsi" w:cs="Segoe UI"/>
              <w:color w:val="000000"/>
              <w:sz w:val="22"/>
              <w:szCs w:val="22"/>
              <w:shd w:val="clear" w:color="auto" w:fill="E1E3E6"/>
            </w:rPr>
            <w:fldChar w:fldCharType="begin"/>
          </w:r>
          <w:r>
            <w:rPr>
              <w:rStyle w:val="normaltextrun"/>
              <w:rFonts w:asciiTheme="minorHAnsi" w:hAnsiTheme="minorHAnsi" w:cs="Segoe UI"/>
              <w:color w:val="000000"/>
              <w:sz w:val="22"/>
              <w:szCs w:val="22"/>
              <w:shd w:val="clear" w:color="auto" w:fill="E1E3E6"/>
            </w:rPr>
            <w:instrText xml:space="preserve">CITATION EOb06 \p 18 \l 2057 </w:instrText>
          </w:r>
          <w:r>
            <w:rPr>
              <w:rStyle w:val="normaltextrun"/>
              <w:rFonts w:asciiTheme="minorHAnsi" w:hAnsiTheme="minorHAnsi" w:cs="Segoe UI"/>
              <w:color w:val="000000"/>
              <w:sz w:val="22"/>
              <w:szCs w:val="22"/>
              <w:shd w:val="clear" w:color="auto" w:fill="E1E3E6"/>
            </w:rPr>
            <w:fldChar w:fldCharType="separate"/>
          </w:r>
          <w:r w:rsidRPr="00ED5AED">
            <w:rPr>
              <w:rFonts w:asciiTheme="minorHAnsi" w:hAnsiTheme="minorHAnsi" w:cs="Segoe UI"/>
              <w:noProof/>
              <w:color w:val="000000"/>
              <w:sz w:val="22"/>
              <w:szCs w:val="22"/>
              <w:shd w:val="clear" w:color="auto" w:fill="E1E3E6"/>
            </w:rPr>
            <w:t>(murray, 2006, p. 18)</w:t>
          </w:r>
          <w:r>
            <w:rPr>
              <w:rStyle w:val="normaltextrun"/>
              <w:rFonts w:asciiTheme="minorHAnsi" w:hAnsiTheme="minorHAnsi" w:cs="Segoe UI"/>
              <w:color w:val="000000"/>
              <w:sz w:val="22"/>
              <w:szCs w:val="22"/>
              <w:shd w:val="clear" w:color="auto" w:fill="E1E3E6"/>
            </w:rPr>
            <w:fldChar w:fldCharType="end"/>
          </w:r>
        </w:sdtContent>
      </w:sdt>
      <w:r>
        <w:rPr>
          <w:rStyle w:val="normaltextrun"/>
          <w:rFonts w:asciiTheme="minorHAnsi" w:hAnsiTheme="minorHAnsi" w:cs="Segoe UI"/>
          <w:color w:val="000000"/>
          <w:sz w:val="22"/>
          <w:szCs w:val="22"/>
          <w:shd w:val="clear" w:color="auto" w:fill="E1E3E6"/>
        </w:rPr>
        <w:t xml:space="preserve">. </w:t>
      </w:r>
      <w:r w:rsidRPr="00084026">
        <w:rPr>
          <w:rStyle w:val="normaltextrun"/>
          <w:rFonts w:asciiTheme="minorHAnsi" w:hAnsiTheme="minorHAnsi" w:cs="Segoe UI"/>
          <w:sz w:val="22"/>
          <w:szCs w:val="22"/>
        </w:rPr>
        <w:t>By not</w:t>
      </w:r>
      <w:r>
        <w:rPr>
          <w:rStyle w:val="normaltextrun"/>
          <w:rFonts w:asciiTheme="minorHAnsi" w:hAnsiTheme="minorHAnsi" w:cs="Segoe UI"/>
          <w:sz w:val="22"/>
          <w:szCs w:val="22"/>
        </w:rPr>
        <w:t xml:space="preserve"> exploring the outdoors</w:t>
      </w:r>
      <w:r w:rsidRPr="00084026">
        <w:rPr>
          <w:rStyle w:val="normaltextrun"/>
          <w:rFonts w:asciiTheme="minorHAnsi" w:hAnsiTheme="minorHAnsi" w:cs="Segoe UI"/>
          <w:sz w:val="22"/>
          <w:szCs w:val="22"/>
        </w:rPr>
        <w:t>, research highlights</w:t>
      </w:r>
      <w:r w:rsidR="007C5FC1">
        <w:rPr>
          <w:rStyle w:val="normaltextrun"/>
          <w:rFonts w:asciiTheme="minorHAnsi" w:hAnsiTheme="minorHAnsi" w:cs="Segoe UI"/>
          <w:sz w:val="22"/>
          <w:szCs w:val="22"/>
        </w:rPr>
        <w:t xml:space="preserve"> that </w:t>
      </w:r>
      <w:r>
        <w:rPr>
          <w:rStyle w:val="normaltextrun"/>
          <w:rFonts w:asciiTheme="minorHAnsi" w:hAnsiTheme="minorHAnsi" w:cs="Segoe UI"/>
          <w:sz w:val="22"/>
          <w:szCs w:val="22"/>
        </w:rPr>
        <w:t>children may lose the</w:t>
      </w:r>
      <w:r w:rsidRPr="00084026">
        <w:rPr>
          <w:rStyle w:val="normaltextrun"/>
          <w:rFonts w:asciiTheme="minorHAnsi" w:hAnsiTheme="minorHAnsi" w:cs="Segoe UI"/>
          <w:sz w:val="22"/>
          <w:szCs w:val="22"/>
        </w:rPr>
        <w:t xml:space="preserve"> </w:t>
      </w:r>
      <w:r>
        <w:rPr>
          <w:rStyle w:val="normaltextrun"/>
          <w:rFonts w:asciiTheme="minorHAnsi" w:hAnsiTheme="minorHAnsi" w:cs="Segoe UI"/>
          <w:sz w:val="22"/>
          <w:szCs w:val="22"/>
        </w:rPr>
        <w:t xml:space="preserve">exciting </w:t>
      </w:r>
      <w:r w:rsidRPr="00084026">
        <w:rPr>
          <w:rStyle w:val="normaltextrun"/>
          <w:rFonts w:asciiTheme="minorHAnsi" w:hAnsiTheme="minorHAnsi" w:cs="Segoe UI"/>
          <w:sz w:val="22"/>
          <w:szCs w:val="22"/>
        </w:rPr>
        <w:t xml:space="preserve">opportunities of </w:t>
      </w:r>
      <w:r>
        <w:rPr>
          <w:rStyle w:val="normaltextrun"/>
          <w:rFonts w:asciiTheme="minorHAnsi" w:hAnsiTheme="minorHAnsi" w:cs="Segoe UI"/>
          <w:sz w:val="22"/>
          <w:szCs w:val="22"/>
        </w:rPr>
        <w:t>the outdoor experiences such as: C</w:t>
      </w:r>
      <w:r w:rsidRPr="00084026">
        <w:rPr>
          <w:rStyle w:val="normaltextrun"/>
          <w:rFonts w:asciiTheme="minorHAnsi" w:hAnsiTheme="minorHAnsi" w:cs="Segoe UI"/>
          <w:sz w:val="22"/>
          <w:szCs w:val="22"/>
        </w:rPr>
        <w:t>limbing trees and exploring special places</w:t>
      </w:r>
      <w:r>
        <w:rPr>
          <w:rStyle w:val="normaltextrun"/>
          <w:rFonts w:asciiTheme="minorHAnsi" w:hAnsiTheme="minorHAnsi" w:cs="Segoe UI"/>
          <w:sz w:val="22"/>
          <w:szCs w:val="22"/>
        </w:rPr>
        <w:t xml:space="preserve"> that may</w:t>
      </w:r>
      <w:r w:rsidRPr="00084026">
        <w:rPr>
          <w:rStyle w:val="normaltextrun"/>
          <w:rFonts w:asciiTheme="minorHAnsi" w:hAnsiTheme="minorHAnsi" w:cs="Segoe UI"/>
          <w:sz w:val="22"/>
          <w:szCs w:val="22"/>
        </w:rPr>
        <w:t xml:space="preserve"> never occur </w:t>
      </w:r>
      <w:r>
        <w:rPr>
          <w:rStyle w:val="normaltextrun"/>
          <w:rFonts w:asciiTheme="minorHAnsi" w:hAnsiTheme="minorHAnsi" w:cs="Segoe UI"/>
          <w:sz w:val="22"/>
          <w:szCs w:val="22"/>
        </w:rPr>
        <w:t xml:space="preserve">again </w:t>
      </w:r>
      <w:r w:rsidR="00942C6B">
        <w:rPr>
          <w:rStyle w:val="normaltextrun"/>
          <w:rFonts w:asciiTheme="minorHAnsi" w:hAnsiTheme="minorHAnsi" w:cs="Segoe UI"/>
          <w:sz w:val="22"/>
          <w:szCs w:val="22"/>
        </w:rPr>
        <w:t>in adulthood</w:t>
      </w:r>
      <w:sdt>
        <w:sdtPr>
          <w:rPr>
            <w:rStyle w:val="normaltextrun"/>
            <w:rFonts w:asciiTheme="minorHAnsi" w:hAnsiTheme="minorHAnsi" w:cs="Segoe UI"/>
            <w:sz w:val="22"/>
            <w:szCs w:val="22"/>
          </w:rPr>
          <w:id w:val="1035315440"/>
          <w:citation/>
        </w:sdtPr>
        <w:sdtEndPr>
          <w:rPr>
            <w:rStyle w:val="normaltextrun"/>
          </w:rPr>
        </w:sdtEndPr>
        <w:sdtContent>
          <w:r w:rsidRPr="00084026">
            <w:rPr>
              <w:rStyle w:val="normaltextrun"/>
              <w:rFonts w:asciiTheme="minorHAnsi" w:hAnsiTheme="minorHAnsi" w:cs="Segoe UI"/>
              <w:sz w:val="22"/>
              <w:szCs w:val="22"/>
            </w:rPr>
            <w:fldChar w:fldCharType="begin"/>
          </w:r>
          <w:r>
            <w:rPr>
              <w:rStyle w:val="normaltextrun"/>
              <w:rFonts w:asciiTheme="minorHAnsi" w:hAnsiTheme="minorHAnsi" w:cs="Segoe UI"/>
              <w:sz w:val="22"/>
              <w:szCs w:val="22"/>
            </w:rPr>
            <w:instrText xml:space="preserve">CITATION War021 \p 1 \l 2057 </w:instrText>
          </w:r>
          <w:r w:rsidRPr="00084026">
            <w:rPr>
              <w:rStyle w:val="normaltextrun"/>
              <w:rFonts w:asciiTheme="minorHAnsi" w:hAnsiTheme="minorHAnsi" w:cs="Segoe UI"/>
              <w:sz w:val="22"/>
              <w:szCs w:val="22"/>
            </w:rPr>
            <w:fldChar w:fldCharType="separate"/>
          </w:r>
          <w:r>
            <w:rPr>
              <w:rStyle w:val="normaltextrun"/>
              <w:rFonts w:asciiTheme="minorHAnsi" w:hAnsiTheme="minorHAnsi" w:cs="Segoe UI"/>
              <w:noProof/>
              <w:sz w:val="22"/>
              <w:szCs w:val="22"/>
            </w:rPr>
            <w:t xml:space="preserve"> </w:t>
          </w:r>
          <w:r w:rsidRPr="00ED5AED">
            <w:rPr>
              <w:rFonts w:asciiTheme="minorHAnsi" w:hAnsiTheme="minorHAnsi" w:cs="Segoe UI"/>
              <w:noProof/>
              <w:sz w:val="22"/>
              <w:szCs w:val="22"/>
            </w:rPr>
            <w:t>(Ward Thompson, 2002, p. 1)</w:t>
          </w:r>
          <w:r w:rsidRPr="00084026">
            <w:rPr>
              <w:rStyle w:val="normaltextrun"/>
              <w:rFonts w:asciiTheme="minorHAnsi" w:hAnsiTheme="minorHAnsi" w:cs="Segoe UI"/>
              <w:sz w:val="22"/>
              <w:szCs w:val="22"/>
            </w:rPr>
            <w:fldChar w:fldCharType="end"/>
          </w:r>
        </w:sdtContent>
      </w:sdt>
      <w:r w:rsidR="00942C6B">
        <w:rPr>
          <w:rStyle w:val="normaltextrun"/>
          <w:rFonts w:asciiTheme="minorHAnsi" w:hAnsiTheme="minorHAnsi" w:cs="Segoe UI"/>
          <w:sz w:val="22"/>
          <w:szCs w:val="22"/>
        </w:rPr>
        <w:t>.</w:t>
      </w:r>
      <w:r w:rsidRPr="00084026">
        <w:rPr>
          <w:rStyle w:val="normaltextrun"/>
          <w:rFonts w:asciiTheme="minorHAnsi" w:hAnsiTheme="minorHAnsi" w:cs="Segoe UI"/>
          <w:sz w:val="22"/>
          <w:szCs w:val="22"/>
        </w:rPr>
        <w:t xml:space="preserve"> </w:t>
      </w:r>
    </w:p>
    <w:p w14:paraId="244A6585" w14:textId="77777777" w:rsidR="002B01CD" w:rsidRPr="00084026" w:rsidRDefault="002B01CD" w:rsidP="00B9322D">
      <w:pPr>
        <w:pStyle w:val="paragraph"/>
        <w:spacing w:before="0" w:beforeAutospacing="0" w:after="0" w:afterAutospacing="0" w:line="360" w:lineRule="auto"/>
        <w:textAlignment w:val="baseline"/>
        <w:rPr>
          <w:rFonts w:asciiTheme="minorHAnsi" w:hAnsiTheme="minorHAnsi" w:cs="Segoe UI"/>
          <w:sz w:val="22"/>
          <w:szCs w:val="22"/>
        </w:rPr>
      </w:pPr>
      <w:r w:rsidRPr="00084026">
        <w:rPr>
          <w:rStyle w:val="eop"/>
          <w:rFonts w:asciiTheme="minorHAnsi" w:hAnsiTheme="minorHAnsi" w:cs="Segoe UI"/>
          <w:sz w:val="22"/>
          <w:szCs w:val="22"/>
        </w:rPr>
        <w:t> </w:t>
      </w:r>
    </w:p>
    <w:p w14:paraId="5525551D" w14:textId="77777777" w:rsidR="002B01CD" w:rsidRPr="00084026" w:rsidRDefault="002B01CD" w:rsidP="00B9322D">
      <w:pPr>
        <w:pStyle w:val="paragraph"/>
        <w:spacing w:before="0" w:beforeAutospacing="0" w:after="0" w:afterAutospacing="0" w:line="360" w:lineRule="auto"/>
        <w:textAlignment w:val="baseline"/>
        <w:rPr>
          <w:rStyle w:val="normaltextrun"/>
          <w:rFonts w:asciiTheme="minorHAnsi" w:hAnsiTheme="minorHAnsi" w:cs="Segoe UI"/>
          <w:sz w:val="22"/>
          <w:szCs w:val="22"/>
        </w:rPr>
      </w:pPr>
      <w:r w:rsidRPr="00084026">
        <w:rPr>
          <w:rStyle w:val="normaltextrun"/>
          <w:rFonts w:asciiTheme="minorHAnsi" w:hAnsiTheme="minorHAnsi" w:cs="Segoe UI"/>
          <w:sz w:val="22"/>
          <w:szCs w:val="22"/>
        </w:rPr>
        <w:t xml:space="preserve">Some Local Authorities are encouraging schools to participate in the Forest school programme, however some teachers were unsure regarding teaching and managing children out of a classroom setting. There are opportunities for teachers to train as Forest School leaders for their school. Teachers, support assistants, nursery nurses and others can train or support at different levels. Training runs from a basic course at Entry Level to a Level 3. </w:t>
      </w:r>
      <w:sdt>
        <w:sdtPr>
          <w:rPr>
            <w:rStyle w:val="normaltextrun"/>
            <w:rFonts w:asciiTheme="minorHAnsi" w:hAnsiTheme="minorHAnsi" w:cs="Segoe UI"/>
            <w:sz w:val="22"/>
            <w:szCs w:val="22"/>
          </w:rPr>
          <w:id w:val="346376378"/>
          <w:citation/>
        </w:sdtPr>
        <w:sdtEndPr>
          <w:rPr>
            <w:rStyle w:val="normaltextrun"/>
          </w:rPr>
        </w:sdtEndPr>
        <w:sdtContent>
          <w:r>
            <w:rPr>
              <w:rStyle w:val="normaltextrun"/>
              <w:rFonts w:asciiTheme="minorHAnsi" w:hAnsiTheme="minorHAnsi" w:cs="Segoe UI"/>
              <w:sz w:val="22"/>
              <w:szCs w:val="22"/>
            </w:rPr>
            <w:fldChar w:fldCharType="begin"/>
          </w:r>
          <w:r>
            <w:rPr>
              <w:rStyle w:val="normaltextrun"/>
              <w:rFonts w:asciiTheme="minorHAnsi" w:hAnsiTheme="minorHAnsi" w:cs="Segoe UI"/>
              <w:sz w:val="22"/>
              <w:szCs w:val="22"/>
            </w:rPr>
            <w:instrText xml:space="preserve">CITATION EOb06 \p 8 \l 2057 </w:instrText>
          </w:r>
          <w:r>
            <w:rPr>
              <w:rStyle w:val="normaltextrun"/>
              <w:rFonts w:asciiTheme="minorHAnsi" w:hAnsiTheme="minorHAnsi" w:cs="Segoe UI"/>
              <w:sz w:val="22"/>
              <w:szCs w:val="22"/>
            </w:rPr>
            <w:fldChar w:fldCharType="separate"/>
          </w:r>
          <w:r w:rsidRPr="00ED5AED">
            <w:rPr>
              <w:rFonts w:asciiTheme="minorHAnsi" w:hAnsiTheme="minorHAnsi" w:cs="Segoe UI"/>
              <w:noProof/>
              <w:sz w:val="22"/>
              <w:szCs w:val="22"/>
            </w:rPr>
            <w:t>(murray, 2006, p. 8)</w:t>
          </w:r>
          <w:r>
            <w:rPr>
              <w:rStyle w:val="normaltextrun"/>
              <w:rFonts w:asciiTheme="minorHAnsi" w:hAnsiTheme="minorHAnsi" w:cs="Segoe UI"/>
              <w:sz w:val="22"/>
              <w:szCs w:val="22"/>
            </w:rPr>
            <w:fldChar w:fldCharType="end"/>
          </w:r>
        </w:sdtContent>
      </w:sdt>
      <w:r>
        <w:rPr>
          <w:rStyle w:val="normaltextrun"/>
          <w:rFonts w:asciiTheme="minorHAnsi" w:hAnsiTheme="minorHAnsi" w:cs="Segoe UI"/>
          <w:sz w:val="22"/>
          <w:szCs w:val="22"/>
        </w:rPr>
        <w:t>.</w:t>
      </w:r>
      <w:r w:rsidRPr="00084026">
        <w:rPr>
          <w:rStyle w:val="normaltextrun"/>
          <w:rFonts w:asciiTheme="minorHAnsi" w:hAnsiTheme="minorHAnsi" w:cs="Segoe UI"/>
          <w:sz w:val="22"/>
          <w:szCs w:val="22"/>
        </w:rPr>
        <w:t>The government has realised that there is</w:t>
      </w:r>
      <w:r>
        <w:rPr>
          <w:rStyle w:val="normaltextrun"/>
          <w:rFonts w:asciiTheme="minorHAnsi" w:hAnsiTheme="minorHAnsi" w:cs="Segoe UI"/>
          <w:sz w:val="22"/>
          <w:szCs w:val="22"/>
        </w:rPr>
        <w:t xml:space="preserve"> a reduction </w:t>
      </w:r>
      <w:r w:rsidRPr="00084026">
        <w:rPr>
          <w:rStyle w:val="normaltextrun"/>
          <w:rFonts w:asciiTheme="minorHAnsi" w:hAnsiTheme="minorHAnsi" w:cs="Segoe UI"/>
          <w:sz w:val="22"/>
          <w:szCs w:val="22"/>
        </w:rPr>
        <w:t>in school trips and that the safety and liability risk has influenced schools. Research has shown that this can be detrimental in children’s development, therefore greater emphasis on outdoor learning is encouraged:</w:t>
      </w:r>
    </w:p>
    <w:p w14:paraId="59F28DAC" w14:textId="6AD7EBCB" w:rsidR="002B01CD" w:rsidRDefault="002B01CD" w:rsidP="00B9322D">
      <w:pPr>
        <w:pStyle w:val="paragraph"/>
        <w:spacing w:before="0" w:beforeAutospacing="0" w:after="0" w:afterAutospacing="0" w:line="360" w:lineRule="auto"/>
        <w:ind w:left="720"/>
        <w:textAlignment w:val="baseline"/>
        <w:rPr>
          <w:rFonts w:asciiTheme="minorHAnsi" w:hAnsiTheme="minorHAnsi"/>
          <w:sz w:val="22"/>
          <w:szCs w:val="22"/>
        </w:rPr>
      </w:pPr>
      <w:r w:rsidRPr="00084026">
        <w:rPr>
          <w:rFonts w:asciiTheme="minorHAnsi" w:hAnsiTheme="minorHAnsi"/>
          <w:i/>
          <w:sz w:val="22"/>
          <w:szCs w:val="22"/>
        </w:rPr>
        <w:t xml:space="preserve">‘Outdoor education gives depth to the curriculum and makes an important contribution to students’ physical, personal and social education’ </w:t>
      </w:r>
      <w:sdt>
        <w:sdtPr>
          <w:rPr>
            <w:rFonts w:asciiTheme="minorHAnsi" w:hAnsiTheme="minorHAnsi"/>
            <w:sz w:val="22"/>
            <w:szCs w:val="22"/>
          </w:rPr>
          <w:id w:val="335736396"/>
          <w:citation/>
        </w:sdtPr>
        <w:sdtEndPr/>
        <w:sdtContent>
          <w:r w:rsidRPr="00084026">
            <w:rPr>
              <w:rFonts w:asciiTheme="minorHAnsi" w:hAnsiTheme="minorHAnsi"/>
              <w:sz w:val="22"/>
              <w:szCs w:val="22"/>
            </w:rPr>
            <w:fldChar w:fldCharType="begin"/>
          </w:r>
          <w:r>
            <w:rPr>
              <w:rFonts w:asciiTheme="minorHAnsi" w:hAnsiTheme="minorHAnsi"/>
              <w:sz w:val="22"/>
              <w:szCs w:val="22"/>
            </w:rPr>
            <w:instrText xml:space="preserve">CITATION Off04 \p 1 \l 2057 </w:instrText>
          </w:r>
          <w:r w:rsidRPr="00084026">
            <w:rPr>
              <w:rFonts w:asciiTheme="minorHAnsi" w:hAnsiTheme="minorHAnsi"/>
              <w:sz w:val="22"/>
              <w:szCs w:val="22"/>
            </w:rPr>
            <w:fldChar w:fldCharType="separate"/>
          </w:r>
          <w:r w:rsidRPr="00ED5AED">
            <w:rPr>
              <w:rFonts w:asciiTheme="minorHAnsi" w:hAnsiTheme="minorHAnsi"/>
              <w:noProof/>
              <w:sz w:val="22"/>
              <w:szCs w:val="22"/>
            </w:rPr>
            <w:t>(Education, 2004, p. 1)</w:t>
          </w:r>
          <w:r w:rsidRPr="00084026">
            <w:rPr>
              <w:rFonts w:asciiTheme="minorHAnsi" w:hAnsiTheme="minorHAnsi"/>
              <w:sz w:val="22"/>
              <w:szCs w:val="22"/>
            </w:rPr>
            <w:fldChar w:fldCharType="end"/>
          </w:r>
        </w:sdtContent>
      </w:sdt>
    </w:p>
    <w:p w14:paraId="4931F1E6" w14:textId="77777777" w:rsidR="002B01CD" w:rsidRDefault="002B01CD" w:rsidP="00B9322D">
      <w:pPr>
        <w:pStyle w:val="paragraph"/>
        <w:spacing w:before="0" w:beforeAutospacing="0" w:after="0" w:afterAutospacing="0" w:line="360" w:lineRule="auto"/>
        <w:ind w:left="720"/>
        <w:textAlignment w:val="baseline"/>
        <w:rPr>
          <w:rFonts w:asciiTheme="minorHAnsi" w:hAnsiTheme="minorHAnsi"/>
          <w:sz w:val="22"/>
          <w:szCs w:val="22"/>
        </w:rPr>
      </w:pPr>
    </w:p>
    <w:p w14:paraId="1C19EC68" w14:textId="77777777" w:rsidR="002B01CD" w:rsidRPr="00084026" w:rsidRDefault="002B01CD" w:rsidP="00B9322D">
      <w:pPr>
        <w:pStyle w:val="paragraph"/>
        <w:spacing w:before="0" w:beforeAutospacing="0" w:after="0" w:afterAutospacing="0" w:line="360" w:lineRule="auto"/>
        <w:ind w:left="720"/>
        <w:textAlignment w:val="baseline"/>
        <w:rPr>
          <w:rFonts w:asciiTheme="minorHAnsi" w:hAnsiTheme="minorHAnsi"/>
          <w:sz w:val="22"/>
          <w:szCs w:val="22"/>
        </w:rPr>
      </w:pPr>
      <w:r>
        <w:rPr>
          <w:rFonts w:asciiTheme="minorHAnsi" w:hAnsiTheme="minorHAnsi"/>
          <w:sz w:val="22"/>
          <w:szCs w:val="22"/>
        </w:rPr>
        <w:lastRenderedPageBreak/>
        <w:t>Bibliography</w:t>
      </w:r>
    </w:p>
    <w:p w14:paraId="298F222E" w14:textId="77777777" w:rsidR="002B01CD" w:rsidRPr="00084026" w:rsidRDefault="002B01CD" w:rsidP="00B9322D">
      <w:pPr>
        <w:pStyle w:val="paragraph"/>
        <w:spacing w:before="0" w:beforeAutospacing="0" w:after="0" w:afterAutospacing="0" w:line="360" w:lineRule="auto"/>
        <w:textAlignment w:val="baseline"/>
        <w:rPr>
          <w:rFonts w:asciiTheme="minorHAnsi" w:hAnsiTheme="minorHAnsi"/>
          <w:sz w:val="22"/>
          <w:szCs w:val="22"/>
        </w:rPr>
      </w:pPr>
    </w:p>
    <w:p w14:paraId="731F14BA" w14:textId="77777777" w:rsidR="002B01CD" w:rsidRDefault="002B01CD" w:rsidP="00B9322D">
      <w:pPr>
        <w:pStyle w:val="Bibliography"/>
        <w:spacing w:line="360" w:lineRule="auto"/>
        <w:ind w:left="720" w:hanging="720"/>
        <w:rPr>
          <w:noProof/>
          <w:sz w:val="24"/>
          <w:szCs w:val="24"/>
        </w:rPr>
      </w:pPr>
      <w:r>
        <w:fldChar w:fldCharType="begin"/>
      </w:r>
      <w:r>
        <w:instrText xml:space="preserve"> BIBLIOGRAPHY  \l 2057 </w:instrText>
      </w:r>
      <w:r>
        <w:fldChar w:fldCharType="separate"/>
      </w:r>
      <w:r>
        <w:rPr>
          <w:noProof/>
        </w:rPr>
        <w:t xml:space="preserve">Education, O. f. (2004). </w:t>
      </w:r>
      <w:r>
        <w:rPr>
          <w:i/>
          <w:iCs/>
          <w:noProof/>
        </w:rPr>
        <w:t>Outdoor education:aspects of good practice.</w:t>
      </w:r>
      <w:r>
        <w:rPr>
          <w:noProof/>
        </w:rPr>
        <w:t xml:space="preserve"> London: Ofsted.</w:t>
      </w:r>
    </w:p>
    <w:p w14:paraId="0A6B117E" w14:textId="77777777" w:rsidR="002B01CD" w:rsidRDefault="002B01CD" w:rsidP="00B9322D">
      <w:pPr>
        <w:pStyle w:val="Bibliography"/>
        <w:spacing w:line="360" w:lineRule="auto"/>
        <w:ind w:left="720" w:hanging="720"/>
        <w:rPr>
          <w:noProof/>
        </w:rPr>
      </w:pPr>
      <w:r>
        <w:rPr>
          <w:noProof/>
        </w:rPr>
        <w:t>Initiative, F. E. (2005a).</w:t>
      </w:r>
    </w:p>
    <w:p w14:paraId="488AD43B" w14:textId="77777777" w:rsidR="002B01CD" w:rsidRDefault="002B01CD" w:rsidP="00B9322D">
      <w:pPr>
        <w:pStyle w:val="Bibliography"/>
        <w:spacing w:line="360" w:lineRule="auto"/>
        <w:ind w:left="720" w:hanging="720"/>
        <w:rPr>
          <w:noProof/>
        </w:rPr>
      </w:pPr>
      <w:r>
        <w:rPr>
          <w:noProof/>
        </w:rPr>
        <w:t xml:space="preserve">Kirkham, L. (2005). </w:t>
      </w:r>
      <w:r>
        <w:rPr>
          <w:i/>
          <w:iCs/>
          <w:noProof/>
        </w:rPr>
        <w:t>Environmental Education 80, 5–9.</w:t>
      </w:r>
      <w:r>
        <w:rPr>
          <w:noProof/>
        </w:rPr>
        <w:t xml:space="preserve"> Forest School at Duffryn Infant.</w:t>
      </w:r>
    </w:p>
    <w:p w14:paraId="10FCC3E3" w14:textId="77777777" w:rsidR="002B01CD" w:rsidRDefault="002B01CD" w:rsidP="00B9322D">
      <w:pPr>
        <w:pStyle w:val="Bibliography"/>
        <w:spacing w:line="360" w:lineRule="auto"/>
        <w:ind w:left="720" w:hanging="720"/>
        <w:rPr>
          <w:noProof/>
        </w:rPr>
      </w:pPr>
      <w:r>
        <w:rPr>
          <w:noProof/>
        </w:rPr>
        <w:t xml:space="preserve">murray, O. a. (2006). </w:t>
      </w:r>
      <w:r>
        <w:rPr>
          <w:i/>
          <w:iCs/>
          <w:noProof/>
        </w:rPr>
        <w:t>A marvellous opportunity for children to learn.</w:t>
      </w:r>
      <w:r>
        <w:rPr>
          <w:noProof/>
        </w:rPr>
        <w:t xml:space="preserve"> England and Wales: Forest Research.</w:t>
      </w:r>
    </w:p>
    <w:p w14:paraId="4BF396E2" w14:textId="77777777" w:rsidR="002B01CD" w:rsidRDefault="002B01CD" w:rsidP="00B9322D">
      <w:pPr>
        <w:pStyle w:val="Bibliography"/>
        <w:spacing w:line="360" w:lineRule="auto"/>
        <w:ind w:left="720" w:hanging="720"/>
        <w:rPr>
          <w:noProof/>
        </w:rPr>
      </w:pPr>
      <w:r>
        <w:rPr>
          <w:noProof/>
        </w:rPr>
        <w:t xml:space="preserve">Ward Thompson, e. (2002). Open space and social inclusion. </w:t>
      </w:r>
      <w:r>
        <w:rPr>
          <w:i/>
          <w:iCs/>
          <w:noProof/>
        </w:rPr>
        <w:t>Local Woodland Use in Central Scotland</w:t>
      </w:r>
      <w:r>
        <w:rPr>
          <w:noProof/>
        </w:rPr>
        <w:t>.</w:t>
      </w:r>
    </w:p>
    <w:p w14:paraId="5AF03783" w14:textId="77777777" w:rsidR="002B01CD" w:rsidRPr="00084026" w:rsidRDefault="002B01CD" w:rsidP="00B9322D">
      <w:pPr>
        <w:spacing w:line="360" w:lineRule="auto"/>
      </w:pPr>
      <w:r>
        <w:fldChar w:fldCharType="end"/>
      </w:r>
    </w:p>
    <w:p w14:paraId="4C8E8D82" w14:textId="6692926A" w:rsidR="002B01CD" w:rsidRDefault="002B01CD" w:rsidP="00B9322D">
      <w:pPr>
        <w:tabs>
          <w:tab w:val="left" w:pos="3120"/>
        </w:tabs>
        <w:spacing w:line="360" w:lineRule="auto"/>
      </w:pPr>
    </w:p>
    <w:p w14:paraId="2007DC4E" w14:textId="689B501C" w:rsidR="007C5FC1" w:rsidRDefault="007C5FC1" w:rsidP="00B9322D">
      <w:pPr>
        <w:tabs>
          <w:tab w:val="left" w:pos="3120"/>
        </w:tabs>
        <w:spacing w:line="360" w:lineRule="auto"/>
      </w:pPr>
    </w:p>
    <w:p w14:paraId="295D2FB8" w14:textId="76FC6EBF" w:rsidR="007C5FC1" w:rsidRDefault="007C5FC1" w:rsidP="00B9322D">
      <w:pPr>
        <w:tabs>
          <w:tab w:val="left" w:pos="3120"/>
        </w:tabs>
        <w:spacing w:line="360" w:lineRule="auto"/>
      </w:pPr>
    </w:p>
    <w:p w14:paraId="4D318B79" w14:textId="00C084FE" w:rsidR="007C5FC1" w:rsidRDefault="007C5FC1" w:rsidP="00B9322D">
      <w:pPr>
        <w:tabs>
          <w:tab w:val="left" w:pos="3120"/>
        </w:tabs>
        <w:spacing w:line="360" w:lineRule="auto"/>
      </w:pPr>
    </w:p>
    <w:p w14:paraId="74BAA431" w14:textId="3739D42E" w:rsidR="007C5FC1" w:rsidRDefault="007C5FC1" w:rsidP="00B9322D">
      <w:pPr>
        <w:tabs>
          <w:tab w:val="left" w:pos="3120"/>
        </w:tabs>
        <w:spacing w:line="360" w:lineRule="auto"/>
      </w:pPr>
    </w:p>
    <w:p w14:paraId="408DA8C6" w14:textId="15909963" w:rsidR="007C5FC1" w:rsidRDefault="007C5FC1" w:rsidP="00B9322D">
      <w:pPr>
        <w:tabs>
          <w:tab w:val="left" w:pos="3120"/>
        </w:tabs>
        <w:spacing w:line="360" w:lineRule="auto"/>
      </w:pPr>
    </w:p>
    <w:p w14:paraId="67591C31" w14:textId="609B6A9A" w:rsidR="007C5FC1" w:rsidRDefault="007C5FC1" w:rsidP="00B9322D">
      <w:pPr>
        <w:tabs>
          <w:tab w:val="left" w:pos="3120"/>
        </w:tabs>
        <w:spacing w:line="360" w:lineRule="auto"/>
      </w:pPr>
    </w:p>
    <w:p w14:paraId="455577E0" w14:textId="7AE4B5B9" w:rsidR="007C5FC1" w:rsidRDefault="007C5FC1" w:rsidP="00B9322D">
      <w:pPr>
        <w:tabs>
          <w:tab w:val="left" w:pos="3120"/>
        </w:tabs>
        <w:spacing w:line="360" w:lineRule="auto"/>
      </w:pPr>
    </w:p>
    <w:p w14:paraId="331C62E2" w14:textId="630A487F" w:rsidR="007C5FC1" w:rsidRDefault="007C5FC1" w:rsidP="00B9322D">
      <w:pPr>
        <w:tabs>
          <w:tab w:val="left" w:pos="3120"/>
        </w:tabs>
        <w:spacing w:line="360" w:lineRule="auto"/>
      </w:pPr>
    </w:p>
    <w:p w14:paraId="1C8C2C85" w14:textId="4894B1DF" w:rsidR="007C5FC1" w:rsidRDefault="007C5FC1" w:rsidP="00B9322D">
      <w:pPr>
        <w:tabs>
          <w:tab w:val="left" w:pos="3120"/>
        </w:tabs>
        <w:spacing w:line="360" w:lineRule="auto"/>
      </w:pPr>
    </w:p>
    <w:p w14:paraId="0B78A3C3" w14:textId="2E2F2AF6" w:rsidR="007C5FC1" w:rsidRDefault="007C5FC1" w:rsidP="00B9322D">
      <w:pPr>
        <w:tabs>
          <w:tab w:val="left" w:pos="3120"/>
        </w:tabs>
        <w:spacing w:line="360" w:lineRule="auto"/>
      </w:pPr>
    </w:p>
    <w:p w14:paraId="628FDEE8" w14:textId="44674552" w:rsidR="007C5FC1" w:rsidRDefault="007C5FC1" w:rsidP="00B9322D">
      <w:pPr>
        <w:tabs>
          <w:tab w:val="left" w:pos="3120"/>
        </w:tabs>
        <w:spacing w:line="360" w:lineRule="auto"/>
      </w:pPr>
    </w:p>
    <w:p w14:paraId="48DB28DD" w14:textId="1ABB8A78" w:rsidR="007C5FC1" w:rsidRDefault="007C5FC1" w:rsidP="00B9322D">
      <w:pPr>
        <w:tabs>
          <w:tab w:val="left" w:pos="3120"/>
        </w:tabs>
        <w:spacing w:line="360" w:lineRule="auto"/>
      </w:pPr>
    </w:p>
    <w:p w14:paraId="27BBCB74" w14:textId="6A78DAE8" w:rsidR="007C5FC1" w:rsidRDefault="007C5FC1" w:rsidP="00B9322D">
      <w:pPr>
        <w:tabs>
          <w:tab w:val="left" w:pos="3120"/>
        </w:tabs>
        <w:spacing w:line="360" w:lineRule="auto"/>
      </w:pPr>
    </w:p>
    <w:p w14:paraId="3972F835" w14:textId="0AA8E1BF" w:rsidR="007C5FC1" w:rsidRDefault="007C5FC1" w:rsidP="00B9322D">
      <w:pPr>
        <w:tabs>
          <w:tab w:val="left" w:pos="3120"/>
        </w:tabs>
        <w:spacing w:line="360" w:lineRule="auto"/>
      </w:pPr>
    </w:p>
    <w:p w14:paraId="0BE923B9" w14:textId="0A0C20B0" w:rsidR="007C5FC1" w:rsidRDefault="007C5FC1" w:rsidP="00B9322D">
      <w:pPr>
        <w:tabs>
          <w:tab w:val="left" w:pos="3120"/>
        </w:tabs>
        <w:spacing w:line="360" w:lineRule="auto"/>
      </w:pPr>
    </w:p>
    <w:p w14:paraId="0E4EC76C" w14:textId="7F4538A5" w:rsidR="007C5FC1" w:rsidRDefault="007C5FC1" w:rsidP="00B9322D">
      <w:pPr>
        <w:tabs>
          <w:tab w:val="left" w:pos="3120"/>
        </w:tabs>
        <w:spacing w:line="360" w:lineRule="auto"/>
      </w:pPr>
    </w:p>
    <w:p w14:paraId="212A1729" w14:textId="77777777" w:rsidR="00916743" w:rsidRPr="004B05C5" w:rsidRDefault="00916743" w:rsidP="00916743">
      <w:pPr>
        <w:rPr>
          <w:rFonts w:asciiTheme="minorHAnsi" w:hAnsiTheme="minorHAnsi" w:cstheme="minorHAnsi"/>
          <w:color w:val="000000" w:themeColor="text1"/>
        </w:rPr>
      </w:pPr>
      <w:r w:rsidRPr="004B05C5">
        <w:rPr>
          <w:rFonts w:asciiTheme="minorHAnsi" w:hAnsiTheme="minorHAnsi" w:cstheme="minorHAnsi"/>
          <w:color w:val="000000" w:themeColor="text1"/>
        </w:rPr>
        <w:lastRenderedPageBreak/>
        <w:t>Part 2b</w:t>
      </w:r>
    </w:p>
    <w:p w14:paraId="66C745E0" w14:textId="77777777" w:rsidR="00916743" w:rsidRPr="004B05C5" w:rsidRDefault="00916743" w:rsidP="00916743">
      <w:pPr>
        <w:pStyle w:val="ListParagraph"/>
        <w:numPr>
          <w:ilvl w:val="0"/>
          <w:numId w:val="3"/>
        </w:numPr>
        <w:rPr>
          <w:rFonts w:cstheme="minorHAnsi"/>
          <w:b/>
          <w:color w:val="000000" w:themeColor="text1"/>
        </w:rPr>
      </w:pPr>
      <w:r w:rsidRPr="004B05C5">
        <w:rPr>
          <w:rFonts w:cstheme="minorHAnsi"/>
          <w:b/>
          <w:color w:val="000000" w:themeColor="text1"/>
        </w:rPr>
        <w:t xml:space="preserve">If you fail to acknowledge the source of your information in academic writing, you could be accused of _________? Why is it important that students avoid this? </w:t>
      </w:r>
    </w:p>
    <w:p w14:paraId="05D0953E" w14:textId="77777777" w:rsidR="00916743" w:rsidRPr="004B05C5" w:rsidRDefault="00916743" w:rsidP="00916743">
      <w:pPr>
        <w:rPr>
          <w:rFonts w:cstheme="minorHAnsi"/>
          <w:color w:val="000000" w:themeColor="text1"/>
          <w:shd w:val="clear" w:color="auto" w:fill="FFFEFA"/>
        </w:rPr>
      </w:pPr>
      <w:r w:rsidRPr="004B05C5">
        <w:rPr>
          <w:rFonts w:asciiTheme="minorHAnsi" w:hAnsiTheme="minorHAnsi" w:cstheme="minorHAnsi"/>
          <w:color w:val="000000" w:themeColor="text1"/>
        </w:rPr>
        <w:t xml:space="preserve">If you fail to acknowledge the source of your information in academic writing, you could be accused of Plagiarism. The internet offers a world of knowledge that can be copied and pasted onto your own work. </w:t>
      </w:r>
      <w:sdt>
        <w:sdtPr>
          <w:rPr>
            <w:rFonts w:asciiTheme="minorHAnsi" w:hAnsiTheme="minorHAnsi" w:cstheme="minorHAnsi"/>
            <w:color w:val="000000" w:themeColor="text1"/>
          </w:rPr>
          <w:id w:val="498386654"/>
          <w:citation/>
        </w:sdtPr>
        <w:sdtContent>
          <w:r w:rsidRPr="004B05C5">
            <w:rPr>
              <w:rFonts w:asciiTheme="minorHAnsi" w:hAnsiTheme="minorHAnsi" w:cstheme="minorHAnsi"/>
              <w:color w:val="000000" w:themeColor="text1"/>
            </w:rPr>
            <w:fldChar w:fldCharType="begin"/>
          </w:r>
          <w:r w:rsidRPr="004B05C5">
            <w:rPr>
              <w:rFonts w:asciiTheme="minorHAnsi" w:hAnsiTheme="minorHAnsi" w:cstheme="minorHAnsi"/>
              <w:color w:val="000000" w:themeColor="text1"/>
            </w:rPr>
            <w:instrText xml:space="preserve"> CITATION Tur17 \l 2057 </w:instrText>
          </w:r>
          <w:r w:rsidRPr="004B05C5">
            <w:rPr>
              <w:rFonts w:asciiTheme="minorHAnsi" w:hAnsiTheme="minorHAnsi" w:cstheme="minorHAnsi"/>
              <w:color w:val="000000" w:themeColor="text1"/>
            </w:rPr>
            <w:fldChar w:fldCharType="separate"/>
          </w:r>
          <w:r w:rsidRPr="004B05C5">
            <w:rPr>
              <w:rFonts w:asciiTheme="minorHAnsi" w:hAnsiTheme="minorHAnsi" w:cstheme="minorHAnsi"/>
              <w:noProof/>
              <w:color w:val="000000" w:themeColor="text1"/>
            </w:rPr>
            <w:t>(Turnitin, 2017)</w:t>
          </w:r>
          <w:r w:rsidRPr="004B05C5">
            <w:rPr>
              <w:rFonts w:asciiTheme="minorHAnsi" w:hAnsiTheme="minorHAnsi" w:cstheme="minorHAnsi"/>
              <w:color w:val="000000" w:themeColor="text1"/>
            </w:rPr>
            <w:fldChar w:fldCharType="end"/>
          </w:r>
        </w:sdtContent>
      </w:sdt>
      <w:r w:rsidRPr="004B05C5">
        <w:rPr>
          <w:rFonts w:asciiTheme="minorHAnsi" w:hAnsiTheme="minorHAnsi" w:cstheme="minorHAnsi"/>
          <w:color w:val="000000" w:themeColor="text1"/>
        </w:rPr>
        <w:t xml:space="preserve">. Students should avoid plagiarism as </w:t>
      </w:r>
      <w:r w:rsidRPr="004B05C5">
        <w:rPr>
          <w:rFonts w:asciiTheme="minorHAnsi" w:hAnsiTheme="minorHAnsi" w:cstheme="minorHAnsi"/>
          <w:color w:val="000000" w:themeColor="text1"/>
          <w:shd w:val="clear" w:color="auto" w:fill="FFFEFA"/>
        </w:rPr>
        <w:t>Universities will not condone academic cheating or plagiarism in any form, learning to think and work independently is part of the educational process</w:t>
      </w:r>
      <w:sdt>
        <w:sdtPr>
          <w:rPr>
            <w:rFonts w:asciiTheme="minorHAnsi" w:hAnsiTheme="minorHAnsi" w:cstheme="minorHAnsi"/>
            <w:color w:val="000000" w:themeColor="text1"/>
            <w:shd w:val="clear" w:color="auto" w:fill="FFFEFA"/>
          </w:rPr>
          <w:id w:val="1295946918"/>
          <w:citation/>
        </w:sdtPr>
        <w:sdtContent>
          <w:r w:rsidRPr="004B05C5">
            <w:rPr>
              <w:rFonts w:asciiTheme="minorHAnsi" w:hAnsiTheme="minorHAnsi" w:cstheme="minorHAnsi"/>
              <w:color w:val="000000" w:themeColor="text1"/>
              <w:shd w:val="clear" w:color="auto" w:fill="FFFEFA"/>
            </w:rPr>
            <w:fldChar w:fldCharType="begin"/>
          </w:r>
          <w:r w:rsidRPr="004B05C5">
            <w:rPr>
              <w:rFonts w:asciiTheme="minorHAnsi" w:hAnsiTheme="minorHAnsi" w:cstheme="minorHAnsi"/>
              <w:color w:val="000000" w:themeColor="text1"/>
              <w:shd w:val="clear" w:color="auto" w:fill="FFFEFA"/>
            </w:rPr>
            <w:instrText xml:space="preserve"> CITATION Cal19 \l 2057 </w:instrText>
          </w:r>
          <w:r w:rsidRPr="004B05C5">
            <w:rPr>
              <w:rFonts w:asciiTheme="minorHAnsi" w:hAnsiTheme="minorHAnsi" w:cstheme="minorHAnsi"/>
              <w:color w:val="000000" w:themeColor="text1"/>
              <w:shd w:val="clear" w:color="auto" w:fill="FFFEFA"/>
            </w:rPr>
            <w:fldChar w:fldCharType="separate"/>
          </w:r>
          <w:r w:rsidRPr="004B05C5">
            <w:rPr>
              <w:rFonts w:asciiTheme="minorHAnsi" w:hAnsiTheme="minorHAnsi" w:cstheme="minorHAnsi"/>
              <w:noProof/>
              <w:color w:val="000000" w:themeColor="text1"/>
              <w:shd w:val="clear" w:color="auto" w:fill="FFFEFA"/>
            </w:rPr>
            <w:t xml:space="preserve"> (CalPoly, 2019)</w:t>
          </w:r>
          <w:r w:rsidRPr="004B05C5">
            <w:rPr>
              <w:rFonts w:asciiTheme="minorHAnsi" w:hAnsiTheme="minorHAnsi" w:cstheme="minorHAnsi"/>
              <w:color w:val="000000" w:themeColor="text1"/>
              <w:shd w:val="clear" w:color="auto" w:fill="FFFEFA"/>
            </w:rPr>
            <w:fldChar w:fldCharType="end"/>
          </w:r>
        </w:sdtContent>
      </w:sdt>
    </w:p>
    <w:p w14:paraId="2DFA3075" w14:textId="77777777" w:rsidR="00916743" w:rsidRPr="004B05C5" w:rsidRDefault="00916743" w:rsidP="00916743">
      <w:pPr>
        <w:pStyle w:val="ListParagraph"/>
        <w:numPr>
          <w:ilvl w:val="0"/>
          <w:numId w:val="3"/>
        </w:numPr>
        <w:rPr>
          <w:rFonts w:cstheme="minorHAnsi"/>
          <w:b/>
          <w:color w:val="000000" w:themeColor="text1"/>
        </w:rPr>
      </w:pPr>
      <w:r w:rsidRPr="004B05C5">
        <w:rPr>
          <w:rFonts w:cstheme="minorHAnsi"/>
          <w:b/>
          <w:color w:val="000000" w:themeColor="text1"/>
        </w:rPr>
        <w:t>You only have to reference when you use a direct quotation. Is this True or False? Explain your answer.</w:t>
      </w:r>
    </w:p>
    <w:p w14:paraId="7221D689" w14:textId="77777777" w:rsidR="00916743" w:rsidRPr="004B05C5" w:rsidRDefault="00916743" w:rsidP="00916743">
      <w:pPr>
        <w:rPr>
          <w:rFonts w:cstheme="minorHAnsi"/>
          <w:color w:val="000000" w:themeColor="text1"/>
        </w:rPr>
      </w:pPr>
      <w:r w:rsidRPr="004B05C5">
        <w:rPr>
          <w:rFonts w:asciiTheme="minorHAnsi" w:hAnsiTheme="minorHAnsi" w:cstheme="minorHAnsi"/>
          <w:color w:val="000000" w:themeColor="text1"/>
        </w:rPr>
        <w:t xml:space="preserve">False, you have to reference anytime that you use an idea from someone </w:t>
      </w:r>
      <w:r w:rsidRPr="004B05C5">
        <w:rPr>
          <w:rFonts w:cstheme="minorHAnsi"/>
          <w:color w:val="000000" w:themeColor="text1"/>
        </w:rPr>
        <w:t>else’s</w:t>
      </w:r>
      <w:r w:rsidRPr="004B05C5">
        <w:rPr>
          <w:rFonts w:asciiTheme="minorHAnsi" w:hAnsiTheme="minorHAnsi" w:cstheme="minorHAnsi"/>
          <w:color w:val="000000" w:themeColor="text1"/>
        </w:rPr>
        <w:t xml:space="preserve"> work. You have to reference </w:t>
      </w:r>
      <w:r w:rsidRPr="004B05C5">
        <w:rPr>
          <w:rFonts w:asciiTheme="minorHAnsi" w:hAnsiTheme="minorHAnsi" w:cstheme="minorHAnsi"/>
          <w:color w:val="000000" w:themeColor="text1"/>
          <w:shd w:val="clear" w:color="auto" w:fill="FFFFFF"/>
        </w:rPr>
        <w:t xml:space="preserve">regardless of whether you have paraphrased, summarised or directly quoted their work </w:t>
      </w:r>
      <w:sdt>
        <w:sdtPr>
          <w:rPr>
            <w:rFonts w:asciiTheme="minorHAnsi" w:hAnsiTheme="minorHAnsi" w:cstheme="minorHAnsi"/>
            <w:color w:val="000000" w:themeColor="text1"/>
          </w:rPr>
          <w:id w:val="557982904"/>
          <w:citation/>
        </w:sdtPr>
        <w:sdtContent>
          <w:r w:rsidRPr="004B05C5">
            <w:rPr>
              <w:rFonts w:asciiTheme="minorHAnsi" w:hAnsiTheme="minorHAnsi" w:cstheme="minorHAnsi"/>
              <w:color w:val="000000" w:themeColor="text1"/>
            </w:rPr>
            <w:fldChar w:fldCharType="begin"/>
          </w:r>
          <w:r w:rsidRPr="004B05C5">
            <w:rPr>
              <w:rFonts w:asciiTheme="minorHAnsi" w:hAnsiTheme="minorHAnsi" w:cstheme="minorHAnsi"/>
              <w:color w:val="000000" w:themeColor="text1"/>
            </w:rPr>
            <w:instrText xml:space="preserve"> CITATION Uni19 \l 2057 </w:instrText>
          </w:r>
          <w:r w:rsidRPr="004B05C5">
            <w:rPr>
              <w:rFonts w:asciiTheme="minorHAnsi" w:hAnsiTheme="minorHAnsi" w:cstheme="minorHAnsi"/>
              <w:color w:val="000000" w:themeColor="text1"/>
            </w:rPr>
            <w:fldChar w:fldCharType="separate"/>
          </w:r>
          <w:r w:rsidRPr="004B05C5">
            <w:rPr>
              <w:rFonts w:asciiTheme="minorHAnsi" w:hAnsiTheme="minorHAnsi" w:cstheme="minorHAnsi"/>
              <w:noProof/>
              <w:color w:val="000000" w:themeColor="text1"/>
            </w:rPr>
            <w:t>(University of Leeds, Leeds, 2019)</w:t>
          </w:r>
          <w:r w:rsidRPr="004B05C5">
            <w:rPr>
              <w:rFonts w:asciiTheme="minorHAnsi" w:hAnsiTheme="minorHAnsi" w:cstheme="minorHAnsi"/>
              <w:color w:val="000000" w:themeColor="text1"/>
            </w:rPr>
            <w:fldChar w:fldCharType="end"/>
          </w:r>
        </w:sdtContent>
      </w:sdt>
      <w:r w:rsidRPr="004B05C5">
        <w:rPr>
          <w:rFonts w:asciiTheme="minorHAnsi" w:hAnsiTheme="minorHAnsi" w:cstheme="minorHAnsi"/>
          <w:color w:val="000000" w:themeColor="text1"/>
        </w:rPr>
        <w:t xml:space="preserve">  </w:t>
      </w:r>
    </w:p>
    <w:p w14:paraId="17304467" w14:textId="77777777" w:rsidR="00916743" w:rsidRPr="004B05C5" w:rsidRDefault="00916743" w:rsidP="00916743">
      <w:pPr>
        <w:pStyle w:val="ListParagraph"/>
        <w:numPr>
          <w:ilvl w:val="0"/>
          <w:numId w:val="3"/>
        </w:numPr>
        <w:rPr>
          <w:rFonts w:cstheme="minorHAnsi"/>
          <w:b/>
          <w:color w:val="000000" w:themeColor="text1"/>
        </w:rPr>
      </w:pPr>
      <w:r w:rsidRPr="004B05C5">
        <w:rPr>
          <w:rFonts w:cstheme="minorHAnsi"/>
          <w:b/>
          <w:color w:val="000000" w:themeColor="text1"/>
        </w:rPr>
        <w:t>Wikipedia is a good place to search for information for your academic assignments. Explain, with reasons, whether you believe this statement is true or false.</w:t>
      </w:r>
    </w:p>
    <w:p w14:paraId="31BCD5FF" w14:textId="77777777" w:rsidR="00916743" w:rsidRPr="004B05C5" w:rsidRDefault="00916743" w:rsidP="00916743">
      <w:pPr>
        <w:rPr>
          <w:rFonts w:cstheme="minorHAnsi"/>
          <w:color w:val="000000" w:themeColor="text1"/>
        </w:rPr>
      </w:pPr>
      <w:r w:rsidRPr="004B05C5">
        <w:rPr>
          <w:rFonts w:asciiTheme="minorHAnsi" w:hAnsiTheme="minorHAnsi" w:cstheme="minorHAnsi"/>
          <w:color w:val="000000" w:themeColor="text1"/>
        </w:rPr>
        <w:t xml:space="preserve">False, Wikipedia isn’t a credible source this is because anyone is allowed to be a </w:t>
      </w:r>
      <w:r w:rsidRPr="004B05C5">
        <w:rPr>
          <w:rFonts w:cstheme="minorHAnsi"/>
          <w:color w:val="000000" w:themeColor="text1"/>
        </w:rPr>
        <w:t>contributor</w:t>
      </w:r>
      <w:r w:rsidRPr="004B05C5">
        <w:rPr>
          <w:rFonts w:asciiTheme="minorHAnsi" w:hAnsiTheme="minorHAnsi" w:cstheme="minorHAnsi"/>
          <w:color w:val="000000" w:themeColor="text1"/>
        </w:rPr>
        <w:t xml:space="preserve"> to the website </w:t>
      </w:r>
      <w:sdt>
        <w:sdtPr>
          <w:rPr>
            <w:rFonts w:asciiTheme="minorHAnsi" w:hAnsiTheme="minorHAnsi" w:cstheme="minorHAnsi"/>
            <w:color w:val="000000" w:themeColor="text1"/>
          </w:rPr>
          <w:id w:val="-1379401840"/>
          <w:citation/>
        </w:sdtPr>
        <w:sdtContent>
          <w:r w:rsidRPr="004B05C5">
            <w:rPr>
              <w:rFonts w:asciiTheme="minorHAnsi" w:hAnsiTheme="minorHAnsi" w:cstheme="minorHAnsi"/>
              <w:color w:val="000000" w:themeColor="text1"/>
            </w:rPr>
            <w:fldChar w:fldCharType="begin"/>
          </w:r>
          <w:r w:rsidRPr="004B05C5">
            <w:rPr>
              <w:rFonts w:asciiTheme="minorHAnsi" w:hAnsiTheme="minorHAnsi" w:cstheme="minorHAnsi"/>
              <w:color w:val="000000" w:themeColor="text1"/>
            </w:rPr>
            <w:instrText xml:space="preserve"> CITATION Con18 \l 2057 </w:instrText>
          </w:r>
          <w:r w:rsidRPr="004B05C5">
            <w:rPr>
              <w:rFonts w:asciiTheme="minorHAnsi" w:hAnsiTheme="minorHAnsi" w:cstheme="minorHAnsi"/>
              <w:color w:val="000000" w:themeColor="text1"/>
            </w:rPr>
            <w:fldChar w:fldCharType="separate"/>
          </w:r>
          <w:r w:rsidRPr="004B05C5">
            <w:rPr>
              <w:rFonts w:asciiTheme="minorHAnsi" w:hAnsiTheme="minorHAnsi" w:cstheme="minorHAnsi"/>
              <w:noProof/>
              <w:color w:val="000000" w:themeColor="text1"/>
            </w:rPr>
            <w:t>(college, 2018)</w:t>
          </w:r>
          <w:r w:rsidRPr="004B05C5">
            <w:rPr>
              <w:rFonts w:asciiTheme="minorHAnsi" w:hAnsiTheme="minorHAnsi" w:cstheme="minorHAnsi"/>
              <w:color w:val="000000" w:themeColor="text1"/>
            </w:rPr>
            <w:fldChar w:fldCharType="end"/>
          </w:r>
        </w:sdtContent>
      </w:sdt>
      <w:r w:rsidRPr="004B05C5">
        <w:rPr>
          <w:rFonts w:asciiTheme="minorHAnsi" w:hAnsiTheme="minorHAnsi" w:cstheme="minorHAnsi"/>
          <w:color w:val="000000" w:themeColor="text1"/>
        </w:rPr>
        <w:t xml:space="preserve">. Due to unreliability of the input of information from </w:t>
      </w:r>
      <w:r w:rsidRPr="004B05C5">
        <w:rPr>
          <w:rFonts w:cstheme="minorHAnsi"/>
          <w:color w:val="000000" w:themeColor="text1"/>
        </w:rPr>
        <w:t>contributors</w:t>
      </w:r>
      <w:r w:rsidRPr="004B05C5">
        <w:rPr>
          <w:rFonts w:asciiTheme="minorHAnsi" w:hAnsiTheme="minorHAnsi" w:cstheme="minorHAnsi"/>
          <w:color w:val="000000" w:themeColor="text1"/>
        </w:rPr>
        <w:t xml:space="preserve"> even ‘Jimmy Wales’ the founder of Wikipedia stated that people should not cite Wikipedia.</w:t>
      </w:r>
      <w:sdt>
        <w:sdtPr>
          <w:rPr>
            <w:rFonts w:asciiTheme="minorHAnsi" w:hAnsiTheme="minorHAnsi" w:cstheme="minorHAnsi"/>
            <w:color w:val="000000" w:themeColor="text1"/>
          </w:rPr>
          <w:id w:val="1197820565"/>
          <w:citation/>
        </w:sdtPr>
        <w:sdtContent>
          <w:r w:rsidRPr="004B05C5">
            <w:rPr>
              <w:rFonts w:asciiTheme="minorHAnsi" w:hAnsiTheme="minorHAnsi" w:cstheme="minorHAnsi"/>
              <w:color w:val="000000" w:themeColor="text1"/>
            </w:rPr>
            <w:fldChar w:fldCharType="begin"/>
          </w:r>
          <w:r w:rsidRPr="004B05C5">
            <w:rPr>
              <w:rFonts w:asciiTheme="minorHAnsi" w:hAnsiTheme="minorHAnsi" w:cstheme="minorHAnsi"/>
              <w:color w:val="000000" w:themeColor="text1"/>
            </w:rPr>
            <w:instrText xml:space="preserve">CITATION Cre19 \l 2057 </w:instrText>
          </w:r>
          <w:r w:rsidRPr="004B05C5">
            <w:rPr>
              <w:rFonts w:asciiTheme="minorHAnsi" w:hAnsiTheme="minorHAnsi" w:cstheme="minorHAnsi"/>
              <w:color w:val="000000" w:themeColor="text1"/>
            </w:rPr>
            <w:fldChar w:fldCharType="separate"/>
          </w:r>
          <w:r w:rsidRPr="004B05C5">
            <w:rPr>
              <w:rFonts w:asciiTheme="minorHAnsi" w:hAnsiTheme="minorHAnsi" w:cstheme="minorHAnsi"/>
              <w:noProof/>
              <w:color w:val="000000" w:themeColor="text1"/>
            </w:rPr>
            <w:t xml:space="preserve"> (teachinghistory.org, n.d.)</w:t>
          </w:r>
          <w:r w:rsidRPr="004B05C5">
            <w:rPr>
              <w:rFonts w:asciiTheme="minorHAnsi" w:hAnsiTheme="minorHAnsi" w:cstheme="minorHAnsi"/>
              <w:color w:val="000000" w:themeColor="text1"/>
            </w:rPr>
            <w:fldChar w:fldCharType="end"/>
          </w:r>
        </w:sdtContent>
      </w:sdt>
    </w:p>
    <w:p w14:paraId="346A626B" w14:textId="77777777" w:rsidR="00916743" w:rsidRPr="004B05C5" w:rsidRDefault="00916743" w:rsidP="00916743">
      <w:pPr>
        <w:pStyle w:val="ListParagraph"/>
        <w:numPr>
          <w:ilvl w:val="0"/>
          <w:numId w:val="3"/>
        </w:numPr>
        <w:rPr>
          <w:rFonts w:cstheme="minorHAnsi"/>
          <w:b/>
          <w:color w:val="000000" w:themeColor="text1"/>
        </w:rPr>
      </w:pPr>
      <w:r w:rsidRPr="004B05C5">
        <w:rPr>
          <w:rFonts w:cstheme="minorHAnsi"/>
          <w:b/>
          <w:color w:val="000000" w:themeColor="text1"/>
        </w:rPr>
        <w:t>Write a set of instructions which could be included in a referencing guide which explains how to present a very long quotation.</w:t>
      </w:r>
    </w:p>
    <w:p w14:paraId="704E60FC" w14:textId="77777777" w:rsidR="00916743" w:rsidRPr="004B05C5" w:rsidRDefault="00916743" w:rsidP="00916743">
      <w:pPr>
        <w:rPr>
          <w:rFonts w:asciiTheme="minorHAnsi" w:hAnsiTheme="minorHAnsi" w:cstheme="minorHAnsi"/>
          <w:color w:val="000000" w:themeColor="text1"/>
        </w:rPr>
      </w:pPr>
      <w:r w:rsidRPr="004B05C5">
        <w:rPr>
          <w:rFonts w:asciiTheme="minorHAnsi" w:hAnsiTheme="minorHAnsi" w:cstheme="minorHAnsi"/>
          <w:color w:val="000000" w:themeColor="text1"/>
        </w:rPr>
        <w:t xml:space="preserve">Referencing guide which explains how to present a very long quotation. Information taken from </w:t>
      </w:r>
      <w:sdt>
        <w:sdtPr>
          <w:rPr>
            <w:rFonts w:asciiTheme="minorHAnsi" w:hAnsiTheme="minorHAnsi" w:cstheme="minorHAnsi"/>
            <w:color w:val="000000" w:themeColor="text1"/>
          </w:rPr>
          <w:id w:val="1304581657"/>
          <w:citation/>
        </w:sdtPr>
        <w:sdtContent>
          <w:r w:rsidRPr="004B05C5">
            <w:rPr>
              <w:rFonts w:asciiTheme="minorHAnsi" w:hAnsiTheme="minorHAnsi" w:cstheme="minorHAnsi"/>
              <w:color w:val="000000" w:themeColor="text1"/>
            </w:rPr>
            <w:fldChar w:fldCharType="begin"/>
          </w:r>
          <w:r w:rsidRPr="004B05C5">
            <w:rPr>
              <w:rFonts w:cstheme="minorHAnsi"/>
              <w:color w:val="000000" w:themeColor="text1"/>
            </w:rPr>
            <w:instrText xml:space="preserve">CITATION Uni191 \l 2057 </w:instrText>
          </w:r>
          <w:r w:rsidRPr="004B05C5">
            <w:rPr>
              <w:rFonts w:asciiTheme="minorHAnsi" w:hAnsiTheme="minorHAnsi" w:cstheme="minorHAnsi"/>
              <w:color w:val="000000" w:themeColor="text1"/>
            </w:rPr>
            <w:fldChar w:fldCharType="separate"/>
          </w:r>
          <w:r w:rsidRPr="004B05C5">
            <w:rPr>
              <w:rFonts w:cstheme="minorHAnsi"/>
              <w:noProof/>
              <w:color w:val="000000" w:themeColor="text1"/>
            </w:rPr>
            <w:t>(Hertfordshire, 2019)</w:t>
          </w:r>
          <w:r w:rsidRPr="004B05C5">
            <w:rPr>
              <w:rFonts w:asciiTheme="minorHAnsi" w:hAnsiTheme="minorHAnsi" w:cstheme="minorHAnsi"/>
              <w:color w:val="000000" w:themeColor="text1"/>
            </w:rPr>
            <w:fldChar w:fldCharType="end"/>
          </w:r>
        </w:sdtContent>
      </w:sdt>
    </w:p>
    <w:p w14:paraId="09EB93A5" w14:textId="77777777" w:rsidR="00916743" w:rsidRPr="004B05C5" w:rsidRDefault="00916743" w:rsidP="00916743">
      <w:pPr>
        <w:pStyle w:val="ListParagraph"/>
        <w:numPr>
          <w:ilvl w:val="0"/>
          <w:numId w:val="2"/>
        </w:numPr>
        <w:rPr>
          <w:rFonts w:cstheme="minorHAnsi"/>
          <w:color w:val="000000" w:themeColor="text1"/>
        </w:rPr>
      </w:pPr>
      <w:r w:rsidRPr="004B05C5">
        <w:rPr>
          <w:rFonts w:cstheme="minorHAnsi"/>
          <w:color w:val="000000" w:themeColor="text1"/>
        </w:rPr>
        <w:t>Quotations of more than two lines should separate from the rest of the paragraph.</w:t>
      </w:r>
    </w:p>
    <w:p w14:paraId="2D8BCA3A" w14:textId="77777777" w:rsidR="00916743" w:rsidRPr="004B05C5" w:rsidRDefault="00916743" w:rsidP="00916743">
      <w:pPr>
        <w:pStyle w:val="ListParagraph"/>
        <w:numPr>
          <w:ilvl w:val="0"/>
          <w:numId w:val="2"/>
        </w:numPr>
        <w:rPr>
          <w:rFonts w:cstheme="minorHAnsi"/>
          <w:color w:val="000000" w:themeColor="text1"/>
        </w:rPr>
      </w:pPr>
      <w:r w:rsidRPr="004B05C5">
        <w:rPr>
          <w:rFonts w:cstheme="minorHAnsi"/>
          <w:color w:val="000000" w:themeColor="text1"/>
        </w:rPr>
        <w:t>Insert one free line above and below the paragraphs</w:t>
      </w:r>
    </w:p>
    <w:p w14:paraId="66D9F021" w14:textId="77777777" w:rsidR="00916743" w:rsidRPr="004B05C5" w:rsidRDefault="00916743" w:rsidP="00916743">
      <w:pPr>
        <w:pStyle w:val="ListParagraph"/>
        <w:numPr>
          <w:ilvl w:val="0"/>
          <w:numId w:val="2"/>
        </w:numPr>
        <w:rPr>
          <w:rFonts w:cstheme="minorHAnsi"/>
          <w:color w:val="000000" w:themeColor="text1"/>
        </w:rPr>
      </w:pPr>
      <w:r w:rsidRPr="004B05C5">
        <w:rPr>
          <w:rFonts w:cstheme="minorHAnsi"/>
          <w:color w:val="000000" w:themeColor="text1"/>
        </w:rPr>
        <w:t>Quote should be indented at left and right margins</w:t>
      </w:r>
    </w:p>
    <w:p w14:paraId="51DE12C1" w14:textId="77777777" w:rsidR="00916743" w:rsidRPr="004B05C5" w:rsidRDefault="00916743" w:rsidP="00916743">
      <w:pPr>
        <w:pStyle w:val="ListParagraph"/>
        <w:numPr>
          <w:ilvl w:val="0"/>
          <w:numId w:val="2"/>
        </w:numPr>
        <w:rPr>
          <w:rFonts w:cstheme="minorHAnsi"/>
          <w:color w:val="000000" w:themeColor="text1"/>
        </w:rPr>
      </w:pPr>
      <w:r w:rsidRPr="004B05C5">
        <w:rPr>
          <w:rFonts w:cstheme="minorHAnsi"/>
          <w:color w:val="000000" w:themeColor="text1"/>
        </w:rPr>
        <w:t>It should be preceded by a colon and does not use quotation marks.</w:t>
      </w:r>
    </w:p>
    <w:p w14:paraId="4F825E1D" w14:textId="77777777" w:rsidR="00916743" w:rsidRDefault="00916743" w:rsidP="00916743">
      <w:pPr>
        <w:pStyle w:val="ListParagraph"/>
        <w:numPr>
          <w:ilvl w:val="0"/>
          <w:numId w:val="2"/>
        </w:numPr>
        <w:rPr>
          <w:rFonts w:cstheme="minorHAnsi"/>
          <w:color w:val="000000" w:themeColor="text1"/>
        </w:rPr>
      </w:pPr>
      <w:r w:rsidRPr="004B05C5">
        <w:rPr>
          <w:rFonts w:cstheme="minorHAnsi"/>
          <w:color w:val="000000" w:themeColor="text1"/>
        </w:rPr>
        <w:t>The citation includes author, date and page number(s) that the quotation was taken from</w:t>
      </w:r>
    </w:p>
    <w:p w14:paraId="57615CDE" w14:textId="77777777" w:rsidR="00916743" w:rsidRPr="004B05C5" w:rsidRDefault="00916743" w:rsidP="00916743">
      <w:pPr>
        <w:pStyle w:val="ListParagraph"/>
        <w:rPr>
          <w:rFonts w:cstheme="minorHAnsi"/>
          <w:color w:val="000000" w:themeColor="text1"/>
        </w:rPr>
      </w:pPr>
      <w:r w:rsidRPr="004B05C5">
        <w:rPr>
          <w:rFonts w:cstheme="minorHAnsi"/>
          <w:color w:val="000000" w:themeColor="text1"/>
        </w:rPr>
        <w:t xml:space="preserve"> </w:t>
      </w:r>
    </w:p>
    <w:p w14:paraId="4D34A4C9" w14:textId="77777777" w:rsidR="00916743" w:rsidRPr="004B05C5" w:rsidRDefault="00916743" w:rsidP="00916743">
      <w:pPr>
        <w:pStyle w:val="ListParagraph"/>
        <w:numPr>
          <w:ilvl w:val="0"/>
          <w:numId w:val="3"/>
        </w:numPr>
        <w:rPr>
          <w:rFonts w:cstheme="minorHAnsi"/>
          <w:b/>
          <w:color w:val="000000" w:themeColor="text1"/>
        </w:rPr>
      </w:pPr>
      <w:r w:rsidRPr="004B05C5">
        <w:rPr>
          <w:rFonts w:cstheme="minorHAnsi"/>
          <w:b/>
          <w:color w:val="000000" w:themeColor="text1"/>
        </w:rPr>
        <w:t>Explain how you can begin to conduct research for an academic assignment. Identify five sources which would be acceptable for academic study.</w:t>
      </w:r>
    </w:p>
    <w:p w14:paraId="77A2A1AF" w14:textId="77777777" w:rsidR="00916743" w:rsidRPr="004B05C5" w:rsidRDefault="00916743" w:rsidP="00916743">
      <w:pPr>
        <w:rPr>
          <w:rFonts w:asciiTheme="minorHAnsi" w:hAnsiTheme="minorHAnsi" w:cstheme="minorHAnsi"/>
          <w:color w:val="000000" w:themeColor="text1"/>
        </w:rPr>
      </w:pPr>
      <w:r w:rsidRPr="004B05C5">
        <w:rPr>
          <w:rFonts w:asciiTheme="minorHAnsi" w:hAnsiTheme="minorHAnsi" w:cstheme="minorHAnsi"/>
          <w:color w:val="000000" w:themeColor="text1"/>
        </w:rPr>
        <w:t>In conducting research there will need to be a study of materials and sources to establish fact and reach conclusions. Research involves gathering data and information on a topic, data includes information found in surveys, interviews, observations, primary and secondary research, journal magazines and books</w:t>
      </w:r>
      <w:sdt>
        <w:sdtPr>
          <w:rPr>
            <w:rFonts w:asciiTheme="minorHAnsi" w:hAnsiTheme="minorHAnsi" w:cstheme="minorHAnsi"/>
            <w:color w:val="000000" w:themeColor="text1"/>
          </w:rPr>
          <w:id w:val="209852990"/>
          <w:citation/>
        </w:sdtPr>
        <w:sdtContent>
          <w:r w:rsidRPr="004B05C5">
            <w:rPr>
              <w:rFonts w:asciiTheme="minorHAnsi" w:hAnsiTheme="minorHAnsi" w:cstheme="minorHAnsi"/>
              <w:color w:val="000000" w:themeColor="text1"/>
            </w:rPr>
            <w:fldChar w:fldCharType="begin"/>
          </w:r>
          <w:r w:rsidRPr="004B05C5">
            <w:rPr>
              <w:rFonts w:asciiTheme="minorHAnsi" w:hAnsiTheme="minorHAnsi" w:cstheme="minorHAnsi"/>
              <w:color w:val="000000" w:themeColor="text1"/>
            </w:rPr>
            <w:instrText xml:space="preserve"> CITATION ess19 \l 2057 </w:instrText>
          </w:r>
          <w:r w:rsidRPr="004B05C5">
            <w:rPr>
              <w:rFonts w:asciiTheme="minorHAnsi" w:hAnsiTheme="minorHAnsi" w:cstheme="minorHAnsi"/>
              <w:color w:val="000000" w:themeColor="text1"/>
            </w:rPr>
            <w:fldChar w:fldCharType="separate"/>
          </w:r>
          <w:r w:rsidRPr="004B05C5">
            <w:rPr>
              <w:rFonts w:asciiTheme="minorHAnsi" w:hAnsiTheme="minorHAnsi" w:cstheme="minorHAnsi"/>
              <w:noProof/>
              <w:color w:val="000000" w:themeColor="text1"/>
            </w:rPr>
            <w:t xml:space="preserve"> (essaymasters, 2019)</w:t>
          </w:r>
          <w:r w:rsidRPr="004B05C5">
            <w:rPr>
              <w:rFonts w:asciiTheme="minorHAnsi" w:hAnsiTheme="minorHAnsi" w:cstheme="minorHAnsi"/>
              <w:color w:val="000000" w:themeColor="text1"/>
            </w:rPr>
            <w:fldChar w:fldCharType="end"/>
          </w:r>
        </w:sdtContent>
      </w:sdt>
      <w:r w:rsidRPr="004B05C5">
        <w:rPr>
          <w:rFonts w:asciiTheme="minorHAnsi" w:hAnsiTheme="minorHAnsi" w:cstheme="minorHAnsi"/>
          <w:color w:val="000000" w:themeColor="text1"/>
        </w:rPr>
        <w:t>. A library is the best place to start either online or on the ground. The library can provide material such as archival and document collections,</w:t>
      </w:r>
      <w:r>
        <w:rPr>
          <w:rFonts w:cstheme="minorHAnsi"/>
          <w:color w:val="000000" w:themeColor="text1"/>
        </w:rPr>
        <w:t xml:space="preserve"> also the librarians </w:t>
      </w:r>
      <w:r w:rsidRPr="004B05C5">
        <w:rPr>
          <w:rFonts w:asciiTheme="minorHAnsi" w:hAnsiTheme="minorHAnsi" w:cstheme="minorHAnsi"/>
          <w:color w:val="000000" w:themeColor="text1"/>
        </w:rPr>
        <w:t>can be a great asset to research as they are extensively academically trained.</w:t>
      </w:r>
    </w:p>
    <w:p w14:paraId="3521C1A4" w14:textId="77777777" w:rsidR="00916743" w:rsidRPr="004B05C5" w:rsidRDefault="00916743" w:rsidP="00916743">
      <w:pPr>
        <w:rPr>
          <w:rFonts w:asciiTheme="minorHAnsi" w:hAnsiTheme="minorHAnsi" w:cstheme="minorHAnsi"/>
          <w:color w:val="000000" w:themeColor="text1"/>
        </w:rPr>
      </w:pPr>
      <w:r w:rsidRPr="004B05C5">
        <w:rPr>
          <w:rFonts w:asciiTheme="minorHAnsi" w:hAnsiTheme="minorHAnsi" w:cstheme="minorHAnsi"/>
          <w:color w:val="000000" w:themeColor="text1"/>
          <w:shd w:val="clear" w:color="auto" w:fill="FFFFFF"/>
        </w:rPr>
        <w:t xml:space="preserve">In conducting research – the systematic investigation into and study of materials and sources in order to establish facts and reach new conclusions </w:t>
      </w:r>
      <w:sdt>
        <w:sdtPr>
          <w:rPr>
            <w:rFonts w:asciiTheme="minorHAnsi" w:hAnsiTheme="minorHAnsi" w:cstheme="minorHAnsi"/>
            <w:color w:val="000000" w:themeColor="text1"/>
            <w:shd w:val="clear" w:color="auto" w:fill="FFFFFF"/>
          </w:rPr>
          <w:id w:val="-229319250"/>
          <w:citation/>
        </w:sdtPr>
        <w:sdtContent>
          <w:r w:rsidRPr="004B05C5">
            <w:rPr>
              <w:rFonts w:asciiTheme="minorHAnsi" w:hAnsiTheme="minorHAnsi" w:cstheme="minorHAnsi"/>
              <w:color w:val="000000" w:themeColor="text1"/>
              <w:shd w:val="clear" w:color="auto" w:fill="FFFFFF"/>
            </w:rPr>
            <w:fldChar w:fldCharType="begin"/>
          </w:r>
          <w:r w:rsidRPr="004B05C5">
            <w:rPr>
              <w:rFonts w:asciiTheme="minorHAnsi" w:hAnsiTheme="minorHAnsi" w:cstheme="minorHAnsi"/>
              <w:color w:val="000000" w:themeColor="text1"/>
              <w:shd w:val="clear" w:color="auto" w:fill="FFFFFF"/>
            </w:rPr>
            <w:instrText xml:space="preserve"> CITATION How19 \l 2057 </w:instrText>
          </w:r>
          <w:r w:rsidRPr="004B05C5">
            <w:rPr>
              <w:rFonts w:asciiTheme="minorHAnsi" w:hAnsiTheme="minorHAnsi" w:cstheme="minorHAnsi"/>
              <w:color w:val="000000" w:themeColor="text1"/>
              <w:shd w:val="clear" w:color="auto" w:fill="FFFFFF"/>
            </w:rPr>
            <w:fldChar w:fldCharType="separate"/>
          </w:r>
          <w:r w:rsidRPr="004B05C5">
            <w:rPr>
              <w:rFonts w:asciiTheme="minorHAnsi" w:hAnsiTheme="minorHAnsi" w:cstheme="minorHAnsi"/>
              <w:noProof/>
              <w:color w:val="000000" w:themeColor="text1"/>
              <w:shd w:val="clear" w:color="auto" w:fill="FFFFFF"/>
            </w:rPr>
            <w:t>(Universities, 2019)</w:t>
          </w:r>
          <w:r w:rsidRPr="004B05C5">
            <w:rPr>
              <w:rFonts w:asciiTheme="minorHAnsi" w:hAnsiTheme="minorHAnsi" w:cstheme="minorHAnsi"/>
              <w:color w:val="000000" w:themeColor="text1"/>
              <w:shd w:val="clear" w:color="auto" w:fill="FFFFFF"/>
            </w:rPr>
            <w:fldChar w:fldCharType="end"/>
          </w:r>
        </w:sdtContent>
      </w:sdt>
    </w:p>
    <w:p w14:paraId="6B0E8F36" w14:textId="77777777" w:rsidR="00916743" w:rsidRPr="004B05C5" w:rsidRDefault="00916743" w:rsidP="00916743">
      <w:pPr>
        <w:rPr>
          <w:color w:val="000000" w:themeColor="text1"/>
        </w:rPr>
      </w:pPr>
    </w:p>
    <w:p w14:paraId="2898F445" w14:textId="77777777" w:rsidR="00916743" w:rsidRPr="004B05C5" w:rsidRDefault="00916743" w:rsidP="00916743">
      <w:pPr>
        <w:rPr>
          <w:color w:val="000000" w:themeColor="text1"/>
        </w:rPr>
      </w:pPr>
    </w:p>
    <w:p w14:paraId="0EDFB30B" w14:textId="77777777" w:rsidR="00916743" w:rsidRDefault="00916743" w:rsidP="00916743">
      <w:pPr>
        <w:rPr>
          <w:color w:val="000000" w:themeColor="text1"/>
        </w:rPr>
      </w:pPr>
      <w:r>
        <w:rPr>
          <w:color w:val="000000" w:themeColor="text1"/>
        </w:rPr>
        <w:lastRenderedPageBreak/>
        <w:t>Bibliography</w:t>
      </w:r>
    </w:p>
    <w:p w14:paraId="36E45469" w14:textId="77777777" w:rsidR="00916743" w:rsidRDefault="00916743" w:rsidP="00916743">
      <w:pPr>
        <w:pStyle w:val="Bibliography"/>
        <w:ind w:left="720" w:hanging="720"/>
        <w:rPr>
          <w:noProof/>
          <w:sz w:val="24"/>
          <w:szCs w:val="24"/>
        </w:rPr>
      </w:pPr>
      <w:r>
        <w:rPr>
          <w:color w:val="000000" w:themeColor="text1"/>
        </w:rPr>
        <w:fldChar w:fldCharType="begin"/>
      </w:r>
      <w:r>
        <w:rPr>
          <w:color w:val="000000" w:themeColor="text1"/>
        </w:rPr>
        <w:instrText xml:space="preserve"> BIBLIOGRAPHY  \l 2057 </w:instrText>
      </w:r>
      <w:r>
        <w:rPr>
          <w:color w:val="000000" w:themeColor="text1"/>
        </w:rPr>
        <w:fldChar w:fldCharType="separate"/>
      </w:r>
      <w:r>
        <w:rPr>
          <w:noProof/>
        </w:rPr>
        <w:t>(n.d.). (T. Outreach, Producer, &amp; University, Created by the Roy Rosenzweig Center for History and New Media at George Mason) Retrieved 10 29, 2019, from teachinghistory.org: https://teachinghistory.org/digital-classroom/ask-a-digital-historian/23863</w:t>
      </w:r>
    </w:p>
    <w:p w14:paraId="70870873" w14:textId="77777777" w:rsidR="00916743" w:rsidRDefault="00916743" w:rsidP="00916743">
      <w:pPr>
        <w:pStyle w:val="Bibliography"/>
        <w:ind w:left="720" w:hanging="720"/>
        <w:rPr>
          <w:noProof/>
        </w:rPr>
      </w:pPr>
      <w:r>
        <w:rPr>
          <w:noProof/>
        </w:rPr>
        <w:t>CalPoly. (2019). (C. P. University, Editor) Retrieved 10 29, 2019, from academicprograms.calpoly.edu: https://academicprograms.calpoly.edu/content/academicpolicies/Cheating</w:t>
      </w:r>
    </w:p>
    <w:p w14:paraId="075C087C" w14:textId="77777777" w:rsidR="00916743" w:rsidRDefault="00916743" w:rsidP="00916743">
      <w:pPr>
        <w:pStyle w:val="Bibliography"/>
        <w:ind w:left="720" w:hanging="720"/>
        <w:rPr>
          <w:noProof/>
        </w:rPr>
      </w:pPr>
      <w:r>
        <w:rPr>
          <w:noProof/>
        </w:rPr>
        <w:t>college, C. s. (2018). Retrieved 10 29, 2019, from connorsstate.edu: https://connorsstate.edu/disted/wikipedia/</w:t>
      </w:r>
    </w:p>
    <w:p w14:paraId="70BE3551" w14:textId="77777777" w:rsidR="00916743" w:rsidRDefault="00916743" w:rsidP="00916743">
      <w:pPr>
        <w:pStyle w:val="Bibliography"/>
        <w:ind w:left="720" w:hanging="720"/>
        <w:rPr>
          <w:noProof/>
        </w:rPr>
      </w:pPr>
      <w:r>
        <w:rPr>
          <w:noProof/>
        </w:rPr>
        <w:t>essaymasters. (2019). Retrieved 10 20, 2019, from essaymasters.co.uk: https://www.essaymasters.co.uk/best-ways-to-conduct-academic-research</w:t>
      </w:r>
    </w:p>
    <w:p w14:paraId="4C104E13" w14:textId="77777777" w:rsidR="00916743" w:rsidRDefault="00916743" w:rsidP="00916743">
      <w:pPr>
        <w:pStyle w:val="Bibliography"/>
        <w:ind w:left="720" w:hanging="720"/>
        <w:rPr>
          <w:noProof/>
        </w:rPr>
      </w:pPr>
      <w:r>
        <w:rPr>
          <w:noProof/>
        </w:rPr>
        <w:t xml:space="preserve">Hertfordshire, U. o. (2019). Guide to referencing in the Harvard style. </w:t>
      </w:r>
      <w:r>
        <w:rPr>
          <w:i/>
          <w:iCs/>
          <w:noProof/>
        </w:rPr>
        <w:t>School of Education</w:t>
      </w:r>
      <w:r>
        <w:rPr>
          <w:noProof/>
        </w:rPr>
        <w:t>. Retrieved 10 29, 2019, from https://www.herts.ac.uk/__data/assets/pdf_file/0008/74870/SoE-Referencing-Guide.pdf</w:t>
      </w:r>
    </w:p>
    <w:p w14:paraId="28900D3D" w14:textId="77777777" w:rsidR="00916743" w:rsidRDefault="00916743" w:rsidP="00916743">
      <w:pPr>
        <w:pStyle w:val="Bibliography"/>
        <w:ind w:left="720" w:hanging="720"/>
        <w:rPr>
          <w:noProof/>
        </w:rPr>
      </w:pPr>
      <w:r>
        <w:rPr>
          <w:noProof/>
        </w:rPr>
        <w:t>Studyskills, M. (n.d.). (Macmillan Publishers Ltd) Retrieved 10 29, 2019, from www.macmillanihe.com: https://www.macmillanihe.com/studentstudyskills/page/Referencing-and-Avoiding-Plagiarism/</w:t>
      </w:r>
    </w:p>
    <w:p w14:paraId="3958AAF0" w14:textId="77777777" w:rsidR="00916743" w:rsidRDefault="00916743" w:rsidP="00916743">
      <w:pPr>
        <w:pStyle w:val="Bibliography"/>
        <w:ind w:left="720" w:hanging="720"/>
        <w:rPr>
          <w:noProof/>
        </w:rPr>
      </w:pPr>
      <w:r>
        <w:rPr>
          <w:noProof/>
        </w:rPr>
        <w:t>Turnitin, L. (Ed.). (2017). Retrieved 10 29, 2019, from en.writecheck.com: http://en.writecheck.com/6-reasons-to-write-in-your-own-words</w:t>
      </w:r>
    </w:p>
    <w:p w14:paraId="19A2817F" w14:textId="2A19E246" w:rsidR="00916743" w:rsidRDefault="00916743" w:rsidP="00916743">
      <w:pPr>
        <w:pStyle w:val="Bibliography"/>
        <w:ind w:left="720" w:hanging="720"/>
        <w:rPr>
          <w:noProof/>
        </w:rPr>
      </w:pPr>
      <w:r>
        <w:rPr>
          <w:noProof/>
        </w:rPr>
        <w:t xml:space="preserve">Universities, O. (2019). How to: Begin Basic Academic Research. </w:t>
      </w:r>
      <w:r>
        <w:rPr>
          <w:i/>
          <w:iCs/>
          <w:noProof/>
        </w:rPr>
        <w:t>ARTICLES / FOR STUDENTS</w:t>
      </w:r>
      <w:r>
        <w:rPr>
          <w:noProof/>
        </w:rPr>
        <w:t>. Retrieved 10 29, 2019, from OnlineUniversities.com: https://www.onlineuniversities.com/articles/students/how-to-begin-basic-academic-research/</w:t>
      </w:r>
    </w:p>
    <w:p w14:paraId="0A4EA37B" w14:textId="77777777" w:rsidR="00916743" w:rsidRDefault="00916743" w:rsidP="00916743">
      <w:pPr>
        <w:pStyle w:val="Bibliography"/>
        <w:ind w:left="720" w:hanging="720"/>
        <w:rPr>
          <w:noProof/>
        </w:rPr>
      </w:pPr>
      <w:r>
        <w:rPr>
          <w:noProof/>
        </w:rPr>
        <w:t>University of Leeds, Leeds. (2019). Retrieved 10 29, 2019, from library.leeds.ac.uk: https://library.leeds.ac.uk/info/1402/referencing/47/referencing_explained</w:t>
      </w:r>
    </w:p>
    <w:p w14:paraId="05E25DF5" w14:textId="77777777" w:rsidR="00916743" w:rsidRPr="004B05C5" w:rsidRDefault="00916743" w:rsidP="00916743">
      <w:pPr>
        <w:rPr>
          <w:color w:val="000000" w:themeColor="text1"/>
        </w:rPr>
      </w:pPr>
      <w:r>
        <w:rPr>
          <w:color w:val="000000" w:themeColor="text1"/>
        </w:rPr>
        <w:fldChar w:fldCharType="end"/>
      </w:r>
    </w:p>
    <w:p w14:paraId="583B434A" w14:textId="77777777" w:rsidR="00916743" w:rsidRPr="004B05C5" w:rsidRDefault="00916743" w:rsidP="00916743">
      <w:pPr>
        <w:rPr>
          <w:color w:val="000000" w:themeColor="text1"/>
        </w:rPr>
      </w:pPr>
    </w:p>
    <w:p w14:paraId="74914C11" w14:textId="77777777" w:rsidR="00916743" w:rsidRPr="004B05C5" w:rsidRDefault="00916743" w:rsidP="00916743">
      <w:pPr>
        <w:rPr>
          <w:color w:val="000000" w:themeColor="text1"/>
        </w:rPr>
      </w:pPr>
    </w:p>
    <w:p w14:paraId="2D4A080C" w14:textId="77777777" w:rsidR="00916743" w:rsidRDefault="00916743" w:rsidP="007C5FC1">
      <w:pPr>
        <w:spacing w:line="360" w:lineRule="auto"/>
        <w:rPr>
          <w:rFonts w:cstheme="minorHAnsi"/>
          <w:b/>
        </w:rPr>
      </w:pPr>
    </w:p>
    <w:p w14:paraId="49C87B12" w14:textId="77777777" w:rsidR="00916743" w:rsidRDefault="00916743" w:rsidP="007C5FC1">
      <w:pPr>
        <w:spacing w:line="360" w:lineRule="auto"/>
        <w:rPr>
          <w:rFonts w:cstheme="minorHAnsi"/>
          <w:b/>
        </w:rPr>
      </w:pPr>
    </w:p>
    <w:p w14:paraId="76B7D346" w14:textId="77777777" w:rsidR="00916743" w:rsidRDefault="00916743" w:rsidP="007C5FC1">
      <w:pPr>
        <w:spacing w:line="360" w:lineRule="auto"/>
        <w:rPr>
          <w:rFonts w:cstheme="minorHAnsi"/>
          <w:b/>
        </w:rPr>
      </w:pPr>
    </w:p>
    <w:p w14:paraId="4A6DFFFA" w14:textId="77777777" w:rsidR="00916743" w:rsidRDefault="00916743" w:rsidP="007C5FC1">
      <w:pPr>
        <w:spacing w:line="360" w:lineRule="auto"/>
        <w:rPr>
          <w:rFonts w:cstheme="minorHAnsi"/>
          <w:b/>
        </w:rPr>
      </w:pPr>
    </w:p>
    <w:p w14:paraId="5E31E66E" w14:textId="77777777" w:rsidR="00916743" w:rsidRDefault="00916743" w:rsidP="007C5FC1">
      <w:pPr>
        <w:spacing w:line="360" w:lineRule="auto"/>
        <w:rPr>
          <w:rFonts w:cstheme="minorHAnsi"/>
          <w:b/>
        </w:rPr>
      </w:pPr>
    </w:p>
    <w:p w14:paraId="39A010C7" w14:textId="77777777" w:rsidR="00916743" w:rsidRDefault="00916743" w:rsidP="007C5FC1">
      <w:pPr>
        <w:spacing w:line="360" w:lineRule="auto"/>
        <w:rPr>
          <w:rFonts w:cstheme="minorHAnsi"/>
          <w:b/>
        </w:rPr>
      </w:pPr>
    </w:p>
    <w:p w14:paraId="28830271" w14:textId="77777777" w:rsidR="00916743" w:rsidRDefault="00916743" w:rsidP="007C5FC1">
      <w:pPr>
        <w:spacing w:line="360" w:lineRule="auto"/>
        <w:rPr>
          <w:rFonts w:cstheme="minorHAnsi"/>
          <w:b/>
        </w:rPr>
      </w:pPr>
    </w:p>
    <w:p w14:paraId="2DAB7293" w14:textId="074A9109" w:rsidR="007C5FC1" w:rsidRPr="0003549A" w:rsidRDefault="007C5FC1" w:rsidP="007C5FC1">
      <w:pPr>
        <w:spacing w:line="360" w:lineRule="auto"/>
        <w:rPr>
          <w:rFonts w:cstheme="minorHAnsi"/>
          <w:b/>
        </w:rPr>
      </w:pPr>
      <w:r w:rsidRPr="0003549A">
        <w:rPr>
          <w:rFonts w:cstheme="minorHAnsi"/>
          <w:b/>
        </w:rPr>
        <w:lastRenderedPageBreak/>
        <w:t>Part 3</w:t>
      </w:r>
    </w:p>
    <w:p w14:paraId="25572B53" w14:textId="77777777" w:rsidR="007C5FC1" w:rsidRPr="0003549A" w:rsidRDefault="007C5FC1" w:rsidP="007C5FC1">
      <w:pPr>
        <w:spacing w:line="360" w:lineRule="auto"/>
        <w:rPr>
          <w:rFonts w:cstheme="minorHAnsi"/>
        </w:rPr>
      </w:pPr>
      <w:r w:rsidRPr="0003549A">
        <w:rPr>
          <w:rFonts w:cstheme="minorHAnsi"/>
        </w:rPr>
        <w:t xml:space="preserve">This essay offers a critique of the article: ‘Teaching Assistants’ experiences of Inclusive Education’ </w:t>
      </w:r>
      <w:sdt>
        <w:sdtPr>
          <w:rPr>
            <w:rFonts w:cstheme="minorHAnsi"/>
          </w:rPr>
          <w:id w:val="933017632"/>
          <w:citation/>
        </w:sdtPr>
        <w:sdtEndPr/>
        <w:sdtContent>
          <w:r w:rsidRPr="0003549A">
            <w:rPr>
              <w:rFonts w:cstheme="minorHAnsi"/>
            </w:rPr>
            <w:fldChar w:fldCharType="begin"/>
          </w:r>
          <w:r w:rsidRPr="0003549A">
            <w:rPr>
              <w:rFonts w:cstheme="minorHAnsi"/>
            </w:rPr>
            <w:instrText xml:space="preserve">CITATION Mac10 \p 64-71 \l 2057 </w:instrText>
          </w:r>
          <w:r w:rsidRPr="0003549A">
            <w:rPr>
              <w:rFonts w:cstheme="minorHAnsi"/>
            </w:rPr>
            <w:fldChar w:fldCharType="separate"/>
          </w:r>
          <w:r w:rsidRPr="0003549A">
            <w:rPr>
              <w:rFonts w:cstheme="minorHAnsi"/>
              <w:noProof/>
            </w:rPr>
            <w:t>(Mackenzie, 2010, pp. 64-71)</w:t>
          </w:r>
          <w:r w:rsidRPr="0003549A">
            <w:rPr>
              <w:rFonts w:cstheme="minorHAnsi"/>
            </w:rPr>
            <w:fldChar w:fldCharType="end"/>
          </w:r>
        </w:sdtContent>
      </w:sdt>
      <w:r w:rsidRPr="0003549A">
        <w:rPr>
          <w:rFonts w:cstheme="minorHAnsi"/>
        </w:rPr>
        <w:t>. Mackenzie attempts to offer research examining the role of teaching assistants (TAs) working with children with special educational needs (SEN) and demonstrates the tensions and resistances between systemic and personal elements of the role of the TA and the understanding of inclusion within the classroom environment</w:t>
      </w:r>
      <w:sdt>
        <w:sdtPr>
          <w:rPr>
            <w:rFonts w:cstheme="minorHAnsi"/>
          </w:rPr>
          <w:id w:val="888531838"/>
          <w:citation/>
        </w:sdtPr>
        <w:sdtEndPr/>
        <w:sdtContent>
          <w:r w:rsidRPr="0003549A">
            <w:rPr>
              <w:rFonts w:cstheme="minorHAnsi"/>
            </w:rPr>
            <w:fldChar w:fldCharType="begin"/>
          </w:r>
          <w:r w:rsidRPr="0003549A">
            <w:rPr>
              <w:rFonts w:cstheme="minorHAnsi"/>
            </w:rPr>
            <w:instrText xml:space="preserve"> CITATION OBr01 \l 2057 </w:instrText>
          </w:r>
          <w:r w:rsidRPr="0003549A">
            <w:rPr>
              <w:rFonts w:cstheme="minorHAnsi"/>
            </w:rPr>
            <w:fldChar w:fldCharType="separate"/>
          </w:r>
          <w:r w:rsidRPr="0003549A">
            <w:rPr>
              <w:rFonts w:cstheme="minorHAnsi"/>
              <w:noProof/>
            </w:rPr>
            <w:t xml:space="preserve"> (O'Brien, 2001)</w:t>
          </w:r>
          <w:r w:rsidRPr="0003549A">
            <w:rPr>
              <w:rFonts w:cstheme="minorHAnsi"/>
            </w:rPr>
            <w:fldChar w:fldCharType="end"/>
          </w:r>
        </w:sdtContent>
      </w:sdt>
      <w:r w:rsidRPr="0003549A">
        <w:rPr>
          <w:rFonts w:cstheme="minorHAnsi"/>
        </w:rPr>
        <w:t xml:space="preserve"> </w:t>
      </w:r>
      <w:sdt>
        <w:sdtPr>
          <w:rPr>
            <w:rFonts w:cstheme="minorHAnsi"/>
          </w:rPr>
          <w:id w:val="1880441355"/>
          <w:citation/>
        </w:sdtPr>
        <w:sdtEndPr/>
        <w:sdtContent>
          <w:r w:rsidRPr="0003549A">
            <w:rPr>
              <w:rFonts w:cstheme="minorHAnsi"/>
            </w:rPr>
            <w:fldChar w:fldCharType="begin"/>
          </w:r>
          <w:r w:rsidRPr="0003549A">
            <w:rPr>
              <w:rFonts w:cstheme="minorHAnsi"/>
            </w:rPr>
            <w:instrText xml:space="preserve"> CITATION sik07 \l 2057 </w:instrText>
          </w:r>
          <w:r w:rsidRPr="0003549A">
            <w:rPr>
              <w:rFonts w:cstheme="minorHAnsi"/>
            </w:rPr>
            <w:fldChar w:fldCharType="separate"/>
          </w:r>
          <w:r w:rsidRPr="0003549A">
            <w:rPr>
              <w:rFonts w:cstheme="minorHAnsi"/>
              <w:noProof/>
            </w:rPr>
            <w:t>(sikes, 2007)</w:t>
          </w:r>
          <w:r w:rsidRPr="0003549A">
            <w:rPr>
              <w:rFonts w:cstheme="minorHAnsi"/>
            </w:rPr>
            <w:fldChar w:fldCharType="end"/>
          </w:r>
        </w:sdtContent>
      </w:sdt>
      <w:r w:rsidRPr="0003549A">
        <w:rPr>
          <w:rFonts w:cstheme="minorHAnsi"/>
        </w:rPr>
        <w:t xml:space="preserve">. </w:t>
      </w:r>
      <w:sdt>
        <w:sdtPr>
          <w:rPr>
            <w:rFonts w:cstheme="minorHAnsi"/>
          </w:rPr>
          <w:id w:val="-1940126558"/>
          <w:citation/>
        </w:sdtPr>
        <w:sdtEndPr/>
        <w:sdtContent>
          <w:r w:rsidRPr="0003549A">
            <w:rPr>
              <w:rFonts w:cstheme="minorHAnsi"/>
            </w:rPr>
            <w:fldChar w:fldCharType="begin"/>
          </w:r>
          <w:r w:rsidRPr="0003549A">
            <w:rPr>
              <w:rFonts w:cstheme="minorHAnsi"/>
            </w:rPr>
            <w:instrText xml:space="preserve">CITATION Mac10 \p 66-68 \l 2057 </w:instrText>
          </w:r>
          <w:r w:rsidRPr="0003549A">
            <w:rPr>
              <w:rFonts w:cstheme="minorHAnsi"/>
            </w:rPr>
            <w:fldChar w:fldCharType="separate"/>
          </w:r>
          <w:r w:rsidRPr="0003549A">
            <w:rPr>
              <w:rFonts w:cstheme="minorHAnsi"/>
              <w:noProof/>
            </w:rPr>
            <w:t>(Mackenzie, 2010, pp. 66-68)</w:t>
          </w:r>
          <w:r w:rsidRPr="0003549A">
            <w:rPr>
              <w:rFonts w:cstheme="minorHAnsi"/>
            </w:rPr>
            <w:fldChar w:fldCharType="end"/>
          </w:r>
        </w:sdtContent>
      </w:sdt>
      <w:r w:rsidRPr="0003549A">
        <w:rPr>
          <w:rFonts w:cstheme="minorHAnsi"/>
        </w:rPr>
        <w:t xml:space="preserve"> </w:t>
      </w:r>
      <w:proofErr w:type="gramStart"/>
      <w:r w:rsidRPr="0003549A">
        <w:rPr>
          <w:rFonts w:cstheme="minorHAnsi"/>
        </w:rPr>
        <w:t>attempts</w:t>
      </w:r>
      <w:proofErr w:type="gramEnd"/>
      <w:r w:rsidRPr="0003549A">
        <w:rPr>
          <w:rFonts w:cstheme="minorHAnsi"/>
        </w:rPr>
        <w:t xml:space="preserve"> to present the TAs viewpoint by creating a sample from 13 TAs, all working in schools. However, acknowledging the role within the institutional settings and the day-to-day implementation of inclusion </w:t>
      </w:r>
      <w:sdt>
        <w:sdtPr>
          <w:rPr>
            <w:rFonts w:cstheme="minorHAnsi"/>
          </w:rPr>
          <w:id w:val="-2076954879"/>
          <w:citation/>
        </w:sdtPr>
        <w:sdtEndPr/>
        <w:sdtContent>
          <w:r w:rsidRPr="0003549A">
            <w:rPr>
              <w:rFonts w:cstheme="minorHAnsi"/>
            </w:rPr>
            <w:fldChar w:fldCharType="begin"/>
          </w:r>
          <w:r w:rsidRPr="0003549A">
            <w:rPr>
              <w:rFonts w:cstheme="minorHAnsi"/>
            </w:rPr>
            <w:instrText xml:space="preserve"> CITATION OBr01 \l 2057 </w:instrText>
          </w:r>
          <w:r w:rsidRPr="0003549A">
            <w:rPr>
              <w:rFonts w:cstheme="minorHAnsi"/>
            </w:rPr>
            <w:fldChar w:fldCharType="separate"/>
          </w:r>
          <w:r w:rsidRPr="0003549A">
            <w:rPr>
              <w:rFonts w:cstheme="minorHAnsi"/>
              <w:noProof/>
            </w:rPr>
            <w:t xml:space="preserve"> (O'Brien, 2001)</w:t>
          </w:r>
          <w:r w:rsidRPr="0003549A">
            <w:rPr>
              <w:rFonts w:cstheme="minorHAnsi"/>
            </w:rPr>
            <w:fldChar w:fldCharType="end"/>
          </w:r>
        </w:sdtContent>
      </w:sdt>
      <w:r w:rsidRPr="0003549A">
        <w:rPr>
          <w:rFonts w:cstheme="minorHAnsi"/>
        </w:rPr>
        <w:t xml:space="preserve">.  </w:t>
      </w:r>
    </w:p>
    <w:p w14:paraId="1C25D24A" w14:textId="77777777" w:rsidR="007C5FC1" w:rsidRPr="0003549A" w:rsidRDefault="007C5FC1" w:rsidP="007C5FC1">
      <w:pPr>
        <w:spacing w:line="360" w:lineRule="auto"/>
        <w:rPr>
          <w:rFonts w:cstheme="minorHAnsi"/>
        </w:rPr>
      </w:pPr>
      <w:r w:rsidRPr="0003549A">
        <w:rPr>
          <w:rFonts w:cstheme="minorHAnsi"/>
        </w:rPr>
        <w:t xml:space="preserve">The structure of the article displays </w:t>
      </w:r>
      <w:r w:rsidRPr="0003549A">
        <w:rPr>
          <w:rFonts w:cstheme="minorHAnsi"/>
          <w:shd w:val="clear" w:color="auto" w:fill="FFFFFF"/>
        </w:rPr>
        <w:t xml:space="preserve">an IMRAD format where she starts with the: Introduction, methodology, results, analysis and discussion. </w:t>
      </w:r>
      <w:sdt>
        <w:sdtPr>
          <w:rPr>
            <w:rFonts w:cstheme="minorHAnsi"/>
            <w:shd w:val="clear" w:color="auto" w:fill="FFFFFF"/>
          </w:rPr>
          <w:id w:val="-2106637621"/>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CITATION Mac10 \p 64-70 \l 2057 </w:instrText>
          </w:r>
          <w:r w:rsidRPr="0003549A">
            <w:rPr>
              <w:rFonts w:cstheme="minorHAnsi"/>
              <w:shd w:val="clear" w:color="auto" w:fill="FFFFFF"/>
            </w:rPr>
            <w:fldChar w:fldCharType="separate"/>
          </w:r>
          <w:r w:rsidRPr="0003549A">
            <w:rPr>
              <w:rFonts w:cstheme="minorHAnsi"/>
              <w:noProof/>
              <w:shd w:val="clear" w:color="auto" w:fill="FFFFFF"/>
            </w:rPr>
            <w:t>(Mackenzie, 2010, pp. 64-70)</w:t>
          </w:r>
          <w:r w:rsidRPr="0003549A">
            <w:rPr>
              <w:rFonts w:cstheme="minorHAnsi"/>
              <w:shd w:val="clear" w:color="auto" w:fill="FFFFFF"/>
            </w:rPr>
            <w:fldChar w:fldCharType="end"/>
          </w:r>
        </w:sdtContent>
      </w:sdt>
      <w:r w:rsidRPr="0003549A">
        <w:rPr>
          <w:rFonts w:cstheme="minorHAnsi"/>
          <w:shd w:val="clear" w:color="auto" w:fill="FFFFFF"/>
        </w:rPr>
        <w:t xml:space="preserve"> </w:t>
      </w:r>
      <w:proofErr w:type="gramStart"/>
      <w:r w:rsidRPr="0003549A">
        <w:rPr>
          <w:rFonts w:cstheme="minorHAnsi"/>
          <w:shd w:val="clear" w:color="auto" w:fill="FFFFFF"/>
        </w:rPr>
        <w:t>uses</w:t>
      </w:r>
      <w:proofErr w:type="gramEnd"/>
      <w:r w:rsidRPr="0003549A">
        <w:rPr>
          <w:rFonts w:cstheme="minorHAnsi"/>
          <w:shd w:val="clear" w:color="auto" w:fill="FFFFFF"/>
        </w:rPr>
        <w:t xml:space="preserve"> this format for the convenience of readers offering structure as </w:t>
      </w:r>
      <w:sdt>
        <w:sdtPr>
          <w:rPr>
            <w:rFonts w:cstheme="minorHAnsi"/>
            <w:shd w:val="clear" w:color="auto" w:fill="FFFFFF"/>
          </w:rPr>
          <w:id w:val="-153064640"/>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CITATION Flo \l 2057 </w:instrText>
          </w:r>
          <w:r w:rsidRPr="0003549A">
            <w:rPr>
              <w:rFonts w:cstheme="minorHAnsi"/>
              <w:shd w:val="clear" w:color="auto" w:fill="FFFFFF"/>
            </w:rPr>
            <w:fldChar w:fldCharType="separate"/>
          </w:r>
          <w:r w:rsidRPr="0003549A">
            <w:rPr>
              <w:rFonts w:cstheme="minorHAnsi"/>
              <w:noProof/>
              <w:shd w:val="clear" w:color="auto" w:fill="FFFFFF"/>
            </w:rPr>
            <w:t>(Structure of a Scholarly Article, n.d.)</w:t>
          </w:r>
          <w:r w:rsidRPr="0003549A">
            <w:rPr>
              <w:rFonts w:cstheme="minorHAnsi"/>
              <w:shd w:val="clear" w:color="auto" w:fill="FFFFFF"/>
            </w:rPr>
            <w:fldChar w:fldCharType="end"/>
          </w:r>
        </w:sdtContent>
      </w:sdt>
      <w:r w:rsidRPr="0003549A">
        <w:rPr>
          <w:rFonts w:cstheme="minorHAnsi"/>
          <w:shd w:val="clear" w:color="auto" w:fill="FFFFFF"/>
        </w:rPr>
        <w:t xml:space="preserve"> Points out. This format enables Mackenzie to structure the paragraphs into individual sections orientating the reader to the sections of research. </w:t>
      </w:r>
    </w:p>
    <w:p w14:paraId="72013121" w14:textId="77777777" w:rsidR="007C5FC1" w:rsidRPr="0003549A" w:rsidRDefault="007C5FC1" w:rsidP="007C5FC1">
      <w:pPr>
        <w:spacing w:line="360" w:lineRule="auto"/>
        <w:rPr>
          <w:rFonts w:cstheme="minorHAnsi"/>
          <w:b/>
        </w:rPr>
      </w:pPr>
      <w:r w:rsidRPr="0003549A">
        <w:rPr>
          <w:rFonts w:cstheme="minorHAnsi"/>
          <w:b/>
        </w:rPr>
        <w:t>Title and Abstract</w:t>
      </w:r>
    </w:p>
    <w:p w14:paraId="32C6AD6F" w14:textId="77777777" w:rsidR="007C5FC1" w:rsidRPr="0003549A" w:rsidRDefault="007C5FC1" w:rsidP="007C5FC1">
      <w:pPr>
        <w:spacing w:line="360" w:lineRule="auto"/>
        <w:rPr>
          <w:rFonts w:cstheme="minorHAnsi"/>
        </w:rPr>
      </w:pPr>
      <w:r w:rsidRPr="0003549A">
        <w:rPr>
          <w:rFonts w:cstheme="minorHAnsi"/>
          <w:bdr w:val="none" w:sz="0" w:space="0" w:color="auto" w:frame="1"/>
          <w:shd w:val="clear" w:color="auto" w:fill="FFFFFF"/>
        </w:rPr>
        <w:t xml:space="preserve">The title of </w:t>
      </w:r>
      <w:sdt>
        <w:sdtPr>
          <w:rPr>
            <w:rFonts w:cstheme="minorHAnsi"/>
            <w:bdr w:val="none" w:sz="0" w:space="0" w:color="auto" w:frame="1"/>
            <w:shd w:val="clear" w:color="auto" w:fill="FFFFFF"/>
          </w:rPr>
          <w:id w:val="664290332"/>
          <w:citation/>
        </w:sdtPr>
        <w:sdtEndPr/>
        <w:sdtContent>
          <w:r w:rsidRPr="0003549A">
            <w:rPr>
              <w:rFonts w:cstheme="minorHAnsi"/>
              <w:bdr w:val="none" w:sz="0" w:space="0" w:color="auto" w:frame="1"/>
              <w:shd w:val="clear" w:color="auto" w:fill="FFFFFF"/>
            </w:rPr>
            <w:fldChar w:fldCharType="begin"/>
          </w:r>
          <w:r w:rsidRPr="0003549A">
            <w:rPr>
              <w:rFonts w:cstheme="minorHAnsi"/>
              <w:bdr w:val="none" w:sz="0" w:space="0" w:color="auto" w:frame="1"/>
              <w:shd w:val="clear" w:color="auto" w:fill="FFFFFF"/>
            </w:rPr>
            <w:instrText xml:space="preserve">CITATION Mac10 \p 64 \l 2057 </w:instrText>
          </w:r>
          <w:r w:rsidRPr="0003549A">
            <w:rPr>
              <w:rFonts w:cstheme="minorHAnsi"/>
              <w:bdr w:val="none" w:sz="0" w:space="0" w:color="auto" w:frame="1"/>
              <w:shd w:val="clear" w:color="auto" w:fill="FFFFFF"/>
            </w:rPr>
            <w:fldChar w:fldCharType="separate"/>
          </w:r>
          <w:r w:rsidRPr="0003549A">
            <w:rPr>
              <w:rFonts w:cstheme="minorHAnsi"/>
              <w:noProof/>
              <w:bdr w:val="none" w:sz="0" w:space="0" w:color="auto" w:frame="1"/>
              <w:shd w:val="clear" w:color="auto" w:fill="FFFFFF"/>
            </w:rPr>
            <w:t>(Mackenzie, 2010, p. 64)</w:t>
          </w:r>
          <w:r w:rsidRPr="0003549A">
            <w:rPr>
              <w:rFonts w:cstheme="minorHAnsi"/>
              <w:bdr w:val="none" w:sz="0" w:space="0" w:color="auto" w:frame="1"/>
              <w:shd w:val="clear" w:color="auto" w:fill="FFFFFF"/>
            </w:rPr>
            <w:fldChar w:fldCharType="end"/>
          </w:r>
        </w:sdtContent>
      </w:sdt>
      <w:r w:rsidRPr="0003549A">
        <w:rPr>
          <w:rFonts w:cstheme="minorHAnsi"/>
          <w:bdr w:val="none" w:sz="0" w:space="0" w:color="auto" w:frame="1"/>
          <w:shd w:val="clear" w:color="auto" w:fill="FFFFFF"/>
        </w:rPr>
        <w:t> case study 'Yes, but; Rhetoric, Reality and Resistance.' </w:t>
      </w:r>
      <w:r w:rsidRPr="0003549A">
        <w:rPr>
          <w:rFonts w:cstheme="minorHAnsi"/>
          <w:color w:val="201F1E"/>
          <w:sz w:val="23"/>
          <w:szCs w:val="23"/>
          <w:shd w:val="clear" w:color="auto" w:fill="FFFFFF"/>
        </w:rPr>
        <w:t xml:space="preserve"> is a particular strength and immediately</w:t>
      </w:r>
      <w:r w:rsidRPr="0003549A">
        <w:rPr>
          <w:rFonts w:cstheme="minorHAnsi"/>
          <w:bdr w:val="none" w:sz="0" w:space="0" w:color="auto" w:frame="1"/>
          <w:shd w:val="clear" w:color="auto" w:fill="FFFFFF"/>
        </w:rPr>
        <w:t xml:space="preserve"> draws focus to the tension between the rhetoric in policy documents and the reality of inclusive education, and hints at some of the opinions uncovered in their research; alliteration is used for added effect. </w:t>
      </w:r>
    </w:p>
    <w:p w14:paraId="0AF84B47" w14:textId="77777777" w:rsidR="007C5FC1" w:rsidRPr="0003549A" w:rsidRDefault="007C5FC1" w:rsidP="007C5FC1">
      <w:pPr>
        <w:spacing w:line="360" w:lineRule="auto"/>
        <w:rPr>
          <w:rFonts w:cstheme="minorHAnsi"/>
          <w:b/>
        </w:rPr>
      </w:pPr>
      <w:r w:rsidRPr="0003549A">
        <w:rPr>
          <w:rFonts w:cstheme="minorHAnsi"/>
          <w:b/>
        </w:rPr>
        <w:t>Key words</w:t>
      </w:r>
    </w:p>
    <w:p w14:paraId="726C8EFF" w14:textId="77777777" w:rsidR="007C5FC1" w:rsidRPr="0003549A" w:rsidRDefault="00916743" w:rsidP="007C5FC1">
      <w:pPr>
        <w:spacing w:line="360" w:lineRule="auto"/>
        <w:rPr>
          <w:rFonts w:cstheme="minorHAnsi"/>
        </w:rPr>
      </w:pPr>
      <w:sdt>
        <w:sdtPr>
          <w:rPr>
            <w:rFonts w:cstheme="minorHAnsi"/>
          </w:rPr>
          <w:id w:val="-1594546558"/>
          <w:citation/>
        </w:sdtPr>
        <w:sdtEndPr/>
        <w:sdtContent>
          <w:r w:rsidR="007C5FC1" w:rsidRPr="0003549A">
            <w:rPr>
              <w:rFonts w:cstheme="minorHAnsi"/>
            </w:rPr>
            <w:fldChar w:fldCharType="begin"/>
          </w:r>
          <w:r w:rsidR="007C5FC1" w:rsidRPr="0003549A">
            <w:rPr>
              <w:rFonts w:cstheme="minorHAnsi"/>
            </w:rPr>
            <w:instrText xml:space="preserve">CITATION Mac10 \p 64 \l 2057 </w:instrText>
          </w:r>
          <w:r w:rsidR="007C5FC1" w:rsidRPr="0003549A">
            <w:rPr>
              <w:rFonts w:cstheme="minorHAnsi"/>
            </w:rPr>
            <w:fldChar w:fldCharType="separate"/>
          </w:r>
          <w:r w:rsidR="007C5FC1" w:rsidRPr="0003549A">
            <w:rPr>
              <w:rFonts w:cstheme="minorHAnsi"/>
              <w:noProof/>
            </w:rPr>
            <w:t>(Mackenzie, 2010, p. 64)</w:t>
          </w:r>
          <w:r w:rsidR="007C5FC1" w:rsidRPr="0003549A">
            <w:rPr>
              <w:rFonts w:cstheme="minorHAnsi"/>
            </w:rPr>
            <w:fldChar w:fldCharType="end"/>
          </w:r>
        </w:sdtContent>
      </w:sdt>
      <w:r w:rsidR="007C5FC1" w:rsidRPr="0003549A">
        <w:rPr>
          <w:rFonts w:cstheme="minorHAnsi"/>
        </w:rPr>
        <w:t xml:space="preserve"> </w:t>
      </w:r>
      <w:proofErr w:type="gramStart"/>
      <w:r w:rsidR="007C5FC1" w:rsidRPr="0003549A">
        <w:rPr>
          <w:rFonts w:cstheme="minorHAnsi"/>
        </w:rPr>
        <w:t>uses</w:t>
      </w:r>
      <w:proofErr w:type="gramEnd"/>
      <w:r w:rsidR="007C5FC1" w:rsidRPr="0003549A">
        <w:rPr>
          <w:rFonts w:cstheme="minorHAnsi"/>
        </w:rPr>
        <w:t xml:space="preserve"> five key words which encapsulates the main topic of the research and allows the key words to be used for indexing purposes’ </w:t>
      </w:r>
      <w:sdt>
        <w:sdtPr>
          <w:rPr>
            <w:rFonts w:cstheme="minorHAnsi"/>
          </w:rPr>
          <w:id w:val="-1065334470"/>
          <w:citation/>
        </w:sdtPr>
        <w:sdtEndPr/>
        <w:sdtContent>
          <w:r w:rsidR="007C5FC1" w:rsidRPr="0003549A">
            <w:rPr>
              <w:rFonts w:cstheme="minorHAnsi"/>
            </w:rPr>
            <w:fldChar w:fldCharType="begin"/>
          </w:r>
          <w:r w:rsidR="007C5FC1" w:rsidRPr="0003549A">
            <w:rPr>
              <w:rFonts w:cstheme="minorHAnsi"/>
            </w:rPr>
            <w:instrText xml:space="preserve">CITATION mar05 \l 2057 </w:instrText>
          </w:r>
          <w:r w:rsidR="007C5FC1" w:rsidRPr="0003549A">
            <w:rPr>
              <w:rFonts w:cstheme="minorHAnsi"/>
            </w:rPr>
            <w:fldChar w:fldCharType="separate"/>
          </w:r>
          <w:r w:rsidR="007C5FC1" w:rsidRPr="0003549A">
            <w:rPr>
              <w:rFonts w:cstheme="minorHAnsi"/>
              <w:noProof/>
            </w:rPr>
            <w:t>(Marshall, 2005)</w:t>
          </w:r>
          <w:r w:rsidR="007C5FC1" w:rsidRPr="0003549A">
            <w:rPr>
              <w:rFonts w:cstheme="minorHAnsi"/>
            </w:rPr>
            <w:fldChar w:fldCharType="end"/>
          </w:r>
        </w:sdtContent>
      </w:sdt>
      <w:r w:rsidR="007C5FC1" w:rsidRPr="0003549A">
        <w:rPr>
          <w:rFonts w:cstheme="minorHAnsi"/>
        </w:rPr>
        <w:t xml:space="preserve">. </w:t>
      </w:r>
      <w:sdt>
        <w:sdtPr>
          <w:rPr>
            <w:rFonts w:cstheme="minorHAnsi"/>
          </w:rPr>
          <w:id w:val="-1979438655"/>
          <w:citation/>
        </w:sdtPr>
        <w:sdtEndPr/>
        <w:sdtContent>
          <w:r w:rsidR="007C5FC1" w:rsidRPr="0003549A">
            <w:rPr>
              <w:rFonts w:cstheme="minorHAnsi"/>
            </w:rPr>
            <w:fldChar w:fldCharType="begin"/>
          </w:r>
          <w:r w:rsidR="007C5FC1" w:rsidRPr="0003549A">
            <w:rPr>
              <w:rFonts w:cstheme="minorHAnsi"/>
            </w:rPr>
            <w:instrText xml:space="preserve"> CITATION Els19 \l 2057 </w:instrText>
          </w:r>
          <w:r w:rsidR="007C5FC1" w:rsidRPr="0003549A">
            <w:rPr>
              <w:rFonts w:cstheme="minorHAnsi"/>
            </w:rPr>
            <w:fldChar w:fldCharType="separate"/>
          </w:r>
          <w:r w:rsidR="007C5FC1" w:rsidRPr="0003549A">
            <w:rPr>
              <w:rFonts w:cstheme="minorHAnsi"/>
              <w:noProof/>
            </w:rPr>
            <w:t>(Elsevier, 2019)</w:t>
          </w:r>
          <w:r w:rsidR="007C5FC1" w:rsidRPr="0003549A">
            <w:rPr>
              <w:rFonts w:cstheme="minorHAnsi"/>
            </w:rPr>
            <w:fldChar w:fldCharType="end"/>
          </w:r>
        </w:sdtContent>
      </w:sdt>
    </w:p>
    <w:p w14:paraId="49B6D348" w14:textId="77777777" w:rsidR="007C5FC1" w:rsidRPr="0003549A" w:rsidRDefault="007C5FC1" w:rsidP="007C5FC1">
      <w:pPr>
        <w:spacing w:line="360" w:lineRule="auto"/>
        <w:rPr>
          <w:rFonts w:cstheme="minorHAnsi"/>
          <w:b/>
        </w:rPr>
      </w:pPr>
      <w:r w:rsidRPr="0003549A">
        <w:rPr>
          <w:rFonts w:cstheme="minorHAnsi"/>
          <w:b/>
        </w:rPr>
        <w:t>Introduction</w:t>
      </w:r>
      <w:bookmarkStart w:id="0" w:name="_GoBack"/>
      <w:bookmarkEnd w:id="0"/>
    </w:p>
    <w:p w14:paraId="05D45ABC" w14:textId="77777777" w:rsidR="007C5FC1" w:rsidRPr="0003549A" w:rsidRDefault="007C5FC1" w:rsidP="007C5FC1">
      <w:pPr>
        <w:spacing w:line="360" w:lineRule="auto"/>
        <w:rPr>
          <w:rFonts w:cstheme="minorHAnsi"/>
        </w:rPr>
      </w:pPr>
      <w:r w:rsidRPr="0003549A">
        <w:rPr>
          <w:rFonts w:cstheme="minorHAnsi"/>
        </w:rPr>
        <w:t xml:space="preserve">Immediately </w:t>
      </w:r>
      <w:sdt>
        <w:sdtPr>
          <w:rPr>
            <w:rFonts w:cstheme="minorHAnsi"/>
          </w:rPr>
          <w:id w:val="-801770221"/>
          <w:citation/>
        </w:sdtPr>
        <w:sdtEndPr/>
        <w:sdtContent>
          <w:r w:rsidRPr="0003549A">
            <w:rPr>
              <w:rFonts w:cstheme="minorHAnsi"/>
            </w:rPr>
            <w:fldChar w:fldCharType="begin"/>
          </w:r>
          <w:r w:rsidRPr="0003549A">
            <w:rPr>
              <w:rFonts w:cstheme="minorHAnsi"/>
            </w:rPr>
            <w:instrText xml:space="preserve">CITATION Mac10 \p 64 \l 2057 </w:instrText>
          </w:r>
          <w:r w:rsidRPr="0003549A">
            <w:rPr>
              <w:rFonts w:cstheme="minorHAnsi"/>
            </w:rPr>
            <w:fldChar w:fldCharType="separate"/>
          </w:r>
          <w:r w:rsidRPr="0003549A">
            <w:rPr>
              <w:rFonts w:cstheme="minorHAnsi"/>
              <w:noProof/>
            </w:rPr>
            <w:t>(Mackenzie, 2010, p. 64)</w:t>
          </w:r>
          <w:r w:rsidRPr="0003549A">
            <w:rPr>
              <w:rFonts w:cstheme="minorHAnsi"/>
            </w:rPr>
            <w:fldChar w:fldCharType="end"/>
          </w:r>
        </w:sdtContent>
      </w:sdt>
      <w:r w:rsidRPr="0003549A">
        <w:rPr>
          <w:rFonts w:cstheme="minorHAnsi"/>
        </w:rPr>
        <w:t xml:space="preserve"> informs the reader that the article examines the role of TAs and within the introduction it gives the purpose of the article. She informs the reader that qualitative data will be used to examine the experiences of TAs within inclusive context. </w:t>
      </w:r>
    </w:p>
    <w:p w14:paraId="3EA98F27" w14:textId="77777777" w:rsidR="007C5FC1" w:rsidRPr="0003549A" w:rsidRDefault="007C5FC1" w:rsidP="007C5FC1">
      <w:pPr>
        <w:spacing w:line="360" w:lineRule="auto"/>
        <w:rPr>
          <w:rFonts w:cstheme="minorHAnsi"/>
        </w:rPr>
      </w:pPr>
    </w:p>
    <w:p w14:paraId="09E58F22" w14:textId="77777777" w:rsidR="007C5FC1" w:rsidRPr="0003549A" w:rsidRDefault="007C5FC1" w:rsidP="007C5FC1">
      <w:pPr>
        <w:spacing w:line="360" w:lineRule="auto"/>
        <w:rPr>
          <w:rFonts w:cstheme="minorHAnsi"/>
        </w:rPr>
      </w:pPr>
    </w:p>
    <w:p w14:paraId="46B0B529" w14:textId="77777777" w:rsidR="007C5FC1" w:rsidRPr="0003549A" w:rsidRDefault="007C5FC1" w:rsidP="007C5FC1">
      <w:pPr>
        <w:spacing w:line="360" w:lineRule="auto"/>
        <w:rPr>
          <w:rFonts w:cstheme="minorHAnsi"/>
        </w:rPr>
      </w:pPr>
    </w:p>
    <w:p w14:paraId="0422CD60" w14:textId="77777777" w:rsidR="007C5FC1" w:rsidRPr="0003549A" w:rsidRDefault="007C5FC1" w:rsidP="007C5FC1">
      <w:pPr>
        <w:spacing w:line="360" w:lineRule="auto"/>
        <w:rPr>
          <w:rFonts w:cstheme="minorHAnsi"/>
          <w:b/>
        </w:rPr>
      </w:pPr>
    </w:p>
    <w:p w14:paraId="462D896E" w14:textId="77777777" w:rsidR="007C5FC1" w:rsidRPr="0003549A" w:rsidRDefault="007C5FC1" w:rsidP="007C5FC1">
      <w:pPr>
        <w:spacing w:line="360" w:lineRule="auto"/>
        <w:rPr>
          <w:rFonts w:cstheme="minorHAnsi"/>
          <w:b/>
        </w:rPr>
      </w:pPr>
      <w:r w:rsidRPr="0003549A">
        <w:rPr>
          <w:rFonts w:cstheme="minorHAnsi"/>
          <w:b/>
        </w:rPr>
        <w:lastRenderedPageBreak/>
        <w:t>Methodology</w:t>
      </w:r>
    </w:p>
    <w:p w14:paraId="5BFE2B95" w14:textId="77777777" w:rsidR="007C5FC1" w:rsidRPr="0003549A" w:rsidRDefault="007C5FC1" w:rsidP="007C5FC1">
      <w:pPr>
        <w:spacing w:line="360" w:lineRule="auto"/>
        <w:rPr>
          <w:rFonts w:cstheme="minorHAnsi"/>
        </w:rPr>
      </w:pPr>
      <w:r w:rsidRPr="0003549A">
        <w:rPr>
          <w:rFonts w:cstheme="minorHAnsi"/>
        </w:rPr>
        <w:t xml:space="preserve">By Mackenzie using a case study approach </w:t>
      </w:r>
      <w:r w:rsidRPr="0003549A">
        <w:rPr>
          <w:rFonts w:cstheme="minorHAnsi"/>
          <w:sz w:val="21"/>
          <w:szCs w:val="21"/>
          <w:shd w:val="clear" w:color="auto" w:fill="FFFFFF"/>
        </w:rPr>
        <w:t xml:space="preserve">this allows a lot of detail to be collected that would not normally be easily obtained by other research designs. The data collected is normally a lot richer and of greater depth than can be found through other experimental designs </w:t>
      </w:r>
      <w:sdt>
        <w:sdtPr>
          <w:rPr>
            <w:rFonts w:cstheme="minorHAnsi"/>
            <w:sz w:val="21"/>
            <w:szCs w:val="21"/>
            <w:shd w:val="clear" w:color="auto" w:fill="FFFFFF"/>
          </w:rPr>
          <w:id w:val="-1359263814"/>
          <w:citation/>
        </w:sdtPr>
        <w:sdtEndPr/>
        <w:sdtContent>
          <w:r w:rsidRPr="0003549A">
            <w:rPr>
              <w:rFonts w:cstheme="minorHAnsi"/>
              <w:sz w:val="21"/>
              <w:szCs w:val="21"/>
              <w:shd w:val="clear" w:color="auto" w:fill="FFFFFF"/>
            </w:rPr>
            <w:fldChar w:fldCharType="begin"/>
          </w:r>
          <w:r w:rsidRPr="0003549A">
            <w:rPr>
              <w:rFonts w:cstheme="minorHAnsi"/>
              <w:sz w:val="21"/>
              <w:szCs w:val="21"/>
              <w:shd w:val="clear" w:color="auto" w:fill="FFFFFF"/>
            </w:rPr>
            <w:instrText xml:space="preserve"> CITATION psu19 \l 2057 </w:instrText>
          </w:r>
          <w:r w:rsidRPr="0003549A">
            <w:rPr>
              <w:rFonts w:cstheme="minorHAnsi"/>
              <w:sz w:val="21"/>
              <w:szCs w:val="21"/>
              <w:shd w:val="clear" w:color="auto" w:fill="FFFFFF"/>
            </w:rPr>
            <w:fldChar w:fldCharType="separate"/>
          </w:r>
          <w:r w:rsidRPr="0003549A">
            <w:rPr>
              <w:rFonts w:cstheme="minorHAnsi"/>
              <w:noProof/>
              <w:sz w:val="21"/>
              <w:szCs w:val="21"/>
              <w:shd w:val="clear" w:color="auto" w:fill="FFFFFF"/>
            </w:rPr>
            <w:t>(psud43.wordpress.com, n.d.)</w:t>
          </w:r>
          <w:r w:rsidRPr="0003549A">
            <w:rPr>
              <w:rFonts w:cstheme="minorHAnsi"/>
              <w:sz w:val="21"/>
              <w:szCs w:val="21"/>
              <w:shd w:val="clear" w:color="auto" w:fill="FFFFFF"/>
            </w:rPr>
            <w:fldChar w:fldCharType="end"/>
          </w:r>
        </w:sdtContent>
      </w:sdt>
      <w:r w:rsidRPr="0003549A">
        <w:rPr>
          <w:rFonts w:cstheme="minorHAnsi"/>
          <w:sz w:val="21"/>
          <w:szCs w:val="21"/>
          <w:shd w:val="clear" w:color="auto" w:fill="FFFFFF"/>
        </w:rPr>
        <w:t>.</w:t>
      </w:r>
      <w:r w:rsidRPr="0003549A">
        <w:rPr>
          <w:rFonts w:cstheme="minorHAnsi"/>
        </w:rPr>
        <w:t xml:space="preserve"> </w:t>
      </w:r>
      <w:r w:rsidRPr="0003549A">
        <w:rPr>
          <w:rFonts w:cstheme="minorHAnsi"/>
          <w:sz w:val="21"/>
          <w:szCs w:val="21"/>
          <w:shd w:val="clear" w:color="auto" w:fill="FFFFFF"/>
        </w:rPr>
        <w:t xml:space="preserve">Mackenzie uses qualitative data as she is able to gather words instead of numbers </w:t>
      </w:r>
      <w:sdt>
        <w:sdtPr>
          <w:rPr>
            <w:rFonts w:cstheme="minorHAnsi"/>
            <w:sz w:val="21"/>
            <w:szCs w:val="21"/>
            <w:shd w:val="clear" w:color="auto" w:fill="FFFFFF"/>
          </w:rPr>
          <w:id w:val="-2141714824"/>
          <w:citation/>
        </w:sdtPr>
        <w:sdtEndPr/>
        <w:sdtContent>
          <w:r w:rsidRPr="0003549A">
            <w:rPr>
              <w:rFonts w:cstheme="minorHAnsi"/>
              <w:sz w:val="21"/>
              <w:szCs w:val="21"/>
              <w:shd w:val="clear" w:color="auto" w:fill="FFFFFF"/>
            </w:rPr>
            <w:fldChar w:fldCharType="begin"/>
          </w:r>
          <w:r w:rsidRPr="0003549A">
            <w:rPr>
              <w:rFonts w:cstheme="minorHAnsi"/>
              <w:sz w:val="21"/>
              <w:szCs w:val="21"/>
              <w:shd w:val="clear" w:color="auto" w:fill="FFFFFF"/>
            </w:rPr>
            <w:instrText xml:space="preserve"> CITATION Mac10 \l 2057 </w:instrText>
          </w:r>
          <w:r w:rsidRPr="0003549A">
            <w:rPr>
              <w:rFonts w:cstheme="minorHAnsi"/>
              <w:sz w:val="21"/>
              <w:szCs w:val="21"/>
              <w:shd w:val="clear" w:color="auto" w:fill="FFFFFF"/>
            </w:rPr>
            <w:fldChar w:fldCharType="separate"/>
          </w:r>
          <w:r w:rsidRPr="0003549A">
            <w:rPr>
              <w:rFonts w:cstheme="minorHAnsi"/>
              <w:noProof/>
              <w:sz w:val="21"/>
              <w:szCs w:val="21"/>
              <w:shd w:val="clear" w:color="auto" w:fill="FFFFFF"/>
            </w:rPr>
            <w:t>(Mackenzie, 2010)</w:t>
          </w:r>
          <w:r w:rsidRPr="0003549A">
            <w:rPr>
              <w:rFonts w:cstheme="minorHAnsi"/>
              <w:sz w:val="21"/>
              <w:szCs w:val="21"/>
              <w:shd w:val="clear" w:color="auto" w:fill="FFFFFF"/>
            </w:rPr>
            <w:fldChar w:fldCharType="end"/>
          </w:r>
        </w:sdtContent>
      </w:sdt>
      <w:r w:rsidRPr="0003549A">
        <w:rPr>
          <w:rFonts w:cstheme="minorHAnsi"/>
          <w:sz w:val="21"/>
          <w:szCs w:val="21"/>
          <w:shd w:val="clear" w:color="auto" w:fill="FFFFFF"/>
        </w:rPr>
        <w:t>.</w:t>
      </w:r>
      <w:r w:rsidRPr="0003549A">
        <w:rPr>
          <w:rFonts w:cstheme="minorHAnsi"/>
        </w:rPr>
        <w:t xml:space="preserve"> </w:t>
      </w:r>
      <w:sdt>
        <w:sdtPr>
          <w:rPr>
            <w:rFonts w:cstheme="minorHAnsi"/>
          </w:rPr>
          <w:id w:val="-602643962"/>
          <w:citation/>
        </w:sdtPr>
        <w:sdtEndPr/>
        <w:sdtContent>
          <w:r w:rsidRPr="0003549A">
            <w:rPr>
              <w:rFonts w:cstheme="minorHAnsi"/>
            </w:rPr>
            <w:fldChar w:fldCharType="begin"/>
          </w:r>
          <w:r w:rsidRPr="0003549A">
            <w:rPr>
              <w:rFonts w:cstheme="minorHAnsi"/>
            </w:rPr>
            <w:instrText xml:space="preserve">CITATION Coh \p 256 \l 2057 </w:instrText>
          </w:r>
          <w:r w:rsidRPr="0003549A">
            <w:rPr>
              <w:rFonts w:cstheme="minorHAnsi"/>
            </w:rPr>
            <w:fldChar w:fldCharType="separate"/>
          </w:r>
          <w:r w:rsidRPr="0003549A">
            <w:rPr>
              <w:rFonts w:cstheme="minorHAnsi"/>
              <w:noProof/>
            </w:rPr>
            <w:t>(Cohen, Manion, Morrison, 2017, p. 256)</w:t>
          </w:r>
          <w:r w:rsidRPr="0003549A">
            <w:rPr>
              <w:rFonts w:cstheme="minorHAnsi"/>
            </w:rPr>
            <w:fldChar w:fldCharType="end"/>
          </w:r>
        </w:sdtContent>
      </w:sdt>
      <w:r w:rsidRPr="0003549A">
        <w:rPr>
          <w:rFonts w:cstheme="minorHAnsi"/>
        </w:rPr>
        <w:t xml:space="preserve"> Points out if using qualitative data it has to be ‘fit for purpose’ and there can be frequently multiple interpretations of the data</w:t>
      </w:r>
      <w:r w:rsidRPr="0003549A">
        <w:rPr>
          <w:rFonts w:cstheme="minorHAnsi"/>
          <w:sz w:val="21"/>
          <w:szCs w:val="21"/>
          <w:shd w:val="clear" w:color="auto" w:fill="FFFFFF"/>
        </w:rPr>
        <w:t xml:space="preserve">. One of the main criticisms is that the qualitative data collected cannot necessarily be generalised to the wider population. </w:t>
      </w:r>
      <w:sdt>
        <w:sdtPr>
          <w:rPr>
            <w:rFonts w:cstheme="minorHAnsi"/>
            <w:sz w:val="21"/>
            <w:szCs w:val="21"/>
            <w:shd w:val="clear" w:color="auto" w:fill="FFFFFF"/>
          </w:rPr>
          <w:id w:val="1518039218"/>
          <w:citation/>
        </w:sdtPr>
        <w:sdtEndPr/>
        <w:sdtContent>
          <w:r w:rsidRPr="0003549A">
            <w:rPr>
              <w:rFonts w:cstheme="minorHAnsi"/>
              <w:sz w:val="21"/>
              <w:szCs w:val="21"/>
              <w:shd w:val="clear" w:color="auto" w:fill="FFFFFF"/>
            </w:rPr>
            <w:fldChar w:fldCharType="begin"/>
          </w:r>
          <w:r w:rsidRPr="0003549A">
            <w:rPr>
              <w:rFonts w:cstheme="minorHAnsi"/>
              <w:sz w:val="21"/>
              <w:szCs w:val="21"/>
              <w:shd w:val="clear" w:color="auto" w:fill="FFFFFF"/>
            </w:rPr>
            <w:instrText xml:space="preserve"> CITATION Mac10 \l 2057 </w:instrText>
          </w:r>
          <w:r w:rsidRPr="0003549A">
            <w:rPr>
              <w:rFonts w:cstheme="minorHAnsi"/>
              <w:sz w:val="21"/>
              <w:szCs w:val="21"/>
              <w:shd w:val="clear" w:color="auto" w:fill="FFFFFF"/>
            </w:rPr>
            <w:fldChar w:fldCharType="separate"/>
          </w:r>
          <w:r w:rsidRPr="0003549A">
            <w:rPr>
              <w:rFonts w:cstheme="minorHAnsi"/>
              <w:noProof/>
              <w:sz w:val="21"/>
              <w:szCs w:val="21"/>
              <w:shd w:val="clear" w:color="auto" w:fill="FFFFFF"/>
            </w:rPr>
            <w:t>(Mackenzie, 2010)</w:t>
          </w:r>
          <w:r w:rsidRPr="0003549A">
            <w:rPr>
              <w:rFonts w:cstheme="minorHAnsi"/>
              <w:sz w:val="21"/>
              <w:szCs w:val="21"/>
              <w:shd w:val="clear" w:color="auto" w:fill="FFFFFF"/>
            </w:rPr>
            <w:fldChar w:fldCharType="end"/>
          </w:r>
        </w:sdtContent>
      </w:sdt>
      <w:r w:rsidRPr="0003549A">
        <w:rPr>
          <w:rFonts w:cstheme="minorHAnsi"/>
          <w:sz w:val="21"/>
          <w:szCs w:val="21"/>
          <w:shd w:val="clear" w:color="auto" w:fill="FFFFFF"/>
        </w:rPr>
        <w:t xml:space="preserve"> Selections of studies were all working in London schools this would be difficult to generalise and it may be that the participants and the pupils were typical of working or learning in schools in London </w:t>
      </w:r>
      <w:sdt>
        <w:sdtPr>
          <w:rPr>
            <w:rFonts w:cstheme="minorHAnsi"/>
            <w:sz w:val="21"/>
            <w:szCs w:val="21"/>
            <w:shd w:val="clear" w:color="auto" w:fill="FFFFFF"/>
          </w:rPr>
          <w:id w:val="-866975412"/>
          <w:citation/>
        </w:sdtPr>
        <w:sdtEndPr/>
        <w:sdtContent>
          <w:r w:rsidRPr="0003549A">
            <w:rPr>
              <w:rFonts w:cstheme="minorHAnsi"/>
              <w:sz w:val="21"/>
              <w:szCs w:val="21"/>
              <w:shd w:val="clear" w:color="auto" w:fill="FFFFFF"/>
            </w:rPr>
            <w:fldChar w:fldCharType="begin"/>
          </w:r>
          <w:r w:rsidRPr="0003549A">
            <w:rPr>
              <w:rFonts w:cstheme="minorHAnsi"/>
              <w:sz w:val="21"/>
              <w:szCs w:val="21"/>
              <w:shd w:val="clear" w:color="auto" w:fill="FFFFFF"/>
            </w:rPr>
            <w:instrText xml:space="preserve"> CITATION Mac10 \l 2057 </w:instrText>
          </w:r>
          <w:r w:rsidRPr="0003549A">
            <w:rPr>
              <w:rFonts w:cstheme="minorHAnsi"/>
              <w:sz w:val="21"/>
              <w:szCs w:val="21"/>
              <w:shd w:val="clear" w:color="auto" w:fill="FFFFFF"/>
            </w:rPr>
            <w:fldChar w:fldCharType="separate"/>
          </w:r>
          <w:r w:rsidRPr="0003549A">
            <w:rPr>
              <w:rFonts w:cstheme="minorHAnsi"/>
              <w:noProof/>
              <w:sz w:val="21"/>
              <w:szCs w:val="21"/>
              <w:shd w:val="clear" w:color="auto" w:fill="FFFFFF"/>
            </w:rPr>
            <w:t>(Mackenzie, 2010)</w:t>
          </w:r>
          <w:r w:rsidRPr="0003549A">
            <w:rPr>
              <w:rFonts w:cstheme="minorHAnsi"/>
              <w:sz w:val="21"/>
              <w:szCs w:val="21"/>
              <w:shd w:val="clear" w:color="auto" w:fill="FFFFFF"/>
            </w:rPr>
            <w:fldChar w:fldCharType="end"/>
          </w:r>
        </w:sdtContent>
      </w:sdt>
      <w:r w:rsidRPr="0003549A">
        <w:rPr>
          <w:rFonts w:cstheme="minorHAnsi"/>
          <w:sz w:val="21"/>
          <w:szCs w:val="21"/>
          <w:shd w:val="clear" w:color="auto" w:fill="FFFFFF"/>
        </w:rPr>
        <w:t>. Mackenzie selected stories that were new or an alternative insight into their work and were informative</w:t>
      </w:r>
      <w:r w:rsidRPr="0003549A">
        <w:rPr>
          <w:rFonts w:cstheme="minorHAnsi"/>
        </w:rPr>
        <w:t xml:space="preserve">. By selecting the stories for the articles this could be open to personal interpretation </w:t>
      </w:r>
      <w:sdt>
        <w:sdtPr>
          <w:rPr>
            <w:rFonts w:cstheme="minorHAnsi"/>
          </w:rPr>
          <w:id w:val="-296762109"/>
          <w:citation/>
        </w:sdtPr>
        <w:sdtEndPr/>
        <w:sdtContent>
          <w:r w:rsidRPr="0003549A">
            <w:rPr>
              <w:rFonts w:cstheme="minorHAnsi"/>
            </w:rPr>
            <w:fldChar w:fldCharType="begin"/>
          </w:r>
          <w:r w:rsidRPr="0003549A">
            <w:rPr>
              <w:rFonts w:cstheme="minorHAnsi"/>
            </w:rPr>
            <w:instrText xml:space="preserve">CITATION Coh \l 2057 </w:instrText>
          </w:r>
          <w:r w:rsidRPr="0003549A">
            <w:rPr>
              <w:rFonts w:cstheme="minorHAnsi"/>
            </w:rPr>
            <w:fldChar w:fldCharType="separate"/>
          </w:r>
          <w:r w:rsidRPr="0003549A">
            <w:rPr>
              <w:rFonts w:cstheme="minorHAnsi"/>
              <w:noProof/>
            </w:rPr>
            <w:t>(Cohen, Manion, Morrison, 2017)</w:t>
          </w:r>
          <w:r w:rsidRPr="0003549A">
            <w:rPr>
              <w:rFonts w:cstheme="minorHAnsi"/>
            </w:rPr>
            <w:fldChar w:fldCharType="end"/>
          </w:r>
        </w:sdtContent>
      </w:sdt>
      <w:r w:rsidRPr="0003549A">
        <w:rPr>
          <w:rFonts w:cstheme="minorHAnsi"/>
        </w:rPr>
        <w:t xml:space="preserve">. Mackenzie recognises by accepting that the selection of case studies will reflect her own interpretation </w:t>
      </w:r>
      <w:sdt>
        <w:sdtPr>
          <w:rPr>
            <w:rFonts w:cstheme="minorHAnsi"/>
          </w:rPr>
          <w:id w:val="1979956740"/>
          <w:citation/>
        </w:sdtPr>
        <w:sdtEndPr/>
        <w:sdtContent>
          <w:r w:rsidRPr="0003549A">
            <w:rPr>
              <w:rFonts w:cstheme="minorHAnsi"/>
            </w:rPr>
            <w:fldChar w:fldCharType="begin"/>
          </w:r>
          <w:r w:rsidRPr="0003549A">
            <w:rPr>
              <w:rFonts w:cstheme="minorHAnsi"/>
            </w:rPr>
            <w:instrText xml:space="preserve"> CITATION Mac10 \l 2057 </w:instrText>
          </w:r>
          <w:r w:rsidRPr="0003549A">
            <w:rPr>
              <w:rFonts w:cstheme="minorHAnsi"/>
            </w:rPr>
            <w:fldChar w:fldCharType="separate"/>
          </w:r>
          <w:r w:rsidRPr="0003549A">
            <w:rPr>
              <w:rFonts w:cstheme="minorHAnsi"/>
              <w:noProof/>
            </w:rPr>
            <w:t>(Mackenzie, 2010)</w:t>
          </w:r>
          <w:r w:rsidRPr="0003549A">
            <w:rPr>
              <w:rFonts w:cstheme="minorHAnsi"/>
            </w:rPr>
            <w:fldChar w:fldCharType="end"/>
          </w:r>
        </w:sdtContent>
      </w:sdt>
      <w:r w:rsidRPr="0003549A">
        <w:rPr>
          <w:rFonts w:cstheme="minorHAnsi"/>
        </w:rPr>
        <w:t xml:space="preserve">. However, by using case studies this can penetrate situations in ways that are not always susceptible to numerical analysis. Case studies can provide a unique example of real people in real situations, enabling readers to understand ideas more clearly than simply by presenting them with abstract theories or principles </w:t>
      </w:r>
      <w:sdt>
        <w:sdtPr>
          <w:rPr>
            <w:rFonts w:cstheme="minorHAnsi"/>
          </w:rPr>
          <w:id w:val="-21093918"/>
          <w:citation/>
        </w:sdtPr>
        <w:sdtEndPr/>
        <w:sdtContent>
          <w:r w:rsidRPr="0003549A">
            <w:rPr>
              <w:rFonts w:cstheme="minorHAnsi"/>
            </w:rPr>
            <w:fldChar w:fldCharType="begin"/>
          </w:r>
          <w:r w:rsidRPr="0003549A">
            <w:rPr>
              <w:rFonts w:cstheme="minorHAnsi"/>
            </w:rPr>
            <w:instrText xml:space="preserve">CITATION Coh \l 2057 </w:instrText>
          </w:r>
          <w:r w:rsidRPr="0003549A">
            <w:rPr>
              <w:rFonts w:cstheme="minorHAnsi"/>
            </w:rPr>
            <w:fldChar w:fldCharType="separate"/>
          </w:r>
          <w:r w:rsidRPr="0003549A">
            <w:rPr>
              <w:rFonts w:cstheme="minorHAnsi"/>
              <w:noProof/>
            </w:rPr>
            <w:t>(Cohen, Manion, Morrison, 2017)</w:t>
          </w:r>
          <w:r w:rsidRPr="0003549A">
            <w:rPr>
              <w:rFonts w:cstheme="minorHAnsi"/>
            </w:rPr>
            <w:fldChar w:fldCharType="end"/>
          </w:r>
        </w:sdtContent>
      </w:sdt>
    </w:p>
    <w:p w14:paraId="40DADF2D" w14:textId="77777777" w:rsidR="007C5FC1" w:rsidRPr="0003549A" w:rsidRDefault="007C5FC1" w:rsidP="007C5FC1">
      <w:pPr>
        <w:spacing w:line="360" w:lineRule="auto"/>
        <w:rPr>
          <w:rFonts w:cstheme="minorHAnsi"/>
          <w:b/>
        </w:rPr>
      </w:pPr>
      <w:r w:rsidRPr="0003549A">
        <w:rPr>
          <w:rFonts w:cstheme="minorHAnsi"/>
          <w:b/>
        </w:rPr>
        <w:t>Findings</w:t>
      </w:r>
    </w:p>
    <w:p w14:paraId="27B09857" w14:textId="77777777" w:rsidR="007C5FC1" w:rsidRPr="0003549A" w:rsidRDefault="007C5FC1" w:rsidP="007C5FC1">
      <w:pPr>
        <w:spacing w:line="360" w:lineRule="auto"/>
        <w:rPr>
          <w:rFonts w:cstheme="minorHAnsi"/>
        </w:rPr>
      </w:pPr>
      <w:r w:rsidRPr="0003549A">
        <w:rPr>
          <w:rFonts w:cstheme="minorHAnsi"/>
        </w:rPr>
        <w:t xml:space="preserve">There were no statistical findings and the findings were of five individual case studies drawing from their own experiences of inclusion </w:t>
      </w:r>
      <w:sdt>
        <w:sdtPr>
          <w:rPr>
            <w:rFonts w:cstheme="minorHAnsi"/>
          </w:rPr>
          <w:id w:val="698896188"/>
          <w:citation/>
        </w:sdtPr>
        <w:sdtEndPr/>
        <w:sdtContent>
          <w:r w:rsidRPr="0003549A">
            <w:rPr>
              <w:rFonts w:cstheme="minorHAnsi"/>
            </w:rPr>
            <w:fldChar w:fldCharType="begin"/>
          </w:r>
          <w:r w:rsidRPr="0003549A">
            <w:rPr>
              <w:rFonts w:cstheme="minorHAnsi"/>
            </w:rPr>
            <w:instrText xml:space="preserve">CITATION Mac10 \p 66-69 \l 2057 </w:instrText>
          </w:r>
          <w:r w:rsidRPr="0003549A">
            <w:rPr>
              <w:rFonts w:cstheme="minorHAnsi"/>
            </w:rPr>
            <w:fldChar w:fldCharType="separate"/>
          </w:r>
          <w:r w:rsidRPr="0003549A">
            <w:rPr>
              <w:rFonts w:cstheme="minorHAnsi"/>
              <w:noProof/>
            </w:rPr>
            <w:t>(Mackenzie, 2010, pp. 66-69)</w:t>
          </w:r>
          <w:r w:rsidRPr="0003549A">
            <w:rPr>
              <w:rFonts w:cstheme="minorHAnsi"/>
            </w:rPr>
            <w:fldChar w:fldCharType="end"/>
          </w:r>
        </w:sdtContent>
      </w:sdt>
      <w:r w:rsidRPr="0003549A">
        <w:rPr>
          <w:rFonts w:cstheme="minorHAnsi"/>
        </w:rPr>
        <w:t>.</w:t>
      </w:r>
    </w:p>
    <w:p w14:paraId="3CD11706" w14:textId="77777777" w:rsidR="007C5FC1" w:rsidRPr="0003549A" w:rsidRDefault="007C5FC1" w:rsidP="007C5FC1">
      <w:pPr>
        <w:spacing w:line="360" w:lineRule="auto"/>
        <w:rPr>
          <w:rFonts w:cstheme="minorHAnsi"/>
          <w:b/>
        </w:rPr>
      </w:pPr>
      <w:r w:rsidRPr="0003549A">
        <w:rPr>
          <w:rFonts w:cstheme="minorHAnsi"/>
          <w:b/>
        </w:rPr>
        <w:t>Discussion</w:t>
      </w:r>
    </w:p>
    <w:p w14:paraId="3C6D1DB7" w14:textId="77777777" w:rsidR="007C5FC1" w:rsidRPr="0003549A" w:rsidRDefault="007C5FC1" w:rsidP="007C5FC1">
      <w:pPr>
        <w:spacing w:line="360" w:lineRule="auto"/>
        <w:rPr>
          <w:rFonts w:cstheme="minorHAnsi"/>
          <w:shd w:val="clear" w:color="auto" w:fill="FFFFFF"/>
        </w:rPr>
      </w:pPr>
      <w:r w:rsidRPr="0003549A">
        <w:rPr>
          <w:rFonts w:cstheme="minorHAnsi"/>
        </w:rPr>
        <w:t xml:space="preserve">There is a strong justification for </w:t>
      </w:r>
      <w:r w:rsidRPr="0003549A">
        <w:rPr>
          <w:rFonts w:cstheme="minorHAnsi"/>
          <w:shd w:val="clear" w:color="auto" w:fill="FFFFFF"/>
        </w:rPr>
        <w:t xml:space="preserve">Inclusive education and it should involves the full inclusion of all children as </w:t>
      </w:r>
      <w:sdt>
        <w:sdtPr>
          <w:rPr>
            <w:rFonts w:cstheme="minorHAnsi"/>
            <w:shd w:val="clear" w:color="auto" w:fill="FFFFFF"/>
          </w:rPr>
          <w:id w:val="15122503"/>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tru19 \l 2057 </w:instrText>
          </w:r>
          <w:r w:rsidRPr="0003549A">
            <w:rPr>
              <w:rFonts w:cstheme="minorHAnsi"/>
              <w:shd w:val="clear" w:color="auto" w:fill="FFFFFF"/>
            </w:rPr>
            <w:fldChar w:fldCharType="separate"/>
          </w:r>
          <w:r w:rsidRPr="0003549A">
            <w:rPr>
              <w:rFonts w:cstheme="minorHAnsi"/>
              <w:noProof/>
              <w:shd w:val="clear" w:color="auto" w:fill="FFFFFF"/>
            </w:rPr>
            <w:t xml:space="preserve"> (trust, 2010-2019)</w:t>
          </w:r>
          <w:r w:rsidRPr="0003549A">
            <w:rPr>
              <w:rFonts w:cstheme="minorHAnsi"/>
              <w:shd w:val="clear" w:color="auto" w:fill="FFFFFF"/>
            </w:rPr>
            <w:fldChar w:fldCharType="end"/>
          </w:r>
        </w:sdtContent>
      </w:sdt>
      <w:r w:rsidRPr="0003549A">
        <w:rPr>
          <w:rFonts w:cstheme="minorHAnsi"/>
          <w:shd w:val="clear" w:color="auto" w:fill="FFFFFF"/>
        </w:rPr>
        <w:t xml:space="preserve"> points out. On the whole the TAs believed in inclusion in principle </w:t>
      </w:r>
      <w:sdt>
        <w:sdtPr>
          <w:rPr>
            <w:rFonts w:cstheme="minorHAnsi"/>
            <w:shd w:val="clear" w:color="auto" w:fill="FFFFFF"/>
          </w:rPr>
          <w:id w:val="-1822335209"/>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CITATION Mac10 \p 69 \l 2057 </w:instrText>
          </w:r>
          <w:r w:rsidRPr="0003549A">
            <w:rPr>
              <w:rFonts w:cstheme="minorHAnsi"/>
              <w:shd w:val="clear" w:color="auto" w:fill="FFFFFF"/>
            </w:rPr>
            <w:fldChar w:fldCharType="separate"/>
          </w:r>
          <w:r w:rsidRPr="0003549A">
            <w:rPr>
              <w:rFonts w:cstheme="minorHAnsi"/>
              <w:noProof/>
              <w:shd w:val="clear" w:color="auto" w:fill="FFFFFF"/>
            </w:rPr>
            <w:t>(Mackenzie, 2010, p. 69)</w:t>
          </w:r>
          <w:r w:rsidRPr="0003549A">
            <w:rPr>
              <w:rFonts w:cstheme="minorHAnsi"/>
              <w:shd w:val="clear" w:color="auto" w:fill="FFFFFF"/>
            </w:rPr>
            <w:fldChar w:fldCharType="end"/>
          </w:r>
        </w:sdtContent>
      </w:sdt>
      <w:r w:rsidRPr="0003549A">
        <w:rPr>
          <w:rFonts w:cstheme="minorHAnsi"/>
          <w:shd w:val="clear" w:color="auto" w:fill="FFFFFF"/>
        </w:rPr>
        <w:t>. “Inclusion” is something that it is easy to be in favour of, however, </w:t>
      </w:r>
      <w:hyperlink r:id="rId8" w:history="1">
        <w:r w:rsidRPr="0003549A">
          <w:rPr>
            <w:rStyle w:val="Hyperlink"/>
            <w:rFonts w:cstheme="minorHAnsi"/>
            <w:color w:val="auto"/>
            <w:shd w:val="clear" w:color="auto" w:fill="FFFFFF"/>
          </w:rPr>
          <w:t>inclusion rhetoric</w:t>
        </w:r>
      </w:hyperlink>
      <w:r w:rsidRPr="0003549A">
        <w:rPr>
          <w:rFonts w:cstheme="minorHAnsi"/>
          <w:shd w:val="clear" w:color="auto" w:fill="FFFFFF"/>
        </w:rPr>
        <w:t> often conflates very different kinds of issues, ignores social consequences in order to focus on the individual</w:t>
      </w:r>
      <w:sdt>
        <w:sdtPr>
          <w:rPr>
            <w:rFonts w:cstheme="minorHAnsi"/>
            <w:shd w:val="clear" w:color="auto" w:fill="FFFFFF"/>
          </w:rPr>
          <w:id w:val="1994128217"/>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Ash15 \l 2057 </w:instrText>
          </w:r>
          <w:r w:rsidRPr="0003549A">
            <w:rPr>
              <w:rFonts w:cstheme="minorHAnsi"/>
              <w:shd w:val="clear" w:color="auto" w:fill="FFFFFF"/>
            </w:rPr>
            <w:fldChar w:fldCharType="separate"/>
          </w:r>
          <w:r w:rsidRPr="0003549A">
            <w:rPr>
              <w:rFonts w:cstheme="minorHAnsi"/>
              <w:noProof/>
              <w:shd w:val="clear" w:color="auto" w:fill="FFFFFF"/>
            </w:rPr>
            <w:t xml:space="preserve"> (Ashman, 2015)</w:t>
          </w:r>
          <w:r w:rsidRPr="0003549A">
            <w:rPr>
              <w:rFonts w:cstheme="minorHAnsi"/>
              <w:shd w:val="clear" w:color="auto" w:fill="FFFFFF"/>
            </w:rPr>
            <w:fldChar w:fldCharType="end"/>
          </w:r>
        </w:sdtContent>
      </w:sdt>
      <w:r w:rsidRPr="0003549A">
        <w:rPr>
          <w:rFonts w:cstheme="minorHAnsi"/>
          <w:shd w:val="clear" w:color="auto" w:fill="FFFFFF"/>
        </w:rPr>
        <w:t xml:space="preserve">. (Moira) the TA in one of the case studies agreed that the social consequences are a large factor in the way that some SEN children. Is dealing with an SEN child that is particularly badly behaved with psychopathic personality traits the same as dealing with a well behaved child in wheelchair? </w:t>
      </w:r>
      <w:sdt>
        <w:sdtPr>
          <w:rPr>
            <w:rFonts w:cstheme="minorHAnsi"/>
            <w:shd w:val="clear" w:color="auto" w:fill="FFFFFF"/>
          </w:rPr>
          <w:id w:val="291171218"/>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Ash15 \l 2057 </w:instrText>
          </w:r>
          <w:r w:rsidRPr="0003549A">
            <w:rPr>
              <w:rFonts w:cstheme="minorHAnsi"/>
              <w:shd w:val="clear" w:color="auto" w:fill="FFFFFF"/>
            </w:rPr>
            <w:fldChar w:fldCharType="separate"/>
          </w:r>
          <w:r w:rsidRPr="0003549A">
            <w:rPr>
              <w:rFonts w:cstheme="minorHAnsi"/>
              <w:noProof/>
              <w:shd w:val="clear" w:color="auto" w:fill="FFFFFF"/>
            </w:rPr>
            <w:t>(Ashman, 2015)</w:t>
          </w:r>
          <w:r w:rsidRPr="0003549A">
            <w:rPr>
              <w:rFonts w:cstheme="minorHAnsi"/>
              <w:shd w:val="clear" w:color="auto" w:fill="FFFFFF"/>
            </w:rPr>
            <w:fldChar w:fldCharType="end"/>
          </w:r>
        </w:sdtContent>
      </w:sdt>
      <w:r w:rsidRPr="0003549A">
        <w:rPr>
          <w:rFonts w:cstheme="minorHAnsi"/>
          <w:shd w:val="clear" w:color="auto" w:fill="FFFFFF"/>
        </w:rPr>
        <w:t xml:space="preserve"> The feelings of rhetoric inclusion is portrayed in </w:t>
      </w:r>
      <w:sdt>
        <w:sdtPr>
          <w:rPr>
            <w:rFonts w:cstheme="minorHAnsi"/>
            <w:shd w:val="clear" w:color="auto" w:fill="FFFFFF"/>
          </w:rPr>
          <w:id w:val="-902839594"/>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Mac10 \l 2057 </w:instrText>
          </w:r>
          <w:r w:rsidRPr="0003549A">
            <w:rPr>
              <w:rFonts w:cstheme="minorHAnsi"/>
              <w:shd w:val="clear" w:color="auto" w:fill="FFFFFF"/>
            </w:rPr>
            <w:fldChar w:fldCharType="separate"/>
          </w:r>
          <w:r w:rsidRPr="0003549A">
            <w:rPr>
              <w:rFonts w:cstheme="minorHAnsi"/>
              <w:noProof/>
              <w:shd w:val="clear" w:color="auto" w:fill="FFFFFF"/>
            </w:rPr>
            <w:t>(Mackenzie, 2010)</w:t>
          </w:r>
          <w:r w:rsidRPr="0003549A">
            <w:rPr>
              <w:rFonts w:cstheme="minorHAnsi"/>
              <w:shd w:val="clear" w:color="auto" w:fill="FFFFFF"/>
            </w:rPr>
            <w:fldChar w:fldCharType="end"/>
          </w:r>
        </w:sdtContent>
      </w:sdt>
      <w:r w:rsidRPr="0003549A">
        <w:rPr>
          <w:rFonts w:cstheme="minorHAnsi"/>
          <w:shd w:val="clear" w:color="auto" w:fill="FFFFFF"/>
        </w:rPr>
        <w:t xml:space="preserve"> article as there are clear tensions between the ideal of inclusion and own subjective experiences and personal understanding of inclusion. </w:t>
      </w:r>
      <w:sdt>
        <w:sdtPr>
          <w:rPr>
            <w:rFonts w:cstheme="minorHAnsi"/>
            <w:shd w:val="clear" w:color="auto" w:fill="FFFFFF"/>
          </w:rPr>
          <w:id w:val="466630327"/>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sik07 \l 2057 </w:instrText>
          </w:r>
          <w:r w:rsidRPr="0003549A">
            <w:rPr>
              <w:rFonts w:cstheme="minorHAnsi"/>
              <w:shd w:val="clear" w:color="auto" w:fill="FFFFFF"/>
            </w:rPr>
            <w:fldChar w:fldCharType="separate"/>
          </w:r>
          <w:r w:rsidRPr="0003549A">
            <w:rPr>
              <w:rFonts w:cstheme="minorHAnsi"/>
              <w:noProof/>
              <w:shd w:val="clear" w:color="auto" w:fill="FFFFFF"/>
            </w:rPr>
            <w:t>(sikes, 2007)</w:t>
          </w:r>
          <w:r w:rsidRPr="0003549A">
            <w:rPr>
              <w:rFonts w:cstheme="minorHAnsi"/>
              <w:shd w:val="clear" w:color="auto" w:fill="FFFFFF"/>
            </w:rPr>
            <w:fldChar w:fldCharType="end"/>
          </w:r>
        </w:sdtContent>
      </w:sdt>
      <w:r w:rsidRPr="0003549A">
        <w:rPr>
          <w:rFonts w:cstheme="minorHAnsi"/>
          <w:shd w:val="clear" w:color="auto" w:fill="FFFFFF"/>
        </w:rPr>
        <w:t xml:space="preserve">. </w:t>
      </w:r>
    </w:p>
    <w:p w14:paraId="4119DBD5" w14:textId="77777777" w:rsidR="007C5FC1" w:rsidRPr="0003549A" w:rsidRDefault="007C5FC1" w:rsidP="007C5FC1">
      <w:pPr>
        <w:spacing w:line="360" w:lineRule="auto"/>
        <w:rPr>
          <w:rFonts w:cstheme="minorHAnsi"/>
        </w:rPr>
      </w:pPr>
      <w:r w:rsidRPr="0003549A">
        <w:rPr>
          <w:rFonts w:cstheme="minorHAnsi"/>
          <w:shd w:val="clear" w:color="auto" w:fill="FFFFFF"/>
        </w:rPr>
        <w:lastRenderedPageBreak/>
        <w:t xml:space="preserve">Participants mentioned tensions between the principle of inclusion and an inappropriate curriculum, the lack of effective training for teacher this is also defended by </w:t>
      </w:r>
      <w:sdt>
        <w:sdtPr>
          <w:rPr>
            <w:rFonts w:cstheme="minorHAnsi"/>
            <w:shd w:val="clear" w:color="auto" w:fill="FFFFFF"/>
          </w:rPr>
          <w:id w:val="1710919808"/>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CITATION Gro05 \p 20 \l 2057 </w:instrText>
          </w:r>
          <w:r w:rsidRPr="0003549A">
            <w:rPr>
              <w:rFonts w:cstheme="minorHAnsi"/>
              <w:shd w:val="clear" w:color="auto" w:fill="FFFFFF"/>
            </w:rPr>
            <w:fldChar w:fldCharType="separate"/>
          </w:r>
          <w:r w:rsidRPr="0003549A">
            <w:rPr>
              <w:rFonts w:cstheme="minorHAnsi"/>
              <w:noProof/>
              <w:shd w:val="clear" w:color="auto" w:fill="FFFFFF"/>
            </w:rPr>
            <w:t>(Groom B, 2005, p. 20)</w:t>
          </w:r>
          <w:r w:rsidRPr="0003549A">
            <w:rPr>
              <w:rFonts w:cstheme="minorHAnsi"/>
              <w:shd w:val="clear" w:color="auto" w:fill="FFFFFF"/>
            </w:rPr>
            <w:fldChar w:fldCharType="end"/>
          </w:r>
        </w:sdtContent>
      </w:sdt>
      <w:r w:rsidRPr="0003549A">
        <w:rPr>
          <w:rFonts w:cstheme="minorHAnsi"/>
          <w:shd w:val="clear" w:color="auto" w:fill="FFFFFF"/>
        </w:rPr>
        <w:t xml:space="preserve"> </w:t>
      </w:r>
      <w:r w:rsidRPr="0003549A">
        <w:rPr>
          <w:rFonts w:cstheme="minorHAnsi"/>
        </w:rPr>
        <w:t>the need for classroom teachers to have additional training on the deployment and management of support staff is of high priority.</w:t>
      </w:r>
    </w:p>
    <w:p w14:paraId="181358DE" w14:textId="77777777" w:rsidR="007C5FC1" w:rsidRPr="0003549A" w:rsidRDefault="007C5FC1" w:rsidP="007C5FC1">
      <w:pPr>
        <w:spacing w:line="360" w:lineRule="auto"/>
        <w:rPr>
          <w:rFonts w:cstheme="minorHAnsi"/>
          <w:b/>
        </w:rPr>
      </w:pPr>
      <w:r w:rsidRPr="0003549A">
        <w:rPr>
          <w:rFonts w:cstheme="minorHAnsi"/>
          <w:b/>
        </w:rPr>
        <w:t>Conclusion</w:t>
      </w:r>
    </w:p>
    <w:p w14:paraId="3944F200" w14:textId="77777777" w:rsidR="007C5FC1" w:rsidRPr="0003549A" w:rsidRDefault="007C5FC1" w:rsidP="007C5FC1">
      <w:pPr>
        <w:spacing w:line="360" w:lineRule="auto"/>
        <w:rPr>
          <w:rFonts w:cstheme="minorHAnsi"/>
        </w:rPr>
      </w:pPr>
      <w:r w:rsidRPr="0003549A">
        <w:rPr>
          <w:rFonts w:cstheme="minorHAnsi"/>
        </w:rPr>
        <w:t xml:space="preserve">There is an increasing level of conflict amongst the inclusive policy in schools and the way the role impacts </w:t>
      </w:r>
      <w:proofErr w:type="spellStart"/>
      <w:proofErr w:type="gramStart"/>
      <w:r w:rsidRPr="0003549A">
        <w:rPr>
          <w:rFonts w:cstheme="minorHAnsi"/>
        </w:rPr>
        <w:t>TAs.</w:t>
      </w:r>
      <w:proofErr w:type="spellEnd"/>
      <w:proofErr w:type="gramEnd"/>
      <w:r w:rsidRPr="0003549A">
        <w:rPr>
          <w:rFonts w:cstheme="minorHAnsi"/>
        </w:rPr>
        <w:t xml:space="preserve"> This study focused on the way the TAs felt about the policy and practice and as </w:t>
      </w:r>
      <w:sdt>
        <w:sdtPr>
          <w:rPr>
            <w:rFonts w:cstheme="minorHAnsi"/>
          </w:rPr>
          <w:id w:val="-168334249"/>
          <w:citation/>
        </w:sdtPr>
        <w:sdtEndPr/>
        <w:sdtContent>
          <w:r w:rsidRPr="0003549A">
            <w:rPr>
              <w:rFonts w:cstheme="minorHAnsi"/>
            </w:rPr>
            <w:fldChar w:fldCharType="begin"/>
          </w:r>
          <w:r w:rsidRPr="0003549A">
            <w:rPr>
              <w:rFonts w:cstheme="minorHAnsi"/>
            </w:rPr>
            <w:instrText xml:space="preserve">CITATION Mac10 \p 70 \l 2057 </w:instrText>
          </w:r>
          <w:r w:rsidRPr="0003549A">
            <w:rPr>
              <w:rFonts w:cstheme="minorHAnsi"/>
            </w:rPr>
            <w:fldChar w:fldCharType="separate"/>
          </w:r>
          <w:r w:rsidRPr="0003549A">
            <w:rPr>
              <w:rFonts w:cstheme="minorHAnsi"/>
              <w:noProof/>
            </w:rPr>
            <w:t>(Mackenzie, 2010, p. 70)</w:t>
          </w:r>
          <w:r w:rsidRPr="0003549A">
            <w:rPr>
              <w:rFonts w:cstheme="minorHAnsi"/>
            </w:rPr>
            <w:fldChar w:fldCharType="end"/>
          </w:r>
        </w:sdtContent>
      </w:sdt>
      <w:r w:rsidRPr="0003549A">
        <w:rPr>
          <w:rFonts w:cstheme="minorHAnsi"/>
        </w:rPr>
        <w:t xml:space="preserve"> suggested this needs to be explored further. </w:t>
      </w:r>
      <w:sdt>
        <w:sdtPr>
          <w:rPr>
            <w:rFonts w:cstheme="minorHAnsi"/>
          </w:rPr>
          <w:id w:val="-163088440"/>
          <w:citation/>
        </w:sdtPr>
        <w:sdtEndPr/>
        <w:sdtContent>
          <w:r w:rsidRPr="0003549A">
            <w:rPr>
              <w:rFonts w:cstheme="minorHAnsi"/>
            </w:rPr>
            <w:fldChar w:fldCharType="begin"/>
          </w:r>
          <w:r w:rsidRPr="0003549A">
            <w:rPr>
              <w:rFonts w:cstheme="minorHAnsi"/>
            </w:rPr>
            <w:instrText xml:space="preserve"> CITATION Mac10 \l 2057 </w:instrText>
          </w:r>
          <w:r w:rsidRPr="0003549A">
            <w:rPr>
              <w:rFonts w:cstheme="minorHAnsi"/>
            </w:rPr>
            <w:fldChar w:fldCharType="separate"/>
          </w:r>
          <w:r w:rsidRPr="0003549A">
            <w:rPr>
              <w:rFonts w:cstheme="minorHAnsi"/>
              <w:noProof/>
            </w:rPr>
            <w:t>(Mackenzie, 2010)</w:t>
          </w:r>
          <w:r w:rsidRPr="0003549A">
            <w:rPr>
              <w:rFonts w:cstheme="minorHAnsi"/>
            </w:rPr>
            <w:fldChar w:fldCharType="end"/>
          </w:r>
        </w:sdtContent>
      </w:sdt>
      <w:r w:rsidRPr="0003549A">
        <w:rPr>
          <w:rFonts w:cstheme="minorHAnsi"/>
        </w:rPr>
        <w:t xml:space="preserve"> </w:t>
      </w:r>
      <w:proofErr w:type="gramStart"/>
      <w:r w:rsidRPr="0003549A">
        <w:rPr>
          <w:rFonts w:cstheme="minorHAnsi"/>
        </w:rPr>
        <w:t>offered</w:t>
      </w:r>
      <w:proofErr w:type="gramEnd"/>
      <w:r w:rsidRPr="0003549A">
        <w:rPr>
          <w:rFonts w:cstheme="minorHAnsi"/>
        </w:rPr>
        <w:t xml:space="preserve"> a favourable article representing the TAs and highlighted a lot of the issues within the institutional setting. The article could be seen as biased towards the TA as Mackenzie selected the case studies they were all from the London area and were of her own interpretation. It would be hard to get statistics from this type of study as the role of the TA is seen more as a nurturing role and seen to be supporting children’s medical needs more than the academic outcomes </w:t>
      </w:r>
      <w:sdt>
        <w:sdtPr>
          <w:rPr>
            <w:rFonts w:cstheme="minorHAnsi"/>
          </w:rPr>
          <w:id w:val="-118535779"/>
          <w:citation/>
        </w:sdtPr>
        <w:sdtEndPr/>
        <w:sdtContent>
          <w:r w:rsidRPr="0003549A">
            <w:rPr>
              <w:rFonts w:cstheme="minorHAnsi"/>
            </w:rPr>
            <w:fldChar w:fldCharType="begin"/>
          </w:r>
          <w:r w:rsidRPr="0003549A">
            <w:rPr>
              <w:rFonts w:cstheme="minorHAnsi"/>
            </w:rPr>
            <w:instrText xml:space="preserve"> CITATION Mac10 \l 2057 </w:instrText>
          </w:r>
          <w:r w:rsidRPr="0003549A">
            <w:rPr>
              <w:rFonts w:cstheme="minorHAnsi"/>
            </w:rPr>
            <w:fldChar w:fldCharType="separate"/>
          </w:r>
          <w:r w:rsidRPr="0003549A">
            <w:rPr>
              <w:rFonts w:cstheme="minorHAnsi"/>
              <w:noProof/>
            </w:rPr>
            <w:t>(Mackenzie, 2010)</w:t>
          </w:r>
          <w:r w:rsidRPr="0003549A">
            <w:rPr>
              <w:rFonts w:cstheme="minorHAnsi"/>
            </w:rPr>
            <w:fldChar w:fldCharType="end"/>
          </w:r>
        </w:sdtContent>
      </w:sdt>
      <w:r w:rsidRPr="0003549A">
        <w:rPr>
          <w:rFonts w:cstheme="minorHAnsi"/>
        </w:rPr>
        <w:t xml:space="preserve">.  </w:t>
      </w:r>
    </w:p>
    <w:p w14:paraId="2504AA11" w14:textId="77777777" w:rsidR="007C5FC1" w:rsidRPr="0003549A" w:rsidRDefault="007C5FC1" w:rsidP="007C5FC1">
      <w:pPr>
        <w:spacing w:line="360" w:lineRule="auto"/>
        <w:rPr>
          <w:rFonts w:cstheme="minorHAnsi"/>
          <w:shd w:val="clear" w:color="auto" w:fill="FFFFFF"/>
        </w:rPr>
      </w:pPr>
      <w:r w:rsidRPr="0003549A">
        <w:rPr>
          <w:rFonts w:cstheme="minorHAnsi"/>
          <w:shd w:val="clear" w:color="auto" w:fill="FFFFFF"/>
        </w:rPr>
        <w:t xml:space="preserve">Throughout the article there is a common feeling about the lack of understanding from the classroom teacher and the lack of training to deal with SEN children. The study did not find positive examples of collaboration between the teacher and the TA more tension between the two </w:t>
      </w:r>
      <w:sdt>
        <w:sdtPr>
          <w:rPr>
            <w:rFonts w:cstheme="minorHAnsi"/>
            <w:shd w:val="clear" w:color="auto" w:fill="FFFFFF"/>
          </w:rPr>
          <w:id w:val="-388578494"/>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Mac10 \l 2057 </w:instrText>
          </w:r>
          <w:r w:rsidRPr="0003549A">
            <w:rPr>
              <w:rFonts w:cstheme="minorHAnsi"/>
              <w:shd w:val="clear" w:color="auto" w:fill="FFFFFF"/>
            </w:rPr>
            <w:fldChar w:fldCharType="separate"/>
          </w:r>
          <w:r w:rsidRPr="0003549A">
            <w:rPr>
              <w:rFonts w:cstheme="minorHAnsi"/>
              <w:noProof/>
              <w:shd w:val="clear" w:color="auto" w:fill="FFFFFF"/>
            </w:rPr>
            <w:t>(Mackenzie, 2010)</w:t>
          </w:r>
          <w:r w:rsidRPr="0003549A">
            <w:rPr>
              <w:rFonts w:cstheme="minorHAnsi"/>
              <w:shd w:val="clear" w:color="auto" w:fill="FFFFFF"/>
            </w:rPr>
            <w:fldChar w:fldCharType="end"/>
          </w:r>
        </w:sdtContent>
      </w:sdt>
      <w:r w:rsidRPr="0003549A">
        <w:rPr>
          <w:rFonts w:cstheme="minorHAnsi"/>
          <w:shd w:val="clear" w:color="auto" w:fill="FFFFFF"/>
        </w:rPr>
        <w:t xml:space="preserve">. The Department for Education spokesman made a statement on a TA article </w:t>
      </w:r>
      <w:sdt>
        <w:sdtPr>
          <w:rPr>
            <w:rFonts w:cstheme="minorHAnsi"/>
            <w:shd w:val="clear" w:color="auto" w:fill="FFFFFF"/>
          </w:rPr>
          <w:id w:val="994147223"/>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Whi16 \l 2057 </w:instrText>
          </w:r>
          <w:r w:rsidRPr="0003549A">
            <w:rPr>
              <w:rFonts w:cstheme="minorHAnsi"/>
              <w:shd w:val="clear" w:color="auto" w:fill="FFFFFF"/>
            </w:rPr>
            <w:fldChar w:fldCharType="separate"/>
          </w:r>
          <w:r w:rsidRPr="0003549A">
            <w:rPr>
              <w:rFonts w:cstheme="minorHAnsi"/>
              <w:noProof/>
              <w:shd w:val="clear" w:color="auto" w:fill="FFFFFF"/>
            </w:rPr>
            <w:t>(Whittaker, 2016)</w:t>
          </w:r>
          <w:r w:rsidRPr="0003549A">
            <w:rPr>
              <w:rFonts w:cstheme="minorHAnsi"/>
              <w:shd w:val="clear" w:color="auto" w:fill="FFFFFF"/>
            </w:rPr>
            <w:fldChar w:fldCharType="end"/>
          </w:r>
        </w:sdtContent>
      </w:sdt>
      <w:r w:rsidRPr="0003549A">
        <w:rPr>
          <w:rFonts w:cstheme="minorHAnsi"/>
          <w:shd w:val="clear" w:color="auto" w:fill="FFFFFF"/>
        </w:rPr>
        <w:t xml:space="preserve"> stating:</w:t>
      </w:r>
    </w:p>
    <w:p w14:paraId="3EFD0D44" w14:textId="77777777" w:rsidR="007C5FC1" w:rsidRPr="0003549A" w:rsidRDefault="007C5FC1" w:rsidP="007C5FC1">
      <w:pPr>
        <w:spacing w:line="360" w:lineRule="auto"/>
        <w:ind w:left="720" w:right="1871"/>
        <w:rPr>
          <w:rFonts w:cstheme="minorHAnsi"/>
          <w:shd w:val="clear" w:color="auto" w:fill="FFFFFF"/>
        </w:rPr>
      </w:pPr>
      <w:r w:rsidRPr="0003549A">
        <w:rPr>
          <w:rFonts w:cstheme="minorHAnsi"/>
          <w:shd w:val="clear" w:color="auto" w:fill="FFFFFF"/>
        </w:rPr>
        <w:t>“We trust heads, governors and academy trusts to plan t</w:t>
      </w:r>
      <w:r>
        <w:rPr>
          <w:rFonts w:cstheme="minorHAnsi"/>
          <w:shd w:val="clear" w:color="auto" w:fill="FFFFFF"/>
        </w:rPr>
        <w:t>heir staffing in a way that best</w:t>
      </w:r>
      <w:r w:rsidRPr="0003549A">
        <w:rPr>
          <w:rFonts w:cstheme="minorHAnsi"/>
          <w:shd w:val="clear" w:color="auto" w:fill="FFFFFF"/>
        </w:rPr>
        <w:t xml:space="preserve"> meets the needs of their pupils. Support staff are best used when they add value to what teachers do, not when they replace them.”</w:t>
      </w:r>
    </w:p>
    <w:p w14:paraId="0CF2C14C" w14:textId="77777777" w:rsidR="007C5FC1" w:rsidRPr="0003549A" w:rsidRDefault="007C5FC1" w:rsidP="007C5FC1">
      <w:pPr>
        <w:spacing w:line="360" w:lineRule="auto"/>
        <w:rPr>
          <w:rFonts w:cstheme="minorHAnsi"/>
        </w:rPr>
      </w:pPr>
      <w:r w:rsidRPr="0003549A">
        <w:rPr>
          <w:rFonts w:cstheme="minorHAnsi"/>
          <w:shd w:val="clear" w:color="auto" w:fill="FFFFFF"/>
        </w:rPr>
        <w:t xml:space="preserve">This is representative of the feeling of Mackenzie’s article and she has brought this feeling throughout the document. TAs need to be used effectively and schools need to make sure that they are used to improve results not just ‘babysit’ </w:t>
      </w:r>
      <w:sdt>
        <w:sdtPr>
          <w:rPr>
            <w:rFonts w:cstheme="minorHAnsi"/>
            <w:shd w:val="clear" w:color="auto" w:fill="FFFFFF"/>
          </w:rPr>
          <w:id w:val="2127581724"/>
          <w:citation/>
        </w:sdtPr>
        <w:sdtEndPr/>
        <w:sdtContent>
          <w:r w:rsidRPr="0003549A">
            <w:rPr>
              <w:rFonts w:cstheme="minorHAnsi"/>
              <w:shd w:val="clear" w:color="auto" w:fill="FFFFFF"/>
            </w:rPr>
            <w:fldChar w:fldCharType="begin"/>
          </w:r>
          <w:r w:rsidRPr="0003549A">
            <w:rPr>
              <w:rFonts w:cstheme="minorHAnsi"/>
              <w:shd w:val="clear" w:color="auto" w:fill="FFFFFF"/>
            </w:rPr>
            <w:instrText xml:space="preserve"> CITATION Whi16 \l 2057 </w:instrText>
          </w:r>
          <w:r w:rsidRPr="0003549A">
            <w:rPr>
              <w:rFonts w:cstheme="minorHAnsi"/>
              <w:shd w:val="clear" w:color="auto" w:fill="FFFFFF"/>
            </w:rPr>
            <w:fldChar w:fldCharType="separate"/>
          </w:r>
          <w:r w:rsidRPr="0003549A">
            <w:rPr>
              <w:rFonts w:cstheme="minorHAnsi"/>
              <w:noProof/>
              <w:shd w:val="clear" w:color="auto" w:fill="FFFFFF"/>
            </w:rPr>
            <w:t>(Whittaker, 2016)</w:t>
          </w:r>
          <w:r w:rsidRPr="0003549A">
            <w:rPr>
              <w:rFonts w:cstheme="minorHAnsi"/>
              <w:shd w:val="clear" w:color="auto" w:fill="FFFFFF"/>
            </w:rPr>
            <w:fldChar w:fldCharType="end"/>
          </w:r>
        </w:sdtContent>
      </w:sdt>
      <w:r w:rsidRPr="0003549A">
        <w:rPr>
          <w:rFonts w:cstheme="minorHAnsi"/>
          <w:shd w:val="clear" w:color="auto" w:fill="FFFFFF"/>
        </w:rPr>
        <w:t>. Mackenzie reiterates this in her article by using the case study approach.</w:t>
      </w:r>
    </w:p>
    <w:p w14:paraId="57EE410C" w14:textId="77777777" w:rsidR="007C5FC1" w:rsidRPr="0003549A" w:rsidRDefault="007C5FC1" w:rsidP="007C5FC1">
      <w:pPr>
        <w:spacing w:line="360" w:lineRule="auto"/>
        <w:rPr>
          <w:rFonts w:cstheme="minorHAnsi"/>
          <w:shd w:val="clear" w:color="auto" w:fill="FFFFFF"/>
        </w:rPr>
      </w:pPr>
    </w:p>
    <w:p w14:paraId="6A424B4A" w14:textId="77777777" w:rsidR="007C5FC1" w:rsidRPr="0003549A" w:rsidRDefault="007C5FC1" w:rsidP="007C5FC1">
      <w:pPr>
        <w:spacing w:line="360" w:lineRule="auto"/>
        <w:rPr>
          <w:rFonts w:cstheme="minorHAnsi"/>
          <w:shd w:val="clear" w:color="auto" w:fill="FFFFFF"/>
        </w:rPr>
      </w:pPr>
    </w:p>
    <w:p w14:paraId="0C4F3F3C" w14:textId="77777777" w:rsidR="007C5FC1" w:rsidRPr="0003549A" w:rsidRDefault="007C5FC1" w:rsidP="007C5FC1">
      <w:pPr>
        <w:spacing w:line="360" w:lineRule="auto"/>
        <w:rPr>
          <w:rFonts w:cstheme="minorHAnsi"/>
          <w:shd w:val="clear" w:color="auto" w:fill="FFFFFF"/>
        </w:rPr>
      </w:pPr>
    </w:p>
    <w:p w14:paraId="5739A31B" w14:textId="77777777" w:rsidR="007C5FC1" w:rsidRPr="0003549A" w:rsidRDefault="007C5FC1" w:rsidP="007C5FC1">
      <w:pPr>
        <w:spacing w:line="360" w:lineRule="auto"/>
        <w:rPr>
          <w:rFonts w:cstheme="minorHAnsi"/>
          <w:shd w:val="clear" w:color="auto" w:fill="FFFFFF"/>
        </w:rPr>
      </w:pPr>
    </w:p>
    <w:p w14:paraId="5933397E" w14:textId="77777777" w:rsidR="007C5FC1" w:rsidRPr="0003549A" w:rsidRDefault="007C5FC1" w:rsidP="007C5FC1">
      <w:pPr>
        <w:spacing w:line="360" w:lineRule="auto"/>
        <w:rPr>
          <w:rFonts w:cstheme="minorHAnsi"/>
          <w:shd w:val="clear" w:color="auto" w:fill="FFFFFF"/>
        </w:rPr>
      </w:pPr>
    </w:p>
    <w:p w14:paraId="72DBC525" w14:textId="77777777" w:rsidR="007C5FC1" w:rsidRDefault="007C5FC1" w:rsidP="007C5FC1">
      <w:pPr>
        <w:spacing w:line="360" w:lineRule="auto"/>
        <w:rPr>
          <w:rFonts w:cstheme="minorHAnsi"/>
          <w:shd w:val="clear" w:color="auto" w:fill="FFFFFF"/>
        </w:rPr>
      </w:pPr>
      <w:r>
        <w:rPr>
          <w:rFonts w:cstheme="minorHAnsi"/>
          <w:shd w:val="clear" w:color="auto" w:fill="FFFFFF"/>
        </w:rPr>
        <w:lastRenderedPageBreak/>
        <w:t>Bibliography</w:t>
      </w:r>
    </w:p>
    <w:p w14:paraId="742719A5" w14:textId="77777777" w:rsidR="007C5FC1" w:rsidRDefault="007C5FC1" w:rsidP="007C5FC1">
      <w:pPr>
        <w:pStyle w:val="Bibliography"/>
        <w:ind w:left="720" w:hanging="720"/>
        <w:rPr>
          <w:noProof/>
          <w:sz w:val="24"/>
          <w:szCs w:val="24"/>
        </w:rPr>
      </w:pPr>
      <w:r>
        <w:rPr>
          <w:rFonts w:cstheme="minorHAnsi"/>
          <w:shd w:val="clear" w:color="auto" w:fill="FFFFFF"/>
        </w:rPr>
        <w:fldChar w:fldCharType="begin"/>
      </w:r>
      <w:r>
        <w:rPr>
          <w:rFonts w:cstheme="minorHAnsi"/>
          <w:shd w:val="clear" w:color="auto" w:fill="FFFFFF"/>
        </w:rPr>
        <w:instrText xml:space="preserve"> BIBLIOGRAPHY  \l 2057 </w:instrText>
      </w:r>
      <w:r>
        <w:rPr>
          <w:rFonts w:cstheme="minorHAnsi"/>
          <w:shd w:val="clear" w:color="auto" w:fill="FFFFFF"/>
        </w:rPr>
        <w:fldChar w:fldCharType="separate"/>
      </w:r>
      <w:r>
        <w:rPr>
          <w:noProof/>
        </w:rPr>
        <w:t>(n.d.). Retrieved 10 27, 2019, from psud43.wordpress.com: https://psud43.wordpress.com/2012/02/19/advantages-and-disadvantages-of-case-studies/</w:t>
      </w:r>
    </w:p>
    <w:p w14:paraId="1B0FBCDD" w14:textId="77777777" w:rsidR="007C5FC1" w:rsidRDefault="007C5FC1" w:rsidP="007C5FC1">
      <w:pPr>
        <w:pStyle w:val="Bibliography"/>
        <w:ind w:left="720" w:hanging="720"/>
        <w:rPr>
          <w:noProof/>
        </w:rPr>
      </w:pPr>
      <w:r>
        <w:rPr>
          <w:noProof/>
        </w:rPr>
        <w:t>Anna Christina Connelly. (2019). Retrieved 10 26, 2019, from Education support partnership.org.uk: https://www.educationsupportpartnership.org.uk/blogs/claire-renn/stresses-strains-being-teaching-assistant</w:t>
      </w:r>
    </w:p>
    <w:p w14:paraId="45CD2FBE" w14:textId="77777777" w:rsidR="007C5FC1" w:rsidRDefault="007C5FC1" w:rsidP="007C5FC1">
      <w:pPr>
        <w:pStyle w:val="Bibliography"/>
        <w:ind w:left="720" w:hanging="720"/>
        <w:rPr>
          <w:noProof/>
        </w:rPr>
      </w:pPr>
      <w:r>
        <w:rPr>
          <w:noProof/>
        </w:rPr>
        <w:t>Ashman, G. (2015, 08 15). Retrieved 10 26, 2019, from gregashman.wordpress.com: https://gregashman.wordpress.com/2015/08/14/inclusion-rhetoric/</w:t>
      </w:r>
    </w:p>
    <w:p w14:paraId="6BAD7479" w14:textId="77777777" w:rsidR="007C5FC1" w:rsidRDefault="007C5FC1" w:rsidP="007C5FC1">
      <w:pPr>
        <w:pStyle w:val="Bibliography"/>
        <w:ind w:left="720" w:hanging="720"/>
        <w:rPr>
          <w:noProof/>
        </w:rPr>
      </w:pPr>
      <w:r>
        <w:rPr>
          <w:noProof/>
        </w:rPr>
        <w:t xml:space="preserve">Cohen, Manion, Morrison. (2017). </w:t>
      </w:r>
      <w:r>
        <w:rPr>
          <w:i/>
          <w:iCs/>
          <w:noProof/>
        </w:rPr>
        <w:t>Research Methods in Education</w:t>
      </w:r>
      <w:r>
        <w:rPr>
          <w:noProof/>
        </w:rPr>
        <w:t xml:space="preserve"> (sixth ed.). London and New York: Routledge Taylor and Francis Group.</w:t>
      </w:r>
    </w:p>
    <w:p w14:paraId="785A27BC" w14:textId="77777777" w:rsidR="007C5FC1" w:rsidRDefault="007C5FC1" w:rsidP="007C5FC1">
      <w:pPr>
        <w:pStyle w:val="Bibliography"/>
        <w:ind w:left="720" w:hanging="720"/>
        <w:rPr>
          <w:noProof/>
        </w:rPr>
      </w:pPr>
      <w:r>
        <w:rPr>
          <w:noProof/>
        </w:rPr>
        <w:t xml:space="preserve">Coughlan m, C. p. (2007). Step'by-step guide to critiquing. </w:t>
      </w:r>
      <w:r>
        <w:rPr>
          <w:i/>
          <w:iCs/>
          <w:noProof/>
        </w:rPr>
        <w:t>British Journal of Nursing, 16</w:t>
      </w:r>
      <w:r>
        <w:rPr>
          <w:noProof/>
        </w:rPr>
        <w:t>(11). Retrieved 10 24, 2019, from https://www.unm.edu/~unmvclib/cascade/handouts/critiquingresearchpart1.pdf</w:t>
      </w:r>
    </w:p>
    <w:p w14:paraId="35B35926" w14:textId="77777777" w:rsidR="007C5FC1" w:rsidRDefault="007C5FC1" w:rsidP="007C5FC1">
      <w:pPr>
        <w:pStyle w:val="Bibliography"/>
        <w:ind w:left="720" w:hanging="720"/>
        <w:rPr>
          <w:noProof/>
        </w:rPr>
      </w:pPr>
      <w:r>
        <w:rPr>
          <w:noProof/>
        </w:rPr>
        <w:t xml:space="preserve">Elsevier. (2019). </w:t>
      </w:r>
      <w:r>
        <w:rPr>
          <w:i/>
          <w:iCs/>
          <w:noProof/>
        </w:rPr>
        <w:t>Elsevier.com</w:t>
      </w:r>
      <w:r>
        <w:rPr>
          <w:noProof/>
        </w:rPr>
        <w:t>. Retrieved 10 16, 2019, from https://www.elsevier.com/journals/mycoscience/1340-3540/guide-for-authors</w:t>
      </w:r>
    </w:p>
    <w:p w14:paraId="3C6FD867" w14:textId="77777777" w:rsidR="007C5FC1" w:rsidRDefault="007C5FC1" w:rsidP="007C5FC1">
      <w:pPr>
        <w:pStyle w:val="Bibliography"/>
        <w:ind w:left="720" w:hanging="720"/>
        <w:rPr>
          <w:noProof/>
        </w:rPr>
      </w:pPr>
      <w:r>
        <w:rPr>
          <w:noProof/>
        </w:rPr>
        <w:t xml:space="preserve">Groom B, R. R. (2005). Supporting the inclusion of pupils with social, emotional and behavioural difficulties in the primary. </w:t>
      </w:r>
      <w:r>
        <w:rPr>
          <w:i/>
          <w:iCs/>
          <w:noProof/>
        </w:rPr>
        <w:t>Journal of Research in Special Educational Needs, 5</w:t>
      </w:r>
      <w:r>
        <w:rPr>
          <w:noProof/>
        </w:rPr>
        <w:t>, 20-30. Retrieved 10 27, 2019, from https://onlinelibrary.wiley.com/doi/pdf/10.1111/j.1471-3802.2005.00035.x</w:t>
      </w:r>
    </w:p>
    <w:p w14:paraId="29CDB9D7" w14:textId="77777777" w:rsidR="007C5FC1" w:rsidRDefault="007C5FC1" w:rsidP="007C5FC1">
      <w:pPr>
        <w:pStyle w:val="Bibliography"/>
        <w:ind w:left="720" w:hanging="720"/>
        <w:rPr>
          <w:noProof/>
        </w:rPr>
      </w:pPr>
      <w:r>
        <w:rPr>
          <w:noProof/>
        </w:rPr>
        <w:t xml:space="preserve">learning, S. f. (2011). </w:t>
      </w:r>
      <w:r>
        <w:rPr>
          <w:i/>
          <w:iCs/>
          <w:noProof/>
        </w:rPr>
        <w:t>Teaching assistants experence of inclusive education.</w:t>
      </w:r>
      <w:r>
        <w:rPr>
          <w:noProof/>
        </w:rPr>
        <w:t xml:space="preserve"> Oxford: Blackwell publishing Ltd.</w:t>
      </w:r>
    </w:p>
    <w:p w14:paraId="545F3F73" w14:textId="77777777" w:rsidR="007C5FC1" w:rsidRDefault="007C5FC1" w:rsidP="007C5FC1">
      <w:pPr>
        <w:pStyle w:val="Bibliography"/>
        <w:ind w:left="720" w:hanging="720"/>
        <w:rPr>
          <w:noProof/>
        </w:rPr>
      </w:pPr>
      <w:r>
        <w:rPr>
          <w:noProof/>
        </w:rPr>
        <w:t xml:space="preserve">Mackenzie, S. (2010). "Yes, but…" Rhetoric, reality and resistance in teaching assistants' experiences of inclusive education. </w:t>
      </w:r>
      <w:r>
        <w:rPr>
          <w:i/>
          <w:iCs/>
          <w:noProof/>
        </w:rPr>
        <w:t>support for learning</w:t>
      </w:r>
      <w:r>
        <w:rPr>
          <w:noProof/>
        </w:rPr>
        <w:t>, volume 26.number 2 2011.</w:t>
      </w:r>
    </w:p>
    <w:p w14:paraId="65121084" w14:textId="77777777" w:rsidR="007C5FC1" w:rsidRDefault="007C5FC1" w:rsidP="007C5FC1">
      <w:pPr>
        <w:pStyle w:val="Bibliography"/>
        <w:ind w:left="720" w:hanging="720"/>
        <w:rPr>
          <w:noProof/>
        </w:rPr>
      </w:pPr>
      <w:r>
        <w:rPr>
          <w:noProof/>
        </w:rPr>
        <w:t xml:space="preserve">Marshall, G. (2005). Critiquing a research article. </w:t>
      </w:r>
      <w:r>
        <w:rPr>
          <w:i/>
          <w:iCs/>
          <w:noProof/>
        </w:rPr>
        <w:t>Review article</w:t>
      </w:r>
      <w:r>
        <w:rPr>
          <w:noProof/>
        </w:rPr>
        <w:t>, pp. 55-59.</w:t>
      </w:r>
    </w:p>
    <w:p w14:paraId="01108DD2" w14:textId="77777777" w:rsidR="007C5FC1" w:rsidRDefault="007C5FC1" w:rsidP="007C5FC1">
      <w:pPr>
        <w:pStyle w:val="Bibliography"/>
        <w:ind w:left="720" w:hanging="720"/>
        <w:rPr>
          <w:noProof/>
        </w:rPr>
      </w:pPr>
      <w:r>
        <w:rPr>
          <w:noProof/>
        </w:rPr>
        <w:t xml:space="preserve">O'Brien, t. a. (2001). </w:t>
      </w:r>
      <w:r>
        <w:rPr>
          <w:i/>
          <w:iCs/>
          <w:noProof/>
        </w:rPr>
        <w:t>Untold stories:Learning support assistants and their work.</w:t>
      </w:r>
      <w:r>
        <w:rPr>
          <w:noProof/>
        </w:rPr>
        <w:t xml:space="preserve"> stoke on trent: Tentham Books.</w:t>
      </w:r>
    </w:p>
    <w:p w14:paraId="731D5A0C" w14:textId="77777777" w:rsidR="007C5FC1" w:rsidRDefault="007C5FC1" w:rsidP="007C5FC1">
      <w:pPr>
        <w:pStyle w:val="Bibliography"/>
        <w:ind w:left="720" w:hanging="720"/>
        <w:rPr>
          <w:noProof/>
        </w:rPr>
      </w:pPr>
      <w:r>
        <w:rPr>
          <w:noProof/>
        </w:rPr>
        <w:t xml:space="preserve">sikes, p. e. (2007). Voices on:teachers and teaching assistants talk about inclusion. </w:t>
      </w:r>
      <w:r>
        <w:rPr>
          <w:i/>
          <w:iCs/>
          <w:noProof/>
        </w:rPr>
        <w:t xml:space="preserve">Internaltion journal of inclusive education </w:t>
      </w:r>
      <w:r>
        <w:rPr>
          <w:noProof/>
        </w:rPr>
        <w:t>, 11:3, 355-370.</w:t>
      </w:r>
    </w:p>
    <w:p w14:paraId="4814775F" w14:textId="77777777" w:rsidR="007C5FC1" w:rsidRDefault="007C5FC1" w:rsidP="007C5FC1">
      <w:pPr>
        <w:pStyle w:val="Bibliography"/>
        <w:ind w:left="720" w:hanging="720"/>
        <w:rPr>
          <w:noProof/>
        </w:rPr>
      </w:pPr>
      <w:r>
        <w:rPr>
          <w:i/>
          <w:iCs/>
          <w:noProof/>
        </w:rPr>
        <w:t>Structure of a Scholarly Article</w:t>
      </w:r>
      <w:r>
        <w:rPr>
          <w:noProof/>
        </w:rPr>
        <w:t>. (n.d.). Retrieved 10 24, 2019, from Florida Atlantic University Libraries: https://libguides.fau.edu/c.php?g=325509&amp;p=2182111</w:t>
      </w:r>
    </w:p>
    <w:p w14:paraId="54344403" w14:textId="77777777" w:rsidR="007C5FC1" w:rsidRDefault="007C5FC1" w:rsidP="007C5FC1">
      <w:pPr>
        <w:pStyle w:val="Bibliography"/>
        <w:ind w:left="720" w:hanging="720"/>
        <w:rPr>
          <w:noProof/>
        </w:rPr>
      </w:pPr>
      <w:r>
        <w:rPr>
          <w:noProof/>
        </w:rPr>
        <w:t>trust, T. c. (2010-2019). Inclusive education means all children are included in every way, not just in theory. Retrieved 10 26, 2019, from http://theconversation.com/inclusive-education-means-all-children-are-included-in-every-way-not-just-in-theory-45237</w:t>
      </w:r>
    </w:p>
    <w:p w14:paraId="74221262" w14:textId="77777777" w:rsidR="007C5FC1" w:rsidRDefault="007C5FC1" w:rsidP="007C5FC1">
      <w:pPr>
        <w:pStyle w:val="Bibliography"/>
        <w:ind w:left="720" w:hanging="720"/>
        <w:rPr>
          <w:noProof/>
        </w:rPr>
      </w:pPr>
      <w:r>
        <w:rPr>
          <w:noProof/>
        </w:rPr>
        <w:t>Whittaker, F. (2016, 02 26). Retrieved 10 29, 2019, from schoolsweek.co.uk: https://schoolsweek.co.uk/eef-use-teaching-assistants-for-small-groups-not-as-substitute-teachers/</w:t>
      </w:r>
    </w:p>
    <w:p w14:paraId="1D318C30" w14:textId="5A283E00" w:rsidR="007C5FC1" w:rsidRDefault="007C5FC1" w:rsidP="007C5FC1">
      <w:pPr>
        <w:spacing w:line="360" w:lineRule="auto"/>
        <w:rPr>
          <w:rFonts w:cstheme="minorHAnsi"/>
          <w:shd w:val="clear" w:color="auto" w:fill="FFFFFF"/>
        </w:rPr>
      </w:pPr>
      <w:r>
        <w:rPr>
          <w:rFonts w:cstheme="minorHAnsi"/>
          <w:shd w:val="clear" w:color="auto" w:fill="FFFFFF"/>
        </w:rPr>
        <w:fldChar w:fldCharType="end"/>
      </w:r>
    </w:p>
    <w:p w14:paraId="10DBD91E" w14:textId="77777777" w:rsidR="007C5FC1" w:rsidRDefault="007C5FC1" w:rsidP="007C5FC1">
      <w:pPr>
        <w:spacing w:line="360" w:lineRule="auto"/>
        <w:rPr>
          <w:rFonts w:cstheme="minorHAnsi"/>
          <w:shd w:val="clear" w:color="auto" w:fill="FFFFFF"/>
        </w:rPr>
      </w:pPr>
    </w:p>
    <w:p w14:paraId="5D2518E8" w14:textId="77777777" w:rsidR="007C5FC1" w:rsidRDefault="007C5FC1" w:rsidP="007C5FC1">
      <w:pPr>
        <w:spacing w:line="360" w:lineRule="auto"/>
        <w:rPr>
          <w:rFonts w:cstheme="minorHAnsi"/>
          <w:shd w:val="clear" w:color="auto" w:fill="FFFFFF"/>
        </w:rPr>
      </w:pPr>
    </w:p>
    <w:p w14:paraId="73396148" w14:textId="77777777" w:rsidR="007C5FC1" w:rsidRPr="009043FD" w:rsidRDefault="007C5FC1" w:rsidP="007C5FC1">
      <w:pPr>
        <w:spacing w:line="360" w:lineRule="auto"/>
        <w:rPr>
          <w:rFonts w:ascii="Georgia" w:hAnsi="Georgia"/>
          <w:color w:val="383838"/>
          <w:shd w:val="clear" w:color="auto" w:fill="FFFFFF"/>
        </w:rPr>
      </w:pPr>
    </w:p>
    <w:p w14:paraId="7B5601A9" w14:textId="77777777" w:rsidR="007C5FC1" w:rsidRDefault="007C5FC1" w:rsidP="007C5FC1">
      <w:pPr>
        <w:spacing w:line="360" w:lineRule="auto"/>
      </w:pPr>
    </w:p>
    <w:p w14:paraId="2D8AB000" w14:textId="77777777" w:rsidR="007C5FC1" w:rsidRDefault="007C5FC1" w:rsidP="007C5FC1">
      <w:pPr>
        <w:spacing w:line="360" w:lineRule="auto"/>
      </w:pPr>
    </w:p>
    <w:p w14:paraId="3C8EB05D" w14:textId="77777777" w:rsidR="007C5FC1" w:rsidRDefault="007C5FC1" w:rsidP="007C5FC1"/>
    <w:p w14:paraId="0FFF16EA" w14:textId="61EF1FFF" w:rsidR="007C5FC1" w:rsidRDefault="007C5FC1" w:rsidP="00B9322D">
      <w:pPr>
        <w:tabs>
          <w:tab w:val="left" w:pos="3120"/>
        </w:tabs>
        <w:spacing w:line="360" w:lineRule="auto"/>
      </w:pPr>
    </w:p>
    <w:sectPr w:rsidR="007C5FC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247811" w14:textId="77777777" w:rsidR="00916743" w:rsidRDefault="00916743" w:rsidP="00916743">
      <w:pPr>
        <w:spacing w:after="0" w:line="240" w:lineRule="auto"/>
      </w:pPr>
      <w:r>
        <w:separator/>
      </w:r>
    </w:p>
  </w:endnote>
  <w:endnote w:type="continuationSeparator" w:id="0">
    <w:p w14:paraId="678DEEE9" w14:textId="77777777" w:rsidR="00916743" w:rsidRDefault="00916743" w:rsidP="00916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73260863"/>
      <w:docPartObj>
        <w:docPartGallery w:val="Page Numbers (Bottom of Page)"/>
        <w:docPartUnique/>
      </w:docPartObj>
    </w:sdtPr>
    <w:sdtEndPr>
      <w:rPr>
        <w:noProof/>
      </w:rPr>
    </w:sdtEndPr>
    <w:sdtContent>
      <w:p w14:paraId="60243FCF" w14:textId="2A7883F2" w:rsidR="00916743" w:rsidRDefault="00916743">
        <w:pPr>
          <w:pStyle w:val="Footer"/>
        </w:pPr>
        <w:r>
          <w:fldChar w:fldCharType="begin"/>
        </w:r>
        <w:r>
          <w:instrText xml:space="preserve"> PAGE   \* MERGEFORMAT </w:instrText>
        </w:r>
        <w:r>
          <w:fldChar w:fldCharType="separate"/>
        </w:r>
        <w:r>
          <w:rPr>
            <w:noProof/>
          </w:rPr>
          <w:t>1</w:t>
        </w:r>
        <w:r>
          <w:rPr>
            <w:noProof/>
          </w:rPr>
          <w:fldChar w:fldCharType="end"/>
        </w:r>
      </w:p>
    </w:sdtContent>
  </w:sdt>
  <w:p w14:paraId="443E1D55" w14:textId="77777777" w:rsidR="00916743" w:rsidRDefault="009167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96AE05" w14:textId="77777777" w:rsidR="00916743" w:rsidRDefault="00916743" w:rsidP="00916743">
      <w:pPr>
        <w:spacing w:after="0" w:line="240" w:lineRule="auto"/>
      </w:pPr>
      <w:r>
        <w:separator/>
      </w:r>
    </w:p>
  </w:footnote>
  <w:footnote w:type="continuationSeparator" w:id="0">
    <w:p w14:paraId="0D1BC343" w14:textId="77777777" w:rsidR="00916743" w:rsidRDefault="00916743" w:rsidP="009167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 id="_x0000_i1028" style="width:9.75pt;height:9.75pt" coordsize="" o:spt="100" o:bullet="t" adj="0,,0" path="" stroked="f">
        <v:stroke joinstyle="miter"/>
        <v:imagedata r:id="rId1" o:title="image4"/>
        <v:formulas/>
        <v:path o:connecttype="segments"/>
      </v:shape>
    </w:pict>
  </w:numPicBullet>
  <w:abstractNum w:abstractNumId="0" w15:restartNumberingAfterBreak="0">
    <w:nsid w:val="5F714DB0"/>
    <w:multiLevelType w:val="hybridMultilevel"/>
    <w:tmpl w:val="C50E658E"/>
    <w:lvl w:ilvl="0" w:tplc="DDDAB93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9E6208"/>
    <w:multiLevelType w:val="hybridMultilevel"/>
    <w:tmpl w:val="A776E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565CEC"/>
    <w:multiLevelType w:val="hybridMultilevel"/>
    <w:tmpl w:val="18A4A206"/>
    <w:lvl w:ilvl="0" w:tplc="08090003">
      <w:start w:val="1"/>
      <w:numFmt w:val="bullet"/>
      <w:lvlText w:val="o"/>
      <w:lvlJc w:val="left"/>
      <w:pPr>
        <w:ind w:left="560"/>
      </w:pPr>
      <w:rPr>
        <w:rFonts w:ascii="Courier New" w:hAnsi="Courier New" w:cs="Courier New" w:hint="default"/>
        <w:b w:val="0"/>
        <w:i w:val="0"/>
        <w:strike w:val="0"/>
        <w:dstrike w:val="0"/>
        <w:color w:val="000000"/>
        <w:sz w:val="30"/>
        <w:szCs w:val="30"/>
        <w:u w:val="none" w:color="000000"/>
        <w:bdr w:val="none" w:sz="0" w:space="0" w:color="auto"/>
        <w:shd w:val="clear" w:color="auto" w:fill="auto"/>
        <w:vertAlign w:val="baseline"/>
      </w:rPr>
    </w:lvl>
    <w:lvl w:ilvl="1" w:tplc="6958B7E6">
      <w:start w:val="1"/>
      <w:numFmt w:val="bullet"/>
      <w:lvlText w:val="o"/>
      <w:lvlJc w:val="left"/>
      <w:pPr>
        <w:ind w:left="194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2" w:tplc="990AB9DC">
      <w:start w:val="1"/>
      <w:numFmt w:val="bullet"/>
      <w:lvlText w:val="▪"/>
      <w:lvlJc w:val="left"/>
      <w:pPr>
        <w:ind w:left="266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3" w:tplc="A9A0FC30">
      <w:start w:val="1"/>
      <w:numFmt w:val="bullet"/>
      <w:lvlText w:val="•"/>
      <w:lvlJc w:val="left"/>
      <w:pPr>
        <w:ind w:left="338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4" w:tplc="64D825B0">
      <w:start w:val="1"/>
      <w:numFmt w:val="bullet"/>
      <w:lvlText w:val="o"/>
      <w:lvlJc w:val="left"/>
      <w:pPr>
        <w:ind w:left="410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5" w:tplc="4A68F1D8">
      <w:start w:val="1"/>
      <w:numFmt w:val="bullet"/>
      <w:lvlText w:val="▪"/>
      <w:lvlJc w:val="left"/>
      <w:pPr>
        <w:ind w:left="482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6" w:tplc="A416757E">
      <w:start w:val="1"/>
      <w:numFmt w:val="bullet"/>
      <w:lvlText w:val="•"/>
      <w:lvlJc w:val="left"/>
      <w:pPr>
        <w:ind w:left="554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7" w:tplc="C8060B1E">
      <w:start w:val="1"/>
      <w:numFmt w:val="bullet"/>
      <w:lvlText w:val="o"/>
      <w:lvlJc w:val="left"/>
      <w:pPr>
        <w:ind w:left="626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lvl w:ilvl="8" w:tplc="EE802346">
      <w:start w:val="1"/>
      <w:numFmt w:val="bullet"/>
      <w:lvlText w:val="▪"/>
      <w:lvlJc w:val="left"/>
      <w:pPr>
        <w:ind w:left="6988"/>
      </w:pPr>
      <w:rPr>
        <w:rFonts w:ascii="Calibri" w:eastAsia="Calibri" w:hAnsi="Calibri" w:cs="Calibri"/>
        <w:b w:val="0"/>
        <w:i w:val="0"/>
        <w:strike w:val="0"/>
        <w:dstrike w:val="0"/>
        <w:color w:val="000000"/>
        <w:sz w:val="30"/>
        <w:szCs w:val="30"/>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2C97"/>
    <w:rsid w:val="002B01CD"/>
    <w:rsid w:val="002F6FF1"/>
    <w:rsid w:val="007C5FC1"/>
    <w:rsid w:val="00916743"/>
    <w:rsid w:val="00942C6B"/>
    <w:rsid w:val="00A12C97"/>
    <w:rsid w:val="00A54098"/>
    <w:rsid w:val="00AC1509"/>
    <w:rsid w:val="00B9322D"/>
    <w:rsid w:val="00E074FA"/>
    <w:rsid w:val="00FC3D06"/>
    <w:rsid w:val="00FD2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B32494"/>
  <w15:chartTrackingRefBased/>
  <w15:docId w15:val="{69453749-C146-4778-9CCA-390E2AB08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2C97"/>
    <w:rPr>
      <w:rFonts w:ascii="Calibri" w:eastAsia="Calibri" w:hAnsi="Calibri" w:cs="Calibri"/>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FC3D06"/>
  </w:style>
  <w:style w:type="paragraph" w:customStyle="1" w:styleId="paragraph">
    <w:name w:val="paragraph"/>
    <w:basedOn w:val="Normal"/>
    <w:rsid w:val="002B01CD"/>
    <w:pPr>
      <w:spacing w:before="100" w:beforeAutospacing="1" w:after="100" w:afterAutospacing="1" w:line="240" w:lineRule="auto"/>
    </w:pPr>
    <w:rPr>
      <w:rFonts w:ascii="Times New Roman" w:eastAsia="Times New Roman" w:hAnsi="Times New Roman" w:cs="Times New Roman"/>
      <w:color w:val="auto"/>
      <w:sz w:val="24"/>
      <w:szCs w:val="24"/>
    </w:rPr>
  </w:style>
  <w:style w:type="character" w:customStyle="1" w:styleId="normaltextrun">
    <w:name w:val="normaltextrun"/>
    <w:basedOn w:val="DefaultParagraphFont"/>
    <w:rsid w:val="002B01CD"/>
  </w:style>
  <w:style w:type="character" w:customStyle="1" w:styleId="contextualspellingandgrammarerror">
    <w:name w:val="contextualspellingandgrammarerror"/>
    <w:basedOn w:val="DefaultParagraphFont"/>
    <w:rsid w:val="002B01CD"/>
  </w:style>
  <w:style w:type="character" w:customStyle="1" w:styleId="eop">
    <w:name w:val="eop"/>
    <w:basedOn w:val="DefaultParagraphFont"/>
    <w:rsid w:val="002B01CD"/>
  </w:style>
  <w:style w:type="paragraph" w:styleId="BalloonText">
    <w:name w:val="Balloon Text"/>
    <w:basedOn w:val="Normal"/>
    <w:link w:val="BalloonTextChar"/>
    <w:uiPriority w:val="99"/>
    <w:semiHidden/>
    <w:unhideWhenUsed/>
    <w:rsid w:val="002B01C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01CD"/>
    <w:rPr>
      <w:rFonts w:ascii="Segoe UI" w:eastAsia="Calibri" w:hAnsi="Segoe UI" w:cs="Segoe UI"/>
      <w:color w:val="000000"/>
      <w:sz w:val="18"/>
      <w:szCs w:val="18"/>
      <w:lang w:eastAsia="en-GB"/>
    </w:rPr>
  </w:style>
  <w:style w:type="character" w:styleId="CommentReference">
    <w:name w:val="annotation reference"/>
    <w:basedOn w:val="DefaultParagraphFont"/>
    <w:uiPriority w:val="99"/>
    <w:semiHidden/>
    <w:unhideWhenUsed/>
    <w:rsid w:val="002B01CD"/>
    <w:rPr>
      <w:sz w:val="16"/>
      <w:szCs w:val="16"/>
    </w:rPr>
  </w:style>
  <w:style w:type="paragraph" w:styleId="CommentText">
    <w:name w:val="annotation text"/>
    <w:basedOn w:val="Normal"/>
    <w:link w:val="CommentTextChar"/>
    <w:uiPriority w:val="99"/>
    <w:semiHidden/>
    <w:unhideWhenUsed/>
    <w:rsid w:val="002B01CD"/>
    <w:pPr>
      <w:spacing w:line="240" w:lineRule="auto"/>
    </w:pPr>
    <w:rPr>
      <w:sz w:val="20"/>
      <w:szCs w:val="20"/>
    </w:rPr>
  </w:style>
  <w:style w:type="character" w:customStyle="1" w:styleId="CommentTextChar">
    <w:name w:val="Comment Text Char"/>
    <w:basedOn w:val="DefaultParagraphFont"/>
    <w:link w:val="CommentText"/>
    <w:uiPriority w:val="99"/>
    <w:semiHidden/>
    <w:rsid w:val="002B01CD"/>
    <w:rPr>
      <w:rFonts w:ascii="Calibri" w:eastAsia="Calibri" w:hAnsi="Calibri" w:cs="Calibri"/>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2B01CD"/>
    <w:rPr>
      <w:b/>
      <w:bCs/>
    </w:rPr>
  </w:style>
  <w:style w:type="character" w:customStyle="1" w:styleId="CommentSubjectChar">
    <w:name w:val="Comment Subject Char"/>
    <w:basedOn w:val="CommentTextChar"/>
    <w:link w:val="CommentSubject"/>
    <w:uiPriority w:val="99"/>
    <w:semiHidden/>
    <w:rsid w:val="002B01CD"/>
    <w:rPr>
      <w:rFonts w:ascii="Calibri" w:eastAsia="Calibri" w:hAnsi="Calibri" w:cs="Calibri"/>
      <w:b/>
      <w:bCs/>
      <w:color w:val="000000"/>
      <w:sz w:val="20"/>
      <w:szCs w:val="20"/>
      <w:lang w:eastAsia="en-GB"/>
    </w:rPr>
  </w:style>
  <w:style w:type="character" w:styleId="Hyperlink">
    <w:name w:val="Hyperlink"/>
    <w:basedOn w:val="DefaultParagraphFont"/>
    <w:uiPriority w:val="99"/>
    <w:semiHidden/>
    <w:unhideWhenUsed/>
    <w:rsid w:val="007C5FC1"/>
    <w:rPr>
      <w:color w:val="0000FF"/>
      <w:u w:val="single"/>
    </w:rPr>
  </w:style>
  <w:style w:type="paragraph" w:styleId="ListParagraph">
    <w:name w:val="List Paragraph"/>
    <w:basedOn w:val="Normal"/>
    <w:uiPriority w:val="34"/>
    <w:qFormat/>
    <w:rsid w:val="00916743"/>
    <w:pPr>
      <w:ind w:left="720"/>
      <w:contextualSpacing/>
    </w:pPr>
    <w:rPr>
      <w:rFonts w:asciiTheme="minorHAnsi" w:eastAsiaTheme="minorHAnsi" w:hAnsiTheme="minorHAnsi" w:cstheme="minorBidi"/>
      <w:color w:val="auto"/>
      <w:lang w:eastAsia="en-US"/>
    </w:rPr>
  </w:style>
  <w:style w:type="paragraph" w:styleId="Header">
    <w:name w:val="header"/>
    <w:basedOn w:val="Normal"/>
    <w:link w:val="HeaderChar"/>
    <w:uiPriority w:val="99"/>
    <w:unhideWhenUsed/>
    <w:rsid w:val="00916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6743"/>
    <w:rPr>
      <w:rFonts w:ascii="Calibri" w:eastAsia="Calibri" w:hAnsi="Calibri" w:cs="Calibri"/>
      <w:color w:val="000000"/>
      <w:lang w:eastAsia="en-GB"/>
    </w:rPr>
  </w:style>
  <w:style w:type="paragraph" w:styleId="Footer">
    <w:name w:val="footer"/>
    <w:basedOn w:val="Normal"/>
    <w:link w:val="FooterChar"/>
    <w:uiPriority w:val="99"/>
    <w:unhideWhenUsed/>
    <w:rsid w:val="00916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6743"/>
    <w:rPr>
      <w:rFonts w:ascii="Calibri" w:eastAsia="Calibri" w:hAnsi="Calibri"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9587554">
      <w:bodyDiv w:val="1"/>
      <w:marLeft w:val="0"/>
      <w:marRight w:val="0"/>
      <w:marTop w:val="0"/>
      <w:marBottom w:val="0"/>
      <w:divBdr>
        <w:top w:val="none" w:sz="0" w:space="0" w:color="auto"/>
        <w:left w:val="none" w:sz="0" w:space="0" w:color="auto"/>
        <w:bottom w:val="none" w:sz="0" w:space="0" w:color="auto"/>
        <w:right w:val="none" w:sz="0" w:space="0" w:color="auto"/>
      </w:divBdr>
    </w:div>
    <w:div w:id="538247256">
      <w:bodyDiv w:val="1"/>
      <w:marLeft w:val="0"/>
      <w:marRight w:val="0"/>
      <w:marTop w:val="0"/>
      <w:marBottom w:val="0"/>
      <w:divBdr>
        <w:top w:val="none" w:sz="0" w:space="0" w:color="auto"/>
        <w:left w:val="none" w:sz="0" w:space="0" w:color="auto"/>
        <w:bottom w:val="none" w:sz="0" w:space="0" w:color="auto"/>
        <w:right w:val="none" w:sz="0" w:space="0" w:color="auto"/>
      </w:divBdr>
    </w:div>
    <w:div w:id="712998437">
      <w:bodyDiv w:val="1"/>
      <w:marLeft w:val="0"/>
      <w:marRight w:val="0"/>
      <w:marTop w:val="0"/>
      <w:marBottom w:val="0"/>
      <w:divBdr>
        <w:top w:val="none" w:sz="0" w:space="0" w:color="auto"/>
        <w:left w:val="none" w:sz="0" w:space="0" w:color="auto"/>
        <w:bottom w:val="none" w:sz="0" w:space="0" w:color="auto"/>
        <w:right w:val="none" w:sz="0" w:space="0" w:color="auto"/>
      </w:divBdr>
    </w:div>
    <w:div w:id="829296177">
      <w:bodyDiv w:val="1"/>
      <w:marLeft w:val="0"/>
      <w:marRight w:val="0"/>
      <w:marTop w:val="0"/>
      <w:marBottom w:val="0"/>
      <w:divBdr>
        <w:top w:val="none" w:sz="0" w:space="0" w:color="auto"/>
        <w:left w:val="none" w:sz="0" w:space="0" w:color="auto"/>
        <w:bottom w:val="none" w:sz="0" w:space="0" w:color="auto"/>
        <w:right w:val="none" w:sz="0" w:space="0" w:color="auto"/>
      </w:divBdr>
    </w:div>
    <w:div w:id="1139884244">
      <w:bodyDiv w:val="1"/>
      <w:marLeft w:val="0"/>
      <w:marRight w:val="0"/>
      <w:marTop w:val="0"/>
      <w:marBottom w:val="0"/>
      <w:divBdr>
        <w:top w:val="none" w:sz="0" w:space="0" w:color="auto"/>
        <w:left w:val="none" w:sz="0" w:space="0" w:color="auto"/>
        <w:bottom w:val="none" w:sz="0" w:space="0" w:color="auto"/>
        <w:right w:val="none" w:sz="0" w:space="0" w:color="auto"/>
      </w:divBdr>
    </w:div>
    <w:div w:id="1568032574">
      <w:bodyDiv w:val="1"/>
      <w:marLeft w:val="0"/>
      <w:marRight w:val="0"/>
      <w:marTop w:val="0"/>
      <w:marBottom w:val="0"/>
      <w:divBdr>
        <w:top w:val="none" w:sz="0" w:space="0" w:color="auto"/>
        <w:left w:val="none" w:sz="0" w:space="0" w:color="auto"/>
        <w:bottom w:val="none" w:sz="0" w:space="0" w:color="auto"/>
        <w:right w:val="none" w:sz="0" w:space="0" w:color="auto"/>
      </w:divBdr>
    </w:div>
    <w:div w:id="1953242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econversation.com/inclusive-education-means-all-children-are-included-in-every-way-not-just-in-theory-45237"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nor12</b:Tag>
    <b:SourceType>Book</b:SourceType>
    <b:Guid>{86DB5935-6464-48F2-8022-2A4DF26935B3}</b:Guid>
    <b:Author>
      <b:Author>
        <b:NameList>
          <b:Person>
            <b:Last>Johannesson&amp;noradahl</b:Last>
          </b:Person>
        </b:NameList>
      </b:Author>
    </b:Author>
    <b:Year>2014</b:Year>
    <b:Title>‘Let’s go outside’: Icelandic teachers’ views of using the outdoors</b:Title>
    <b:City>London</b:City>
    <b:Publisher>Routledge</b:Publisher>
    <b:RefOrder>1</b:RefOrder>
  </b:Source>
  <b:Source>
    <b:Tag>Ola08</b:Tag>
    <b:SourceType>Book</b:SourceType>
    <b:Guid>{3DCA0048-A1AF-41F0-B402-62084A79F06E}</b:Guid>
    <b:Author>
      <b:Author>
        <b:NameList>
          <b:Person>
            <b:Last>Oladottir</b:Last>
          </b:Person>
        </b:NameList>
      </b:Author>
    </b:Author>
    <b:Year>2008</b:Year>
    <b:Title>The Role of Principals in Education for Sustainability</b:Title>
    <b:RefOrder>2</b:RefOrder>
  </b:Source>
  <b:Source>
    <b:Tag>Kir05</b:Tag>
    <b:SourceType>Book</b:SourceType>
    <b:Guid>{BC5F153E-BBDA-4C9A-AB94-B79F5B381316}</b:Guid>
    <b:Author>
      <b:Author>
        <b:NameList>
          <b:Person>
            <b:Last>Kirkham</b:Last>
            <b:First>L</b:First>
          </b:Person>
        </b:NameList>
      </b:Author>
    </b:Author>
    <b:Title>Environmental Education 80, 5–9.</b:Title>
    <b:Year>2005</b:Year>
    <b:Publisher> Forest School at Duffryn Infant</b:Publisher>
    <b:RefOrder>1</b:RefOrder>
  </b:Source>
  <b:Source>
    <b:Tag>EOb06</b:Tag>
    <b:SourceType>Book</b:SourceType>
    <b:Guid>{9F2E57C1-50A7-42E1-A050-8F1B77803B5D}</b:Guid>
    <b:Author>
      <b:Author>
        <b:NameList>
          <b:Person>
            <b:Last>murray</b:Last>
            <b:First>O'brien</b:First>
            <b:Middle>and</b:Middle>
          </b:Person>
        </b:NameList>
      </b:Author>
    </b:Author>
    <b:Title>A marvellous opportunity for children to learn</b:Title>
    <b:Year>2006</b:Year>
    <b:City>England and Wales</b:City>
    <b:Publisher>Forest Research</b:Publisher>
    <b:RefOrder>2</b:RefOrder>
  </b:Source>
  <b:Source>
    <b:Tag>War021</b:Tag>
    <b:SourceType>Book</b:SourceType>
    <b:Guid>{CED2FAFD-4BE5-4A7A-8522-FA49274A105D}</b:Guid>
    <b:Author>
      <b:Author>
        <b:NameList>
          <b:Person>
            <b:Last>al</b:Last>
            <b:First>Ward-Thompson</b:First>
            <b:Middle>et</b:Middle>
          </b:Person>
        </b:NameList>
      </b:Author>
    </b:Author>
    <b:Title>Open space and social inclusion: local</b:Title>
    <b:Year>2002</b:Year>
    <b:City>Scotland</b:City>
    <b:Publisher>Openspace Research</b:Publisher>
    <b:RefOrder>3</b:RefOrder>
  </b:Source>
  <b:Source>
    <b:Tag>Off04</b:Tag>
    <b:SourceType>Book</b:SourceType>
    <b:Guid>{C7D58FAC-428D-4594-A43A-978DB5C25601}</b:Guid>
    <b:Author>
      <b:Author>
        <b:NameList>
          <b:Person>
            <b:Last>Education</b:Last>
            <b:First>Office</b:First>
            <b:Middle>for Standards in</b:Middle>
          </b:Person>
        </b:NameList>
      </b:Author>
    </b:Author>
    <b:Title>Outdoor education:aspects of good practice</b:Title>
    <b:Year>2004</b:Year>
    <b:City>London</b:City>
    <b:Publisher>Ofsted</b:Publisher>
    <b:RefOrder>5</b:RefOrder>
  </b:Source>
  <b:Source>
    <b:Tag>War02</b:Tag>
    <b:SourceType>Book</b:SourceType>
    <b:Guid>{E37D29E7-B2A6-4C64-A88A-90EE745D8FE8}</b:Guid>
    <b:Author>
      <b:Author>
        <b:NameList>
          <b:Person>
            <b:Last>et</b:Last>
            <b:First>Ward-Thompson</b:First>
          </b:Person>
        </b:NameList>
      </b:Author>
    </b:Author>
    <b:Title>Open space and social inclusion</b:Title>
    <b:Year>2004</b:Year>
    <b:City>Edinburgh</b:City>
    <b:Publisher>Openspace Research</b:Publisher>
    <b:RefOrder>6</b:RefOrder>
  </b:Source>
  <b:Source>
    <b:Tag>For5a</b:Tag>
    <b:SourceType>Book</b:SourceType>
    <b:Guid>{74001DBB-1891-40E9-8005-DD80F3E52721}</b:Guid>
    <b:Author>
      <b:Author>
        <b:NameList>
          <b:Person>
            <b:Last>Initiative</b:Last>
            <b:First>Forest</b:First>
            <b:Middle>Education</b:Middle>
          </b:Person>
        </b:NameList>
      </b:Author>
    </b:Author>
    <b:Year>2005a</b:Year>
    <b:RefOrder>4</b:RefOrder>
  </b:Source>
  <b:Source>
    <b:Tag>Mac10</b:Tag>
    <b:SourceType>JournalArticle</b:SourceType>
    <b:Guid>{DB8DDAB3-5761-4D46-92A0-6D35288D7393}</b:Guid>
    <b:Author>
      <b:Author>
        <b:NameList>
          <b:Person>
            <b:Last>Mackenzie</b:Last>
            <b:First>Suzanne</b:First>
          </b:Person>
        </b:NameList>
      </b:Author>
    </b:Author>
    <b:Title>"Yes, but…" Rhetoric, reality and resistance in teaching assistants' experiences of inclusive education</b:Title>
    <b:Year>2010</b:Year>
    <b:JournalName>support for learning</b:JournalName>
    <b:Pages>volume 26.number 2 2011</b:Pages>
    <b:RefOrder>1</b:RefOrder>
  </b:Source>
  <b:Source>
    <b:Tag>OBr01</b:Tag>
    <b:SourceType>Book</b:SourceType>
    <b:Guid>{2642C2D4-40A8-4B8B-8DEB-72087EFD185F}</b:Guid>
    <b:Author>
      <b:Author>
        <b:NameList>
          <b:Person>
            <b:Last>O'Brien</b:Last>
            <b:First>t</b:First>
            <b:Middle>and Garner,p.</b:Middle>
          </b:Person>
        </b:NameList>
      </b:Author>
    </b:Author>
    <b:Title>Untold stories:Learning support assistants and their work.</b:Title>
    <b:Year>2001</b:Year>
    <b:City>stoke on trent</b:City>
    <b:Publisher>Tentham Books</b:Publisher>
    <b:RefOrder>2</b:RefOrder>
  </b:Source>
  <b:Source>
    <b:Tag>sik07</b:Tag>
    <b:SourceType>JournalArticle</b:SourceType>
    <b:Guid>{BE80EFE6-8019-44BB-A800-E7BF8EFCD59A}</b:Guid>
    <b:Author>
      <b:Author>
        <b:NameList>
          <b:Person>
            <b:Last>sikes</b:Last>
            <b:First>p</b:First>
            <b:Middle>et al</b:Middle>
          </b:Person>
        </b:NameList>
      </b:Author>
    </b:Author>
    <b:Title>Voices on:teachers and teaching assistants talk about inclusion</b:Title>
    <b:JournalName>Internaltion journal of inclusive education </b:JournalName>
    <b:Year>2007</b:Year>
    <b:Pages>11:3, 355-370</b:Pages>
    <b:RefOrder>3</b:RefOrder>
  </b:Source>
  <b:Source>
    <b:Tag>Flo</b:Tag>
    <b:SourceType>InternetSite</b:SourceType>
    <b:Guid>{1BB12478-F5FF-4B43-9BF8-594B60BFA2F2}</b:Guid>
    <b:Title>Structure of a Scholarly Article</b:Title>
    <b:City>Florida</b:City>
    <b:JournalName>Guide to Science Information Resources</b:JournalName>
    <b:InternetSiteTitle>Florida Atlantic University Libraries</b:InternetSiteTitle>
    <b:URL>https://libguides.fau.edu/c.php?g=325509&amp;p=2182111</b:URL>
    <b:YearAccessed>2019</b:YearAccessed>
    <b:MonthAccessed>10</b:MonthAccessed>
    <b:DayAccessed>24</b:DayAccessed>
    <b:RefOrder>4</b:RefOrder>
  </b:Source>
  <b:Source>
    <b:Tag>mar05</b:Tag>
    <b:SourceType>ArticleInAPeriodical</b:SourceType>
    <b:Guid>{7444FA40-5331-4F4A-A465-4072B433E564}</b:Guid>
    <b:Title>Critiquing a research article</b:Title>
    <b:Year>2005</b:Year>
    <b:Publisher>Elsevier</b:Publisher>
    <b:Author>
      <b:Author>
        <b:NameList>
          <b:Person>
            <b:Last>Marshall</b:Last>
            <b:First>G</b:First>
          </b:Person>
        </b:NameList>
      </b:Author>
    </b:Author>
    <b:PeriodicalTitle>Review article</b:PeriodicalTitle>
    <b:Pages>55-59</b:Pages>
    <b:RefOrder>5</b:RefOrder>
  </b:Source>
  <b:Source>
    <b:Tag>Els19</b:Tag>
    <b:SourceType>InternetSite</b:SourceType>
    <b:Guid>{DE9FB152-3264-4772-BA07-0997ED90779F}</b:Guid>
    <b:Title>Elsevier.com</b:Title>
    <b:Year>2019</b:Year>
    <b:Author>
      <b:Author>
        <b:Corporate>Elsevier</b:Corporate>
      </b:Author>
    </b:Author>
    <b:URL>https://www.elsevier.com/journals/mycoscience/1340-3540/guide-for-authors</b:URL>
    <b:YearAccessed>2019</b:YearAccessed>
    <b:MonthAccessed>10</b:MonthAccessed>
    <b:DayAccessed>16</b:DayAccessed>
    <b:RefOrder>6</b:RefOrder>
  </b:Source>
  <b:Source>
    <b:Tag>psu19</b:Tag>
    <b:SourceType>InternetSite</b:SourceType>
    <b:Guid>{621965AC-7125-4653-92DF-F00D902A4AB1}</b:Guid>
    <b:YearAccessed>2019</b:YearAccessed>
    <b:MonthAccessed>10</b:MonthAccessed>
    <b:DayAccessed>27</b:DayAccessed>
    <b:URL>https://psud43.wordpress.com/2012/02/19/advantages-and-disadvantages-of-case-studies/</b:URL>
    <b:InternetSiteTitle>psud43.wordpress.com</b:InternetSiteTitle>
    <b:RefOrder>7</b:RefOrder>
  </b:Source>
  <b:Source>
    <b:Tag>Coh</b:Tag>
    <b:SourceType>Book</b:SourceType>
    <b:Guid>{8CAD7D8D-3F92-4022-82E0-0ECF4D3DB245}</b:Guid>
    <b:Title>Research Methods in Education</b:Title>
    <b:Pages>461, 253</b:Pages>
    <b:Author>
      <b:Author>
        <b:Corporate>Cohen, Manion, Morrison</b:Corporate>
      </b:Author>
    </b:Author>
    <b:City>London and New York</b:City>
    <b:Publisher>Routledge Taylor and Francis Group</b:Publisher>
    <b:Edition>sixth</b:Edition>
    <b:Year>2017</b:Year>
    <b:RefOrder>8</b:RefOrder>
  </b:Source>
  <b:Source>
    <b:Tag>tru19</b:Tag>
    <b:SourceType>JournalArticle</b:SourceType>
    <b:Guid>{E8A6B762-5982-4709-B612-B63827F3373D}</b:Guid>
    <b:Title>Inclusive education means all children are included in every way, not just in theory</b:Title>
    <b:Year>2010-2019</b:Year>
    <b:Author>
      <b:Author>
        <b:NameList>
          <b:Person>
            <b:Last>trust</b:Last>
            <b:First>The</b:First>
            <b:Middle>conversation</b:Middle>
          </b:Person>
        </b:NameList>
      </b:Author>
    </b:Author>
    <b:YearAccessed>2019</b:YearAccessed>
    <b:MonthAccessed>10</b:MonthAccessed>
    <b:DayAccessed>26</b:DayAccessed>
    <b:URL>http://theconversation.com/inclusive-education-means-all-children-are-included-in-every-way-not-just-in-theory-45237</b:URL>
    <b:RefOrder>9</b:RefOrder>
  </b:Source>
  <b:Source>
    <b:Tag>Ash15</b:Tag>
    <b:SourceType>InternetSite</b:SourceType>
    <b:Guid>{BC1562C4-3336-4B9B-8D2C-5F6EAA23EB82}</b:Guid>
    <b:Year>2015</b:Year>
    <b:Author>
      <b:Author>
        <b:NameList>
          <b:Person>
            <b:Last>Ashman</b:Last>
            <b:First>Greg</b:First>
          </b:Person>
        </b:NameList>
      </b:Author>
    </b:Author>
    <b:InternetSiteTitle>gregashman.wordpress.com</b:InternetSiteTitle>
    <b:Month>08</b:Month>
    <b:Day>15</b:Day>
    <b:URL>https://gregashman.wordpress.com/2015/08/14/inclusion-rhetoric/</b:URL>
    <b:YearAccessed>2019</b:YearAccessed>
    <b:MonthAccessed>10</b:MonthAccessed>
    <b:DayAccessed>26</b:DayAccessed>
    <b:RefOrder>10</b:RefOrder>
  </b:Source>
  <b:Source>
    <b:Tag>Gro05</b:Tag>
    <b:SourceType>JournalArticle</b:SourceType>
    <b:Guid>{A5502F0A-5D07-496B-85CD-74A5482B5586}</b:Guid>
    <b:Title>Supporting the inclusion of pupils with social, emotional and behavioural difficulties in the primary</b:Title>
    <b:Year>2005</b:Year>
    <b:URL>https://onlinelibrary.wiley.com/doi/pdf/10.1111/j.1471-3802.2005.00035.x</b:URL>
    <b:Author>
      <b:Author>
        <b:NameList>
          <b:Person>
            <b:Last>Groom B</b:Last>
            <b:First>Rose</b:First>
            <b:Middle>R</b:Middle>
          </b:Person>
        </b:NameList>
      </b:Author>
    </b:Author>
    <b:JournalName>Journal of Research in Special Educational Needs</b:JournalName>
    <b:Pages>20-30</b:Pages>
    <b:Volume>5</b:Volume>
    <b:YearAccessed>2019</b:YearAccessed>
    <b:MonthAccessed>10</b:MonthAccessed>
    <b:DayAccessed>27</b:DayAccessed>
    <b:RefOrder>11</b:RefOrder>
  </b:Source>
  <b:Source>
    <b:Tag>Whi16</b:Tag>
    <b:SourceType>InternetSite</b:SourceType>
    <b:Guid>{A1A45445-4125-4140-97C6-3ECA6FBC6B19}</b:Guid>
    <b:Year>2016</b:Year>
    <b:YearAccessed>2019</b:YearAccessed>
    <b:MonthAccessed>10</b:MonthAccessed>
    <b:DayAccessed>29</b:DayAccessed>
    <b:URL>https://schoolsweek.co.uk/eef-use-teaching-assistants-for-small-groups-not-as-substitute-teachers/</b:URL>
    <b:Author>
      <b:Author>
        <b:NameList>
          <b:Person>
            <b:Last>Whittaker</b:Last>
            <b:First>F</b:First>
          </b:Person>
        </b:NameList>
      </b:Author>
    </b:Author>
    <b:InternetSiteTitle>schoolsweek.co.uk</b:InternetSiteTitle>
    <b:Month>02</b:Month>
    <b:Day>26</b:Day>
    <b:RefOrder>12</b:RefOrder>
  </b:Source>
  <b:Source>
    <b:Tag>Sup11</b:Tag>
    <b:SourceType>Book</b:SourceType>
    <b:Guid>{31A998FC-1C7A-462B-966B-2854C8560E96}</b:Guid>
    <b:Author>
      <b:Author>
        <b:NameList>
          <b:Person>
            <b:Last>learning</b:Last>
            <b:First>Support</b:First>
            <b:Middle>for</b:Middle>
          </b:Person>
        </b:NameList>
      </b:Author>
    </b:Author>
    <b:Title>Teaching assistants experence of inclusive education</b:Title>
    <b:Year>2011</b:Year>
    <b:City>Oxford</b:City>
    <b:Publisher>Blackwell publishing Ltd</b:Publisher>
    <b:RefOrder>13</b:RefOrder>
  </b:Source>
  <b:Source>
    <b:Tag>Mic07</b:Tag>
    <b:SourceType>JournalArticle</b:SourceType>
    <b:Guid>{BF17C1E2-C600-4032-B108-DDA597CA062E}</b:Guid>
    <b:Title>Step'by-step guide to critiquing</b:Title>
    <b:JournalName>British Journal of Nursing</b:JournalName>
    <b:Year>2007</b:Year>
    <b:Author>
      <b:Author>
        <b:NameList>
          <b:Person>
            <b:Last>Coughlan m</b:Last>
            <b:First>Cronin</b:First>
            <b:Middle>p, Ryan F</b:Middle>
          </b:Person>
        </b:NameList>
      </b:Author>
    </b:Author>
    <b:City>wiltshire</b:City>
    <b:Publisher>Mark Allen Publishing LTD</b:Publisher>
    <b:Volume>16</b:Volume>
    <b:Issue>11</b:Issue>
    <b:YearAccessed>2019</b:YearAccessed>
    <b:MonthAccessed>10</b:MonthAccessed>
    <b:DayAccessed>24</b:DayAccessed>
    <b:URL>https://www.unm.edu/~unmvclib/cascade/handouts/critiquingresearchpart1.pdf</b:URL>
    <b:RefOrder>14</b:RefOrder>
  </b:Source>
  <b:Source>
    <b:Tag>Ann19</b:Tag>
    <b:SourceType>InternetSite</b:SourceType>
    <b:Guid>{9536388E-C222-43E6-8482-1A103B4230C0}</b:Guid>
    <b:Year>2019</b:Year>
    <b:InternetSiteTitle>Education support partnership.org.uk</b:InternetSiteTitle>
    <b:URL>https://www.educationsupportpartnership.org.uk/blogs/claire-renn/stresses-strains-being-teaching-assistant</b:URL>
    <b:Author>
      <b:Author>
        <b:Corporate>Anna Christina Connelly</b:Corporate>
      </b:Author>
    </b:Author>
    <b:YearAccessed>2019</b:YearAccessed>
    <b:MonthAccessed>10</b:MonthAccessed>
    <b:DayAccessed>26</b:DayAccessed>
    <b:RefOrder>15</b:RefOrder>
  </b:Source>
  <b:Source>
    <b:Tag>Tur17</b:Tag>
    <b:SourceType>InternetSite</b:SourceType>
    <b:Guid>{6474C7AD-F8AB-4BAE-A5A0-72391A55ACD7}</b:Guid>
    <b:InternetSiteTitle>en.writecheck.com</b:InternetSiteTitle>
    <b:Year>2017</b:Year>
    <b:URL>http://en.writecheck.com/6-reasons-to-write-in-your-own-words</b:URL>
    <b:Author>
      <b:Editor>
        <b:NameList>
          <b:Person>
            <b:Last>Turnitin</b:Last>
            <b:First>LLC</b:First>
          </b:Person>
        </b:NameList>
      </b:Editor>
    </b:Author>
    <b:YearAccessed>2019</b:YearAccessed>
    <b:MonthAccessed>10</b:MonthAccessed>
    <b:DayAccessed>29</b:DayAccessed>
    <b:RefOrder>1</b:RefOrder>
  </b:Source>
  <b:Source>
    <b:Tag>Cal19</b:Tag>
    <b:SourceType>InternetSite</b:SourceType>
    <b:Guid>{E9E3C8B2-B04F-45C2-B226-721A1436599D}</b:Guid>
    <b:InternetSiteTitle>academicprograms.calpoly.edu</b:InternetSiteTitle>
    <b:Year>2019</b:Year>
    <b:URL>https://academicprograms.calpoly.edu/content/academicpolicies/Cheating</b:URL>
    <b:Author>
      <b:Author>
        <b:NameList>
          <b:Person>
            <b:Last>CalPoly</b:Last>
          </b:Person>
        </b:NameList>
      </b:Author>
      <b:Editor>
        <b:NameList>
          <b:Person>
            <b:Last>University</b:Last>
            <b:First>California</b:First>
            <b:Middle>Polytechnic State</b:Middle>
          </b:Person>
        </b:NameList>
      </b:Editor>
    </b:Author>
    <b:YearAccessed>2019</b:YearAccessed>
    <b:MonthAccessed>10</b:MonthAccessed>
    <b:DayAccessed>29</b:DayAccessed>
    <b:RefOrder>2</b:RefOrder>
  </b:Source>
  <b:Source>
    <b:Tag>Uni19</b:Tag>
    <b:SourceType>InternetSite</b:SourceType>
    <b:Guid>{996E703E-248A-44D1-9C1B-D913D0053B2E}</b:Guid>
    <b:InternetSiteTitle>library.leeds.ac.uk</b:InternetSiteTitle>
    <b:Year>2019</b:Year>
    <b:URL>https://library.leeds.ac.uk/info/1402/referencing/47/referencing_explained</b:URL>
    <b:Author>
      <b:Author>
        <b:Corporate>University of Leeds, Leeds</b:Corporate>
      </b:Author>
    </b:Author>
    <b:YearAccessed>2019</b:YearAccessed>
    <b:MonthAccessed>10</b:MonthAccessed>
    <b:DayAccessed>29</b:DayAccessed>
    <b:RefOrder>3</b:RefOrder>
  </b:Source>
  <b:Source>
    <b:Tag>Con18</b:Tag>
    <b:SourceType>InternetSite</b:SourceType>
    <b:Guid>{E34437D2-E2AD-46E6-8773-B4C69F20BB5A}</b:Guid>
    <b:InternetSiteTitle>connorsstate.edu</b:InternetSiteTitle>
    <b:Year>2018</b:Year>
    <b:URL>https://connorsstate.edu/disted/wikipedia/</b:URL>
    <b:Author>
      <b:Author>
        <b:NameList>
          <b:Person>
            <b:Last>college</b:Last>
            <b:First>Connors</b:First>
            <b:Middle>state</b:Middle>
          </b:Person>
        </b:NameList>
      </b:Author>
    </b:Author>
    <b:YearAccessed>2019</b:YearAccessed>
    <b:MonthAccessed>10</b:MonthAccessed>
    <b:DayAccessed>29</b:DayAccessed>
    <b:RefOrder>4</b:RefOrder>
  </b:Source>
  <b:Source>
    <b:Tag>Cre19</b:Tag>
    <b:SourceType>InternetSite</b:SourceType>
    <b:Guid>{F01D2DAD-A6DC-4217-B134-C04146EEA85E}</b:Guid>
    <b:URL>https://teachinghistory.org/digital-classroom/ask-a-digital-historian/23863</b:URL>
    <b:Author>
      <b:ProducerName>
        <b:NameList>
          <b:Person>
            <b:Last>Outreach</b:Last>
            <b:First>Teachinghistory.org</b:First>
          </b:Person>
        </b:NameList>
      </b:ProducerName>
    </b:Author>
    <b:YearAccessed>2019</b:YearAccessed>
    <b:MonthAccessed>10</b:MonthAccessed>
    <b:DayAccessed>29</b:DayAccessed>
    <b:InternetSiteTitle>teachinghistory.org</b:InternetSiteTitle>
    <b:ProductionCompany>University, Created by the Roy Rosenzweig Center for History and New Media at George Mason</b:ProductionCompany>
    <b:RefOrder>5</b:RefOrder>
  </b:Source>
  <b:Source>
    <b:Tag>Uni191</b:Tag>
    <b:SourceType>JournalArticle</b:SourceType>
    <b:Guid>{854A00FD-2E72-41D5-AA36-D8849C0ECDF0}</b:Guid>
    <b:Title>Guide to referencing in the Harvard style</b:Title>
    <b:URL>https://www.herts.ac.uk/__data/assets/pdf_file/0008/74870/SoE-Referencing-Guide.pdf</b:URL>
    <b:City>Hertfordshire</b:City>
    <b:JournalName>School of Education</b:JournalName>
    <b:Author>
      <b:Author>
        <b:NameList>
          <b:Person>
            <b:Last>Hertfordshire</b:Last>
            <b:First>University</b:First>
            <b:Middle>of</b:Middle>
          </b:Person>
        </b:NameList>
      </b:Author>
    </b:Author>
    <b:YearAccessed>2019</b:YearAccessed>
    <b:MonthAccessed>10</b:MonthAccessed>
    <b:DayAccessed>29</b:DayAccessed>
    <b:Year>2019</b:Year>
    <b:RefOrder>6</b:RefOrder>
  </b:Source>
  <b:Source>
    <b:Tag>ess19</b:Tag>
    <b:SourceType>InternetSite</b:SourceType>
    <b:Guid>{2925ED63-5C61-4279-A855-E89178407CE1}</b:Guid>
    <b:Year>2019</b:Year>
    <b:InternetSiteTitle>essaymasters.co.uk</b:InternetSiteTitle>
    <b:URL>https://www.essaymasters.co.uk/best-ways-to-conduct-academic-research</b:URL>
    <b:Author>
      <b:Author>
        <b:NameList>
          <b:Person>
            <b:Last>essaymasters</b:Last>
          </b:Person>
        </b:NameList>
      </b:Author>
    </b:Author>
    <b:YearAccessed>2019</b:YearAccessed>
    <b:MonthAccessed>10</b:MonthAccessed>
    <b:DayAccessed>20</b:DayAccessed>
    <b:RefOrder>7</b:RefOrder>
  </b:Source>
  <b:Source>
    <b:Tag>How19</b:Tag>
    <b:SourceType>JournalArticle</b:SourceType>
    <b:Guid>{18D7D7DA-A1E4-4099-BC32-9DB37E3F69FA}</b:Guid>
    <b:Title>How to: Begin Basic Academic Research</b:Title>
    <b:InternetSiteTitle>OnlineUniversities.com</b:InternetSiteTitle>
    <b:Year>2019</b:Year>
    <b:URL>https://www.onlineuniversities.com/articles/students/how-to-begin-basic-academic-research/</b:URL>
    <b:YearAccessed>2019</b:YearAccessed>
    <b:MonthAccessed>10</b:MonthAccessed>
    <b:DayAccessed>29</b:DayAccessed>
    <b:JournalName>ARTICLES / FOR STUDENTS</b:JournalName>
    <b:Author>
      <b:Author>
        <b:NameList>
          <b:Person>
            <b:Last>Universities</b:Last>
            <b:First>Online</b:First>
          </b:Person>
        </b:NameList>
      </b:Author>
    </b:Author>
    <b:RefOrder>8</b:RefOrder>
  </b:Source>
  <b:Source>
    <b:Tag>Mac19</b:Tag>
    <b:SourceType>InternetSite</b:SourceType>
    <b:Guid>{E4563708-A7BF-4E35-AA37-0A0B749CCB00}</b:Guid>
    <b:InternetSiteTitle>www.macmillanihe.com</b:InternetSiteTitle>
    <b:URL>https://www.macmillanihe.com/studentstudyskills/page/Referencing-and-Avoiding-Plagiarism/</b:URL>
    <b:Author>
      <b:Author>
        <b:NameList>
          <b:Person>
            <b:Last>Studyskills</b:Last>
            <b:First>Macmillan</b:First>
          </b:Person>
        </b:NameList>
      </b:Author>
    </b:Author>
    <b:ProductionCompany>Macmillan Publishers Ltd</b:ProductionCompany>
    <b:YearAccessed>2019</b:YearAccessed>
    <b:MonthAccessed>10</b:MonthAccessed>
    <b:DayAccessed>29</b:DayAccessed>
    <b:RefOrder>9</b:RefOrder>
  </b:Source>
</b:Sources>
</file>

<file path=customXml/itemProps1.xml><?xml version="1.0" encoding="utf-8"?>
<ds:datastoreItem xmlns:ds="http://schemas.openxmlformats.org/officeDocument/2006/customXml" ds:itemID="{34B09B5E-BDCD-449B-B27A-4ACEF0EFB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2909</Words>
  <Characters>16582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Simons</dc:creator>
  <cp:keywords/>
  <dc:description/>
  <cp:lastModifiedBy>Tracy Simons</cp:lastModifiedBy>
  <cp:revision>6</cp:revision>
  <dcterms:created xsi:type="dcterms:W3CDTF">2019-10-17T12:08:00Z</dcterms:created>
  <dcterms:modified xsi:type="dcterms:W3CDTF">2019-10-29T19:14:00Z</dcterms:modified>
</cp:coreProperties>
</file>