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404B4B2A" w14:textId="77777777" w:rsidR="002B7611" w:rsidRDefault="002B7611" w:rsidP="00E6298B">
            <w:pPr>
              <w:overflowPunct/>
              <w:autoSpaceDE/>
              <w:autoSpaceDN/>
              <w:adjustRightInd/>
              <w:ind w:right="107"/>
              <w:textAlignment w:val="auto"/>
              <w:rPr>
                <w:b/>
                <w:color w:val="auto"/>
                <w:sz w:val="32"/>
              </w:rPr>
            </w:pPr>
          </w:p>
          <w:p w14:paraId="77F04942" w14:textId="4ABFEF4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D43CB">
              <w:rPr>
                <w:b/>
                <w:color w:val="auto"/>
                <w:sz w:val="32"/>
              </w:rPr>
              <w:t>Shannon Guppy</w:t>
            </w:r>
          </w:p>
          <w:p w14:paraId="58374EBA" w14:textId="77777777" w:rsidR="00575A8F" w:rsidRDefault="00575A8F" w:rsidP="00E6298B">
            <w:pPr>
              <w:overflowPunct/>
              <w:autoSpaceDE/>
              <w:autoSpaceDN/>
              <w:adjustRightInd/>
              <w:ind w:right="107"/>
              <w:textAlignment w:val="auto"/>
              <w:rPr>
                <w:b/>
                <w:color w:val="auto"/>
                <w:sz w:val="32"/>
              </w:rPr>
            </w:pPr>
          </w:p>
          <w:p w14:paraId="02AA75B5" w14:textId="593B15CB"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2B7611">
              <w:rPr>
                <w:b/>
                <w:color w:val="auto"/>
                <w:sz w:val="32"/>
              </w:rPr>
              <w:t xml:space="preserve"> 2125199</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39349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139A1954" w:rsidR="001C0E74" w:rsidRPr="00270EEB" w:rsidRDefault="73AE4A3E" w:rsidP="73AE4A3E">
      <w:pPr>
        <w:ind w:right="107"/>
        <w:jc w:val="both"/>
        <w:rPr>
          <w:sz w:val="24"/>
          <w:szCs w:val="24"/>
        </w:rPr>
      </w:pPr>
      <w:r w:rsidRPr="73AE4A3E">
        <w:rPr>
          <w:sz w:val="24"/>
          <w:szCs w:val="24"/>
        </w:rPr>
        <w:t>Understanding the rol</w:t>
      </w:r>
      <w:r w:rsidR="002630AF">
        <w:rPr>
          <w:sz w:val="24"/>
          <w:szCs w:val="24"/>
        </w:rPr>
        <w:t xml:space="preserve">e </w:t>
      </w:r>
      <w:r w:rsidRPr="73AE4A3E">
        <w:rPr>
          <w:sz w:val="24"/>
          <w:szCs w:val="24"/>
        </w:rPr>
        <w:t>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437C6542" w14:textId="77777777" w:rsidR="002630AF" w:rsidRDefault="002630AF" w:rsidP="740E06EA">
            <w:pPr>
              <w:jc w:val="both"/>
              <w:rPr>
                <w:rFonts w:eastAsia="Arial"/>
                <w:color w:val="000000" w:themeColor="text1"/>
                <w:sz w:val="24"/>
                <w:szCs w:val="24"/>
              </w:rPr>
            </w:pPr>
          </w:p>
          <w:p w14:paraId="6D3A5465" w14:textId="5DEF6180"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71EE4C3B" w14:textId="77777777" w:rsidR="004F1E21" w:rsidRDefault="28A9B94D" w:rsidP="7EE1914C">
            <w:pPr>
              <w:ind w:right="107"/>
              <w:jc w:val="both"/>
              <w:rPr>
                <w:i/>
                <w:iCs/>
                <w:sz w:val="24"/>
                <w:szCs w:val="24"/>
              </w:rPr>
            </w:pPr>
            <w:r w:rsidRPr="7EE1914C">
              <w:rPr>
                <w:i/>
                <w:iCs/>
                <w:sz w:val="24"/>
                <w:szCs w:val="24"/>
              </w:rPr>
              <w:t>1000 words (+/- 10%: include your actual word count at the end of each section)</w:t>
            </w:r>
          </w:p>
          <w:p w14:paraId="4EE28371" w14:textId="4A7E7F81" w:rsidR="002630AF" w:rsidRPr="00270EEB" w:rsidRDefault="002630AF" w:rsidP="7EE1914C">
            <w:pPr>
              <w:ind w:right="107"/>
              <w:jc w:val="both"/>
              <w:rPr>
                <w:i/>
                <w:iCs/>
                <w:sz w:val="24"/>
                <w:szCs w:val="24"/>
              </w:rPr>
            </w:pP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13606779" w:rsidR="00FF7784" w:rsidRDefault="00FF7784" w:rsidP="00E6298B">
      <w:pPr>
        <w:ind w:right="107"/>
        <w:jc w:val="both"/>
        <w:rPr>
          <w:sz w:val="24"/>
          <w:szCs w:val="24"/>
        </w:rPr>
      </w:pPr>
    </w:p>
    <w:p w14:paraId="1D0E74AB" w14:textId="77777777" w:rsidR="00F53CEB" w:rsidRPr="00F53CEB" w:rsidRDefault="00F53CEB" w:rsidP="00F53CEB">
      <w:pPr>
        <w:rPr>
          <w:sz w:val="22"/>
          <w:szCs w:val="22"/>
        </w:rPr>
      </w:pPr>
      <w:r w:rsidRPr="00F53CEB">
        <w:rPr>
          <w:sz w:val="22"/>
          <w:szCs w:val="22"/>
        </w:rPr>
        <w:t>This section will reflect on the last six months of police training. I will reference research and use the Gibbs Reflection Model (2016) to structure this reflection. I will be discussing resilience and stress and what coping strategies I used during the previous six months to develop strength and minimise stress, comparing them while considering which has the most benefit.</w:t>
      </w:r>
    </w:p>
    <w:p w14:paraId="4E9E86E2" w14:textId="77777777" w:rsidR="00F53CEB" w:rsidRPr="00F53CEB" w:rsidRDefault="00F53CEB" w:rsidP="00F53CEB">
      <w:pPr>
        <w:rPr>
          <w:sz w:val="22"/>
          <w:szCs w:val="22"/>
        </w:rPr>
      </w:pPr>
    </w:p>
    <w:p w14:paraId="32A95FDF" w14:textId="77777777" w:rsidR="00F53CEB" w:rsidRPr="00F53CEB" w:rsidRDefault="00F53CEB" w:rsidP="00F53CEB">
      <w:pPr>
        <w:rPr>
          <w:sz w:val="22"/>
          <w:szCs w:val="22"/>
        </w:rPr>
      </w:pPr>
      <w:r w:rsidRPr="00F53CEB">
        <w:rPr>
          <w:sz w:val="22"/>
          <w:szCs w:val="22"/>
        </w:rPr>
        <w:t>In the early part of our training, we had input from the well-being team that opened my eyes to realize I already use a handful of coping mechanisms to handle my stress without realising they were recognised coping mechanisms. Stress is the psychological and physiological reaction to a particular life event or situation (</w:t>
      </w:r>
      <w:proofErr w:type="spellStart"/>
      <w:r w:rsidRPr="00F53CEB">
        <w:rPr>
          <w:sz w:val="22"/>
          <w:szCs w:val="22"/>
        </w:rPr>
        <w:t>Aamodt</w:t>
      </w:r>
      <w:proofErr w:type="spellEnd"/>
      <w:r w:rsidRPr="00F53CEB">
        <w:rPr>
          <w:sz w:val="22"/>
          <w:szCs w:val="22"/>
        </w:rPr>
        <w:t>, 2009) and internal or environmental factors exceed a person’s ability to adapt (Keller et al., 2011). How we deal with stress differs from person to person (</w:t>
      </w:r>
      <w:proofErr w:type="spellStart"/>
      <w:r w:rsidRPr="00F53CEB">
        <w:rPr>
          <w:sz w:val="22"/>
          <w:szCs w:val="22"/>
        </w:rPr>
        <w:t>Anspaugh</w:t>
      </w:r>
      <w:proofErr w:type="spellEnd"/>
      <w:r w:rsidRPr="00F53CEB">
        <w:rPr>
          <w:sz w:val="22"/>
          <w:szCs w:val="22"/>
        </w:rPr>
        <w:t xml:space="preserve"> et al 2003). Particularly students become stressed due to the physical and mental demands of the course they are undertaking or the changes in their daily routines (Park &amp; Sprung, 2013). Although many people view stress as something negative, a good amount of stress is necessary for the human body. How the body responds decides whether the stress has a positive effect, termed eustress or whether it has a negative impact, termed distress (Lazarus &amp; Folman, 1984). Therefore, it is not the stress that is harmful to people; it is the fact that people fail to cope with the stress that causes the harmful effects and creates negative stress (</w:t>
      </w:r>
      <w:proofErr w:type="spellStart"/>
      <w:r w:rsidRPr="00F53CEB">
        <w:rPr>
          <w:sz w:val="22"/>
          <w:szCs w:val="22"/>
        </w:rPr>
        <w:t>Geisthardt</w:t>
      </w:r>
      <w:proofErr w:type="spellEnd"/>
      <w:r w:rsidRPr="00F53CEB">
        <w:rPr>
          <w:sz w:val="22"/>
          <w:szCs w:val="22"/>
        </w:rPr>
        <w:t xml:space="preserve"> &amp; </w:t>
      </w:r>
      <w:proofErr w:type="spellStart"/>
      <w:r w:rsidRPr="00F53CEB">
        <w:rPr>
          <w:sz w:val="22"/>
          <w:szCs w:val="22"/>
        </w:rPr>
        <w:t>Munsch</w:t>
      </w:r>
      <w:proofErr w:type="spellEnd"/>
      <w:r w:rsidRPr="00F53CEB">
        <w:rPr>
          <w:sz w:val="22"/>
          <w:szCs w:val="22"/>
        </w:rPr>
        <w:t>, 1996). Our bodies perceive stress as a threat to our emotional well-being and mental health; therefore, we need to identify coping strategies that work to help maintain a healthy balance of stress (Ayer, 2001). Deciding to begin this career was stressful enough. I am a single mother, and I have never worked a full-time job, especially one involving shift work. Starting as a Police Constable and being informed how much work was involved with the university diploma and the job itself was overwhelming. Therefore, ensuring I managed my stress effectively was my top priority.</w:t>
      </w:r>
    </w:p>
    <w:p w14:paraId="26CFCAB3" w14:textId="77777777" w:rsidR="00F53CEB" w:rsidRPr="00F53CEB" w:rsidRDefault="00F53CEB" w:rsidP="00F53CEB">
      <w:pPr>
        <w:rPr>
          <w:sz w:val="22"/>
          <w:szCs w:val="22"/>
        </w:rPr>
      </w:pPr>
    </w:p>
    <w:p w14:paraId="0CA002F5" w14:textId="77777777" w:rsidR="00F53CEB" w:rsidRPr="00F53CEB" w:rsidRDefault="00F53CEB" w:rsidP="00F53CEB">
      <w:pPr>
        <w:rPr>
          <w:sz w:val="22"/>
          <w:szCs w:val="22"/>
        </w:rPr>
      </w:pPr>
      <w:r w:rsidRPr="00F53CEB">
        <w:rPr>
          <w:sz w:val="22"/>
          <w:szCs w:val="22"/>
        </w:rPr>
        <w:t>Research has found that the students who exercised had a higher tolerance for stress (</w:t>
      </w:r>
      <w:proofErr w:type="spellStart"/>
      <w:r w:rsidRPr="00F53CEB">
        <w:rPr>
          <w:sz w:val="22"/>
          <w:szCs w:val="22"/>
        </w:rPr>
        <w:t>Welle</w:t>
      </w:r>
      <w:proofErr w:type="spellEnd"/>
      <w:r w:rsidRPr="00F53CEB">
        <w:rPr>
          <w:sz w:val="22"/>
          <w:szCs w:val="22"/>
        </w:rPr>
        <w:t xml:space="preserve"> &amp; Graf 2011). When stress does appear, it usually has a less negative effect by using the coping mechanism post-stress for relief (</w:t>
      </w:r>
      <w:proofErr w:type="spellStart"/>
      <w:r w:rsidRPr="00F53CEB">
        <w:rPr>
          <w:sz w:val="22"/>
          <w:szCs w:val="22"/>
        </w:rPr>
        <w:t>Thome</w:t>
      </w:r>
      <w:proofErr w:type="spellEnd"/>
      <w:r w:rsidRPr="00F53CEB">
        <w:rPr>
          <w:sz w:val="22"/>
          <w:szCs w:val="22"/>
        </w:rPr>
        <w:t xml:space="preserve"> &amp; </w:t>
      </w:r>
      <w:proofErr w:type="spellStart"/>
      <w:r w:rsidRPr="00F53CEB">
        <w:rPr>
          <w:sz w:val="22"/>
          <w:szCs w:val="22"/>
        </w:rPr>
        <w:t>Espelage</w:t>
      </w:r>
      <w:proofErr w:type="spellEnd"/>
      <w:r w:rsidRPr="00F53CEB">
        <w:rPr>
          <w:sz w:val="22"/>
          <w:szCs w:val="22"/>
        </w:rPr>
        <w:t xml:space="preserve">, 2004). Exercise can also “buffer” the results of stressful events (Carmack et al., 1999; Nguyen-Michael et al., 2006). One of the coping mechanisms I implemented during my 6-month training is walking the dog, which is how I exercise. I have always used walking my dog to clear my mind. It allows me time to think about what is happening currently in my life and make the decisions I need to make. </w:t>
      </w:r>
    </w:p>
    <w:p w14:paraId="719E20E1" w14:textId="77777777" w:rsidR="00F53CEB" w:rsidRPr="00F53CEB" w:rsidRDefault="00F53CEB" w:rsidP="00F53CEB">
      <w:pPr>
        <w:rPr>
          <w:sz w:val="22"/>
          <w:szCs w:val="22"/>
        </w:rPr>
      </w:pPr>
    </w:p>
    <w:p w14:paraId="5A605A90" w14:textId="77777777" w:rsidR="00F53CEB" w:rsidRPr="00F53CEB" w:rsidRDefault="00F53CEB" w:rsidP="00F53CEB">
      <w:pPr>
        <w:rPr>
          <w:sz w:val="22"/>
          <w:szCs w:val="22"/>
        </w:rPr>
      </w:pPr>
      <w:r w:rsidRPr="00F53CEB">
        <w:rPr>
          <w:sz w:val="22"/>
          <w:szCs w:val="22"/>
        </w:rPr>
        <w:t xml:space="preserve">However, it isn’t always practical for me to exercise. Being a full-time mother, sometimes I don’t have the time or energy, and with starting shifts, my energy will be even less. However, my dog alone is a stress reliever for me. After coming home from a stressful day, being greeted by him </w:t>
      </w:r>
      <w:r w:rsidRPr="00F53CEB">
        <w:rPr>
          <w:sz w:val="22"/>
          <w:szCs w:val="22"/>
        </w:rPr>
        <w:lastRenderedPageBreak/>
        <w:t>always calms my nerves or anxiety. Research has shown that having a pet dog can massively improve mood and reduce the adverse effects of stressful life events and anxiety (</w:t>
      </w:r>
      <w:proofErr w:type="spellStart"/>
      <w:r w:rsidRPr="00F53CEB">
        <w:rPr>
          <w:sz w:val="22"/>
          <w:szCs w:val="22"/>
        </w:rPr>
        <w:t>Folse</w:t>
      </w:r>
      <w:proofErr w:type="spellEnd"/>
      <w:r w:rsidRPr="00F53CEB">
        <w:rPr>
          <w:sz w:val="22"/>
          <w:szCs w:val="22"/>
        </w:rPr>
        <w:t xml:space="preserve"> et al., 1994; Garrity et al., 1989). Combining both exercises with the love of my dog has helped me cope with the stressful situations I experienced during training. With dogs, you can be vulnerable without judgment, which is very reassuring, especially in a job role as a Police Constable, as we are constantly under scrutiny by everyone, especially the public and the media.</w:t>
      </w:r>
    </w:p>
    <w:p w14:paraId="3D7F25D9" w14:textId="77777777" w:rsidR="00F53CEB" w:rsidRPr="00F53CEB" w:rsidRDefault="00F53CEB" w:rsidP="00F53CEB">
      <w:pPr>
        <w:rPr>
          <w:sz w:val="22"/>
          <w:szCs w:val="22"/>
        </w:rPr>
      </w:pPr>
    </w:p>
    <w:p w14:paraId="51DBC003" w14:textId="77777777" w:rsidR="00F53CEB" w:rsidRPr="00F53CEB" w:rsidRDefault="00F53CEB" w:rsidP="00F53CEB">
      <w:pPr>
        <w:rPr>
          <w:sz w:val="22"/>
          <w:szCs w:val="22"/>
        </w:rPr>
      </w:pPr>
      <w:r w:rsidRPr="00F53CEB">
        <w:rPr>
          <w:sz w:val="22"/>
          <w:szCs w:val="22"/>
        </w:rPr>
        <w:t>Resilience is considered a vital capacity as a Police Constable as we are constantly faced with potentially traumatic and challenging daily situations (</w:t>
      </w:r>
      <w:proofErr w:type="spellStart"/>
      <w:r w:rsidRPr="00F53CEB">
        <w:rPr>
          <w:sz w:val="22"/>
          <w:szCs w:val="22"/>
        </w:rPr>
        <w:t>McCanlies</w:t>
      </w:r>
      <w:proofErr w:type="spellEnd"/>
      <w:r w:rsidRPr="00F53CEB">
        <w:rPr>
          <w:sz w:val="22"/>
          <w:szCs w:val="22"/>
        </w:rPr>
        <w:t xml:space="preserve"> et al., 2014). It is the ability to “bounce back” despite being faced with traumatic events (Richardson, 2002; Paton et al., 2008). When I am around my dog, I feel like he helps me build resilience as he decreases the adverse effects of stress on my mental health. Taking him on a walk allows me time to come to terms with the focus and build resilience, as I have nothing else to consider during that time. </w:t>
      </w:r>
    </w:p>
    <w:p w14:paraId="7662062F" w14:textId="77777777" w:rsidR="00F53CEB" w:rsidRPr="00F53CEB" w:rsidRDefault="00F53CEB" w:rsidP="00F53CEB">
      <w:pPr>
        <w:rPr>
          <w:sz w:val="22"/>
          <w:szCs w:val="22"/>
        </w:rPr>
      </w:pPr>
    </w:p>
    <w:p w14:paraId="299423C6" w14:textId="74A7A867" w:rsidR="00F53CEB" w:rsidRPr="00F53CEB" w:rsidRDefault="00F53CEB" w:rsidP="00F53CEB">
      <w:pPr>
        <w:rPr>
          <w:sz w:val="22"/>
          <w:szCs w:val="22"/>
        </w:rPr>
      </w:pPr>
      <w:r w:rsidRPr="00F53CEB">
        <w:rPr>
          <w:sz w:val="22"/>
          <w:szCs w:val="22"/>
        </w:rPr>
        <w:t>Another coping mechanism I feel benefits my resilience and acts as a stress reliever is spending quality time with my colleagues. Throughout my six months training period, I have made very close relationships with my colleagues. No bond compares to those with people who are going through similar experiences. Although spending time with my dog is great for me because I can be completely vulnerable without judgment, you need human company for situations a dog can’t fulfil. Colleagues can offer advice, sympathise, and empathise with your problem, making you feel less alone. Throughout my training, I ensured that we made plans outside of work together. We all had the same stressful process, so forgetting about that for a few hours together benefited us. They help build my resilience because it reassures me that I have someone to speak to that understands, meaning I am not alone with my thoughts causing adverse effects. Research shows friends can reduce our body’s stress response and the negative impact of stress on a person (Adams et al., 2011). Police Constables all tend to have similar humour, which helps with stress relief. Laughter is a remedy for stress. It can improve your mood and strengthen the immune system (Bennett et al., 2003).</w:t>
      </w:r>
    </w:p>
    <w:p w14:paraId="332D2F95" w14:textId="77777777" w:rsidR="00F53CEB" w:rsidRPr="00F53CEB" w:rsidRDefault="00F53CEB" w:rsidP="00F53CEB">
      <w:pPr>
        <w:rPr>
          <w:sz w:val="22"/>
          <w:szCs w:val="22"/>
        </w:rPr>
      </w:pPr>
    </w:p>
    <w:p w14:paraId="6B7E7144" w14:textId="678739FF" w:rsidR="004C6B42" w:rsidRPr="008709D0" w:rsidRDefault="00F53CEB" w:rsidP="00F53CEB">
      <w:pPr>
        <w:rPr>
          <w:sz w:val="22"/>
          <w:szCs w:val="22"/>
        </w:rPr>
      </w:pPr>
      <w:r w:rsidRPr="00F53CEB">
        <w:rPr>
          <w:sz w:val="22"/>
          <w:szCs w:val="22"/>
        </w:rPr>
        <w:t>To conclude, although my colleagues are usually a better coping mechanism than my dog, it does depend on the situation. Sometimes it is best to combat with my colleagues and have some advice to help decide how to deal with the problem or even take some time away to have a good time with them and laugh. Still, sometimes it is best to have some time alone with my dog, to be one with my thoughts and independently decide how I will get through these stressful times while exercising. Reflecting on my time, I have learned that a combination of both is a perfect remedy for me to help build resilience and minimise stress.</w:t>
      </w:r>
    </w:p>
    <w:p w14:paraId="6CCC2181" w14:textId="77777777" w:rsidR="004C6B42" w:rsidRPr="008709D0" w:rsidRDefault="004C6B42" w:rsidP="004C6B42">
      <w:pPr>
        <w:rPr>
          <w:sz w:val="22"/>
          <w:szCs w:val="22"/>
        </w:rPr>
      </w:pPr>
    </w:p>
    <w:p w14:paraId="4006A525" w14:textId="0375E3DB" w:rsidR="000F7ECD" w:rsidRPr="008709D0" w:rsidRDefault="00CF298F" w:rsidP="004C6B42">
      <w:pPr>
        <w:rPr>
          <w:sz w:val="22"/>
          <w:szCs w:val="22"/>
        </w:rPr>
      </w:pPr>
      <w:r w:rsidRPr="008709D0">
        <w:rPr>
          <w:b/>
          <w:bCs/>
          <w:sz w:val="22"/>
          <w:szCs w:val="22"/>
        </w:rPr>
        <w:t>Word Count:</w:t>
      </w:r>
      <w:r w:rsidR="004C6B42" w:rsidRPr="008709D0">
        <w:rPr>
          <w:sz w:val="22"/>
          <w:szCs w:val="22"/>
        </w:rPr>
        <w:t xml:space="preserve"> </w:t>
      </w:r>
      <w:r w:rsidR="00810363" w:rsidRPr="008709D0">
        <w:rPr>
          <w:sz w:val="22"/>
          <w:szCs w:val="22"/>
        </w:rPr>
        <w:t>1</w:t>
      </w:r>
      <w:r w:rsidR="003A7224">
        <w:rPr>
          <w:sz w:val="22"/>
          <w:szCs w:val="22"/>
        </w:rPr>
        <w:t>0</w:t>
      </w:r>
      <w:r w:rsidR="00F53CEB">
        <w:rPr>
          <w:sz w:val="22"/>
          <w:szCs w:val="22"/>
        </w:rPr>
        <w:t>23</w:t>
      </w:r>
    </w:p>
    <w:p w14:paraId="5F6276DD" w14:textId="77777777" w:rsidR="00C96A0D" w:rsidRDefault="00C96A0D" w:rsidP="004C6B42"/>
    <w:p w14:paraId="6D015B4B" w14:textId="205E7AB8" w:rsidR="00C96A0D" w:rsidRDefault="00C96A0D" w:rsidP="004C6B42"/>
    <w:p w14:paraId="07286A4E" w14:textId="77777777" w:rsidR="00C96A0D" w:rsidRDefault="00C96A0D" w:rsidP="004C6B42"/>
    <w:p w14:paraId="1BA61A86" w14:textId="77777777" w:rsidR="00C96A0D" w:rsidRDefault="00C96A0D" w:rsidP="004C6B42"/>
    <w:p w14:paraId="11647567" w14:textId="77777777" w:rsidR="00C96A0D" w:rsidRDefault="00C96A0D" w:rsidP="004C6B42"/>
    <w:p w14:paraId="029AB682" w14:textId="77777777" w:rsidR="00026E43" w:rsidRDefault="00026E43" w:rsidP="28A9B94D">
      <w:pPr>
        <w:ind w:right="107"/>
        <w:jc w:val="center"/>
      </w:pPr>
    </w:p>
    <w:p w14:paraId="4A4709C8" w14:textId="5CB2EC4D" w:rsidR="00026E43" w:rsidRDefault="00026E43" w:rsidP="28A9B94D">
      <w:pPr>
        <w:ind w:right="107"/>
        <w:jc w:val="center"/>
      </w:pPr>
    </w:p>
    <w:p w14:paraId="57202079" w14:textId="068A9522" w:rsidR="00F53CEB" w:rsidRDefault="00F53CEB" w:rsidP="28A9B94D">
      <w:pPr>
        <w:ind w:right="107"/>
        <w:jc w:val="center"/>
      </w:pPr>
    </w:p>
    <w:p w14:paraId="0D87DE4B" w14:textId="3067ABC7" w:rsidR="00F53CEB" w:rsidRDefault="00F53CEB" w:rsidP="28A9B94D">
      <w:pPr>
        <w:ind w:right="107"/>
        <w:jc w:val="center"/>
      </w:pPr>
    </w:p>
    <w:p w14:paraId="2C8D7982" w14:textId="0F13F125" w:rsidR="00F53CEB" w:rsidRDefault="00F53CEB" w:rsidP="28A9B94D">
      <w:pPr>
        <w:ind w:right="107"/>
        <w:jc w:val="center"/>
      </w:pPr>
    </w:p>
    <w:p w14:paraId="0B16D80F" w14:textId="77777777" w:rsidR="00F53CEB" w:rsidRDefault="00F53CEB" w:rsidP="28A9B94D">
      <w:pPr>
        <w:ind w:right="107"/>
        <w:jc w:val="center"/>
      </w:pPr>
    </w:p>
    <w:p w14:paraId="4E24BE88" w14:textId="77777777" w:rsidR="0006428B" w:rsidRDefault="0006428B" w:rsidP="28A9B94D">
      <w:pPr>
        <w:ind w:right="107"/>
        <w:jc w:val="center"/>
      </w:pPr>
    </w:p>
    <w:p w14:paraId="4E5EE324" w14:textId="77777777" w:rsidR="00026E43" w:rsidRDefault="00026E43" w:rsidP="28A9B94D">
      <w:pPr>
        <w:ind w:right="107"/>
        <w:jc w:val="center"/>
      </w:pPr>
    </w:p>
    <w:p w14:paraId="1C23E721" w14:textId="77777777" w:rsidR="00026E43" w:rsidRDefault="00026E43" w:rsidP="28A9B94D">
      <w:pPr>
        <w:ind w:right="107"/>
        <w:jc w:val="center"/>
      </w:pPr>
    </w:p>
    <w:p w14:paraId="01A9F7F1" w14:textId="77777777" w:rsidR="00026E43" w:rsidRDefault="00026E43" w:rsidP="28A9B94D">
      <w:pPr>
        <w:ind w:right="107"/>
        <w:jc w:val="center"/>
      </w:pPr>
    </w:p>
    <w:p w14:paraId="4CBD844E" w14:textId="77777777" w:rsidR="00026E43" w:rsidRDefault="00026E43" w:rsidP="28A9B94D">
      <w:pPr>
        <w:ind w:right="107"/>
        <w:jc w:val="center"/>
      </w:pPr>
    </w:p>
    <w:p w14:paraId="23C665B0" w14:textId="77777777" w:rsidR="00026E43" w:rsidRDefault="00026E43" w:rsidP="00671CA4">
      <w:pPr>
        <w:ind w:right="107"/>
      </w:pPr>
    </w:p>
    <w:p w14:paraId="1865ACB6" w14:textId="77777777" w:rsidR="008709D0" w:rsidRDefault="008709D0" w:rsidP="28A9B94D">
      <w:pPr>
        <w:ind w:right="107"/>
        <w:jc w:val="center"/>
        <w:rPr>
          <w:b/>
          <w:bCs/>
          <w:color w:val="auto"/>
          <w:sz w:val="24"/>
          <w:szCs w:val="24"/>
        </w:rPr>
      </w:pPr>
    </w:p>
    <w:p w14:paraId="34B322AF" w14:textId="00B7708E"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74406C4E" w14:textId="77777777" w:rsidR="008709D0" w:rsidRPr="00270EEB" w:rsidRDefault="008709D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2E172F4E" w14:textId="77777777" w:rsidR="003B2A14" w:rsidRDefault="28A9B94D" w:rsidP="28A9B94D">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02FB5304" w14:textId="6B3D69F8" w:rsidR="002630AF" w:rsidRPr="00270EEB" w:rsidRDefault="002630AF" w:rsidP="28A9B94D">
            <w:pPr>
              <w:ind w:right="107"/>
              <w:jc w:val="both"/>
              <w:rPr>
                <w:sz w:val="24"/>
                <w:szCs w:val="24"/>
              </w:rPr>
            </w:pP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462C71D" w14:textId="77777777" w:rsidR="00156517" w:rsidRPr="00156517" w:rsidRDefault="00156517" w:rsidP="00156517">
      <w:pPr>
        <w:pStyle w:val="NormalWeb"/>
        <w:spacing w:before="0" w:beforeAutospacing="0" w:after="0" w:afterAutospacing="0"/>
        <w:rPr>
          <w:rFonts w:ascii="Arial" w:hAnsi="Arial" w:cs="Arial"/>
          <w:color w:val="0E101A"/>
        </w:rPr>
      </w:pPr>
      <w:r w:rsidRPr="00156517">
        <w:rPr>
          <w:rFonts w:ascii="Arial" w:hAnsi="Arial" w:cs="Arial"/>
          <w:color w:val="0E101A"/>
        </w:rPr>
        <w:t>Throughout this essay, I will be reflecting on a recent incident where I supported a victim of domestic abuse in the form of coercive control and stalking. I will explain the responsibilities and actions I took as a police constable and the conflict I faced during the incident. I will reflect on the cultural issues I managed, supporting everything with references from research I have found to support my claims. I will use the Gibbs Reflective Model (2016) to structure this essay. </w:t>
      </w:r>
    </w:p>
    <w:p w14:paraId="3C7D91AE" w14:textId="77777777" w:rsidR="00156517" w:rsidRPr="00156517" w:rsidRDefault="00156517" w:rsidP="00156517">
      <w:pPr>
        <w:pStyle w:val="NormalWeb"/>
        <w:spacing w:before="0" w:beforeAutospacing="0" w:after="0" w:afterAutospacing="0"/>
        <w:rPr>
          <w:rFonts w:ascii="Arial" w:hAnsi="Arial" w:cs="Arial"/>
          <w:color w:val="0E101A"/>
        </w:rPr>
      </w:pPr>
    </w:p>
    <w:p w14:paraId="384A9A80" w14:textId="3B6B351F" w:rsidR="00156517" w:rsidRPr="00156517" w:rsidRDefault="00156517" w:rsidP="00156517">
      <w:pPr>
        <w:pStyle w:val="NormalWeb"/>
        <w:spacing w:before="0" w:beforeAutospacing="0" w:after="0" w:afterAutospacing="0"/>
        <w:rPr>
          <w:rFonts w:ascii="Arial" w:hAnsi="Arial" w:cs="Arial"/>
          <w:color w:val="0E101A"/>
        </w:rPr>
      </w:pPr>
      <w:r w:rsidRPr="00156517">
        <w:rPr>
          <w:rFonts w:ascii="Arial" w:hAnsi="Arial" w:cs="Arial"/>
          <w:color w:val="0E101A"/>
        </w:rPr>
        <w:t>So far, within my tutorship period, I have learned that the police come across many conflict situations, mainly involving violent or aggressive people. It is difficult to avoid these types of problems with our job role. According to Diez </w:t>
      </w:r>
      <w:r w:rsidRPr="00156517">
        <w:rPr>
          <w:rStyle w:val="Emphasis"/>
          <w:rFonts w:ascii="Arial" w:hAnsi="Arial" w:cs="Arial"/>
          <w:color w:val="0E101A"/>
        </w:rPr>
        <w:t>et al </w:t>
      </w:r>
      <w:r w:rsidRPr="00156517">
        <w:rPr>
          <w:rFonts w:ascii="Arial" w:hAnsi="Arial" w:cs="Arial"/>
          <w:color w:val="0E101A"/>
        </w:rPr>
        <w:t>(2006), conflict is “a struggle or contest between people with opposing needs, ideas, beliefs, values or goals,” which emphasises the incompatibility of opinions often being the centre of the issues causing the conflict. Police Constables must often enforce the law that the public often does not agree with, causing these differences in opinions and conflict. Conflict can also be caused due to differences in cultures or ethnicity and social values and norms. Due to the differences in opinion and understanding of these matters, conflict can arise (Dave, 2020). As Police Constables, we must know how to manage conflict effectively and that we have the appropriate tools to attempt to de-escalate these situations. </w:t>
      </w:r>
    </w:p>
    <w:p w14:paraId="2115F59F" w14:textId="77777777" w:rsidR="00156517" w:rsidRPr="00156517" w:rsidRDefault="00156517" w:rsidP="00156517">
      <w:pPr>
        <w:pStyle w:val="NormalWeb"/>
        <w:spacing w:before="0" w:beforeAutospacing="0" w:after="0" w:afterAutospacing="0"/>
        <w:rPr>
          <w:rFonts w:ascii="Arial" w:hAnsi="Arial" w:cs="Arial"/>
          <w:color w:val="0E101A"/>
        </w:rPr>
      </w:pPr>
    </w:p>
    <w:p w14:paraId="627C956C" w14:textId="77777777" w:rsidR="00156517" w:rsidRPr="00156517" w:rsidRDefault="00156517" w:rsidP="00156517">
      <w:pPr>
        <w:pStyle w:val="NormalWeb"/>
        <w:spacing w:before="0" w:beforeAutospacing="0" w:after="0" w:afterAutospacing="0"/>
        <w:rPr>
          <w:rFonts w:ascii="Arial" w:hAnsi="Arial" w:cs="Arial"/>
          <w:color w:val="0E101A"/>
        </w:rPr>
      </w:pPr>
      <w:r w:rsidRPr="00156517">
        <w:rPr>
          <w:rFonts w:ascii="Arial" w:hAnsi="Arial" w:cs="Arial"/>
          <w:color w:val="0E101A"/>
        </w:rPr>
        <w:t>The incident I will reflect on is one I attended where we received a call from a male to say his windows had been smashed on his family property while he and his family were sleeping inside. This was not the first time it had happened, and he wanted something done before he took it into his own hands because he was fed up with living in fear in his own home. Upon researching our police computer systems before attending the call, I noticed a traveller family living in this home. According to the system, they were known for being aggressive towards police officers. Considering this, a few officers came along with my tutor and me. </w:t>
      </w:r>
    </w:p>
    <w:p w14:paraId="607D4712" w14:textId="77777777" w:rsidR="00156517" w:rsidRPr="00156517" w:rsidRDefault="00156517" w:rsidP="00156517">
      <w:pPr>
        <w:pStyle w:val="NormalWeb"/>
        <w:spacing w:before="0" w:beforeAutospacing="0" w:after="0" w:afterAutospacing="0"/>
        <w:rPr>
          <w:rFonts w:ascii="Arial" w:hAnsi="Arial" w:cs="Arial"/>
          <w:color w:val="0E101A"/>
        </w:rPr>
      </w:pPr>
    </w:p>
    <w:p w14:paraId="411C5A86" w14:textId="77777777" w:rsidR="00156517" w:rsidRPr="00156517" w:rsidRDefault="00156517" w:rsidP="00156517">
      <w:pPr>
        <w:pStyle w:val="NormalWeb"/>
        <w:spacing w:before="0" w:beforeAutospacing="0" w:after="0" w:afterAutospacing="0"/>
        <w:rPr>
          <w:rFonts w:ascii="Arial" w:hAnsi="Arial" w:cs="Arial"/>
          <w:color w:val="0E101A"/>
        </w:rPr>
      </w:pPr>
      <w:r w:rsidRPr="00156517">
        <w:rPr>
          <w:rFonts w:ascii="Arial" w:hAnsi="Arial" w:cs="Arial"/>
          <w:color w:val="0E101A"/>
        </w:rPr>
        <w:lastRenderedPageBreak/>
        <w:t xml:space="preserve">The offence we were considering while </w:t>
      </w:r>
      <w:proofErr w:type="spellStart"/>
      <w:r w:rsidRPr="00156517">
        <w:rPr>
          <w:rFonts w:ascii="Arial" w:hAnsi="Arial" w:cs="Arial"/>
          <w:color w:val="0E101A"/>
        </w:rPr>
        <w:t>en</w:t>
      </w:r>
      <w:proofErr w:type="spellEnd"/>
      <w:r w:rsidRPr="00156517">
        <w:rPr>
          <w:rFonts w:ascii="Arial" w:hAnsi="Arial" w:cs="Arial"/>
          <w:color w:val="0E101A"/>
        </w:rPr>
        <w:t xml:space="preserve"> route to the incident would be that of Section 1 of the Criminal Damage Act 1971. Someone commits an offence when without lawful excuse, destroys or damages property that belongs to someone else, and they intend to cause that damage or destruction to the property, or they are reckless that the property would get damaged or destroyed by the actions they took (Crown Prosecution Service, 2022). </w:t>
      </w:r>
    </w:p>
    <w:p w14:paraId="77C9B07A" w14:textId="77777777" w:rsidR="00156517" w:rsidRPr="00156517" w:rsidRDefault="00156517" w:rsidP="00156517">
      <w:pPr>
        <w:pStyle w:val="NormalWeb"/>
        <w:spacing w:before="0" w:beforeAutospacing="0" w:after="0" w:afterAutospacing="0"/>
        <w:rPr>
          <w:rFonts w:ascii="Arial" w:hAnsi="Arial" w:cs="Arial"/>
          <w:color w:val="0E101A"/>
        </w:rPr>
      </w:pPr>
    </w:p>
    <w:p w14:paraId="0F842472" w14:textId="77777777" w:rsidR="00156517" w:rsidRPr="00156517" w:rsidRDefault="00156517" w:rsidP="00156517">
      <w:pPr>
        <w:pStyle w:val="NormalWeb"/>
        <w:spacing w:before="0" w:beforeAutospacing="0" w:after="0" w:afterAutospacing="0"/>
        <w:rPr>
          <w:rFonts w:ascii="Arial" w:hAnsi="Arial" w:cs="Arial"/>
          <w:color w:val="0E101A"/>
        </w:rPr>
      </w:pPr>
      <w:r w:rsidRPr="00156517">
        <w:rPr>
          <w:rFonts w:ascii="Arial" w:hAnsi="Arial" w:cs="Arial"/>
          <w:color w:val="0E101A"/>
        </w:rPr>
        <w:t xml:space="preserve">Upon arrival at the incident, I felt pressure immediately as it was a tense incident. The incident had only just happened, and some other family members had arrived at the house before us, and everyone was outraged and frustrated. The pressure was increased as this had happened previously; the family had warning markers for being violent, and they outnumbered us. It was a tense situation. Due to the situation being very hostile, I felt my communication approach was vital in this situation. The first impression I made would be an important one as they shape future interactions and can determine how future interactions will go in the future (Bachman &amp; </w:t>
      </w:r>
      <w:proofErr w:type="spellStart"/>
      <w:r w:rsidRPr="00156517">
        <w:rPr>
          <w:rFonts w:ascii="Arial" w:hAnsi="Arial" w:cs="Arial"/>
          <w:color w:val="0E101A"/>
        </w:rPr>
        <w:t>Zakahi</w:t>
      </w:r>
      <w:proofErr w:type="spellEnd"/>
      <w:r w:rsidRPr="00156517">
        <w:rPr>
          <w:rFonts w:ascii="Arial" w:hAnsi="Arial" w:cs="Arial"/>
          <w:color w:val="0E101A"/>
        </w:rPr>
        <w:t>, 2000). As he mentioned, this was not the first time it had happened, and I was conscious I may likely deal with them again soon. Therefore, I wanted to make a good impression. </w:t>
      </w:r>
    </w:p>
    <w:p w14:paraId="5B76E116" w14:textId="77777777" w:rsidR="00156517" w:rsidRPr="00156517" w:rsidRDefault="00156517" w:rsidP="00156517">
      <w:pPr>
        <w:pStyle w:val="NormalWeb"/>
        <w:spacing w:before="0" w:beforeAutospacing="0" w:after="0" w:afterAutospacing="0"/>
        <w:rPr>
          <w:rFonts w:ascii="Arial" w:hAnsi="Arial" w:cs="Arial"/>
          <w:color w:val="0E101A"/>
        </w:rPr>
      </w:pPr>
    </w:p>
    <w:p w14:paraId="7AA5E141" w14:textId="77777777" w:rsidR="00156517" w:rsidRPr="00156517" w:rsidRDefault="00156517" w:rsidP="00156517">
      <w:pPr>
        <w:pStyle w:val="NormalWeb"/>
        <w:spacing w:before="0" w:beforeAutospacing="0" w:after="0" w:afterAutospacing="0"/>
        <w:rPr>
          <w:rFonts w:ascii="Arial" w:hAnsi="Arial" w:cs="Arial"/>
          <w:color w:val="0E101A"/>
        </w:rPr>
      </w:pPr>
      <w:r w:rsidRPr="00156517">
        <w:rPr>
          <w:rFonts w:ascii="Arial" w:hAnsi="Arial" w:cs="Arial"/>
          <w:color w:val="0E101A"/>
        </w:rPr>
        <w:t xml:space="preserve">I approached the reporting person; I was very calm and softly spoken. Initially, he was extremely aggressive towards me, shouting and screaming that he wanted something done. I explained to him I understood why he was angry, as I would be too if I were in his situation. I also explained that I hadn’t dealt with any previous incidents and needed him to sit down and calmly explain everything to me, allowing me to see if I could offer something they hadn’t been offered before. I showed him empathy and understanding, which he massively appreciated, and mentioned he hadn’t been dealt with by police with respect before until now. He immediately calmed down and came down to my level. Because I remained calm with him and explained that I was there to help him, he calmly came down to my level and responded positively to me. Dialogue and communication are crucial in conflict (Dave, 2020). It isn’t all about being aggressive in response to aggression (Dave, 2020). My approach is supported by the </w:t>
      </w:r>
      <w:proofErr w:type="spellStart"/>
      <w:r w:rsidRPr="00156517">
        <w:rPr>
          <w:rFonts w:ascii="Arial" w:hAnsi="Arial" w:cs="Arial"/>
          <w:color w:val="0E101A"/>
        </w:rPr>
        <w:t>Betari</w:t>
      </w:r>
      <w:proofErr w:type="spellEnd"/>
      <w:r w:rsidRPr="00156517">
        <w:rPr>
          <w:rFonts w:ascii="Arial" w:hAnsi="Arial" w:cs="Arial"/>
          <w:color w:val="0E101A"/>
        </w:rPr>
        <w:t xml:space="preserve"> Box Theory (1997). </w:t>
      </w:r>
      <w:proofErr w:type="spellStart"/>
      <w:r w:rsidRPr="00156517">
        <w:rPr>
          <w:rFonts w:ascii="Arial" w:hAnsi="Arial" w:cs="Arial"/>
          <w:color w:val="0E101A"/>
        </w:rPr>
        <w:t>Betari’s</w:t>
      </w:r>
      <w:proofErr w:type="spellEnd"/>
      <w:r w:rsidRPr="00156517">
        <w:rPr>
          <w:rFonts w:ascii="Arial" w:hAnsi="Arial" w:cs="Arial"/>
          <w:color w:val="0E101A"/>
        </w:rPr>
        <w:t xml:space="preserve"> Box Theory suggests that our communication response to someone can influence their communication back and that we can then dictate their </w:t>
      </w:r>
      <w:proofErr w:type="spellStart"/>
      <w:r w:rsidRPr="00156517">
        <w:rPr>
          <w:rFonts w:ascii="Arial" w:hAnsi="Arial" w:cs="Arial"/>
          <w:color w:val="0E101A"/>
        </w:rPr>
        <w:t>behavior</w:t>
      </w:r>
      <w:proofErr w:type="spellEnd"/>
      <w:r w:rsidRPr="00156517">
        <w:rPr>
          <w:rFonts w:ascii="Arial" w:hAnsi="Arial" w:cs="Arial"/>
          <w:color w:val="0E101A"/>
        </w:rPr>
        <w:t xml:space="preserve"> (Wall, 2019). </w:t>
      </w:r>
    </w:p>
    <w:p w14:paraId="48BF79C4" w14:textId="77777777" w:rsidR="00156517" w:rsidRPr="00156517" w:rsidRDefault="00156517" w:rsidP="00156517">
      <w:pPr>
        <w:pStyle w:val="NormalWeb"/>
        <w:spacing w:before="0" w:beforeAutospacing="0" w:after="0" w:afterAutospacing="0"/>
        <w:rPr>
          <w:rFonts w:ascii="Arial" w:hAnsi="Arial" w:cs="Arial"/>
          <w:color w:val="0E101A"/>
        </w:rPr>
      </w:pPr>
    </w:p>
    <w:p w14:paraId="74AF377B" w14:textId="77777777" w:rsidR="00156517" w:rsidRPr="00156517" w:rsidRDefault="00156517" w:rsidP="00156517">
      <w:pPr>
        <w:pStyle w:val="NormalWeb"/>
        <w:spacing w:before="0" w:beforeAutospacing="0" w:after="0" w:afterAutospacing="0"/>
        <w:rPr>
          <w:rFonts w:ascii="Arial" w:hAnsi="Arial" w:cs="Arial"/>
          <w:color w:val="0E101A"/>
        </w:rPr>
      </w:pPr>
      <w:r w:rsidRPr="00156517">
        <w:rPr>
          <w:rFonts w:ascii="Arial" w:hAnsi="Arial" w:cs="Arial"/>
          <w:color w:val="0E101A"/>
        </w:rPr>
        <w:t xml:space="preserve">I went into the house with the family, and they explained the situation. I allowed them to recall all the incidents freely, ensuring I was using active listening skills and engaging in open body language. I did not pay attention to anything else, only what they told me. I paraphrased to ensure I had the correct information, showing </w:t>
      </w:r>
      <w:proofErr w:type="gramStart"/>
      <w:r w:rsidRPr="00156517">
        <w:rPr>
          <w:rFonts w:ascii="Arial" w:hAnsi="Arial" w:cs="Arial"/>
          <w:color w:val="0E101A"/>
        </w:rPr>
        <w:t>them</w:t>
      </w:r>
      <w:proofErr w:type="gramEnd"/>
      <w:r w:rsidRPr="00156517">
        <w:rPr>
          <w:rFonts w:ascii="Arial" w:hAnsi="Arial" w:cs="Arial"/>
          <w:color w:val="0E101A"/>
        </w:rPr>
        <w:t xml:space="preserve"> I was listening and taking in what they were saying. Active listening is essential during initial interactions with people (Rogers &amp; Welch, 2009). It’s the process of absorbing information from another, gaining meaning, and responding with verbal or non-verbal messages (International Listening Association, 2012). This can avoid conflict situations because when people feel heard, and your response is un-bias, they are less likely to become aggressive and angry and more likely to produce positive responses in return (Garland, 1981), thus avoiding further conflict. </w:t>
      </w:r>
    </w:p>
    <w:p w14:paraId="00F05D61" w14:textId="77777777" w:rsidR="00156517" w:rsidRPr="00156517" w:rsidRDefault="00156517" w:rsidP="00156517">
      <w:pPr>
        <w:pStyle w:val="NormalWeb"/>
        <w:spacing w:before="0" w:beforeAutospacing="0" w:after="0" w:afterAutospacing="0"/>
        <w:rPr>
          <w:rFonts w:ascii="Arial" w:hAnsi="Arial" w:cs="Arial"/>
          <w:color w:val="0E101A"/>
        </w:rPr>
      </w:pPr>
    </w:p>
    <w:p w14:paraId="203AF0BD" w14:textId="77777777" w:rsidR="00156517" w:rsidRPr="00156517" w:rsidRDefault="00156517" w:rsidP="00156517">
      <w:pPr>
        <w:pStyle w:val="NormalWeb"/>
        <w:spacing w:before="0" w:beforeAutospacing="0" w:after="0" w:afterAutospacing="0"/>
        <w:rPr>
          <w:rFonts w:ascii="Arial" w:hAnsi="Arial" w:cs="Arial"/>
          <w:color w:val="0E101A"/>
        </w:rPr>
      </w:pPr>
      <w:r w:rsidRPr="00156517">
        <w:rPr>
          <w:rFonts w:ascii="Arial" w:hAnsi="Arial" w:cs="Arial"/>
          <w:color w:val="0E101A"/>
        </w:rPr>
        <w:t xml:space="preserve">I reviewed the CCTV they had of the criminal damage being caused, but it was quickly discovered that you could not identify any of the offenders, and therefore there were no lines of enquiry. This made me feel slightly uneasy as I knew there wouldn’t be </w:t>
      </w:r>
      <w:proofErr w:type="gramStart"/>
      <w:r w:rsidRPr="00156517">
        <w:rPr>
          <w:rFonts w:ascii="Arial" w:hAnsi="Arial" w:cs="Arial"/>
          <w:color w:val="0E101A"/>
        </w:rPr>
        <w:t>much</w:t>
      </w:r>
      <w:proofErr w:type="gramEnd"/>
      <w:r w:rsidRPr="00156517">
        <w:rPr>
          <w:rFonts w:ascii="Arial" w:hAnsi="Arial" w:cs="Arial"/>
          <w:color w:val="0E101A"/>
        </w:rPr>
        <w:t xml:space="preserve"> I could do in this situation. They explained they were being targeted due to being a traveller family. Previously they had graffiti over their walls along the lines of them being “dirty gypsy” they explained that they distanced themselves from the travelling community and </w:t>
      </w:r>
      <w:r w:rsidRPr="00156517">
        <w:rPr>
          <w:rFonts w:ascii="Arial" w:hAnsi="Arial" w:cs="Arial"/>
          <w:color w:val="0E101A"/>
        </w:rPr>
        <w:lastRenderedPageBreak/>
        <w:t>wanted a quiet life. Still, since they lived in the current household, they had many issues with that community due to their decision to leave. I quickly noted this was also potentially a hate crime incident against them. Any crime can be classed as a Hate Crime if the offender has demonstrated hostility based on a person’s race, religion, disability, sexual orientation, or transgender identity (Crown Prosecution Service, 2022). The Equality Act 2010 also says you mustn’t be discriminated against because of your race (Citizens Advice, 2022). They also explained their children were having trouble in school due to being of the traveller race, causing them not to want to attend and to act out.</w:t>
      </w:r>
    </w:p>
    <w:p w14:paraId="1032335E" w14:textId="77777777" w:rsidR="00156517" w:rsidRPr="00156517" w:rsidRDefault="00156517" w:rsidP="00156517">
      <w:pPr>
        <w:pStyle w:val="NormalWeb"/>
        <w:spacing w:before="0" w:beforeAutospacing="0" w:after="0" w:afterAutospacing="0"/>
        <w:rPr>
          <w:rFonts w:ascii="Arial" w:hAnsi="Arial" w:cs="Arial"/>
          <w:color w:val="0E101A"/>
        </w:rPr>
      </w:pPr>
    </w:p>
    <w:p w14:paraId="70E95EAC" w14:textId="77777777" w:rsidR="00156517" w:rsidRPr="00156517" w:rsidRDefault="00156517" w:rsidP="00156517">
      <w:pPr>
        <w:pStyle w:val="NormalWeb"/>
        <w:spacing w:before="0" w:beforeAutospacing="0" w:after="0" w:afterAutospacing="0"/>
        <w:rPr>
          <w:rFonts w:ascii="Arial" w:hAnsi="Arial" w:cs="Arial"/>
          <w:color w:val="0E101A"/>
        </w:rPr>
      </w:pPr>
      <w:r w:rsidRPr="00156517">
        <w:rPr>
          <w:rFonts w:ascii="Arial" w:hAnsi="Arial" w:cs="Arial"/>
          <w:color w:val="0E101A"/>
        </w:rPr>
        <w:t>Before I considered the following steps, I took a statement from them, as the family was very distressed over the incidents, and they have caused significant stress in their marital home and family life. I offered for them to make a Victim Personal Statement (VPS) which is in line with the Victims Code and entitlements that a victim of crime has (Ministry of Justice, 2021). I explained that if this eventually went to court, it would help explain what they had experienced and its effect on them. This allowed them to get off their chest everything they had been through and the financial and emotional impact on their family. </w:t>
      </w:r>
    </w:p>
    <w:p w14:paraId="43E1D38C" w14:textId="77777777" w:rsidR="00156517" w:rsidRPr="00156517" w:rsidRDefault="00156517" w:rsidP="00156517">
      <w:pPr>
        <w:pStyle w:val="NormalWeb"/>
        <w:spacing w:before="0" w:beforeAutospacing="0" w:after="0" w:afterAutospacing="0"/>
        <w:rPr>
          <w:rFonts w:ascii="Arial" w:hAnsi="Arial" w:cs="Arial"/>
          <w:color w:val="0E101A"/>
        </w:rPr>
      </w:pPr>
    </w:p>
    <w:p w14:paraId="497D8909" w14:textId="77777777" w:rsidR="00156517" w:rsidRPr="00156517" w:rsidRDefault="00156517" w:rsidP="00156517">
      <w:pPr>
        <w:pStyle w:val="NormalWeb"/>
        <w:spacing w:before="0" w:beforeAutospacing="0" w:after="0" w:afterAutospacing="0"/>
        <w:rPr>
          <w:rFonts w:ascii="Arial" w:hAnsi="Arial" w:cs="Arial"/>
          <w:color w:val="0E101A"/>
        </w:rPr>
      </w:pPr>
      <w:r w:rsidRPr="00156517">
        <w:rPr>
          <w:rFonts w:ascii="Arial" w:hAnsi="Arial" w:cs="Arial"/>
          <w:color w:val="0E101A"/>
        </w:rPr>
        <w:t>I explained to the family sensitively that there were no lines of enquiries in this incident. They did start to get agitated and shouted that they would act themselves. Still, I calmly empathised and explained that it would make the situation worse for them if that were to happen, and although there were no lines of enquiry, I wanted to offer some options for them. Firstly, I considered offering them Target Hardening. Gwent Police provide this service for victims who need more security in their homes. They come out with a local community officer and speak to the victim about additional protection, offer them advice on what they can put in place, and help them get that in place. I felt this might make them feel more secure in their home without having to think about moving. They happily accepted this offer and thanked me for the suggestion as they hadn’t heard of it before previously. To attempt to tackle the issue of this being a hate incident, I offered them a referral to victim support, which they previously declined. I explained to them that this would be considered a hate crime as Irish Travellers are considered a race and are still protected even if they are settled into fixed accommodation (Citizens Advice, 2022). There are specialist support teams that can help you regarding discrimination, particularly with the children and their emotional needs, and they agreed with the referral. They explained that they hadn’t been told this could be a hate crime, and now it had been explained to them the benefits of this referral; they felt happier and could potentially get some help and guidance on managing their issues within the household. I explained I would place a marker on the address for any future calls to be dealt with as urgent. When a call is received to the control room, a marker warning will show up to them detailing this, ensuring calls to the address are dealt with. Attempts will also be made to identify persons who have committed these crimes that seem to be caught on CCTV around the same time of night. I would also request more patrols from officers around 2200-2300; a police presence may deter the offenders from coming to the area. The family was pleased with my actions, expressing their gratitude as they explained they hadn’t felt heard before by the police, and they felt like they would usually overlook them due to their race. They felt heard and supported this time, whereas previously, they got told there was nothing police could do, and that was it. Being offered support despite nothing criminally that could be done at this time made them feel safer, and it increased their faith in the police due to the positive experience. </w:t>
      </w:r>
    </w:p>
    <w:p w14:paraId="6FFEFCAD" w14:textId="77777777" w:rsidR="00156517" w:rsidRPr="00156517" w:rsidRDefault="00156517" w:rsidP="00156517">
      <w:pPr>
        <w:pStyle w:val="NormalWeb"/>
        <w:spacing w:before="0" w:beforeAutospacing="0" w:after="0" w:afterAutospacing="0"/>
        <w:rPr>
          <w:rFonts w:ascii="Arial" w:hAnsi="Arial" w:cs="Arial"/>
          <w:color w:val="0E101A"/>
        </w:rPr>
      </w:pPr>
    </w:p>
    <w:p w14:paraId="243073F5" w14:textId="77777777" w:rsidR="00156517" w:rsidRPr="00156517" w:rsidRDefault="00156517" w:rsidP="00156517">
      <w:pPr>
        <w:pStyle w:val="NormalWeb"/>
        <w:spacing w:before="0" w:beforeAutospacing="0" w:after="0" w:afterAutospacing="0"/>
        <w:rPr>
          <w:rFonts w:ascii="Arial" w:hAnsi="Arial" w:cs="Arial"/>
          <w:color w:val="0E101A"/>
        </w:rPr>
      </w:pPr>
      <w:r w:rsidRPr="00156517">
        <w:rPr>
          <w:rFonts w:ascii="Arial" w:hAnsi="Arial" w:cs="Arial"/>
          <w:color w:val="0E101A"/>
        </w:rPr>
        <w:t xml:space="preserve">Reflecting on this incident, I feel like I handled the situation very well due to its diverse nature. Although I provided news they didn’t want to hear again, I thought of ways to </w:t>
      </w:r>
      <w:r w:rsidRPr="00156517">
        <w:rPr>
          <w:rFonts w:ascii="Arial" w:hAnsi="Arial" w:cs="Arial"/>
          <w:color w:val="0E101A"/>
        </w:rPr>
        <w:lastRenderedPageBreak/>
        <w:t>support them. This provided them with a positive experience, meaning they are more likely to engage with us in the future (Horowitz, 2007). I avoided any escalation of conflict, and I didn’t have any aggressive physical scenarios with them. During the incident, I kept in mind the Code of Ethics (2014), specifically “Accountability, Openness, Respect and Honesty,” by ensuring I was honest with the family, managing their expectations, and not making them any promises I could not live up to, but also being accountable for my actions and helping them in any way that I could think of. I want to improve on my ease of taking statements from victims, as I did get him to repeat himself quite a few times, and it didn’t flow as well as I would like in the future. In this situation, it wasn’t an issue as he was happy to repeat and speak about the incident, but I would prefer less interruption in the future, which will also help with time management at the incident. </w:t>
      </w:r>
    </w:p>
    <w:p w14:paraId="71DD4243" w14:textId="77777777" w:rsidR="00156517" w:rsidRPr="00156517" w:rsidRDefault="00156517" w:rsidP="00156517">
      <w:pPr>
        <w:pStyle w:val="NormalWeb"/>
        <w:spacing w:before="0" w:beforeAutospacing="0" w:after="0" w:afterAutospacing="0"/>
        <w:rPr>
          <w:rFonts w:ascii="Arial" w:hAnsi="Arial" w:cs="Arial"/>
          <w:color w:val="0E101A"/>
        </w:rPr>
      </w:pPr>
    </w:p>
    <w:p w14:paraId="5043F063" w14:textId="77777777" w:rsidR="00156517" w:rsidRPr="00156517" w:rsidRDefault="00156517" w:rsidP="00156517">
      <w:pPr>
        <w:pStyle w:val="NormalWeb"/>
        <w:spacing w:before="0" w:beforeAutospacing="0" w:after="0" w:afterAutospacing="0"/>
        <w:rPr>
          <w:rFonts w:ascii="Arial" w:hAnsi="Arial" w:cs="Arial"/>
          <w:color w:val="0E101A"/>
        </w:rPr>
      </w:pPr>
      <w:r w:rsidRPr="00156517">
        <w:rPr>
          <w:rFonts w:ascii="Arial" w:hAnsi="Arial" w:cs="Arial"/>
          <w:color w:val="0E101A"/>
        </w:rPr>
        <w:t>The outcome included Target Hardening going out to the victims and providing them with ways of securing their home that they hadn’t considered. We increased patrols in the area, of which we also popped by the house to show them we were active, for which they were grateful. The support referral also resulted in the victim’s children getting the emotional support they needed, and they also liaised with the school, which has helped them significantly. </w:t>
      </w:r>
    </w:p>
    <w:p w14:paraId="5969DD1B" w14:textId="77777777" w:rsidR="00156517" w:rsidRPr="00156517" w:rsidRDefault="00156517" w:rsidP="00156517">
      <w:pPr>
        <w:pStyle w:val="NormalWeb"/>
        <w:spacing w:before="0" w:beforeAutospacing="0" w:after="0" w:afterAutospacing="0"/>
        <w:rPr>
          <w:rFonts w:ascii="Arial" w:hAnsi="Arial" w:cs="Arial"/>
          <w:color w:val="0E101A"/>
        </w:rPr>
      </w:pPr>
    </w:p>
    <w:p w14:paraId="4D54382A" w14:textId="77777777" w:rsidR="00156517" w:rsidRPr="00156517" w:rsidRDefault="00156517" w:rsidP="00156517">
      <w:pPr>
        <w:pStyle w:val="NormalWeb"/>
        <w:spacing w:before="0" w:beforeAutospacing="0" w:after="0" w:afterAutospacing="0"/>
        <w:rPr>
          <w:rFonts w:ascii="Arial" w:hAnsi="Arial" w:cs="Arial"/>
          <w:color w:val="0E101A"/>
        </w:rPr>
      </w:pPr>
      <w:r w:rsidRPr="00156517">
        <w:rPr>
          <w:rFonts w:ascii="Arial" w:hAnsi="Arial" w:cs="Arial"/>
          <w:color w:val="0E101A"/>
        </w:rPr>
        <w:t>To conclude, despite all the factors involved, I am proud of the service I provided to this family. Although there was no criminal justice within the incident this time, there has not been an incident since thus far, and the family has the emotional support they need. Due to their positive experience, they explained it encouraged them to report anything further to us again and not to take anything into their own hands, which I felt was credit enough to myself. As mentioned, something I want to focus on in future incidents is to be more fluid and natural with my statement taken, but I feel this will come with experience and practice. I spent a considerable amount of time with the victim. I overlooked the investigative side slightly, such as taking photos of the damage, reviewing if there were any forensic opportunities and conducting house-to-house inquiries. In the future, I want to take the initiative with this, rather than my colleagues doing it on my behalf. This will be my focus over the next few months.</w:t>
      </w:r>
    </w:p>
    <w:p w14:paraId="7197495C" w14:textId="4BD924BA" w:rsidR="00F769FB" w:rsidRDefault="00F769FB" w:rsidP="00F769FB"/>
    <w:p w14:paraId="607A0D29" w14:textId="4217D3FF" w:rsidR="00AA666E" w:rsidRDefault="00AA666E" w:rsidP="00E6298B">
      <w:pPr>
        <w:ind w:right="107"/>
        <w:jc w:val="both"/>
        <w:rPr>
          <w:sz w:val="24"/>
          <w:szCs w:val="24"/>
        </w:rPr>
      </w:pPr>
    </w:p>
    <w:p w14:paraId="17B77ED7" w14:textId="77777777" w:rsidR="008709D0" w:rsidRDefault="008709D0" w:rsidP="00E6298B">
      <w:pPr>
        <w:ind w:right="107"/>
        <w:jc w:val="both"/>
        <w:rPr>
          <w:sz w:val="22"/>
          <w:szCs w:val="22"/>
        </w:rPr>
      </w:pPr>
    </w:p>
    <w:p w14:paraId="272CB6BA" w14:textId="23ED887F" w:rsidR="00F769FB" w:rsidRPr="008709D0" w:rsidRDefault="00F769FB" w:rsidP="00E6298B">
      <w:pPr>
        <w:ind w:right="107"/>
        <w:jc w:val="both"/>
        <w:rPr>
          <w:b/>
          <w:bCs/>
          <w:sz w:val="22"/>
          <w:szCs w:val="22"/>
        </w:rPr>
      </w:pPr>
      <w:r w:rsidRPr="008709D0">
        <w:rPr>
          <w:b/>
          <w:bCs/>
          <w:sz w:val="22"/>
          <w:szCs w:val="22"/>
        </w:rPr>
        <w:t xml:space="preserve">Word Count: </w:t>
      </w:r>
      <w:r w:rsidR="008709D0" w:rsidRPr="008709D0">
        <w:rPr>
          <w:b/>
          <w:bCs/>
          <w:sz w:val="22"/>
          <w:szCs w:val="22"/>
        </w:rPr>
        <w:t>21</w:t>
      </w:r>
      <w:r w:rsidR="00156517">
        <w:rPr>
          <w:b/>
          <w:bCs/>
          <w:sz w:val="22"/>
          <w:szCs w:val="22"/>
        </w:rPr>
        <w:t>4</w:t>
      </w:r>
      <w:r w:rsidR="00021554">
        <w:rPr>
          <w:b/>
          <w:bCs/>
          <w:sz w:val="22"/>
          <w:szCs w:val="22"/>
        </w:rPr>
        <w:t>8</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w:t>
            </w:r>
            <w:proofErr w:type="gramStart"/>
            <w:r w:rsidRPr="366F6C5C">
              <w:rPr>
                <w:color w:val="000000" w:themeColor="text1"/>
                <w:sz w:val="24"/>
                <w:szCs w:val="24"/>
              </w:rPr>
              <w:t>culture</w:t>
            </w:r>
            <w:proofErr w:type="gramEnd"/>
            <w:r w:rsidRPr="366F6C5C">
              <w:rPr>
                <w:color w:val="000000" w:themeColor="text1"/>
                <w:sz w:val="24"/>
                <w:szCs w:val="24"/>
              </w:rPr>
              <w:t xml:space="preserv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 xml:space="preserve">Your reflection must illustrate your understanding and application of core principles of ethics, equality, </w:t>
            </w:r>
            <w:proofErr w:type="gramStart"/>
            <w:r w:rsidRPr="366F6C5C">
              <w:rPr>
                <w:sz w:val="24"/>
                <w:szCs w:val="24"/>
              </w:rPr>
              <w:t>diversity</w:t>
            </w:r>
            <w:proofErr w:type="gramEnd"/>
            <w:r w:rsidRPr="366F6C5C">
              <w:rPr>
                <w:sz w:val="24"/>
                <w:szCs w:val="24"/>
              </w:rPr>
              <w:t xml:space="preserve">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59BD856" w14:textId="77777777" w:rsidR="00F9767C" w:rsidRPr="00F9767C" w:rsidRDefault="00F9767C" w:rsidP="00F9767C">
      <w:pPr>
        <w:pStyle w:val="NormalWeb"/>
        <w:spacing w:before="0" w:beforeAutospacing="0" w:after="0" w:afterAutospacing="0"/>
        <w:rPr>
          <w:rFonts w:ascii="Arial" w:hAnsi="Arial" w:cs="Arial"/>
          <w:color w:val="0E101A"/>
        </w:rPr>
      </w:pPr>
      <w:r w:rsidRPr="00F9767C">
        <w:rPr>
          <w:rFonts w:ascii="Arial" w:hAnsi="Arial" w:cs="Arial"/>
          <w:color w:val="0E101A"/>
        </w:rPr>
        <w:t>Over most recent years, the service Police Constables provide to victims has been scrutinised (</w:t>
      </w:r>
      <w:proofErr w:type="spellStart"/>
      <w:r w:rsidRPr="00F9767C">
        <w:rPr>
          <w:rFonts w:ascii="Arial" w:hAnsi="Arial" w:cs="Arial"/>
          <w:color w:val="0E101A"/>
        </w:rPr>
        <w:t>Farell</w:t>
      </w:r>
      <w:proofErr w:type="spellEnd"/>
      <w:r w:rsidRPr="00F9767C">
        <w:rPr>
          <w:rFonts w:ascii="Arial" w:hAnsi="Arial" w:cs="Arial"/>
          <w:color w:val="0E101A"/>
        </w:rPr>
        <w:t> </w:t>
      </w:r>
      <w:r w:rsidRPr="00F9767C">
        <w:rPr>
          <w:rStyle w:val="Emphasis"/>
          <w:rFonts w:ascii="Arial" w:hAnsi="Arial" w:cs="Arial"/>
          <w:color w:val="0E101A"/>
        </w:rPr>
        <w:t>et al</w:t>
      </w:r>
      <w:r w:rsidRPr="00F9767C">
        <w:rPr>
          <w:rFonts w:ascii="Arial" w:hAnsi="Arial" w:cs="Arial"/>
          <w:color w:val="0E101A"/>
        </w:rPr>
        <w:t>, 2019), thus resulting in policies and procedures being reviewed and adapted. The Victims Code was updated most recently in 2021 to provide a more simplified and substantial set of rights for the victim; as the criminal justice system is highly daunting, the support they receive of high quality is essential to achieve the best evidence (Ministry of Justice, 2021). Within this reflection, I will discuss an incident where I dealt with a victim of a crime and believe I played a significant role with them. I will discuss my roles and responsibilities during this incident, how I supported the victim throughout the process, and provide research to support my approach. I will structure this reflection using the Gibbs Reflective Model (2016). </w:t>
      </w:r>
    </w:p>
    <w:p w14:paraId="16C72340" w14:textId="77777777" w:rsidR="00F9767C" w:rsidRPr="00F9767C" w:rsidRDefault="00F9767C" w:rsidP="00F9767C">
      <w:pPr>
        <w:pStyle w:val="NormalWeb"/>
        <w:spacing w:before="0" w:beforeAutospacing="0" w:after="0" w:afterAutospacing="0"/>
        <w:rPr>
          <w:rFonts w:ascii="Arial" w:hAnsi="Arial" w:cs="Arial"/>
          <w:color w:val="0E101A"/>
        </w:rPr>
      </w:pPr>
    </w:p>
    <w:p w14:paraId="70A01714" w14:textId="77777777" w:rsidR="00F9767C" w:rsidRPr="00F9767C" w:rsidRDefault="00F9767C" w:rsidP="00F9767C">
      <w:pPr>
        <w:pStyle w:val="NormalWeb"/>
        <w:spacing w:before="0" w:beforeAutospacing="0" w:after="0" w:afterAutospacing="0"/>
        <w:rPr>
          <w:rFonts w:ascii="Arial" w:hAnsi="Arial" w:cs="Arial"/>
          <w:color w:val="0E101A"/>
        </w:rPr>
      </w:pPr>
      <w:r w:rsidRPr="00F9767C">
        <w:rPr>
          <w:rFonts w:ascii="Arial" w:hAnsi="Arial" w:cs="Arial"/>
          <w:color w:val="0E101A"/>
        </w:rPr>
        <w:t>Within my tutorship, I have dealt with various victims of crime. My skills and knowledge of how to deal with situations are increasing. However, incidents are incredibly dynamic. Therefore, I must keep an open mind with each situation I face. The Code of Practice (2021) for Victims of Crime (Victims Code) defines a victim as any person who has suffered physical, mental, or emotional harm, including economic loss; however, this must have been caused directly by a criminal offence. A close relative of a person whose death was caused by a criminal offence can also be classed as a victim under this code. </w:t>
      </w:r>
    </w:p>
    <w:p w14:paraId="48A24962" w14:textId="77777777" w:rsidR="00F9767C" w:rsidRPr="00F9767C" w:rsidRDefault="00F9767C" w:rsidP="00F9767C">
      <w:pPr>
        <w:pStyle w:val="NormalWeb"/>
        <w:spacing w:before="0" w:beforeAutospacing="0" w:after="0" w:afterAutospacing="0"/>
        <w:rPr>
          <w:rFonts w:ascii="Arial" w:hAnsi="Arial" w:cs="Arial"/>
          <w:color w:val="0E101A"/>
        </w:rPr>
      </w:pPr>
    </w:p>
    <w:p w14:paraId="14E61CD4" w14:textId="77777777" w:rsidR="00F9767C" w:rsidRPr="00F9767C" w:rsidRDefault="00F9767C" w:rsidP="00F9767C">
      <w:pPr>
        <w:pStyle w:val="NormalWeb"/>
        <w:spacing w:before="0" w:beforeAutospacing="0" w:after="0" w:afterAutospacing="0"/>
        <w:rPr>
          <w:rFonts w:ascii="Arial" w:hAnsi="Arial" w:cs="Arial"/>
          <w:color w:val="0E101A"/>
        </w:rPr>
      </w:pPr>
      <w:r w:rsidRPr="00F9767C">
        <w:rPr>
          <w:rFonts w:ascii="Arial" w:hAnsi="Arial" w:cs="Arial"/>
          <w:color w:val="0E101A"/>
        </w:rPr>
        <w:t xml:space="preserve">In this reflection, I will discuss a Domestic Violence incident whereby a female attended the police station and asked to speak with an officer. We went into a private room together, and it was immediately apparent that there was a language barrier. Under the Victims Code (2021), the first essential entitlement of the victim is the right to understand and be understood, including access to translation services where necessary. I recalled learning about a service called Language Line UK during training that can translate, which can be done via a mobile phone. On this occasion, it was a perfect opportunity for me to utilise this service to accommodate the victim. I asked her what her preferred language was and got </w:t>
      </w:r>
      <w:r w:rsidRPr="00F9767C">
        <w:rPr>
          <w:rFonts w:ascii="Arial" w:hAnsi="Arial" w:cs="Arial"/>
          <w:color w:val="0E101A"/>
        </w:rPr>
        <w:lastRenderedPageBreak/>
        <w:t>put in contact with a Kurdish-Sorani interpreter. With assistance, the female explained she had fled from Birmingham from her partner. She was being forced into marriage with him by her family, involving threats if she did not comply. She also disclosed several other offences, including physical, emotional, and sexual violence.</w:t>
      </w:r>
    </w:p>
    <w:p w14:paraId="5AECBDE4" w14:textId="77777777" w:rsidR="00F9767C" w:rsidRPr="00F9767C" w:rsidRDefault="00F9767C" w:rsidP="00F9767C">
      <w:pPr>
        <w:pStyle w:val="NormalWeb"/>
        <w:spacing w:before="0" w:beforeAutospacing="0" w:after="0" w:afterAutospacing="0"/>
        <w:rPr>
          <w:rFonts w:ascii="Arial" w:hAnsi="Arial" w:cs="Arial"/>
          <w:color w:val="0E101A"/>
        </w:rPr>
      </w:pPr>
    </w:p>
    <w:p w14:paraId="473DBB9B" w14:textId="77777777" w:rsidR="00F9767C" w:rsidRPr="00F9767C" w:rsidRDefault="00F9767C" w:rsidP="00F9767C">
      <w:pPr>
        <w:pStyle w:val="NormalWeb"/>
        <w:spacing w:before="0" w:beforeAutospacing="0" w:after="0" w:afterAutospacing="0"/>
        <w:rPr>
          <w:rFonts w:ascii="Arial" w:hAnsi="Arial" w:cs="Arial"/>
          <w:color w:val="0E101A"/>
        </w:rPr>
      </w:pPr>
      <w:r w:rsidRPr="00F9767C">
        <w:rPr>
          <w:rFonts w:ascii="Arial" w:hAnsi="Arial" w:cs="Arial"/>
          <w:color w:val="0E101A"/>
        </w:rPr>
        <w:t>The female was very distressed when speaking. She explained she was told she brought shame onto the family for not complying with the marriage as it was a part of their religion, and she was often physically abused by her husband-to-be due to this. The female also disclosed she was forced to have intercourse with her partner whenever he wanted it, despite her saying no. If she refused him, he would punish her during intercourse. Honour Based Violence (HBV) was in my mind during these disclosures. HBV is an umbrella term to explain various forms of abuse committed against a victim when they believe in having done something to bring shame to the family (Victim Support, 2021; Wikan, 2008). The categories include but are not limited to threats of violence, assault, sexual abuse, psychological abuse, and forced marriage. Forced marriage is an offence under Section 121 of the Anti-Social Behaviour, Crime and Policing Act 2014. In brief terms, forced marriage is when one or both people do not consent to the marriage and are being pressured or abused to force them to comply and marry the other (Home Office, 2013). This offence was relevant given the disclosures made by the female, along with Rape under Section 1 of the Sexual Offences Act 2003, due to the exposure of her having to have intercourse with her partner, potential charges for the assaults, and Coercive Control. HBV and Forced Marriage are prevalent in the United Kingdom. Most recently, in the year ending March 2021, there were 2,725 HBV offences recorded by the police in England and Wales (Home Office, 2021), Increasing by 18% compared to the year ending March 2020 (Home Office, 2021). These numbers are just what are visible and have been reported to the police. </w:t>
      </w:r>
    </w:p>
    <w:p w14:paraId="2652F2BD" w14:textId="77777777" w:rsidR="00F9767C" w:rsidRPr="00F9767C" w:rsidRDefault="00F9767C" w:rsidP="00F9767C">
      <w:pPr>
        <w:pStyle w:val="NormalWeb"/>
        <w:spacing w:before="0" w:beforeAutospacing="0" w:after="0" w:afterAutospacing="0"/>
        <w:rPr>
          <w:rFonts w:ascii="Arial" w:hAnsi="Arial" w:cs="Arial"/>
          <w:color w:val="0E101A"/>
        </w:rPr>
      </w:pPr>
    </w:p>
    <w:p w14:paraId="573716CC" w14:textId="77777777" w:rsidR="00F9767C" w:rsidRPr="00F9767C" w:rsidRDefault="00F9767C" w:rsidP="00F9767C">
      <w:pPr>
        <w:pStyle w:val="NormalWeb"/>
        <w:spacing w:before="0" w:beforeAutospacing="0" w:after="0" w:afterAutospacing="0"/>
        <w:rPr>
          <w:rFonts w:ascii="Arial" w:hAnsi="Arial" w:cs="Arial"/>
          <w:color w:val="0E101A"/>
        </w:rPr>
      </w:pPr>
      <w:r w:rsidRPr="00F9767C">
        <w:rPr>
          <w:rFonts w:ascii="Arial" w:hAnsi="Arial" w:cs="Arial"/>
          <w:color w:val="0E101A"/>
        </w:rPr>
        <w:t xml:space="preserve">While dealing with this incident, I felt overwhelmed. I was new to my tutorship, and I had concerns for this female's safety and felt immense pressure to help her. It was challenging to deal with as the offence was with West Midland police, where the crimes occurred. However, we had safeguarding pressure. The pressure was increased due to the high media coverage of HBV. Police have failed victims in the past, including the high-profile case of </w:t>
      </w:r>
      <w:proofErr w:type="spellStart"/>
      <w:r w:rsidRPr="00F9767C">
        <w:rPr>
          <w:rFonts w:ascii="Arial" w:hAnsi="Arial" w:cs="Arial"/>
          <w:color w:val="0E101A"/>
        </w:rPr>
        <w:t>Banaz</w:t>
      </w:r>
      <w:proofErr w:type="spellEnd"/>
      <w:r w:rsidRPr="00F9767C">
        <w:rPr>
          <w:rFonts w:ascii="Arial" w:hAnsi="Arial" w:cs="Arial"/>
          <w:color w:val="0E101A"/>
        </w:rPr>
        <w:t xml:space="preserve"> </w:t>
      </w:r>
      <w:proofErr w:type="spellStart"/>
      <w:r w:rsidRPr="00F9767C">
        <w:rPr>
          <w:rFonts w:ascii="Arial" w:hAnsi="Arial" w:cs="Arial"/>
          <w:color w:val="0E101A"/>
        </w:rPr>
        <w:t>Mahmod</w:t>
      </w:r>
      <w:proofErr w:type="spellEnd"/>
      <w:r w:rsidRPr="00F9767C">
        <w:rPr>
          <w:rFonts w:ascii="Arial" w:hAnsi="Arial" w:cs="Arial"/>
          <w:color w:val="0E101A"/>
        </w:rPr>
        <w:t xml:space="preserve"> (2006), as her death illuminated the critical failing in police responses to HBV and led to ACPO creating the first national policing strategy for HBV (Gill, 2008). </w:t>
      </w:r>
    </w:p>
    <w:p w14:paraId="77727DA7" w14:textId="77777777" w:rsidR="00F9767C" w:rsidRPr="00F9767C" w:rsidRDefault="00F9767C" w:rsidP="00F9767C">
      <w:pPr>
        <w:pStyle w:val="NormalWeb"/>
        <w:spacing w:before="0" w:beforeAutospacing="0" w:after="0" w:afterAutospacing="0"/>
        <w:rPr>
          <w:rFonts w:ascii="Arial" w:hAnsi="Arial" w:cs="Arial"/>
          <w:color w:val="0E101A"/>
        </w:rPr>
      </w:pPr>
    </w:p>
    <w:p w14:paraId="7E4B5EEF" w14:textId="77777777" w:rsidR="00F9767C" w:rsidRPr="00F9767C" w:rsidRDefault="00F9767C" w:rsidP="00F9767C">
      <w:pPr>
        <w:pStyle w:val="NormalWeb"/>
        <w:spacing w:before="0" w:beforeAutospacing="0" w:after="0" w:afterAutospacing="0"/>
        <w:rPr>
          <w:rFonts w:ascii="Arial" w:hAnsi="Arial" w:cs="Arial"/>
          <w:color w:val="0E101A"/>
        </w:rPr>
      </w:pPr>
      <w:r w:rsidRPr="00F9767C">
        <w:rPr>
          <w:rFonts w:ascii="Arial" w:hAnsi="Arial" w:cs="Arial"/>
          <w:color w:val="0E101A"/>
        </w:rPr>
        <w:t>Due to the language barrier, my body language was necessary. I ensured I listened effectively to the translation while engaging with the victim and nodding to show her I understood (</w:t>
      </w:r>
      <w:proofErr w:type="spellStart"/>
      <w:r w:rsidRPr="00F9767C">
        <w:rPr>
          <w:rFonts w:ascii="Arial" w:hAnsi="Arial" w:cs="Arial"/>
          <w:color w:val="0E101A"/>
        </w:rPr>
        <w:t>Svinhufvud</w:t>
      </w:r>
      <w:proofErr w:type="spellEnd"/>
      <w:r w:rsidRPr="00F9767C">
        <w:rPr>
          <w:rFonts w:ascii="Arial" w:hAnsi="Arial" w:cs="Arial"/>
          <w:color w:val="0E101A"/>
        </w:rPr>
        <w:t>, 2016). Nonverbal Communication includes all communicative approaches, excluding speech (Mandal, 2014). Body language and nonverbal cues are often overlooked. However, how we listen and take in information can affect the information we receive from the other person (</w:t>
      </w:r>
      <w:proofErr w:type="spellStart"/>
      <w:r w:rsidRPr="00F9767C">
        <w:rPr>
          <w:rFonts w:ascii="Arial" w:hAnsi="Arial" w:cs="Arial"/>
          <w:color w:val="0E101A"/>
        </w:rPr>
        <w:t>Svinhufvud</w:t>
      </w:r>
      <w:proofErr w:type="spellEnd"/>
      <w:r w:rsidRPr="00F9767C">
        <w:rPr>
          <w:rFonts w:ascii="Arial" w:hAnsi="Arial" w:cs="Arial"/>
          <w:color w:val="0E101A"/>
        </w:rPr>
        <w:t xml:space="preserve">, 2016). It was, therefore, imperative I focus on how I was nonverbally communicating with the victim to ensure I received the best information from her. A comprehensive account of a victim obtained appropriately can help gain a confession from the offender (Gudjonsson, 2003). Research shows strong evidence is associated with more likelihood of an offender confessing during the interview (Gudjonsson, 2003). Although, in this case, it would not be our force to apprehend the offender and interview them, I wanted to establish a solid initial account from the victim to assist. The complete statement would be obtained from the force dealing once we get the initial account. The memory can easily be manipulated by using specific questions and </w:t>
      </w:r>
      <w:r w:rsidRPr="00F9767C">
        <w:rPr>
          <w:rFonts w:ascii="Arial" w:hAnsi="Arial" w:cs="Arial"/>
          <w:color w:val="0E101A"/>
        </w:rPr>
        <w:lastRenderedPageBreak/>
        <w:t xml:space="preserve">causing confusion (Fisher &amp; </w:t>
      </w:r>
      <w:proofErr w:type="spellStart"/>
      <w:r w:rsidRPr="00F9767C">
        <w:rPr>
          <w:rFonts w:ascii="Arial" w:hAnsi="Arial" w:cs="Arial"/>
          <w:color w:val="0E101A"/>
        </w:rPr>
        <w:t>Geiselman</w:t>
      </w:r>
      <w:proofErr w:type="spellEnd"/>
      <w:r w:rsidRPr="00F9767C">
        <w:rPr>
          <w:rFonts w:ascii="Arial" w:hAnsi="Arial" w:cs="Arial"/>
          <w:color w:val="0E101A"/>
        </w:rPr>
        <w:t>, 1992). To avoid this, I was careful with my questioning for the initial account and kept open questions such as "What has happened?" and "Explain what happened next?". Research has shown using available questions increases the validity of information (Lamb </w:t>
      </w:r>
      <w:r w:rsidRPr="00F9767C">
        <w:rPr>
          <w:rStyle w:val="Emphasis"/>
          <w:rFonts w:ascii="Arial" w:hAnsi="Arial" w:cs="Arial"/>
          <w:color w:val="0E101A"/>
        </w:rPr>
        <w:t>et al</w:t>
      </w:r>
      <w:r w:rsidRPr="00F9767C">
        <w:rPr>
          <w:rFonts w:ascii="Arial" w:hAnsi="Arial" w:cs="Arial"/>
          <w:color w:val="0E101A"/>
        </w:rPr>
        <w:t>, 2007) which is vital in policing when considering the end goal of prosecution. I kept reading the account back to her for each part to confirm this was correct before we got to the stage of her signing it. The translator remained throughout this process to ensure there were no misunderstandings between us (Clarke &amp; Milne, 2001). My tutor guided me through taking this initial account as I hadn't taken a domestic abuse account before. This was an excellent opportunity to learn as it was a slow-paced environment. My tutor reminded me that the female supported police action and was willing to attend court if required; it's essential to include this if they change their mind later; it shows that they were initially supportive. I was also reminded not to change or add anything they hadn't said, which was very tempting; however, this could affect the evidence and, therefore, completely ruin the case against the offender, which would be detrimental to the victim. Consequently, I kept this in mind throughout taking the initial account and wrote down exactly what was said, as mentioned previously, clarifying where required. </w:t>
      </w:r>
    </w:p>
    <w:p w14:paraId="2C85ECFD" w14:textId="77777777" w:rsidR="00F9767C" w:rsidRPr="00F9767C" w:rsidRDefault="00F9767C" w:rsidP="00F9767C">
      <w:pPr>
        <w:pStyle w:val="NormalWeb"/>
        <w:spacing w:before="0" w:beforeAutospacing="0" w:after="0" w:afterAutospacing="0"/>
        <w:rPr>
          <w:rFonts w:ascii="Arial" w:hAnsi="Arial" w:cs="Arial"/>
          <w:color w:val="0E101A"/>
        </w:rPr>
      </w:pPr>
    </w:p>
    <w:p w14:paraId="28E16A9F" w14:textId="77777777" w:rsidR="00F9767C" w:rsidRPr="00F9767C" w:rsidRDefault="00F9767C" w:rsidP="00F9767C">
      <w:pPr>
        <w:pStyle w:val="NormalWeb"/>
        <w:spacing w:before="0" w:beforeAutospacing="0" w:after="0" w:afterAutospacing="0"/>
        <w:rPr>
          <w:rFonts w:ascii="Arial" w:hAnsi="Arial" w:cs="Arial"/>
          <w:color w:val="0E101A"/>
        </w:rPr>
      </w:pPr>
      <w:r w:rsidRPr="00F9767C">
        <w:rPr>
          <w:rFonts w:ascii="Arial" w:hAnsi="Arial" w:cs="Arial"/>
          <w:color w:val="0E101A"/>
        </w:rPr>
        <w:t>I obtained the initial account and informed West Midlands Police about this incident, and there was now a clear requirement for me to safeguard the victim. Risk factors to keep in mind are that she currently has no residential home, no support system, financial issues, and her mental health at risk. Due to the victim being with us now and Language Line UK still landline, we decided to complete a Public Protection Referral (PPN) with the victim. PPNs are submitted by police officers and sent to the relevant agencies that provide public protection. These units will assess the risk and safeguard; if necessary, the information will be shared between multi-agencies to provide adequate support to the victim (Ford </w:t>
      </w:r>
      <w:r w:rsidRPr="00F9767C">
        <w:rPr>
          <w:rStyle w:val="Emphasis"/>
          <w:rFonts w:ascii="Arial" w:hAnsi="Arial" w:cs="Arial"/>
          <w:color w:val="0E101A"/>
        </w:rPr>
        <w:t>et al</w:t>
      </w:r>
      <w:r w:rsidRPr="00F9767C">
        <w:rPr>
          <w:rFonts w:ascii="Arial" w:hAnsi="Arial" w:cs="Arial"/>
          <w:color w:val="0E101A"/>
        </w:rPr>
        <w:t>, 2020; Robinson</w:t>
      </w:r>
      <w:r w:rsidRPr="00F9767C">
        <w:rPr>
          <w:rStyle w:val="Emphasis"/>
          <w:rFonts w:ascii="Arial" w:hAnsi="Arial" w:cs="Arial"/>
          <w:color w:val="0E101A"/>
        </w:rPr>
        <w:t> et al</w:t>
      </w:r>
      <w:r w:rsidRPr="00F9767C">
        <w:rPr>
          <w:rFonts w:ascii="Arial" w:hAnsi="Arial" w:cs="Arial"/>
          <w:color w:val="0E101A"/>
        </w:rPr>
        <w:t>, 2016). Making this referral also adheres to the Victims Code (2021) under entitlement four which is the right to be referred to services that can support victims. A DASH was also completed with this PPN as it is a domestic abuse incident, asking several questions to assess the risk level accurately and considering the offences. A DASH's crucial elements related to this incident include an HBV section and Coercive Control (NPIA, 2009).</w:t>
      </w:r>
    </w:p>
    <w:p w14:paraId="6AC41EE4" w14:textId="77777777" w:rsidR="00F9767C" w:rsidRPr="00F9767C" w:rsidRDefault="00F9767C" w:rsidP="00F9767C">
      <w:pPr>
        <w:pStyle w:val="NormalWeb"/>
        <w:spacing w:before="0" w:beforeAutospacing="0" w:after="0" w:afterAutospacing="0"/>
        <w:rPr>
          <w:rFonts w:ascii="Arial" w:hAnsi="Arial" w:cs="Arial"/>
          <w:color w:val="0E101A"/>
        </w:rPr>
      </w:pPr>
    </w:p>
    <w:p w14:paraId="00E1F576" w14:textId="77777777" w:rsidR="00F9767C" w:rsidRPr="00F9767C" w:rsidRDefault="00F9767C" w:rsidP="00F9767C">
      <w:pPr>
        <w:pStyle w:val="NormalWeb"/>
        <w:spacing w:before="0" w:beforeAutospacing="0" w:after="0" w:afterAutospacing="0"/>
        <w:rPr>
          <w:rFonts w:ascii="Arial" w:hAnsi="Arial" w:cs="Arial"/>
          <w:color w:val="0E101A"/>
        </w:rPr>
      </w:pPr>
      <w:r w:rsidRPr="00F9767C">
        <w:rPr>
          <w:rFonts w:ascii="Arial" w:hAnsi="Arial" w:cs="Arial"/>
          <w:color w:val="0E101A"/>
        </w:rPr>
        <w:t xml:space="preserve">Due to the high-risk nature of this incident, West Midlands Police confirmed they would conduct arrest enquiries. I contacted a housing support agency called BAWSO, which was established in 1995 due to their concern about the services available to victims of domestic violence. Over the years, they have taken on board issues with HBV and forced marriage (BAWSO, 2022); they have access to refuges, safe-houses, and general support. We spoke with BAWSO, who explained that they did not have any accommodation available, but they may have something suitable the following week and will keep her on their records. This left us in a difficult position as the female had nowhere to go. My tutor was unsure who else we could contact, so I did my research and came across a charity called IKWRO. They specifically provide support to women and girls living in the UK who have experienced or are at risk of HBV and domestic abuse; they offer advice, counselling, and advocacy and operate a refuge providing accommodation and specialist support (IKWRO, 2022). They also offer their services in the female's preferred language. We found their telephone number, which was an emergency line, and sat with her while she spoke with them. Within a few hours, they had arranged for a charity member to come and collect the female from the station to take her to safe accommodation. The PPN was completed and sent off to relevant agencies. The female was now going to be away from her ex-partner and family </w:t>
      </w:r>
      <w:r w:rsidRPr="00F9767C">
        <w:rPr>
          <w:rFonts w:ascii="Arial" w:hAnsi="Arial" w:cs="Arial"/>
          <w:color w:val="0E101A"/>
        </w:rPr>
        <w:lastRenderedPageBreak/>
        <w:t>somewhere safe. I still provided her safeguarding advice using language lines, advising her not to communicate with her ex-partner or family and not to let them know where she was, to keep her phone always charged, and to call 999 immediately whenever required. The female was highly overwhelmed by my help, and she explained that I had changed her life and that she would be eternally grateful to me. </w:t>
      </w:r>
    </w:p>
    <w:p w14:paraId="7792613E" w14:textId="77777777" w:rsidR="00F9767C" w:rsidRPr="00F9767C" w:rsidRDefault="00F9767C" w:rsidP="00F9767C">
      <w:pPr>
        <w:pStyle w:val="NormalWeb"/>
        <w:spacing w:before="0" w:beforeAutospacing="0" w:after="0" w:afterAutospacing="0"/>
        <w:rPr>
          <w:rFonts w:ascii="Arial" w:hAnsi="Arial" w:cs="Arial"/>
          <w:color w:val="0E101A"/>
        </w:rPr>
      </w:pPr>
    </w:p>
    <w:p w14:paraId="45A97C43" w14:textId="77777777" w:rsidR="00F9767C" w:rsidRPr="00F9767C" w:rsidRDefault="00F9767C" w:rsidP="00F9767C">
      <w:pPr>
        <w:pStyle w:val="NormalWeb"/>
        <w:spacing w:before="0" w:beforeAutospacing="0" w:after="0" w:afterAutospacing="0"/>
        <w:rPr>
          <w:rFonts w:ascii="Arial" w:hAnsi="Arial" w:cs="Arial"/>
          <w:color w:val="0E101A"/>
        </w:rPr>
      </w:pPr>
      <w:r w:rsidRPr="00F9767C">
        <w:rPr>
          <w:rFonts w:ascii="Arial" w:hAnsi="Arial" w:cs="Arial"/>
          <w:color w:val="0E101A"/>
        </w:rPr>
        <w:t>While dealing with the victim, I kept the Code of Ethics in mind, particularly the values of accountability, honesty, openness, and fairness (College of Policing, 2014). I adhered to this by my open and honest approach to the victim, not making any promises I couldn't keep but also ensuring she had adequate support and safeguarding advice when she left the station. I took accountability for her welfare even though it was an offence that happened in another force. The investigation is now in the hands of the other force. I called the victim the following day to ensure all went okay with the charity, of which she confirmed she was housed and safe. The referrals made resulted in the immediate contact of other support agencies and thus will be available to support her alongside police throughout the criminal justice process.</w:t>
      </w:r>
    </w:p>
    <w:p w14:paraId="1210FB92" w14:textId="77777777" w:rsidR="00F9767C" w:rsidRPr="00F9767C" w:rsidRDefault="00F9767C" w:rsidP="00F9767C">
      <w:pPr>
        <w:pStyle w:val="NormalWeb"/>
        <w:spacing w:before="0" w:beforeAutospacing="0" w:after="0" w:afterAutospacing="0"/>
        <w:rPr>
          <w:rFonts w:ascii="Arial" w:hAnsi="Arial" w:cs="Arial"/>
          <w:color w:val="0E101A"/>
        </w:rPr>
      </w:pPr>
    </w:p>
    <w:p w14:paraId="308FD2BA" w14:textId="77777777" w:rsidR="00F9767C" w:rsidRPr="00F9767C" w:rsidRDefault="00F9767C" w:rsidP="00F9767C">
      <w:pPr>
        <w:pStyle w:val="NormalWeb"/>
        <w:spacing w:before="0" w:beforeAutospacing="0" w:after="0" w:afterAutospacing="0"/>
        <w:rPr>
          <w:rFonts w:ascii="Arial" w:hAnsi="Arial" w:cs="Arial"/>
          <w:color w:val="0E101A"/>
        </w:rPr>
      </w:pPr>
      <w:r w:rsidRPr="00F9767C">
        <w:rPr>
          <w:rFonts w:ascii="Arial" w:hAnsi="Arial" w:cs="Arial"/>
          <w:color w:val="0E101A"/>
        </w:rPr>
        <w:t xml:space="preserve">To conclude, this was dealing I was incredibly proud of. This was a high-risk case with several offences to consider, all of which were serious. Colleagues, my tutor, and even my sergeant </w:t>
      </w:r>
      <w:proofErr w:type="gramStart"/>
      <w:r w:rsidRPr="00F9767C">
        <w:rPr>
          <w:rFonts w:ascii="Arial" w:hAnsi="Arial" w:cs="Arial"/>
          <w:color w:val="0E101A"/>
        </w:rPr>
        <w:t>were</w:t>
      </w:r>
      <w:proofErr w:type="gramEnd"/>
      <w:r w:rsidRPr="00F9767C">
        <w:rPr>
          <w:rFonts w:ascii="Arial" w:hAnsi="Arial" w:cs="Arial"/>
          <w:color w:val="0E101A"/>
        </w:rPr>
        <w:t xml:space="preserve"> all debating how to deal with this incident due to communication barriers and other obstacles. Despite all this and only being a few weeks into my tutorship, I didn't allow it to phase me and kept the focus on the victim and her welfare at that time. I took the initiative to find another support agency to help with her housing instead of letting the first rejection defeat me. An area in which I would like to improve is taking the initial account during domestic abuse instances. There were a few areas my tutor needed to prompt me on, such as ensuring I put a rough timeline of events in the account and that I don't add anything that was not said. I was also reminded to put in the account that police action was supported and wanted. This will be a focus for me over the next couple of months when dealing with the many domestic abuse situations we face as police constables.</w:t>
      </w:r>
    </w:p>
    <w:p w14:paraId="5DCAEB4B" w14:textId="77777777" w:rsidR="00D86980" w:rsidRDefault="00D86980" w:rsidP="00D86980">
      <w:pPr>
        <w:rPr>
          <w:sz w:val="24"/>
          <w:szCs w:val="24"/>
        </w:rPr>
      </w:pPr>
    </w:p>
    <w:p w14:paraId="4CB18598" w14:textId="77777777" w:rsidR="00D86980" w:rsidRDefault="00D86980" w:rsidP="00D86980">
      <w:pPr>
        <w:rPr>
          <w:sz w:val="24"/>
          <w:szCs w:val="24"/>
        </w:rPr>
      </w:pPr>
    </w:p>
    <w:p w14:paraId="515F00E5" w14:textId="6C6B3674" w:rsidR="00D86980" w:rsidRPr="00E14811" w:rsidRDefault="00D86980" w:rsidP="00D86980">
      <w:pPr>
        <w:rPr>
          <w:b/>
          <w:bCs/>
          <w:sz w:val="24"/>
          <w:szCs w:val="24"/>
        </w:rPr>
      </w:pPr>
      <w:r w:rsidRPr="00E14811">
        <w:rPr>
          <w:b/>
          <w:bCs/>
          <w:sz w:val="24"/>
          <w:szCs w:val="24"/>
        </w:rPr>
        <w:t>Words: 2</w:t>
      </w:r>
      <w:r w:rsidR="00F9767C">
        <w:rPr>
          <w:b/>
          <w:bCs/>
          <w:sz w:val="24"/>
          <w:szCs w:val="24"/>
        </w:rPr>
        <w:t>0</w:t>
      </w:r>
      <w:r w:rsidRPr="00E14811">
        <w:rPr>
          <w:b/>
          <w:bCs/>
          <w:sz w:val="24"/>
          <w:szCs w:val="24"/>
        </w:rPr>
        <w:t>86</w:t>
      </w:r>
    </w:p>
    <w:p w14:paraId="1967E2A8" w14:textId="4B684BEB" w:rsidR="00025650" w:rsidRDefault="00025650" w:rsidP="00E6298B">
      <w:pPr>
        <w:ind w:right="107"/>
        <w:jc w:val="both"/>
        <w:rPr>
          <w:sz w:val="24"/>
          <w:szCs w:val="24"/>
        </w:rPr>
      </w:pPr>
    </w:p>
    <w:p w14:paraId="7B354C16" w14:textId="77777777" w:rsidR="0092381F" w:rsidRPr="00270EEB" w:rsidRDefault="0092381F"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007E1A1A">
      <w:pPr>
        <w:spacing w:line="259" w:lineRule="auto"/>
        <w:ind w:right="107"/>
        <w:jc w:val="center"/>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92CAEBA" w14:textId="2DC17CAC" w:rsidR="000F7ECD" w:rsidRPr="00F416A8" w:rsidRDefault="000F7ECD" w:rsidP="00F416A8">
      <w:pPr>
        <w:ind w:right="107"/>
        <w:sectPr w:rsidR="000F7ECD" w:rsidRPr="00F416A8"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B494930" w14:textId="1FC02C9A" w:rsidR="00575A8F" w:rsidRPr="00270EEB" w:rsidRDefault="00334BB6" w:rsidP="00E6298B">
            <w:pPr>
              <w:ind w:right="107"/>
              <w:jc w:val="both"/>
              <w:rPr>
                <w:sz w:val="24"/>
                <w:szCs w:val="24"/>
              </w:rPr>
            </w:pPr>
            <w:r>
              <w:rPr>
                <w:sz w:val="24"/>
                <w:szCs w:val="24"/>
              </w:rPr>
              <w:br/>
            </w:r>
            <w:r w:rsidR="00413A17">
              <w:rPr>
                <w:sz w:val="24"/>
                <w:szCs w:val="24"/>
              </w:rPr>
              <w:t>Suspect Interviewing</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07920211" w14:textId="48A8F58C" w:rsidR="00A40952" w:rsidRDefault="00334BB6" w:rsidP="00294F29">
            <w:pPr>
              <w:ind w:right="107"/>
              <w:rPr>
                <w:sz w:val="24"/>
                <w:szCs w:val="24"/>
              </w:rPr>
            </w:pPr>
            <w:r>
              <w:rPr>
                <w:sz w:val="24"/>
                <w:szCs w:val="24"/>
              </w:rPr>
              <w:br/>
            </w:r>
            <w:r w:rsidR="00F943CC">
              <w:rPr>
                <w:sz w:val="24"/>
                <w:szCs w:val="24"/>
              </w:rPr>
              <w:t xml:space="preserve">Interviewing isn’t my strongest point I have noticed during my tutorship; I feel competent being the second officer but when I lead, I sometimes get a bit flustered of what to say next. </w:t>
            </w:r>
            <w:r w:rsidR="00294F29">
              <w:rPr>
                <w:sz w:val="24"/>
                <w:szCs w:val="24"/>
              </w:rPr>
              <w:t>I will look to lead more interviews whenever I have the opportunity</w:t>
            </w:r>
            <w:r w:rsidR="00932BAC">
              <w:rPr>
                <w:sz w:val="24"/>
                <w:szCs w:val="24"/>
              </w:rPr>
              <w:t xml:space="preserve"> even if they may not be my own jobs</w:t>
            </w:r>
            <w:r w:rsidR="00294F29">
              <w:rPr>
                <w:sz w:val="24"/>
                <w:szCs w:val="24"/>
              </w:rPr>
              <w:t>. I will also ask for some example interview questions to help my understanding of the type of questions it is need</w:t>
            </w:r>
            <w:r w:rsidR="00932BAC">
              <w:rPr>
                <w:sz w:val="24"/>
                <w:szCs w:val="24"/>
              </w:rPr>
              <w:t xml:space="preserve"> for certain topics</w:t>
            </w:r>
            <w:r w:rsidR="00294F29">
              <w:rPr>
                <w:sz w:val="24"/>
                <w:szCs w:val="24"/>
              </w:rPr>
              <w:t xml:space="preserve">. </w:t>
            </w:r>
            <w:r w:rsidR="00932BAC">
              <w:rPr>
                <w:sz w:val="24"/>
                <w:szCs w:val="24"/>
              </w:rPr>
              <w:t>I feel like with more practice it will become more natural. I also have my Tier 2 training in October which I will attend and hopefully this was also help my knowledge.</w:t>
            </w:r>
            <w:r w:rsidR="00F943CC">
              <w:rPr>
                <w:sz w:val="24"/>
                <w:szCs w:val="24"/>
              </w:rPr>
              <w:t xml:space="preserve"> I am hoping to get in touch with some CID officers to ask </w:t>
            </w:r>
            <w:r w:rsidR="00F943CC">
              <w:rPr>
                <w:sz w:val="24"/>
                <w:szCs w:val="24"/>
              </w:rPr>
              <w:lastRenderedPageBreak/>
              <w:t>for some tips on interviewing.</w:t>
            </w:r>
          </w:p>
          <w:p w14:paraId="2C5FB852" w14:textId="29ADB1FD" w:rsidR="00294F29" w:rsidRPr="00270EEB" w:rsidRDefault="00294F29" w:rsidP="00294F29">
            <w:pPr>
              <w:ind w:right="107"/>
              <w:rPr>
                <w:sz w:val="24"/>
                <w:szCs w:val="24"/>
              </w:rPr>
            </w:pPr>
          </w:p>
        </w:tc>
        <w:tc>
          <w:tcPr>
            <w:tcW w:w="2426" w:type="dxa"/>
            <w:shd w:val="clear" w:color="auto" w:fill="auto"/>
          </w:tcPr>
          <w:p w14:paraId="72D07130" w14:textId="77777777" w:rsidR="00575A8F" w:rsidRDefault="00575A8F" w:rsidP="00E6298B">
            <w:pPr>
              <w:ind w:right="107"/>
              <w:jc w:val="both"/>
              <w:rPr>
                <w:sz w:val="24"/>
                <w:szCs w:val="24"/>
              </w:rPr>
            </w:pPr>
          </w:p>
          <w:p w14:paraId="6F2EF39C" w14:textId="330B5BCC" w:rsidR="005E6D98" w:rsidRPr="00270EEB" w:rsidRDefault="005E6D98" w:rsidP="00E6298B">
            <w:pPr>
              <w:ind w:right="107"/>
              <w:jc w:val="both"/>
              <w:rPr>
                <w:sz w:val="24"/>
                <w:szCs w:val="24"/>
              </w:rPr>
            </w:pPr>
            <w:r>
              <w:rPr>
                <w:sz w:val="24"/>
                <w:szCs w:val="24"/>
              </w:rPr>
              <w:t>Colleagues, sergeants, tutors</w:t>
            </w:r>
            <w:r w:rsidR="00932BAC">
              <w:rPr>
                <w:sz w:val="24"/>
                <w:szCs w:val="24"/>
              </w:rPr>
              <w:t xml:space="preserve">, </w:t>
            </w:r>
            <w:r w:rsidR="00F943CC">
              <w:rPr>
                <w:sz w:val="24"/>
                <w:szCs w:val="24"/>
              </w:rPr>
              <w:t>training courses</w:t>
            </w:r>
          </w:p>
        </w:tc>
        <w:tc>
          <w:tcPr>
            <w:tcW w:w="2426" w:type="dxa"/>
            <w:shd w:val="clear" w:color="auto" w:fill="auto"/>
          </w:tcPr>
          <w:p w14:paraId="44183A35" w14:textId="77777777" w:rsidR="28A9B94D" w:rsidRDefault="28A9B94D" w:rsidP="28A9B94D">
            <w:pPr>
              <w:jc w:val="both"/>
              <w:rPr>
                <w:sz w:val="24"/>
                <w:szCs w:val="24"/>
              </w:rPr>
            </w:pPr>
          </w:p>
          <w:p w14:paraId="3851D535" w14:textId="5CA9871F" w:rsidR="005E6D98" w:rsidRDefault="005E6D98" w:rsidP="28A9B94D">
            <w:pPr>
              <w:jc w:val="both"/>
              <w:rPr>
                <w:sz w:val="24"/>
                <w:szCs w:val="24"/>
              </w:rPr>
            </w:pPr>
            <w:r>
              <w:rPr>
                <w:sz w:val="24"/>
                <w:szCs w:val="24"/>
              </w:rPr>
              <w:t>6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0867C081" w14:textId="503EB6DE" w:rsidR="00575A8F" w:rsidRPr="00270EEB" w:rsidRDefault="00334BB6" w:rsidP="00E6298B">
            <w:pPr>
              <w:ind w:right="107"/>
              <w:jc w:val="both"/>
              <w:rPr>
                <w:sz w:val="24"/>
                <w:szCs w:val="24"/>
              </w:rPr>
            </w:pPr>
            <w:r>
              <w:rPr>
                <w:sz w:val="24"/>
                <w:szCs w:val="24"/>
              </w:rPr>
              <w:t>Traffic</w:t>
            </w: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732BFDE5" w14:textId="77777777" w:rsidR="009D0E17" w:rsidRDefault="009D0E17" w:rsidP="00E6298B">
            <w:pPr>
              <w:ind w:right="107"/>
              <w:jc w:val="both"/>
              <w:rPr>
                <w:sz w:val="24"/>
                <w:szCs w:val="24"/>
              </w:rPr>
            </w:pPr>
          </w:p>
          <w:p w14:paraId="3BD876A6" w14:textId="3F874AB5" w:rsidR="00575A8F" w:rsidRPr="00270EEB" w:rsidRDefault="00334BB6" w:rsidP="00E6298B">
            <w:pPr>
              <w:ind w:right="107"/>
              <w:jc w:val="both"/>
              <w:rPr>
                <w:sz w:val="24"/>
                <w:szCs w:val="24"/>
              </w:rPr>
            </w:pPr>
            <w:r>
              <w:rPr>
                <w:sz w:val="24"/>
                <w:szCs w:val="24"/>
              </w:rPr>
              <w:t xml:space="preserve">I struggle with the retention of traffic legislation especially </w:t>
            </w:r>
            <w:r w:rsidR="00CF16B3">
              <w:rPr>
                <w:sz w:val="24"/>
                <w:szCs w:val="24"/>
              </w:rPr>
              <w:t>because there is so many</w:t>
            </w:r>
            <w:r w:rsidR="00932BAC">
              <w:rPr>
                <w:sz w:val="24"/>
                <w:szCs w:val="24"/>
              </w:rPr>
              <w:t xml:space="preserve"> and its very wordy</w:t>
            </w:r>
            <w:r w:rsidR="00CF16B3">
              <w:rPr>
                <w:sz w:val="24"/>
                <w:szCs w:val="24"/>
              </w:rPr>
              <w:t>. It is not my strongest point</w:t>
            </w:r>
            <w:r w:rsidR="009D0E17">
              <w:rPr>
                <w:sz w:val="24"/>
                <w:szCs w:val="24"/>
              </w:rPr>
              <w:t>. I am going to do some research around traffic legislation</w:t>
            </w:r>
            <w:r w:rsidR="00932BAC">
              <w:rPr>
                <w:sz w:val="24"/>
                <w:szCs w:val="24"/>
              </w:rPr>
              <w:t xml:space="preserve"> in my own free time</w:t>
            </w:r>
            <w:r w:rsidR="009D0E17">
              <w:rPr>
                <w:sz w:val="24"/>
                <w:szCs w:val="24"/>
              </w:rPr>
              <w:t xml:space="preserve"> and do some more revision like I did for my exams. I have already taken part in a traffic operation for operation UTAH which was helpful as I was around knowledgeable traffic officers</w:t>
            </w:r>
            <w:r w:rsidR="00932BAC">
              <w:rPr>
                <w:sz w:val="24"/>
                <w:szCs w:val="24"/>
              </w:rPr>
              <w:t xml:space="preserve"> who explained number plate issues and tyre tread to me in more detail</w:t>
            </w:r>
            <w:r w:rsidR="009D0E17">
              <w:rPr>
                <w:sz w:val="24"/>
                <w:szCs w:val="24"/>
              </w:rPr>
              <w:t>, I want to take part in one again and further my knowledge</w:t>
            </w:r>
            <w:r w:rsidR="00932BAC">
              <w:rPr>
                <w:sz w:val="24"/>
                <w:szCs w:val="24"/>
              </w:rPr>
              <w:t xml:space="preserve"> around this subject</w:t>
            </w:r>
            <w:r w:rsidR="009D0E17">
              <w:rPr>
                <w:sz w:val="24"/>
                <w:szCs w:val="24"/>
              </w:rPr>
              <w:t>.</w:t>
            </w:r>
          </w:p>
        </w:tc>
        <w:tc>
          <w:tcPr>
            <w:tcW w:w="2426" w:type="dxa"/>
            <w:shd w:val="clear" w:color="auto" w:fill="auto"/>
          </w:tcPr>
          <w:p w14:paraId="2D594A1E" w14:textId="55CD6EF5" w:rsidR="00575A8F" w:rsidRDefault="00575A8F" w:rsidP="00E6298B">
            <w:pPr>
              <w:ind w:right="107"/>
              <w:jc w:val="both"/>
              <w:rPr>
                <w:sz w:val="24"/>
                <w:szCs w:val="24"/>
              </w:rPr>
            </w:pPr>
          </w:p>
          <w:p w14:paraId="4526A2A4" w14:textId="2F5924B7" w:rsidR="00F943CC" w:rsidRDefault="00F943CC" w:rsidP="00E6298B">
            <w:pPr>
              <w:ind w:right="107"/>
              <w:jc w:val="both"/>
              <w:rPr>
                <w:sz w:val="24"/>
                <w:szCs w:val="24"/>
              </w:rPr>
            </w:pPr>
            <w:r>
              <w:rPr>
                <w:sz w:val="24"/>
                <w:szCs w:val="24"/>
              </w:rPr>
              <w:t>Traffic officers, operations, sergeants, colleagues</w:t>
            </w:r>
            <w:r w:rsidR="00A92A73">
              <w:rPr>
                <w:sz w:val="24"/>
                <w:szCs w:val="24"/>
              </w:rPr>
              <w:t>, research on the internet</w:t>
            </w:r>
          </w:p>
          <w:p w14:paraId="3D91555F" w14:textId="77777777" w:rsidR="005E6D98" w:rsidRDefault="005E6D98" w:rsidP="00E6298B">
            <w:pPr>
              <w:ind w:right="107"/>
              <w:jc w:val="both"/>
              <w:rPr>
                <w:sz w:val="24"/>
                <w:szCs w:val="24"/>
              </w:rPr>
            </w:pPr>
          </w:p>
          <w:p w14:paraId="05BED8A2" w14:textId="77777777" w:rsidR="005E6D98" w:rsidRDefault="005E6D98" w:rsidP="00E6298B">
            <w:pPr>
              <w:ind w:right="107"/>
              <w:jc w:val="both"/>
              <w:rPr>
                <w:sz w:val="24"/>
                <w:szCs w:val="24"/>
              </w:rPr>
            </w:pPr>
          </w:p>
          <w:p w14:paraId="7A4C9A77" w14:textId="19D4F73B" w:rsidR="005E6D98" w:rsidRPr="00270EEB" w:rsidRDefault="005E6D98" w:rsidP="00E6298B">
            <w:pPr>
              <w:ind w:right="107"/>
              <w:jc w:val="both"/>
              <w:rPr>
                <w:sz w:val="24"/>
                <w:szCs w:val="24"/>
              </w:rPr>
            </w:pPr>
          </w:p>
        </w:tc>
        <w:tc>
          <w:tcPr>
            <w:tcW w:w="2426" w:type="dxa"/>
            <w:shd w:val="clear" w:color="auto" w:fill="auto"/>
          </w:tcPr>
          <w:p w14:paraId="509ECF21" w14:textId="77777777" w:rsidR="009D0E17" w:rsidRDefault="009D0E17" w:rsidP="28A9B94D">
            <w:pPr>
              <w:jc w:val="both"/>
              <w:rPr>
                <w:sz w:val="24"/>
                <w:szCs w:val="24"/>
              </w:rPr>
            </w:pPr>
          </w:p>
          <w:p w14:paraId="39E5E039" w14:textId="35F344AF" w:rsidR="28A9B94D" w:rsidRDefault="009D0E17" w:rsidP="28A9B94D">
            <w:pPr>
              <w:jc w:val="both"/>
              <w:rPr>
                <w:sz w:val="24"/>
                <w:szCs w:val="24"/>
              </w:rPr>
            </w:pPr>
            <w:r>
              <w:rPr>
                <w:sz w:val="24"/>
                <w:szCs w:val="24"/>
              </w:rPr>
              <w:t>6 months</w:t>
            </w:r>
          </w:p>
          <w:p w14:paraId="6912323F" w14:textId="77777777" w:rsidR="005E6D98" w:rsidRDefault="005E6D98" w:rsidP="28A9B94D">
            <w:pPr>
              <w:jc w:val="both"/>
              <w:rPr>
                <w:sz w:val="24"/>
                <w:szCs w:val="24"/>
              </w:rPr>
            </w:pPr>
          </w:p>
          <w:p w14:paraId="017E868F" w14:textId="77777777" w:rsidR="005E6D98" w:rsidRDefault="005E6D98" w:rsidP="28A9B94D">
            <w:pPr>
              <w:jc w:val="both"/>
              <w:rPr>
                <w:sz w:val="24"/>
                <w:szCs w:val="24"/>
              </w:rPr>
            </w:pPr>
          </w:p>
          <w:p w14:paraId="17E4CC4E" w14:textId="77777777" w:rsidR="005E6D98" w:rsidRDefault="005E6D98" w:rsidP="28A9B94D">
            <w:pPr>
              <w:jc w:val="both"/>
              <w:rPr>
                <w:sz w:val="24"/>
                <w:szCs w:val="24"/>
              </w:rPr>
            </w:pPr>
          </w:p>
          <w:p w14:paraId="003BC03B" w14:textId="1A1D53EC" w:rsidR="005E6D98" w:rsidRDefault="005E6D98"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46CA1F74" w14:textId="3E0424BD" w:rsidR="00575A8F" w:rsidRPr="00270EEB" w:rsidRDefault="001A1A2B" w:rsidP="005E6D98">
            <w:pPr>
              <w:ind w:right="107"/>
              <w:rPr>
                <w:sz w:val="24"/>
                <w:szCs w:val="24"/>
              </w:rPr>
            </w:pPr>
            <w:r>
              <w:rPr>
                <w:sz w:val="24"/>
                <w:szCs w:val="24"/>
              </w:rPr>
              <w:t>Position</w:t>
            </w:r>
            <w:r w:rsidR="005E6D98">
              <w:rPr>
                <w:sz w:val="24"/>
                <w:szCs w:val="24"/>
              </w:rPr>
              <w:t xml:space="preserve"> </w:t>
            </w:r>
            <w:r>
              <w:rPr>
                <w:sz w:val="24"/>
                <w:szCs w:val="24"/>
              </w:rPr>
              <w:t>of Disadvantage</w:t>
            </w: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1D1DFA08" w14:textId="77777777" w:rsidR="00575A8F" w:rsidRDefault="00575A8F" w:rsidP="00E6298B">
            <w:pPr>
              <w:ind w:right="107"/>
              <w:jc w:val="both"/>
              <w:rPr>
                <w:sz w:val="24"/>
                <w:szCs w:val="24"/>
              </w:rPr>
            </w:pPr>
          </w:p>
          <w:p w14:paraId="022C407D" w14:textId="341FC3C7" w:rsidR="00F943CC" w:rsidRPr="00270EEB" w:rsidRDefault="00F943CC" w:rsidP="00E6298B">
            <w:pPr>
              <w:ind w:right="107"/>
              <w:jc w:val="both"/>
              <w:rPr>
                <w:sz w:val="24"/>
                <w:szCs w:val="24"/>
              </w:rPr>
            </w:pPr>
            <w:r>
              <w:rPr>
                <w:sz w:val="24"/>
                <w:szCs w:val="24"/>
              </w:rPr>
              <w:t xml:space="preserve">During my tutorship I have noticed sometimes I get a bit too </w:t>
            </w:r>
            <w:r w:rsidR="009B57DD">
              <w:rPr>
                <w:sz w:val="24"/>
                <w:szCs w:val="24"/>
              </w:rPr>
              <w:t xml:space="preserve">close to potential offenders, as when they are being </w:t>
            </w:r>
            <w:r w:rsidR="00A92A73">
              <w:rPr>
                <w:sz w:val="24"/>
                <w:szCs w:val="24"/>
              </w:rPr>
              <w:t>calm,</w:t>
            </w:r>
            <w:r w:rsidR="009B57DD">
              <w:rPr>
                <w:sz w:val="24"/>
                <w:szCs w:val="24"/>
              </w:rPr>
              <w:t xml:space="preserve"> I get a bit too trusting with them and my tutor has continuously reminded me of this throughout. I need to practice my distancing from them but still be at a distance where I </w:t>
            </w:r>
            <w:r w:rsidR="009B57DD">
              <w:rPr>
                <w:sz w:val="24"/>
                <w:szCs w:val="24"/>
              </w:rPr>
              <w:lastRenderedPageBreak/>
              <w:t xml:space="preserve">can intervene when required. </w:t>
            </w:r>
            <w:r w:rsidR="00A92A73">
              <w:rPr>
                <w:sz w:val="24"/>
                <w:szCs w:val="24"/>
              </w:rPr>
              <w:t xml:space="preserve">I am going to make the effort to be more conscious about this when dealing with any individual. I am also going to make my colleagues aware of this issue and have them assist me if I do get to close and remind me that I need to keep a distance. I will pay particular attention to how my colleagues stand away </w:t>
            </w:r>
            <w:proofErr w:type="gramStart"/>
            <w:r w:rsidR="00A92A73">
              <w:rPr>
                <w:sz w:val="24"/>
                <w:szCs w:val="24"/>
              </w:rPr>
              <w:t>and also</w:t>
            </w:r>
            <w:proofErr w:type="gramEnd"/>
            <w:r w:rsidR="00A92A73">
              <w:rPr>
                <w:sz w:val="24"/>
                <w:szCs w:val="24"/>
              </w:rPr>
              <w:t xml:space="preserve"> research best practice for this. </w:t>
            </w:r>
          </w:p>
        </w:tc>
        <w:tc>
          <w:tcPr>
            <w:tcW w:w="2426" w:type="dxa"/>
            <w:shd w:val="clear" w:color="auto" w:fill="auto"/>
          </w:tcPr>
          <w:p w14:paraId="2FEA51C3" w14:textId="77777777" w:rsidR="00575A8F" w:rsidRDefault="00575A8F" w:rsidP="00E6298B">
            <w:pPr>
              <w:ind w:right="107"/>
              <w:jc w:val="both"/>
              <w:rPr>
                <w:sz w:val="24"/>
                <w:szCs w:val="24"/>
              </w:rPr>
            </w:pPr>
          </w:p>
          <w:p w14:paraId="76B2A824" w14:textId="70064F1F" w:rsidR="005E6D98" w:rsidRPr="00270EEB" w:rsidRDefault="000C0483" w:rsidP="00E6298B">
            <w:pPr>
              <w:ind w:right="107"/>
              <w:jc w:val="both"/>
              <w:rPr>
                <w:sz w:val="24"/>
                <w:szCs w:val="24"/>
              </w:rPr>
            </w:pPr>
            <w:r>
              <w:rPr>
                <w:sz w:val="24"/>
                <w:szCs w:val="24"/>
              </w:rPr>
              <w:t>Colleague</w:t>
            </w:r>
            <w:r w:rsidR="00A92A73">
              <w:rPr>
                <w:sz w:val="24"/>
                <w:szCs w:val="24"/>
              </w:rPr>
              <w:t>s, research into effective distancing, OST trainers</w:t>
            </w:r>
          </w:p>
        </w:tc>
        <w:tc>
          <w:tcPr>
            <w:tcW w:w="2426" w:type="dxa"/>
            <w:shd w:val="clear" w:color="auto" w:fill="auto"/>
          </w:tcPr>
          <w:p w14:paraId="76C27470" w14:textId="77777777" w:rsidR="28A9B94D" w:rsidRDefault="28A9B94D" w:rsidP="28A9B94D">
            <w:pPr>
              <w:jc w:val="both"/>
              <w:rPr>
                <w:sz w:val="24"/>
                <w:szCs w:val="24"/>
              </w:rPr>
            </w:pPr>
          </w:p>
          <w:p w14:paraId="185B2EE5" w14:textId="4962EDB7" w:rsidR="000C0483" w:rsidRDefault="000C0483" w:rsidP="28A9B94D">
            <w:pPr>
              <w:jc w:val="both"/>
              <w:rPr>
                <w:sz w:val="24"/>
                <w:szCs w:val="24"/>
              </w:rPr>
            </w:pPr>
            <w:r>
              <w:rPr>
                <w:sz w:val="24"/>
                <w:szCs w:val="24"/>
              </w:rPr>
              <w:t>4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2E2E995F" w14:textId="493AFD7D" w:rsidR="00150D70" w:rsidRPr="00150D70" w:rsidRDefault="000F7ECD" w:rsidP="00150D70">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CBE989F" w14:textId="77777777" w:rsidR="00150D70" w:rsidRPr="005542CC" w:rsidRDefault="00150D70" w:rsidP="00150D70">
      <w:pPr>
        <w:rPr>
          <w:color w:val="000000" w:themeColor="text1"/>
          <w:sz w:val="24"/>
          <w:szCs w:val="24"/>
        </w:rPr>
      </w:pPr>
      <w:r w:rsidRPr="0029032E">
        <w:rPr>
          <w:sz w:val="22"/>
          <w:szCs w:val="22"/>
        </w:rPr>
        <w:br/>
      </w:r>
      <w:proofErr w:type="spellStart"/>
      <w:r w:rsidRPr="005542CC">
        <w:rPr>
          <w:sz w:val="24"/>
          <w:szCs w:val="24"/>
        </w:rPr>
        <w:t>Aamodt</w:t>
      </w:r>
      <w:proofErr w:type="spellEnd"/>
      <w:r w:rsidRPr="005542CC">
        <w:rPr>
          <w:sz w:val="24"/>
          <w:szCs w:val="24"/>
        </w:rPr>
        <w:t xml:space="preserve">, M. G. (2009). </w:t>
      </w:r>
      <w:r w:rsidRPr="005542CC">
        <w:rPr>
          <w:i/>
          <w:iCs/>
          <w:sz w:val="24"/>
          <w:szCs w:val="24"/>
        </w:rPr>
        <w:t>Industrial/Organizational Psychology: An Applied Approach</w:t>
      </w:r>
      <w:r w:rsidRPr="005542CC">
        <w:rPr>
          <w:sz w:val="24"/>
          <w:szCs w:val="24"/>
        </w:rPr>
        <w:t xml:space="preserve"> (6</w:t>
      </w:r>
      <w:r w:rsidRPr="005542CC">
        <w:rPr>
          <w:sz w:val="24"/>
          <w:szCs w:val="24"/>
          <w:vertAlign w:val="superscript"/>
        </w:rPr>
        <w:t>th</w:t>
      </w:r>
      <w:r w:rsidRPr="005542CC">
        <w:rPr>
          <w:sz w:val="24"/>
          <w:szCs w:val="24"/>
        </w:rPr>
        <w:t xml:space="preserve"> ed). Belmont, </w:t>
      </w:r>
      <w:r w:rsidRPr="005542CC">
        <w:rPr>
          <w:color w:val="000000" w:themeColor="text1"/>
          <w:sz w:val="24"/>
          <w:szCs w:val="24"/>
        </w:rPr>
        <w:t xml:space="preserve">CA: Cengage Learning. </w:t>
      </w:r>
    </w:p>
    <w:p w14:paraId="46F1E4B4" w14:textId="77777777" w:rsidR="00150D70" w:rsidRPr="005542CC" w:rsidRDefault="00150D70" w:rsidP="00150D70">
      <w:pPr>
        <w:rPr>
          <w:color w:val="000000" w:themeColor="text1"/>
          <w:sz w:val="24"/>
          <w:szCs w:val="24"/>
        </w:rPr>
      </w:pPr>
    </w:p>
    <w:p w14:paraId="48DF982B" w14:textId="3B8143AA" w:rsidR="00150D70" w:rsidRPr="005542CC" w:rsidRDefault="00150D70" w:rsidP="00150D70">
      <w:pPr>
        <w:rPr>
          <w:color w:val="000000" w:themeColor="text1"/>
          <w:sz w:val="24"/>
          <w:szCs w:val="24"/>
        </w:rPr>
      </w:pPr>
      <w:r w:rsidRPr="005542CC">
        <w:rPr>
          <w:color w:val="000000" w:themeColor="text1"/>
          <w:sz w:val="24"/>
          <w:szCs w:val="24"/>
          <w:shd w:val="clear" w:color="auto" w:fill="FFFFFF"/>
        </w:rPr>
        <w:t xml:space="preserve">Adams, R.E., Santo J. B., </w:t>
      </w:r>
      <w:r w:rsidR="00C833A4" w:rsidRPr="005542CC">
        <w:rPr>
          <w:color w:val="000000" w:themeColor="text1"/>
          <w:sz w:val="24"/>
          <w:szCs w:val="24"/>
          <w:shd w:val="clear" w:color="auto" w:fill="FFFFFF"/>
        </w:rPr>
        <w:t>and</w:t>
      </w:r>
      <w:r w:rsidRPr="005542CC">
        <w:rPr>
          <w:color w:val="000000" w:themeColor="text1"/>
          <w:sz w:val="24"/>
          <w:szCs w:val="24"/>
          <w:shd w:val="clear" w:color="auto" w:fill="FFFFFF"/>
        </w:rPr>
        <w:t xml:space="preserve"> Bukowski W.M. (2011) The presence of a best friend buffers the effects of negative experiences. </w:t>
      </w:r>
      <w:r w:rsidRPr="005542CC">
        <w:rPr>
          <w:i/>
          <w:iCs/>
          <w:color w:val="000000" w:themeColor="text1"/>
          <w:sz w:val="24"/>
          <w:szCs w:val="24"/>
          <w:shd w:val="clear" w:color="auto" w:fill="FFFFFF"/>
        </w:rPr>
        <w:t>Developmental Psychology,</w:t>
      </w:r>
      <w:r w:rsidRPr="005542CC">
        <w:rPr>
          <w:color w:val="000000" w:themeColor="text1"/>
          <w:sz w:val="24"/>
          <w:szCs w:val="24"/>
          <w:shd w:val="clear" w:color="auto" w:fill="FFFFFF"/>
        </w:rPr>
        <w:t xml:space="preserve"> </w:t>
      </w:r>
      <w:r w:rsidRPr="005542CC">
        <w:rPr>
          <w:i/>
          <w:iCs/>
          <w:color w:val="000000" w:themeColor="text1"/>
          <w:sz w:val="24"/>
          <w:szCs w:val="24"/>
          <w:shd w:val="clear" w:color="auto" w:fill="FFFFFF"/>
        </w:rPr>
        <w:t>47(6),</w:t>
      </w:r>
      <w:r w:rsidRPr="005542CC">
        <w:rPr>
          <w:color w:val="000000" w:themeColor="text1"/>
          <w:sz w:val="24"/>
          <w:szCs w:val="24"/>
          <w:shd w:val="clear" w:color="auto" w:fill="FFFFFF"/>
        </w:rPr>
        <w:t xml:space="preserve"> 1786.</w:t>
      </w:r>
    </w:p>
    <w:p w14:paraId="44DD8E1A" w14:textId="77777777" w:rsidR="00150D70" w:rsidRPr="005542CC" w:rsidRDefault="00150D70" w:rsidP="00150D70">
      <w:pPr>
        <w:rPr>
          <w:color w:val="000000" w:themeColor="text1"/>
          <w:sz w:val="24"/>
          <w:szCs w:val="24"/>
        </w:rPr>
      </w:pPr>
    </w:p>
    <w:p w14:paraId="02A1452E" w14:textId="18C749E2" w:rsidR="00150D70" w:rsidRPr="005542CC" w:rsidRDefault="00150D70" w:rsidP="00150D70">
      <w:pPr>
        <w:rPr>
          <w:color w:val="000000" w:themeColor="text1"/>
          <w:sz w:val="24"/>
          <w:szCs w:val="24"/>
        </w:rPr>
      </w:pPr>
      <w:proofErr w:type="spellStart"/>
      <w:r w:rsidRPr="005542CC">
        <w:rPr>
          <w:color w:val="000000" w:themeColor="text1"/>
          <w:sz w:val="24"/>
          <w:szCs w:val="24"/>
        </w:rPr>
        <w:t>Anspaugh</w:t>
      </w:r>
      <w:proofErr w:type="spellEnd"/>
      <w:r w:rsidRPr="005542CC">
        <w:rPr>
          <w:color w:val="000000" w:themeColor="text1"/>
          <w:sz w:val="24"/>
          <w:szCs w:val="24"/>
        </w:rPr>
        <w:t xml:space="preserve">, D. J., Hamrick, M. H., </w:t>
      </w:r>
      <w:r w:rsidR="00C833A4" w:rsidRPr="005542CC">
        <w:rPr>
          <w:color w:val="000000" w:themeColor="text1"/>
          <w:sz w:val="24"/>
          <w:szCs w:val="24"/>
        </w:rPr>
        <w:t>and</w:t>
      </w:r>
      <w:r w:rsidRPr="005542CC">
        <w:rPr>
          <w:color w:val="000000" w:themeColor="text1"/>
          <w:sz w:val="24"/>
          <w:szCs w:val="24"/>
        </w:rPr>
        <w:t xml:space="preserve"> </w:t>
      </w:r>
      <w:proofErr w:type="spellStart"/>
      <w:r w:rsidRPr="005542CC">
        <w:rPr>
          <w:color w:val="000000" w:themeColor="text1"/>
          <w:sz w:val="24"/>
          <w:szCs w:val="24"/>
        </w:rPr>
        <w:t>Rosato</w:t>
      </w:r>
      <w:proofErr w:type="spellEnd"/>
      <w:r w:rsidRPr="005542CC">
        <w:rPr>
          <w:color w:val="000000" w:themeColor="text1"/>
          <w:sz w:val="24"/>
          <w:szCs w:val="24"/>
        </w:rPr>
        <w:t xml:space="preserve">, F. D. (2003). Wellness: </w:t>
      </w:r>
      <w:r w:rsidRPr="005542CC">
        <w:rPr>
          <w:i/>
          <w:iCs/>
          <w:color w:val="000000" w:themeColor="text1"/>
          <w:sz w:val="24"/>
          <w:szCs w:val="24"/>
        </w:rPr>
        <w:t>Concepts and applications</w:t>
      </w:r>
      <w:r w:rsidRPr="005542CC">
        <w:rPr>
          <w:color w:val="000000" w:themeColor="text1"/>
          <w:sz w:val="24"/>
          <w:szCs w:val="24"/>
        </w:rPr>
        <w:t xml:space="preserve"> (5</w:t>
      </w:r>
      <w:r w:rsidRPr="005542CC">
        <w:rPr>
          <w:color w:val="000000" w:themeColor="text1"/>
          <w:sz w:val="24"/>
          <w:szCs w:val="24"/>
          <w:vertAlign w:val="superscript"/>
        </w:rPr>
        <w:t>th</w:t>
      </w:r>
      <w:r w:rsidRPr="005542CC">
        <w:rPr>
          <w:color w:val="000000" w:themeColor="text1"/>
          <w:sz w:val="24"/>
          <w:szCs w:val="24"/>
        </w:rPr>
        <w:t xml:space="preserve"> ed.). New York: McGraw-Hill. </w:t>
      </w:r>
    </w:p>
    <w:p w14:paraId="7FE79EFE" w14:textId="77777777" w:rsidR="00150D70" w:rsidRPr="005542CC" w:rsidRDefault="00150D70" w:rsidP="00150D70">
      <w:pPr>
        <w:rPr>
          <w:sz w:val="24"/>
          <w:szCs w:val="24"/>
        </w:rPr>
      </w:pPr>
    </w:p>
    <w:p w14:paraId="73CB79B2" w14:textId="77777777" w:rsidR="00150D70" w:rsidRPr="005542CC" w:rsidRDefault="00150D70" w:rsidP="00150D70">
      <w:pPr>
        <w:rPr>
          <w:sz w:val="24"/>
          <w:szCs w:val="24"/>
        </w:rPr>
      </w:pPr>
      <w:r w:rsidRPr="005542CC">
        <w:rPr>
          <w:sz w:val="24"/>
          <w:szCs w:val="24"/>
        </w:rPr>
        <w:t xml:space="preserve">Ayer, E. (2001). </w:t>
      </w:r>
      <w:r w:rsidRPr="005542CC">
        <w:rPr>
          <w:i/>
          <w:iCs/>
          <w:sz w:val="24"/>
          <w:szCs w:val="24"/>
        </w:rPr>
        <w:t>Everything you need to know about stress</w:t>
      </w:r>
      <w:r w:rsidRPr="005542CC">
        <w:rPr>
          <w:sz w:val="24"/>
          <w:szCs w:val="24"/>
        </w:rPr>
        <w:t>. New York: The Rosen Publishing Inc.</w:t>
      </w:r>
    </w:p>
    <w:p w14:paraId="6008A982" w14:textId="77777777" w:rsidR="00150D70" w:rsidRPr="005542CC" w:rsidRDefault="00150D70" w:rsidP="00150D70">
      <w:pPr>
        <w:rPr>
          <w:sz w:val="24"/>
          <w:szCs w:val="24"/>
        </w:rPr>
      </w:pPr>
    </w:p>
    <w:p w14:paraId="475BC634" w14:textId="77777777" w:rsidR="00150D70" w:rsidRPr="005542CC" w:rsidRDefault="00150D70" w:rsidP="00150D70">
      <w:pPr>
        <w:rPr>
          <w:color w:val="auto"/>
          <w:sz w:val="24"/>
          <w:szCs w:val="24"/>
          <w:shd w:val="clear" w:color="auto" w:fill="FFFFFF"/>
        </w:rPr>
      </w:pPr>
      <w:r w:rsidRPr="005542CC">
        <w:rPr>
          <w:rStyle w:val="hlfld-contribauthor"/>
          <w:color w:val="auto"/>
          <w:sz w:val="24"/>
          <w:szCs w:val="24"/>
          <w:shd w:val="clear" w:color="auto" w:fill="FFFFFF"/>
        </w:rPr>
        <w:t>Bachman, </w:t>
      </w:r>
      <w:r w:rsidRPr="005542CC">
        <w:rPr>
          <w:rStyle w:val="nlmgiven-names"/>
          <w:color w:val="auto"/>
          <w:sz w:val="24"/>
          <w:szCs w:val="24"/>
          <w:shd w:val="clear" w:color="auto" w:fill="FFFFFF"/>
        </w:rPr>
        <w:t>G.</w:t>
      </w:r>
      <w:r w:rsidRPr="005542CC">
        <w:rPr>
          <w:color w:val="auto"/>
          <w:sz w:val="24"/>
          <w:szCs w:val="24"/>
          <w:shd w:val="clear" w:color="auto" w:fill="FFFFFF"/>
        </w:rPr>
        <w:t> and </w:t>
      </w:r>
      <w:proofErr w:type="spellStart"/>
      <w:r w:rsidRPr="005542CC">
        <w:rPr>
          <w:rStyle w:val="hlfld-contribauthor"/>
          <w:color w:val="auto"/>
          <w:sz w:val="24"/>
          <w:szCs w:val="24"/>
          <w:shd w:val="clear" w:color="auto" w:fill="FFFFFF"/>
        </w:rPr>
        <w:t>Zakahi</w:t>
      </w:r>
      <w:proofErr w:type="spellEnd"/>
      <w:r w:rsidRPr="005542CC">
        <w:rPr>
          <w:rStyle w:val="hlfld-contribauthor"/>
          <w:color w:val="auto"/>
          <w:sz w:val="24"/>
          <w:szCs w:val="24"/>
          <w:shd w:val="clear" w:color="auto" w:fill="FFFFFF"/>
        </w:rPr>
        <w:t>, </w:t>
      </w:r>
      <w:r w:rsidRPr="005542CC">
        <w:rPr>
          <w:rStyle w:val="nlmgiven-names"/>
          <w:color w:val="auto"/>
          <w:sz w:val="24"/>
          <w:szCs w:val="24"/>
          <w:shd w:val="clear" w:color="auto" w:fill="FFFFFF"/>
        </w:rPr>
        <w:t>W. R.</w:t>
      </w:r>
      <w:r w:rsidRPr="005542CC">
        <w:rPr>
          <w:color w:val="auto"/>
          <w:sz w:val="24"/>
          <w:szCs w:val="24"/>
          <w:shd w:val="clear" w:color="auto" w:fill="FFFFFF"/>
        </w:rPr>
        <w:t> </w:t>
      </w:r>
      <w:r w:rsidRPr="005542CC">
        <w:rPr>
          <w:rStyle w:val="nlmyear"/>
          <w:color w:val="auto"/>
          <w:sz w:val="24"/>
          <w:szCs w:val="24"/>
          <w:shd w:val="clear" w:color="auto" w:fill="FFFFFF"/>
        </w:rPr>
        <w:t>2000</w:t>
      </w:r>
      <w:r w:rsidRPr="005542CC">
        <w:rPr>
          <w:color w:val="auto"/>
          <w:sz w:val="24"/>
          <w:szCs w:val="24"/>
          <w:shd w:val="clear" w:color="auto" w:fill="FFFFFF"/>
        </w:rPr>
        <w:t>. </w:t>
      </w:r>
      <w:r w:rsidRPr="005542CC">
        <w:rPr>
          <w:rStyle w:val="nlmarticle-title"/>
          <w:color w:val="auto"/>
          <w:sz w:val="24"/>
          <w:szCs w:val="24"/>
          <w:shd w:val="clear" w:color="auto" w:fill="FFFFFF"/>
        </w:rPr>
        <w:t>Adult attachment and strategic relational communication: Love schemas and affinity-seeking</w:t>
      </w:r>
      <w:r w:rsidRPr="005542CC">
        <w:rPr>
          <w:color w:val="auto"/>
          <w:sz w:val="24"/>
          <w:szCs w:val="24"/>
          <w:shd w:val="clear" w:color="auto" w:fill="FFFFFF"/>
        </w:rPr>
        <w:t>. </w:t>
      </w:r>
      <w:r w:rsidRPr="005542CC">
        <w:rPr>
          <w:i/>
          <w:iCs/>
          <w:color w:val="auto"/>
          <w:sz w:val="24"/>
          <w:szCs w:val="24"/>
          <w:shd w:val="clear" w:color="auto" w:fill="FFFFFF"/>
        </w:rPr>
        <w:t>Communication Reports</w:t>
      </w:r>
      <w:r w:rsidRPr="005542CC">
        <w:rPr>
          <w:color w:val="auto"/>
          <w:sz w:val="24"/>
          <w:szCs w:val="24"/>
          <w:shd w:val="clear" w:color="auto" w:fill="FFFFFF"/>
        </w:rPr>
        <w:t xml:space="preserve">, 13, pp </w:t>
      </w:r>
      <w:r w:rsidRPr="005542CC">
        <w:rPr>
          <w:rStyle w:val="nlmfpage"/>
          <w:color w:val="auto"/>
          <w:sz w:val="24"/>
          <w:szCs w:val="24"/>
          <w:shd w:val="clear" w:color="auto" w:fill="FFFFFF"/>
        </w:rPr>
        <w:t>11</w:t>
      </w:r>
      <w:r w:rsidRPr="005542CC">
        <w:rPr>
          <w:color w:val="auto"/>
          <w:sz w:val="24"/>
          <w:szCs w:val="24"/>
          <w:shd w:val="clear" w:color="auto" w:fill="FFFFFF"/>
        </w:rPr>
        <w:t>–</w:t>
      </w:r>
      <w:r w:rsidRPr="005542CC">
        <w:rPr>
          <w:rStyle w:val="nlmlpage"/>
          <w:color w:val="auto"/>
          <w:sz w:val="24"/>
          <w:szCs w:val="24"/>
          <w:shd w:val="clear" w:color="auto" w:fill="FFFFFF"/>
        </w:rPr>
        <w:t>20</w:t>
      </w:r>
      <w:r w:rsidRPr="005542CC">
        <w:rPr>
          <w:color w:val="auto"/>
          <w:sz w:val="24"/>
          <w:szCs w:val="24"/>
          <w:shd w:val="clear" w:color="auto" w:fill="FFFFFF"/>
        </w:rPr>
        <w:t>.</w:t>
      </w:r>
    </w:p>
    <w:p w14:paraId="26CF9AE6" w14:textId="77777777" w:rsidR="00150D70" w:rsidRPr="005542CC" w:rsidRDefault="00150D70" w:rsidP="00150D70">
      <w:pPr>
        <w:rPr>
          <w:color w:val="333333"/>
          <w:sz w:val="24"/>
          <w:szCs w:val="24"/>
          <w:shd w:val="clear" w:color="auto" w:fill="FFFFFF"/>
        </w:rPr>
      </w:pPr>
    </w:p>
    <w:p w14:paraId="05763383" w14:textId="18F275A2" w:rsidR="00150D70" w:rsidRDefault="00150D70" w:rsidP="00150D70">
      <w:pPr>
        <w:rPr>
          <w:sz w:val="24"/>
          <w:szCs w:val="24"/>
        </w:rPr>
      </w:pPr>
      <w:r w:rsidRPr="005542CC">
        <w:rPr>
          <w:sz w:val="24"/>
          <w:szCs w:val="24"/>
        </w:rPr>
        <w:t xml:space="preserve">Bennett, M.P., Zeller, J.M., Rosenburg, L., </w:t>
      </w:r>
      <w:r w:rsidR="00C833A4" w:rsidRPr="005542CC">
        <w:rPr>
          <w:sz w:val="24"/>
          <w:szCs w:val="24"/>
        </w:rPr>
        <w:t>and</w:t>
      </w:r>
      <w:r w:rsidRPr="005542CC">
        <w:rPr>
          <w:sz w:val="24"/>
          <w:szCs w:val="24"/>
        </w:rPr>
        <w:t xml:space="preserve"> McCann, J. (2003) The effect of mirthful laughter on stress and natural killer cell activity. </w:t>
      </w:r>
      <w:r w:rsidRPr="005542CC">
        <w:rPr>
          <w:i/>
          <w:iCs/>
          <w:sz w:val="24"/>
          <w:szCs w:val="24"/>
        </w:rPr>
        <w:t>Alternative therapies in health and medicine,</w:t>
      </w:r>
      <w:r w:rsidRPr="005542CC">
        <w:rPr>
          <w:sz w:val="24"/>
          <w:szCs w:val="24"/>
        </w:rPr>
        <w:t xml:space="preserve"> </w:t>
      </w:r>
      <w:r w:rsidRPr="005542CC">
        <w:rPr>
          <w:i/>
          <w:iCs/>
          <w:sz w:val="24"/>
          <w:szCs w:val="24"/>
        </w:rPr>
        <w:t>9(2),</w:t>
      </w:r>
      <w:r w:rsidRPr="005542CC">
        <w:rPr>
          <w:sz w:val="24"/>
          <w:szCs w:val="24"/>
        </w:rPr>
        <w:t xml:space="preserve"> 38.</w:t>
      </w:r>
    </w:p>
    <w:p w14:paraId="28977BDB" w14:textId="56773648" w:rsidR="004D0DC6" w:rsidRDefault="004D0DC6" w:rsidP="00150D70">
      <w:pPr>
        <w:rPr>
          <w:sz w:val="24"/>
          <w:szCs w:val="24"/>
        </w:rPr>
      </w:pPr>
    </w:p>
    <w:p w14:paraId="366A4B10" w14:textId="7C1C7CD5" w:rsidR="004D0DC6" w:rsidRPr="004D0DC6" w:rsidRDefault="004D0DC6" w:rsidP="00150D70">
      <w:pPr>
        <w:rPr>
          <w:color w:val="222222"/>
          <w:sz w:val="24"/>
          <w:szCs w:val="24"/>
          <w:shd w:val="clear" w:color="auto" w:fill="FFFFFF"/>
        </w:rPr>
      </w:pPr>
      <w:r>
        <w:rPr>
          <w:color w:val="222222"/>
          <w:sz w:val="24"/>
          <w:szCs w:val="24"/>
          <w:shd w:val="clear" w:color="auto" w:fill="FFFFFF"/>
        </w:rPr>
        <w:t xml:space="preserve">BAWSO (2022). </w:t>
      </w:r>
      <w:r w:rsidRPr="00A105F9">
        <w:rPr>
          <w:i/>
          <w:iCs/>
          <w:color w:val="222222"/>
          <w:sz w:val="24"/>
          <w:szCs w:val="24"/>
          <w:shd w:val="clear" w:color="auto" w:fill="FFFFFF"/>
        </w:rPr>
        <w:t>About Us.</w:t>
      </w:r>
      <w:r>
        <w:rPr>
          <w:color w:val="222222"/>
          <w:sz w:val="24"/>
          <w:szCs w:val="24"/>
          <w:shd w:val="clear" w:color="auto" w:fill="FFFFFF"/>
        </w:rPr>
        <w:t xml:space="preserve"> Available at: </w:t>
      </w:r>
      <w:hyperlink r:id="rId20" w:history="1">
        <w:r w:rsidRPr="00A57E74">
          <w:rPr>
            <w:rStyle w:val="Hyperlink"/>
            <w:sz w:val="24"/>
            <w:szCs w:val="24"/>
            <w:shd w:val="clear" w:color="auto" w:fill="FFFFFF"/>
          </w:rPr>
          <w:t>https://bawso.org.uk/en/about-us/</w:t>
        </w:r>
      </w:hyperlink>
      <w:r>
        <w:rPr>
          <w:color w:val="222222"/>
          <w:sz w:val="24"/>
          <w:szCs w:val="24"/>
          <w:shd w:val="clear" w:color="auto" w:fill="FFFFFF"/>
        </w:rPr>
        <w:t xml:space="preserve"> (Accessed on: 30</w:t>
      </w:r>
      <w:r w:rsidRPr="008D3EA2">
        <w:rPr>
          <w:color w:val="222222"/>
          <w:sz w:val="24"/>
          <w:szCs w:val="24"/>
          <w:shd w:val="clear" w:color="auto" w:fill="FFFFFF"/>
          <w:vertAlign w:val="superscript"/>
        </w:rPr>
        <w:t>th</w:t>
      </w:r>
      <w:r>
        <w:rPr>
          <w:color w:val="222222"/>
          <w:sz w:val="24"/>
          <w:szCs w:val="24"/>
          <w:shd w:val="clear" w:color="auto" w:fill="FFFFFF"/>
        </w:rPr>
        <w:t xml:space="preserve"> of August 2022)</w:t>
      </w:r>
    </w:p>
    <w:p w14:paraId="22A2E6C8" w14:textId="77777777" w:rsidR="00150D70" w:rsidRPr="005542CC" w:rsidRDefault="00150D70" w:rsidP="00150D70">
      <w:pPr>
        <w:rPr>
          <w:sz w:val="24"/>
          <w:szCs w:val="24"/>
        </w:rPr>
      </w:pPr>
    </w:p>
    <w:p w14:paraId="5E7C575A" w14:textId="25EC08F2" w:rsidR="00150D70" w:rsidRPr="005542CC" w:rsidRDefault="00150D70" w:rsidP="00150D70">
      <w:pPr>
        <w:rPr>
          <w:sz w:val="24"/>
          <w:szCs w:val="24"/>
        </w:rPr>
      </w:pPr>
      <w:r w:rsidRPr="005542CC">
        <w:rPr>
          <w:sz w:val="24"/>
          <w:szCs w:val="24"/>
        </w:rPr>
        <w:t xml:space="preserve">Carmack, C. L., Boudreaux, E., Amaral-Melendez, M., Brantley, P. J., </w:t>
      </w:r>
      <w:r w:rsidR="00C833A4" w:rsidRPr="005542CC">
        <w:rPr>
          <w:sz w:val="24"/>
          <w:szCs w:val="24"/>
        </w:rPr>
        <w:t>and</w:t>
      </w:r>
      <w:r w:rsidRPr="005542CC">
        <w:rPr>
          <w:sz w:val="24"/>
          <w:szCs w:val="24"/>
        </w:rPr>
        <w:t xml:space="preserve"> De Moore, C. (1999) Aerobic fitness and leisure physical activity as moderators of stress-illness relation. </w:t>
      </w:r>
      <w:r w:rsidRPr="005542CC">
        <w:rPr>
          <w:i/>
          <w:iCs/>
          <w:sz w:val="24"/>
          <w:szCs w:val="24"/>
        </w:rPr>
        <w:t>Annals of Behavioural Medicine, 21(3),</w:t>
      </w:r>
      <w:r w:rsidRPr="005542CC">
        <w:rPr>
          <w:sz w:val="24"/>
          <w:szCs w:val="24"/>
        </w:rPr>
        <w:t xml:space="preserve"> 251-257. </w:t>
      </w:r>
    </w:p>
    <w:p w14:paraId="63300996" w14:textId="77777777" w:rsidR="00150D70" w:rsidRPr="005542CC" w:rsidRDefault="00150D70" w:rsidP="00150D70">
      <w:pPr>
        <w:rPr>
          <w:sz w:val="24"/>
          <w:szCs w:val="24"/>
        </w:rPr>
      </w:pPr>
    </w:p>
    <w:p w14:paraId="44EC9CEE" w14:textId="206358FB" w:rsidR="00150D70" w:rsidRDefault="00150D70" w:rsidP="00150D70">
      <w:pPr>
        <w:rPr>
          <w:color w:val="auto"/>
          <w:sz w:val="24"/>
          <w:szCs w:val="24"/>
          <w:shd w:val="clear" w:color="auto" w:fill="FFFFFF"/>
        </w:rPr>
      </w:pPr>
      <w:r w:rsidRPr="005542CC">
        <w:rPr>
          <w:color w:val="auto"/>
          <w:sz w:val="24"/>
          <w:szCs w:val="24"/>
          <w:shd w:val="clear" w:color="auto" w:fill="FFFFFF"/>
        </w:rPr>
        <w:t xml:space="preserve">Citizens Advice. (2022). Gypsies and Travellers – race discrimination. Available at: </w:t>
      </w:r>
      <w:hyperlink r:id="rId21" w:history="1">
        <w:r w:rsidRPr="005542CC">
          <w:rPr>
            <w:rStyle w:val="Hyperlink"/>
            <w:sz w:val="24"/>
            <w:szCs w:val="24"/>
            <w:shd w:val="clear" w:color="auto" w:fill="FFFFFF"/>
          </w:rPr>
          <w:t>www.citizensadvice.org.uk/law-and-courts/discrimination/protected-characteristics/gypsies-and-travellers-race-discrimination/</w:t>
        </w:r>
      </w:hyperlink>
      <w:r w:rsidRPr="005542CC">
        <w:rPr>
          <w:color w:val="auto"/>
          <w:sz w:val="24"/>
          <w:szCs w:val="24"/>
          <w:shd w:val="clear" w:color="auto" w:fill="FFFFFF"/>
        </w:rPr>
        <w:t xml:space="preserve"> (Accessed: 31 July 2022).</w:t>
      </w:r>
    </w:p>
    <w:p w14:paraId="1E594810" w14:textId="622E4E19" w:rsidR="00AD7783" w:rsidRDefault="00AD7783" w:rsidP="00150D70">
      <w:pPr>
        <w:rPr>
          <w:color w:val="auto"/>
          <w:sz w:val="24"/>
          <w:szCs w:val="24"/>
          <w:shd w:val="clear" w:color="auto" w:fill="FFFFFF"/>
        </w:rPr>
      </w:pPr>
    </w:p>
    <w:p w14:paraId="25770F71" w14:textId="5059E053" w:rsidR="00AD7783" w:rsidRPr="00AD7783" w:rsidRDefault="00AD7783" w:rsidP="00150D70">
      <w:pPr>
        <w:rPr>
          <w:color w:val="222222"/>
          <w:sz w:val="24"/>
          <w:szCs w:val="24"/>
          <w:shd w:val="clear" w:color="auto" w:fill="FFFFFF"/>
        </w:rPr>
      </w:pPr>
      <w:r w:rsidRPr="002C4ACA">
        <w:rPr>
          <w:color w:val="222222"/>
          <w:sz w:val="24"/>
          <w:szCs w:val="24"/>
          <w:shd w:val="clear" w:color="auto" w:fill="FFFFFF"/>
        </w:rPr>
        <w:t xml:space="preserve">Clarke, C. and Milne, R. (2001). </w:t>
      </w:r>
      <w:r w:rsidRPr="002C4ACA">
        <w:rPr>
          <w:i/>
          <w:iCs/>
          <w:color w:val="222222"/>
          <w:sz w:val="24"/>
          <w:szCs w:val="24"/>
          <w:shd w:val="clear" w:color="auto" w:fill="FFFFFF"/>
        </w:rPr>
        <w:t>National evaluation of the PEACE investigative interviewing course.</w:t>
      </w:r>
      <w:r w:rsidRPr="002C4ACA">
        <w:rPr>
          <w:color w:val="222222"/>
          <w:sz w:val="24"/>
          <w:szCs w:val="24"/>
          <w:shd w:val="clear" w:color="auto" w:fill="FFFFFF"/>
        </w:rPr>
        <w:t xml:space="preserve"> London: Home Office.</w:t>
      </w:r>
    </w:p>
    <w:p w14:paraId="444D1D58" w14:textId="77777777" w:rsidR="00150D70" w:rsidRPr="005542CC" w:rsidRDefault="00150D70" w:rsidP="00150D70">
      <w:pPr>
        <w:rPr>
          <w:color w:val="auto"/>
          <w:sz w:val="24"/>
          <w:szCs w:val="24"/>
          <w:shd w:val="clear" w:color="auto" w:fill="FFFFFF"/>
        </w:rPr>
      </w:pPr>
    </w:p>
    <w:p w14:paraId="5D6B8C5D" w14:textId="77777777" w:rsidR="00150D70" w:rsidRPr="005542CC" w:rsidRDefault="00150D70" w:rsidP="00150D70">
      <w:pPr>
        <w:rPr>
          <w:sz w:val="24"/>
          <w:szCs w:val="24"/>
        </w:rPr>
      </w:pPr>
      <w:r w:rsidRPr="005542CC">
        <w:rPr>
          <w:sz w:val="24"/>
          <w:szCs w:val="24"/>
        </w:rPr>
        <w:t xml:space="preserve">Crown Prosecution Service. (2022). </w:t>
      </w:r>
      <w:r w:rsidRPr="005542CC">
        <w:rPr>
          <w:i/>
          <w:iCs/>
          <w:sz w:val="24"/>
          <w:szCs w:val="24"/>
        </w:rPr>
        <w:t>Criminal Damage.</w:t>
      </w:r>
      <w:r w:rsidRPr="005542CC">
        <w:rPr>
          <w:sz w:val="24"/>
          <w:szCs w:val="24"/>
        </w:rPr>
        <w:t xml:space="preserve"> Available at: </w:t>
      </w:r>
      <w:hyperlink r:id="rId22" w:history="1">
        <w:r w:rsidRPr="005542CC">
          <w:rPr>
            <w:rStyle w:val="Hyperlink"/>
            <w:sz w:val="24"/>
            <w:szCs w:val="24"/>
          </w:rPr>
          <w:t>www.cps.gov.uk/legal-guidance/criminal-damage</w:t>
        </w:r>
      </w:hyperlink>
      <w:r w:rsidRPr="005542CC">
        <w:rPr>
          <w:sz w:val="24"/>
          <w:szCs w:val="24"/>
        </w:rPr>
        <w:t xml:space="preserve"> (Accessed: 31 July 2022).</w:t>
      </w:r>
    </w:p>
    <w:p w14:paraId="01F4ABFF" w14:textId="77777777" w:rsidR="00150D70" w:rsidRPr="005542CC" w:rsidRDefault="00150D70" w:rsidP="00150D70">
      <w:pPr>
        <w:rPr>
          <w:color w:val="auto"/>
          <w:sz w:val="24"/>
          <w:szCs w:val="24"/>
          <w:shd w:val="clear" w:color="auto" w:fill="FFFFFF"/>
        </w:rPr>
      </w:pPr>
    </w:p>
    <w:p w14:paraId="227711CE" w14:textId="4D9403F9" w:rsidR="00150D70" w:rsidRPr="005542CC" w:rsidRDefault="00150D70" w:rsidP="00150D70">
      <w:pPr>
        <w:rPr>
          <w:color w:val="auto"/>
          <w:sz w:val="24"/>
          <w:szCs w:val="24"/>
        </w:rPr>
      </w:pPr>
      <w:r w:rsidRPr="005542CC">
        <w:rPr>
          <w:sz w:val="24"/>
          <w:szCs w:val="24"/>
        </w:rPr>
        <w:t xml:space="preserve">Diez, T., Stetter, S., </w:t>
      </w:r>
      <w:r w:rsidR="00C833A4" w:rsidRPr="005542CC">
        <w:rPr>
          <w:sz w:val="24"/>
          <w:szCs w:val="24"/>
        </w:rPr>
        <w:t>and</w:t>
      </w:r>
      <w:r w:rsidRPr="005542CC">
        <w:rPr>
          <w:sz w:val="24"/>
          <w:szCs w:val="24"/>
        </w:rPr>
        <w:t xml:space="preserve"> Albert, M. (2006). The European Union and border conflicts: The transformative power of integration. </w:t>
      </w:r>
      <w:r w:rsidRPr="005542CC">
        <w:rPr>
          <w:i/>
          <w:iCs/>
          <w:sz w:val="24"/>
          <w:szCs w:val="24"/>
        </w:rPr>
        <w:t>International organization,</w:t>
      </w:r>
      <w:r w:rsidRPr="005542CC">
        <w:rPr>
          <w:sz w:val="24"/>
          <w:szCs w:val="24"/>
        </w:rPr>
        <w:t xml:space="preserve"> pp 563-593.</w:t>
      </w:r>
    </w:p>
    <w:p w14:paraId="4CF2E035" w14:textId="77777777" w:rsidR="00150D70" w:rsidRPr="005542CC" w:rsidRDefault="00150D70" w:rsidP="00150D70">
      <w:pPr>
        <w:rPr>
          <w:sz w:val="24"/>
          <w:szCs w:val="24"/>
        </w:rPr>
      </w:pPr>
    </w:p>
    <w:p w14:paraId="628CE0FC" w14:textId="63FBDC38" w:rsidR="00150D70" w:rsidRDefault="00150D70" w:rsidP="00150D70">
      <w:pPr>
        <w:rPr>
          <w:sz w:val="24"/>
          <w:szCs w:val="24"/>
        </w:rPr>
      </w:pPr>
      <w:r w:rsidRPr="005542CC">
        <w:rPr>
          <w:sz w:val="24"/>
          <w:szCs w:val="24"/>
        </w:rPr>
        <w:t xml:space="preserve">Dave, D. M., </w:t>
      </w:r>
      <w:proofErr w:type="spellStart"/>
      <w:r w:rsidRPr="005542CC">
        <w:rPr>
          <w:sz w:val="24"/>
          <w:szCs w:val="24"/>
        </w:rPr>
        <w:t>Friedson</w:t>
      </w:r>
      <w:proofErr w:type="spellEnd"/>
      <w:r w:rsidRPr="005542CC">
        <w:rPr>
          <w:sz w:val="24"/>
          <w:szCs w:val="24"/>
        </w:rPr>
        <w:t xml:space="preserve">, A. I., Matsuzawa, K., Sabia, J. J., </w:t>
      </w:r>
      <w:r w:rsidR="00C833A4" w:rsidRPr="005542CC">
        <w:rPr>
          <w:sz w:val="24"/>
          <w:szCs w:val="24"/>
        </w:rPr>
        <w:t>and</w:t>
      </w:r>
      <w:r w:rsidRPr="005542CC">
        <w:rPr>
          <w:sz w:val="24"/>
          <w:szCs w:val="24"/>
        </w:rPr>
        <w:t xml:space="preserve"> Safford, S. (2020). </w:t>
      </w:r>
      <w:r w:rsidR="00686D7C" w:rsidRPr="005542CC">
        <w:rPr>
          <w:sz w:val="24"/>
          <w:szCs w:val="24"/>
        </w:rPr>
        <w:t>Black Lives Matter</w:t>
      </w:r>
      <w:r w:rsidRPr="005542CC">
        <w:rPr>
          <w:sz w:val="24"/>
          <w:szCs w:val="24"/>
        </w:rPr>
        <w:t xml:space="preserve"> protests, social distancing, and COVID-19. </w:t>
      </w:r>
      <w:r w:rsidRPr="005542CC">
        <w:rPr>
          <w:i/>
          <w:iCs/>
          <w:sz w:val="24"/>
          <w:szCs w:val="24"/>
        </w:rPr>
        <w:t>NBER Working Paper Series,</w:t>
      </w:r>
      <w:r w:rsidRPr="005542CC">
        <w:rPr>
          <w:sz w:val="24"/>
          <w:szCs w:val="24"/>
        </w:rPr>
        <w:t xml:space="preserve"> 53(9).</w:t>
      </w:r>
    </w:p>
    <w:p w14:paraId="503C2A68" w14:textId="2F33BE5C" w:rsidR="00156517" w:rsidRDefault="00156517" w:rsidP="00150D70">
      <w:pPr>
        <w:rPr>
          <w:sz w:val="24"/>
          <w:szCs w:val="24"/>
        </w:rPr>
      </w:pPr>
    </w:p>
    <w:p w14:paraId="40773599" w14:textId="07972E8C" w:rsidR="00686D7C" w:rsidRDefault="00156517" w:rsidP="00150D70">
      <w:pPr>
        <w:rPr>
          <w:color w:val="222222"/>
          <w:sz w:val="24"/>
          <w:szCs w:val="24"/>
          <w:shd w:val="clear" w:color="auto" w:fill="FFFFFF"/>
        </w:rPr>
      </w:pPr>
      <w:r w:rsidRPr="00156517">
        <w:rPr>
          <w:color w:val="222222"/>
          <w:sz w:val="24"/>
          <w:szCs w:val="24"/>
          <w:shd w:val="clear" w:color="auto" w:fill="FFFFFF"/>
        </w:rPr>
        <w:lastRenderedPageBreak/>
        <w:t xml:space="preserve">Farrell, A., Dank, M., </w:t>
      </w:r>
      <w:r>
        <w:rPr>
          <w:color w:val="222222"/>
          <w:sz w:val="24"/>
          <w:szCs w:val="24"/>
          <w:shd w:val="clear" w:color="auto" w:fill="FFFFFF"/>
        </w:rPr>
        <w:t>D</w:t>
      </w:r>
      <w:r w:rsidRPr="00156517">
        <w:rPr>
          <w:color w:val="222222"/>
          <w:sz w:val="24"/>
          <w:szCs w:val="24"/>
          <w:shd w:val="clear" w:color="auto" w:fill="FFFFFF"/>
        </w:rPr>
        <w:t xml:space="preserve">e Vries, I., </w:t>
      </w:r>
      <w:proofErr w:type="spellStart"/>
      <w:r w:rsidRPr="00156517">
        <w:rPr>
          <w:color w:val="222222"/>
          <w:sz w:val="24"/>
          <w:szCs w:val="24"/>
          <w:shd w:val="clear" w:color="auto" w:fill="FFFFFF"/>
        </w:rPr>
        <w:t>Kafafian</w:t>
      </w:r>
      <w:proofErr w:type="spellEnd"/>
      <w:r w:rsidRPr="00156517">
        <w:rPr>
          <w:color w:val="222222"/>
          <w:sz w:val="24"/>
          <w:szCs w:val="24"/>
          <w:shd w:val="clear" w:color="auto" w:fill="FFFFFF"/>
        </w:rPr>
        <w:t>, M., Hughes, A. and Lockwood, S.</w:t>
      </w:r>
      <w:r>
        <w:rPr>
          <w:color w:val="222222"/>
          <w:sz w:val="24"/>
          <w:szCs w:val="24"/>
          <w:shd w:val="clear" w:color="auto" w:fill="FFFFFF"/>
        </w:rPr>
        <w:t xml:space="preserve"> (</w:t>
      </w:r>
      <w:r w:rsidRPr="00156517">
        <w:rPr>
          <w:color w:val="222222"/>
          <w:sz w:val="24"/>
          <w:szCs w:val="24"/>
          <w:shd w:val="clear" w:color="auto" w:fill="FFFFFF"/>
        </w:rPr>
        <w:t>2019</w:t>
      </w:r>
      <w:r>
        <w:rPr>
          <w:color w:val="222222"/>
          <w:sz w:val="24"/>
          <w:szCs w:val="24"/>
          <w:shd w:val="clear" w:color="auto" w:fill="FFFFFF"/>
        </w:rPr>
        <w:t>)</w:t>
      </w:r>
      <w:r w:rsidRPr="00156517">
        <w:rPr>
          <w:color w:val="222222"/>
          <w:sz w:val="24"/>
          <w:szCs w:val="24"/>
          <w:shd w:val="clear" w:color="auto" w:fill="FFFFFF"/>
        </w:rPr>
        <w:t>. Failing victims? Challenges of the police response to human trafficking. </w:t>
      </w:r>
      <w:r w:rsidRPr="00156517">
        <w:rPr>
          <w:i/>
          <w:iCs/>
          <w:color w:val="222222"/>
          <w:sz w:val="24"/>
          <w:szCs w:val="24"/>
          <w:shd w:val="clear" w:color="auto" w:fill="FFFFFF"/>
        </w:rPr>
        <w:t>Criminology &amp; Public Policy</w:t>
      </w:r>
      <w:r w:rsidRPr="00156517">
        <w:rPr>
          <w:color w:val="222222"/>
          <w:sz w:val="24"/>
          <w:szCs w:val="24"/>
          <w:shd w:val="clear" w:color="auto" w:fill="FFFFFF"/>
        </w:rPr>
        <w:t>, </w:t>
      </w:r>
      <w:r w:rsidRPr="00156517">
        <w:rPr>
          <w:i/>
          <w:iCs/>
          <w:color w:val="222222"/>
          <w:sz w:val="24"/>
          <w:szCs w:val="24"/>
          <w:shd w:val="clear" w:color="auto" w:fill="FFFFFF"/>
        </w:rPr>
        <w:t>18</w:t>
      </w:r>
      <w:r w:rsidRPr="00156517">
        <w:rPr>
          <w:color w:val="222222"/>
          <w:sz w:val="24"/>
          <w:szCs w:val="24"/>
          <w:shd w:val="clear" w:color="auto" w:fill="FFFFFF"/>
        </w:rPr>
        <w:t>(3), pp.649-673.</w:t>
      </w:r>
    </w:p>
    <w:p w14:paraId="53F4D00E" w14:textId="77777777" w:rsidR="00156517" w:rsidRPr="00156517" w:rsidRDefault="00156517" w:rsidP="00150D70">
      <w:pPr>
        <w:rPr>
          <w:sz w:val="24"/>
          <w:szCs w:val="24"/>
        </w:rPr>
      </w:pPr>
    </w:p>
    <w:p w14:paraId="719C4630" w14:textId="62A51063" w:rsidR="00686D7C" w:rsidRPr="00686D7C" w:rsidRDefault="00686D7C" w:rsidP="00150D70">
      <w:pPr>
        <w:rPr>
          <w:color w:val="222222"/>
          <w:sz w:val="24"/>
          <w:szCs w:val="24"/>
          <w:shd w:val="clear" w:color="auto" w:fill="FFFFFF"/>
        </w:rPr>
      </w:pPr>
      <w:r w:rsidRPr="00F42FE2">
        <w:rPr>
          <w:color w:val="222222"/>
          <w:sz w:val="24"/>
          <w:szCs w:val="24"/>
          <w:shd w:val="clear" w:color="auto" w:fill="FFFFFF"/>
        </w:rPr>
        <w:t xml:space="preserve">Fisher, R. and </w:t>
      </w:r>
      <w:proofErr w:type="spellStart"/>
      <w:r w:rsidRPr="00F42FE2">
        <w:rPr>
          <w:color w:val="222222"/>
          <w:sz w:val="24"/>
          <w:szCs w:val="24"/>
          <w:shd w:val="clear" w:color="auto" w:fill="FFFFFF"/>
        </w:rPr>
        <w:t>Geiselman</w:t>
      </w:r>
      <w:proofErr w:type="spellEnd"/>
      <w:r w:rsidRPr="00F42FE2">
        <w:rPr>
          <w:color w:val="222222"/>
          <w:sz w:val="24"/>
          <w:szCs w:val="24"/>
          <w:shd w:val="clear" w:color="auto" w:fill="FFFFFF"/>
        </w:rPr>
        <w:t xml:space="preserve">, R. (1992). </w:t>
      </w:r>
      <w:r w:rsidRPr="00F42FE2">
        <w:rPr>
          <w:i/>
          <w:iCs/>
          <w:color w:val="222222"/>
          <w:sz w:val="24"/>
          <w:szCs w:val="24"/>
          <w:shd w:val="clear" w:color="auto" w:fill="FFFFFF"/>
        </w:rPr>
        <w:t xml:space="preserve">Memory-enhancing techniques for investigative </w:t>
      </w:r>
      <w:r w:rsidRPr="002C4ACA">
        <w:rPr>
          <w:i/>
          <w:iCs/>
          <w:color w:val="222222"/>
          <w:sz w:val="24"/>
          <w:szCs w:val="24"/>
          <w:shd w:val="clear" w:color="auto" w:fill="FFFFFF"/>
        </w:rPr>
        <w:t>interviewing: The cognitive interview.</w:t>
      </w:r>
      <w:r w:rsidRPr="002C4ACA">
        <w:rPr>
          <w:color w:val="222222"/>
          <w:sz w:val="24"/>
          <w:szCs w:val="24"/>
          <w:shd w:val="clear" w:color="auto" w:fill="FFFFFF"/>
        </w:rPr>
        <w:t xml:space="preserve"> Springfield, IL: Thomas. </w:t>
      </w:r>
    </w:p>
    <w:p w14:paraId="519FFD9C" w14:textId="77777777" w:rsidR="00150D70" w:rsidRPr="005542CC" w:rsidRDefault="00150D70" w:rsidP="00150D70">
      <w:pPr>
        <w:rPr>
          <w:sz w:val="24"/>
          <w:szCs w:val="24"/>
        </w:rPr>
      </w:pPr>
    </w:p>
    <w:p w14:paraId="01D13041" w14:textId="5BF7C930" w:rsidR="00150D70" w:rsidRDefault="00150D70" w:rsidP="00150D70">
      <w:pPr>
        <w:rPr>
          <w:color w:val="333333"/>
          <w:sz w:val="24"/>
          <w:szCs w:val="24"/>
          <w:shd w:val="clear" w:color="auto" w:fill="FFFFFF"/>
        </w:rPr>
      </w:pPr>
      <w:proofErr w:type="spellStart"/>
      <w:r w:rsidRPr="005542CC">
        <w:rPr>
          <w:color w:val="333333"/>
          <w:sz w:val="24"/>
          <w:szCs w:val="24"/>
          <w:shd w:val="clear" w:color="auto" w:fill="FFFFFF"/>
        </w:rPr>
        <w:t>Folse</w:t>
      </w:r>
      <w:proofErr w:type="spellEnd"/>
      <w:r w:rsidRPr="005542CC">
        <w:rPr>
          <w:color w:val="333333"/>
          <w:sz w:val="24"/>
          <w:szCs w:val="24"/>
          <w:shd w:val="clear" w:color="auto" w:fill="FFFFFF"/>
        </w:rPr>
        <w:t xml:space="preserve">, E.B., Minder, C.C., Aycock, M.J. </w:t>
      </w:r>
      <w:r w:rsidR="00C833A4" w:rsidRPr="005542CC">
        <w:rPr>
          <w:color w:val="333333"/>
          <w:sz w:val="24"/>
          <w:szCs w:val="24"/>
          <w:shd w:val="clear" w:color="auto" w:fill="FFFFFF"/>
        </w:rPr>
        <w:t xml:space="preserve">and </w:t>
      </w:r>
      <w:r w:rsidRPr="005542CC">
        <w:rPr>
          <w:color w:val="333333"/>
          <w:sz w:val="24"/>
          <w:szCs w:val="24"/>
          <w:shd w:val="clear" w:color="auto" w:fill="FFFFFF"/>
        </w:rPr>
        <w:t xml:space="preserve">Santana, R.T. (1994). Animal-assisted therapy and depression in adult college students. </w:t>
      </w:r>
      <w:proofErr w:type="spellStart"/>
      <w:r w:rsidRPr="005542CC">
        <w:rPr>
          <w:i/>
          <w:iCs/>
          <w:color w:val="333333"/>
          <w:sz w:val="24"/>
          <w:szCs w:val="24"/>
          <w:shd w:val="clear" w:color="auto" w:fill="FFFFFF"/>
        </w:rPr>
        <w:t>Anthrozoös</w:t>
      </w:r>
      <w:proofErr w:type="spellEnd"/>
      <w:r w:rsidRPr="005542CC">
        <w:rPr>
          <w:i/>
          <w:iCs/>
          <w:color w:val="333333"/>
          <w:sz w:val="24"/>
          <w:szCs w:val="24"/>
          <w:shd w:val="clear" w:color="auto" w:fill="FFFFFF"/>
        </w:rPr>
        <w:t>, 7</w:t>
      </w:r>
      <w:r w:rsidRPr="005542CC">
        <w:rPr>
          <w:color w:val="333333"/>
          <w:sz w:val="24"/>
          <w:szCs w:val="24"/>
          <w:shd w:val="clear" w:color="auto" w:fill="FFFFFF"/>
        </w:rPr>
        <w:t xml:space="preserve">, </w:t>
      </w:r>
      <w:r w:rsidR="004542FF">
        <w:rPr>
          <w:color w:val="333333"/>
          <w:sz w:val="24"/>
          <w:szCs w:val="24"/>
          <w:shd w:val="clear" w:color="auto" w:fill="FFFFFF"/>
        </w:rPr>
        <w:t xml:space="preserve">pp. </w:t>
      </w:r>
      <w:r w:rsidRPr="005542CC">
        <w:rPr>
          <w:color w:val="333333"/>
          <w:sz w:val="24"/>
          <w:szCs w:val="24"/>
          <w:shd w:val="clear" w:color="auto" w:fill="FFFFFF"/>
        </w:rPr>
        <w:t>188–194.</w:t>
      </w:r>
    </w:p>
    <w:p w14:paraId="5ECDA1CF" w14:textId="11C564A8" w:rsidR="004542FF" w:rsidRDefault="004542FF" w:rsidP="00150D70">
      <w:pPr>
        <w:rPr>
          <w:color w:val="333333"/>
          <w:sz w:val="24"/>
          <w:szCs w:val="24"/>
          <w:shd w:val="clear" w:color="auto" w:fill="FFFFFF"/>
        </w:rPr>
      </w:pPr>
    </w:p>
    <w:p w14:paraId="5CB34E6E" w14:textId="0D955E42" w:rsidR="004542FF" w:rsidRPr="004542FF" w:rsidRDefault="004542FF" w:rsidP="00150D70">
      <w:pPr>
        <w:rPr>
          <w:sz w:val="24"/>
          <w:szCs w:val="24"/>
        </w:rPr>
      </w:pPr>
      <w:r w:rsidRPr="00F42FE2">
        <w:rPr>
          <w:color w:val="222222"/>
          <w:sz w:val="24"/>
          <w:szCs w:val="24"/>
          <w:shd w:val="clear" w:color="auto" w:fill="FFFFFF"/>
        </w:rPr>
        <w:t xml:space="preserve">Ford, K., Newbury, A., Meredith, Z., Evans, J., Hughes, K., Roderick, J., Davies, A.R. and Bellis, M.A., (2020). Understanding the outcome of police safeguarding notifications to social services in South Wales. </w:t>
      </w:r>
      <w:r w:rsidRPr="00F42FE2">
        <w:rPr>
          <w:i/>
          <w:iCs/>
          <w:color w:val="222222"/>
          <w:sz w:val="24"/>
          <w:szCs w:val="24"/>
          <w:shd w:val="clear" w:color="auto" w:fill="FFFFFF"/>
        </w:rPr>
        <w:t>The Police Journal</w:t>
      </w:r>
      <w:r w:rsidRPr="00F42FE2">
        <w:rPr>
          <w:color w:val="222222"/>
          <w:sz w:val="24"/>
          <w:szCs w:val="24"/>
          <w:shd w:val="clear" w:color="auto" w:fill="FFFFFF"/>
        </w:rPr>
        <w:t>, </w:t>
      </w:r>
      <w:r w:rsidRPr="00F42FE2">
        <w:rPr>
          <w:i/>
          <w:iCs/>
          <w:color w:val="222222"/>
          <w:sz w:val="24"/>
          <w:szCs w:val="24"/>
          <w:shd w:val="clear" w:color="auto" w:fill="FFFFFF"/>
        </w:rPr>
        <w:t>93</w:t>
      </w:r>
      <w:r w:rsidRPr="00F42FE2">
        <w:rPr>
          <w:color w:val="222222"/>
          <w:sz w:val="24"/>
          <w:szCs w:val="24"/>
          <w:shd w:val="clear" w:color="auto" w:fill="FFFFFF"/>
        </w:rPr>
        <w:t>(2), pp.87-108.</w:t>
      </w:r>
    </w:p>
    <w:p w14:paraId="5134D447" w14:textId="77777777" w:rsidR="00150D70" w:rsidRPr="005542CC" w:rsidRDefault="00150D70" w:rsidP="00150D70">
      <w:pPr>
        <w:rPr>
          <w:color w:val="333333"/>
          <w:sz w:val="24"/>
          <w:szCs w:val="24"/>
          <w:shd w:val="clear" w:color="auto" w:fill="FFFFFF"/>
        </w:rPr>
      </w:pPr>
    </w:p>
    <w:p w14:paraId="72C07724" w14:textId="1C70E4E3" w:rsidR="00150D70" w:rsidRPr="005542CC" w:rsidRDefault="00150D70" w:rsidP="00150D70">
      <w:pPr>
        <w:rPr>
          <w:color w:val="333333"/>
          <w:sz w:val="24"/>
          <w:szCs w:val="24"/>
          <w:shd w:val="clear" w:color="auto" w:fill="FFFFFF"/>
        </w:rPr>
      </w:pPr>
      <w:r w:rsidRPr="005542CC">
        <w:rPr>
          <w:rStyle w:val="hlfld-contribauthor"/>
          <w:color w:val="333333"/>
          <w:sz w:val="24"/>
          <w:szCs w:val="24"/>
          <w:shd w:val="clear" w:color="auto" w:fill="FFFFFF"/>
        </w:rPr>
        <w:t>Garland, </w:t>
      </w:r>
      <w:r w:rsidRPr="005542CC">
        <w:rPr>
          <w:rStyle w:val="nlmgiven-names"/>
          <w:color w:val="333333"/>
          <w:sz w:val="24"/>
          <w:szCs w:val="24"/>
          <w:shd w:val="clear" w:color="auto" w:fill="FFFFFF"/>
        </w:rPr>
        <w:t>D. R.</w:t>
      </w:r>
      <w:r w:rsidRPr="005542CC">
        <w:rPr>
          <w:color w:val="333333"/>
          <w:sz w:val="24"/>
          <w:szCs w:val="24"/>
          <w:shd w:val="clear" w:color="auto" w:fill="FFFFFF"/>
        </w:rPr>
        <w:t> </w:t>
      </w:r>
      <w:r w:rsidR="00C833A4" w:rsidRPr="005542CC">
        <w:rPr>
          <w:color w:val="333333"/>
          <w:sz w:val="24"/>
          <w:szCs w:val="24"/>
          <w:shd w:val="clear" w:color="auto" w:fill="FFFFFF"/>
        </w:rPr>
        <w:t>(</w:t>
      </w:r>
      <w:r w:rsidRPr="005542CC">
        <w:rPr>
          <w:rStyle w:val="nlmyear"/>
          <w:color w:val="333333"/>
          <w:sz w:val="24"/>
          <w:szCs w:val="24"/>
          <w:shd w:val="clear" w:color="auto" w:fill="FFFFFF"/>
        </w:rPr>
        <w:t>1981</w:t>
      </w:r>
      <w:r w:rsidR="00C833A4" w:rsidRPr="005542CC">
        <w:rPr>
          <w:color w:val="333333"/>
          <w:sz w:val="24"/>
          <w:szCs w:val="24"/>
          <w:shd w:val="clear" w:color="auto" w:fill="FFFFFF"/>
        </w:rPr>
        <w:t>).</w:t>
      </w:r>
      <w:r w:rsidRPr="005542CC">
        <w:rPr>
          <w:color w:val="333333"/>
          <w:sz w:val="24"/>
          <w:szCs w:val="24"/>
          <w:shd w:val="clear" w:color="auto" w:fill="FFFFFF"/>
        </w:rPr>
        <w:t> </w:t>
      </w:r>
      <w:r w:rsidRPr="005542CC">
        <w:rPr>
          <w:rStyle w:val="nlmarticle-title"/>
          <w:color w:val="333333"/>
          <w:sz w:val="24"/>
          <w:szCs w:val="24"/>
          <w:shd w:val="clear" w:color="auto" w:fill="FFFFFF"/>
        </w:rPr>
        <w:t xml:space="preserve">Training married couples in listening skills: Effects on </w:t>
      </w:r>
      <w:proofErr w:type="spellStart"/>
      <w:r w:rsidRPr="005542CC">
        <w:rPr>
          <w:rStyle w:val="nlmarticle-title"/>
          <w:color w:val="333333"/>
          <w:sz w:val="24"/>
          <w:szCs w:val="24"/>
          <w:shd w:val="clear" w:color="auto" w:fill="FFFFFF"/>
        </w:rPr>
        <w:t>behavior</w:t>
      </w:r>
      <w:proofErr w:type="spellEnd"/>
      <w:r w:rsidRPr="005542CC">
        <w:rPr>
          <w:rStyle w:val="nlmarticle-title"/>
          <w:color w:val="333333"/>
          <w:sz w:val="24"/>
          <w:szCs w:val="24"/>
          <w:shd w:val="clear" w:color="auto" w:fill="FFFFFF"/>
        </w:rPr>
        <w:t>, perceptual accuracy, and marital adjustment</w:t>
      </w:r>
      <w:r w:rsidRPr="005542CC">
        <w:rPr>
          <w:color w:val="333333"/>
          <w:sz w:val="24"/>
          <w:szCs w:val="24"/>
          <w:shd w:val="clear" w:color="auto" w:fill="FFFFFF"/>
        </w:rPr>
        <w:t>. </w:t>
      </w:r>
      <w:r w:rsidRPr="005542CC">
        <w:rPr>
          <w:i/>
          <w:iCs/>
          <w:color w:val="333333"/>
          <w:sz w:val="24"/>
          <w:szCs w:val="24"/>
          <w:shd w:val="clear" w:color="auto" w:fill="FFFFFF"/>
        </w:rPr>
        <w:t>Family Relations</w:t>
      </w:r>
      <w:r w:rsidRPr="005542CC">
        <w:rPr>
          <w:color w:val="333333"/>
          <w:sz w:val="24"/>
          <w:szCs w:val="24"/>
          <w:shd w:val="clear" w:color="auto" w:fill="FFFFFF"/>
        </w:rPr>
        <w:t xml:space="preserve">, 30, pp </w:t>
      </w:r>
      <w:r w:rsidRPr="005542CC">
        <w:rPr>
          <w:rStyle w:val="nlmfpage"/>
          <w:color w:val="333333"/>
          <w:sz w:val="24"/>
          <w:szCs w:val="24"/>
          <w:shd w:val="clear" w:color="auto" w:fill="FFFFFF"/>
        </w:rPr>
        <w:t>297</w:t>
      </w:r>
      <w:r w:rsidRPr="005542CC">
        <w:rPr>
          <w:color w:val="333333"/>
          <w:sz w:val="24"/>
          <w:szCs w:val="24"/>
          <w:shd w:val="clear" w:color="auto" w:fill="FFFFFF"/>
        </w:rPr>
        <w:t>–</w:t>
      </w:r>
      <w:r w:rsidRPr="005542CC">
        <w:rPr>
          <w:rStyle w:val="nlmlpage"/>
          <w:color w:val="333333"/>
          <w:sz w:val="24"/>
          <w:szCs w:val="24"/>
          <w:shd w:val="clear" w:color="auto" w:fill="FFFFFF"/>
        </w:rPr>
        <w:t>307</w:t>
      </w:r>
      <w:r w:rsidRPr="005542CC">
        <w:rPr>
          <w:color w:val="333333"/>
          <w:sz w:val="24"/>
          <w:szCs w:val="24"/>
          <w:shd w:val="clear" w:color="auto" w:fill="FFFFFF"/>
        </w:rPr>
        <w:t>.</w:t>
      </w:r>
    </w:p>
    <w:p w14:paraId="5CA79EA1" w14:textId="77777777" w:rsidR="00150D70" w:rsidRPr="005542CC" w:rsidRDefault="00150D70" w:rsidP="00150D70">
      <w:pPr>
        <w:rPr>
          <w:color w:val="333333"/>
          <w:sz w:val="24"/>
          <w:szCs w:val="24"/>
          <w:shd w:val="clear" w:color="auto" w:fill="FFFFFF"/>
        </w:rPr>
      </w:pPr>
    </w:p>
    <w:p w14:paraId="257D7EC0" w14:textId="761B7858" w:rsidR="00150D70" w:rsidRPr="005542CC" w:rsidRDefault="00150D70" w:rsidP="00150D70">
      <w:pPr>
        <w:rPr>
          <w:sz w:val="24"/>
          <w:szCs w:val="24"/>
        </w:rPr>
      </w:pPr>
      <w:r w:rsidRPr="005542CC">
        <w:rPr>
          <w:color w:val="333333"/>
          <w:sz w:val="24"/>
          <w:szCs w:val="24"/>
          <w:shd w:val="clear" w:color="auto" w:fill="FFFFFF"/>
        </w:rPr>
        <w:t xml:space="preserve">Garrity, T.F., </w:t>
      </w:r>
      <w:proofErr w:type="spellStart"/>
      <w:r w:rsidRPr="005542CC">
        <w:rPr>
          <w:color w:val="333333"/>
          <w:sz w:val="24"/>
          <w:szCs w:val="24"/>
          <w:shd w:val="clear" w:color="auto" w:fill="FFFFFF"/>
        </w:rPr>
        <w:t>Stallones</w:t>
      </w:r>
      <w:proofErr w:type="spellEnd"/>
      <w:r w:rsidRPr="005542CC">
        <w:rPr>
          <w:color w:val="333333"/>
          <w:sz w:val="24"/>
          <w:szCs w:val="24"/>
          <w:shd w:val="clear" w:color="auto" w:fill="FFFFFF"/>
        </w:rPr>
        <w:t xml:space="preserve">, L., Marx, M.B. </w:t>
      </w:r>
      <w:r w:rsidR="00C833A4" w:rsidRPr="005542CC">
        <w:rPr>
          <w:color w:val="333333"/>
          <w:sz w:val="24"/>
          <w:szCs w:val="24"/>
          <w:shd w:val="clear" w:color="auto" w:fill="FFFFFF"/>
        </w:rPr>
        <w:t>and</w:t>
      </w:r>
      <w:r w:rsidRPr="005542CC">
        <w:rPr>
          <w:color w:val="333333"/>
          <w:sz w:val="24"/>
          <w:szCs w:val="24"/>
          <w:shd w:val="clear" w:color="auto" w:fill="FFFFFF"/>
        </w:rPr>
        <w:t xml:space="preserve"> Johnson, T.P. (1989). Pet ownership and attachment as supportive factors in the health of the elderly</w:t>
      </w:r>
      <w:r w:rsidRPr="005542CC">
        <w:rPr>
          <w:i/>
          <w:iCs/>
          <w:color w:val="333333"/>
          <w:sz w:val="24"/>
          <w:szCs w:val="24"/>
          <w:shd w:val="clear" w:color="auto" w:fill="FFFFFF"/>
        </w:rPr>
        <w:t xml:space="preserve">. </w:t>
      </w:r>
      <w:proofErr w:type="spellStart"/>
      <w:r w:rsidRPr="005542CC">
        <w:rPr>
          <w:i/>
          <w:iCs/>
          <w:color w:val="333333"/>
          <w:sz w:val="24"/>
          <w:szCs w:val="24"/>
          <w:shd w:val="clear" w:color="auto" w:fill="FFFFFF"/>
        </w:rPr>
        <w:t>Anthrozoös</w:t>
      </w:r>
      <w:proofErr w:type="spellEnd"/>
      <w:r w:rsidRPr="005542CC">
        <w:rPr>
          <w:i/>
          <w:iCs/>
          <w:color w:val="333333"/>
          <w:sz w:val="24"/>
          <w:szCs w:val="24"/>
          <w:shd w:val="clear" w:color="auto" w:fill="FFFFFF"/>
        </w:rPr>
        <w:t>, 3,</w:t>
      </w:r>
      <w:r w:rsidRPr="005542CC">
        <w:rPr>
          <w:color w:val="333333"/>
          <w:sz w:val="24"/>
          <w:szCs w:val="24"/>
          <w:shd w:val="clear" w:color="auto" w:fill="FFFFFF"/>
        </w:rPr>
        <w:t xml:space="preserve"> 35–44.</w:t>
      </w:r>
    </w:p>
    <w:p w14:paraId="5A7453AE" w14:textId="77777777" w:rsidR="00150D70" w:rsidRPr="005542CC" w:rsidRDefault="00150D70" w:rsidP="00150D70">
      <w:pPr>
        <w:rPr>
          <w:sz w:val="24"/>
          <w:szCs w:val="24"/>
        </w:rPr>
      </w:pPr>
    </w:p>
    <w:p w14:paraId="3BBB2270" w14:textId="0CE569BD" w:rsidR="00150D70" w:rsidRDefault="00150D70" w:rsidP="00150D70">
      <w:pPr>
        <w:rPr>
          <w:sz w:val="24"/>
          <w:szCs w:val="24"/>
        </w:rPr>
      </w:pPr>
      <w:proofErr w:type="spellStart"/>
      <w:r w:rsidRPr="005542CC">
        <w:rPr>
          <w:sz w:val="24"/>
          <w:szCs w:val="24"/>
        </w:rPr>
        <w:t>Geisthardt</w:t>
      </w:r>
      <w:proofErr w:type="spellEnd"/>
      <w:r w:rsidRPr="005542CC">
        <w:rPr>
          <w:sz w:val="24"/>
          <w:szCs w:val="24"/>
        </w:rPr>
        <w:t xml:space="preserve">, C., </w:t>
      </w:r>
      <w:r w:rsidR="00C833A4" w:rsidRPr="005542CC">
        <w:rPr>
          <w:sz w:val="24"/>
          <w:szCs w:val="24"/>
        </w:rPr>
        <w:t>and</w:t>
      </w:r>
      <w:r w:rsidRPr="005542CC">
        <w:rPr>
          <w:sz w:val="24"/>
          <w:szCs w:val="24"/>
        </w:rPr>
        <w:t xml:space="preserve"> </w:t>
      </w:r>
      <w:proofErr w:type="spellStart"/>
      <w:r w:rsidRPr="005542CC">
        <w:rPr>
          <w:sz w:val="24"/>
          <w:szCs w:val="24"/>
        </w:rPr>
        <w:t>Munsch</w:t>
      </w:r>
      <w:proofErr w:type="spellEnd"/>
      <w:r w:rsidRPr="005542CC">
        <w:rPr>
          <w:sz w:val="24"/>
          <w:szCs w:val="24"/>
        </w:rPr>
        <w:t xml:space="preserve">, J. (1996). Coping with school stress: A comparison of adolescents with and without learning disabilities. </w:t>
      </w:r>
      <w:r w:rsidRPr="005542CC">
        <w:rPr>
          <w:i/>
          <w:iCs/>
          <w:sz w:val="24"/>
          <w:szCs w:val="24"/>
        </w:rPr>
        <w:t>Journal of Learning Disabilities</w:t>
      </w:r>
      <w:r w:rsidRPr="005542CC">
        <w:rPr>
          <w:sz w:val="24"/>
          <w:szCs w:val="24"/>
        </w:rPr>
        <w:t xml:space="preserve">, </w:t>
      </w:r>
      <w:r w:rsidRPr="005542CC">
        <w:rPr>
          <w:i/>
          <w:iCs/>
          <w:sz w:val="24"/>
          <w:szCs w:val="24"/>
        </w:rPr>
        <w:t>29(3),</w:t>
      </w:r>
      <w:r w:rsidRPr="005542CC">
        <w:rPr>
          <w:sz w:val="24"/>
          <w:szCs w:val="24"/>
        </w:rPr>
        <w:t xml:space="preserve"> 287-296. </w:t>
      </w:r>
    </w:p>
    <w:p w14:paraId="58162B22" w14:textId="1962688B" w:rsidR="006230CD" w:rsidRDefault="006230CD" w:rsidP="00150D70">
      <w:pPr>
        <w:rPr>
          <w:sz w:val="24"/>
          <w:szCs w:val="24"/>
        </w:rPr>
      </w:pPr>
    </w:p>
    <w:p w14:paraId="6F51604E" w14:textId="42A12827" w:rsidR="007A7FCC" w:rsidRPr="007A7FCC" w:rsidRDefault="007A7FCC" w:rsidP="00150D70">
      <w:pPr>
        <w:rPr>
          <w:color w:val="333333"/>
          <w:sz w:val="24"/>
          <w:szCs w:val="24"/>
          <w:shd w:val="clear" w:color="auto" w:fill="FFFFFF"/>
        </w:rPr>
      </w:pPr>
      <w:r w:rsidRPr="002C4ACA">
        <w:rPr>
          <w:rStyle w:val="authors"/>
          <w:color w:val="333333"/>
          <w:sz w:val="24"/>
          <w:szCs w:val="24"/>
          <w:shd w:val="clear" w:color="auto" w:fill="FFFFFF"/>
        </w:rPr>
        <w:t>Gill, A.</w:t>
      </w:r>
      <w:r w:rsidRPr="002C4ACA">
        <w:rPr>
          <w:color w:val="333333"/>
          <w:sz w:val="24"/>
          <w:szCs w:val="24"/>
          <w:shd w:val="clear" w:color="auto" w:fill="FFFFFF"/>
        </w:rPr>
        <w:t> </w:t>
      </w:r>
      <w:r w:rsidRPr="002C4ACA">
        <w:rPr>
          <w:rStyle w:val="Date1"/>
          <w:color w:val="333333"/>
          <w:sz w:val="24"/>
          <w:szCs w:val="24"/>
          <w:shd w:val="clear" w:color="auto" w:fill="FFFFFF"/>
        </w:rPr>
        <w:t>(2008).</w:t>
      </w:r>
      <w:r w:rsidRPr="002C4ACA">
        <w:rPr>
          <w:color w:val="333333"/>
          <w:sz w:val="24"/>
          <w:szCs w:val="24"/>
          <w:shd w:val="clear" w:color="auto" w:fill="FFFFFF"/>
        </w:rPr>
        <w:t> </w:t>
      </w:r>
      <w:r w:rsidRPr="002C4ACA">
        <w:rPr>
          <w:rStyle w:val="arttitle"/>
          <w:color w:val="333333"/>
          <w:sz w:val="24"/>
          <w:szCs w:val="24"/>
          <w:shd w:val="clear" w:color="auto" w:fill="FFFFFF"/>
        </w:rPr>
        <w:t>'Crimes of Honour’ and Violence against Women in the UK,</w:t>
      </w:r>
      <w:r w:rsidRPr="002C4ACA">
        <w:rPr>
          <w:color w:val="333333"/>
          <w:sz w:val="24"/>
          <w:szCs w:val="24"/>
          <w:shd w:val="clear" w:color="auto" w:fill="FFFFFF"/>
        </w:rPr>
        <w:t> </w:t>
      </w:r>
      <w:r w:rsidRPr="002C4ACA">
        <w:rPr>
          <w:rStyle w:val="serialtitle"/>
          <w:i/>
          <w:iCs/>
          <w:color w:val="333333"/>
          <w:sz w:val="24"/>
          <w:szCs w:val="24"/>
          <w:shd w:val="clear" w:color="auto" w:fill="FFFFFF"/>
        </w:rPr>
        <w:t>International Journal of Comparative and Applied Criminal Justice,</w:t>
      </w:r>
      <w:r w:rsidRPr="002C4ACA">
        <w:rPr>
          <w:color w:val="333333"/>
          <w:sz w:val="24"/>
          <w:szCs w:val="24"/>
          <w:shd w:val="clear" w:color="auto" w:fill="FFFFFF"/>
        </w:rPr>
        <w:t> </w:t>
      </w:r>
      <w:r w:rsidRPr="002C4ACA">
        <w:rPr>
          <w:rStyle w:val="volumeissue"/>
          <w:i/>
          <w:iCs/>
          <w:color w:val="333333"/>
          <w:sz w:val="24"/>
          <w:szCs w:val="24"/>
          <w:shd w:val="clear" w:color="auto" w:fill="FFFFFF"/>
        </w:rPr>
        <w:t>32(2),</w:t>
      </w:r>
      <w:r w:rsidRPr="002C4ACA">
        <w:rPr>
          <w:color w:val="333333"/>
          <w:sz w:val="24"/>
          <w:szCs w:val="24"/>
          <w:shd w:val="clear" w:color="auto" w:fill="FFFFFF"/>
        </w:rPr>
        <w:t xml:space="preserve"> pp. </w:t>
      </w:r>
      <w:r w:rsidRPr="002C4ACA">
        <w:rPr>
          <w:rStyle w:val="pagerange"/>
          <w:color w:val="333333"/>
          <w:sz w:val="24"/>
          <w:szCs w:val="24"/>
          <w:shd w:val="clear" w:color="auto" w:fill="FFFFFF"/>
        </w:rPr>
        <w:t>243-263</w:t>
      </w:r>
    </w:p>
    <w:p w14:paraId="3474588B" w14:textId="77777777" w:rsidR="007A7FCC" w:rsidRDefault="007A7FCC" w:rsidP="00150D70">
      <w:pPr>
        <w:rPr>
          <w:sz w:val="24"/>
          <w:szCs w:val="24"/>
        </w:rPr>
      </w:pPr>
    </w:p>
    <w:p w14:paraId="3B32425B" w14:textId="448C6D70" w:rsidR="006230CD" w:rsidRPr="006230CD" w:rsidRDefault="006230CD" w:rsidP="00150D70">
      <w:pPr>
        <w:rPr>
          <w:color w:val="222222"/>
          <w:sz w:val="24"/>
          <w:szCs w:val="24"/>
          <w:shd w:val="clear" w:color="auto" w:fill="FFFFFF"/>
        </w:rPr>
      </w:pPr>
      <w:r w:rsidRPr="00F42FE2">
        <w:rPr>
          <w:color w:val="222222"/>
          <w:sz w:val="24"/>
          <w:szCs w:val="24"/>
          <w:shd w:val="clear" w:color="auto" w:fill="FFFFFF"/>
        </w:rPr>
        <w:t xml:space="preserve">Gudjonsson, G. (2003) </w:t>
      </w:r>
      <w:r w:rsidRPr="00F42FE2">
        <w:rPr>
          <w:i/>
          <w:iCs/>
          <w:color w:val="222222"/>
          <w:sz w:val="24"/>
          <w:szCs w:val="24"/>
          <w:shd w:val="clear" w:color="auto" w:fill="FFFFFF"/>
        </w:rPr>
        <w:t>The psychology of interrogations and confessions.</w:t>
      </w:r>
      <w:r w:rsidRPr="00F42FE2">
        <w:rPr>
          <w:color w:val="222222"/>
          <w:sz w:val="24"/>
          <w:szCs w:val="24"/>
          <w:shd w:val="clear" w:color="auto" w:fill="FFFFFF"/>
        </w:rPr>
        <w:t xml:space="preserve"> Chichester: John Wiley &amp; Sons, Ltd. </w:t>
      </w:r>
    </w:p>
    <w:p w14:paraId="56A09DF8" w14:textId="6AD90969" w:rsidR="00CD1A8A" w:rsidRDefault="00CD1A8A" w:rsidP="00150D70">
      <w:pPr>
        <w:rPr>
          <w:sz w:val="24"/>
          <w:szCs w:val="24"/>
        </w:rPr>
      </w:pPr>
    </w:p>
    <w:p w14:paraId="234AE494" w14:textId="57C18188" w:rsidR="00CD1A8A" w:rsidRPr="005542CC" w:rsidRDefault="00CD1A8A" w:rsidP="00150D70">
      <w:pPr>
        <w:rPr>
          <w:sz w:val="24"/>
          <w:szCs w:val="24"/>
        </w:rPr>
      </w:pPr>
      <w:r>
        <w:rPr>
          <w:sz w:val="24"/>
          <w:szCs w:val="24"/>
        </w:rPr>
        <w:t xml:space="preserve">Home Office (2013). Forced Marriage. Available at: </w:t>
      </w:r>
      <w:hyperlink r:id="rId23" w:history="1">
        <w:r w:rsidRPr="00A57E74">
          <w:rPr>
            <w:rStyle w:val="Hyperlink"/>
            <w:sz w:val="24"/>
            <w:szCs w:val="24"/>
          </w:rPr>
          <w:t>https://www.gov.uk/guidance/forced-marriage</w:t>
        </w:r>
      </w:hyperlink>
      <w:r>
        <w:rPr>
          <w:sz w:val="24"/>
          <w:szCs w:val="24"/>
        </w:rPr>
        <w:t>. (Accessed on: 30</w:t>
      </w:r>
      <w:r w:rsidRPr="00FD3057">
        <w:rPr>
          <w:sz w:val="24"/>
          <w:szCs w:val="24"/>
          <w:vertAlign w:val="superscript"/>
        </w:rPr>
        <w:t>th</w:t>
      </w:r>
      <w:r>
        <w:rPr>
          <w:sz w:val="24"/>
          <w:szCs w:val="24"/>
        </w:rPr>
        <w:t xml:space="preserve"> of August 2022)</w:t>
      </w:r>
    </w:p>
    <w:p w14:paraId="1524EF91" w14:textId="77777777" w:rsidR="00150D70" w:rsidRPr="005542CC" w:rsidRDefault="00150D70" w:rsidP="00150D70">
      <w:pPr>
        <w:rPr>
          <w:sz w:val="24"/>
          <w:szCs w:val="24"/>
        </w:rPr>
      </w:pPr>
    </w:p>
    <w:p w14:paraId="45074F17" w14:textId="4535B128" w:rsidR="00150D70" w:rsidRDefault="00150D70" w:rsidP="00150D70">
      <w:pPr>
        <w:rPr>
          <w:color w:val="222222"/>
          <w:sz w:val="24"/>
          <w:szCs w:val="24"/>
          <w:shd w:val="clear" w:color="auto" w:fill="FFFFFF"/>
        </w:rPr>
      </w:pPr>
      <w:r w:rsidRPr="005542CC">
        <w:rPr>
          <w:color w:val="222222"/>
          <w:sz w:val="24"/>
          <w:szCs w:val="24"/>
          <w:shd w:val="clear" w:color="auto" w:fill="FFFFFF"/>
        </w:rPr>
        <w:t>Horowitz, J., 2007. Making every encounter count: Building trust and confidence in the police. </w:t>
      </w:r>
      <w:r w:rsidRPr="005542CC">
        <w:rPr>
          <w:i/>
          <w:iCs/>
          <w:color w:val="222222"/>
          <w:sz w:val="24"/>
          <w:szCs w:val="24"/>
          <w:shd w:val="clear" w:color="auto" w:fill="FFFFFF"/>
        </w:rPr>
        <w:t>National Institute of Justice Journal</w:t>
      </w:r>
      <w:r w:rsidRPr="005542CC">
        <w:rPr>
          <w:color w:val="222222"/>
          <w:sz w:val="24"/>
          <w:szCs w:val="24"/>
          <w:shd w:val="clear" w:color="auto" w:fill="FFFFFF"/>
        </w:rPr>
        <w:t>, </w:t>
      </w:r>
      <w:r w:rsidRPr="005542CC">
        <w:rPr>
          <w:i/>
          <w:iCs/>
          <w:color w:val="222222"/>
          <w:sz w:val="24"/>
          <w:szCs w:val="24"/>
          <w:shd w:val="clear" w:color="auto" w:fill="FFFFFF"/>
        </w:rPr>
        <w:t>256</w:t>
      </w:r>
      <w:r w:rsidRPr="005542CC">
        <w:rPr>
          <w:color w:val="222222"/>
          <w:sz w:val="24"/>
          <w:szCs w:val="24"/>
          <w:shd w:val="clear" w:color="auto" w:fill="FFFFFF"/>
        </w:rPr>
        <w:t>(1), pp.8-11.</w:t>
      </w:r>
    </w:p>
    <w:p w14:paraId="37DA28AB" w14:textId="4756F97E" w:rsidR="00A14F0E" w:rsidRDefault="00A14F0E" w:rsidP="00150D70">
      <w:pPr>
        <w:rPr>
          <w:color w:val="222222"/>
          <w:sz w:val="24"/>
          <w:szCs w:val="24"/>
          <w:shd w:val="clear" w:color="auto" w:fill="FFFFFF"/>
        </w:rPr>
      </w:pPr>
    </w:p>
    <w:p w14:paraId="6EAE3AA6" w14:textId="4CC2EC46" w:rsidR="00A14F0E" w:rsidRPr="00A14F0E" w:rsidRDefault="00A14F0E" w:rsidP="00150D70">
      <w:pPr>
        <w:rPr>
          <w:sz w:val="24"/>
          <w:szCs w:val="24"/>
        </w:rPr>
      </w:pPr>
      <w:r>
        <w:rPr>
          <w:color w:val="222222"/>
          <w:sz w:val="24"/>
          <w:szCs w:val="24"/>
          <w:shd w:val="clear" w:color="auto" w:fill="FFFFFF"/>
        </w:rPr>
        <w:t xml:space="preserve">IKWRO (2022). </w:t>
      </w:r>
      <w:r w:rsidRPr="00A105F9">
        <w:rPr>
          <w:i/>
          <w:iCs/>
          <w:color w:val="222222"/>
          <w:sz w:val="24"/>
          <w:szCs w:val="24"/>
          <w:shd w:val="clear" w:color="auto" w:fill="FFFFFF"/>
        </w:rPr>
        <w:t>About IKWRO.</w:t>
      </w:r>
      <w:r>
        <w:rPr>
          <w:color w:val="222222"/>
          <w:sz w:val="24"/>
          <w:szCs w:val="24"/>
          <w:shd w:val="clear" w:color="auto" w:fill="FFFFFF"/>
        </w:rPr>
        <w:t xml:space="preserve"> Available at: </w:t>
      </w:r>
      <w:hyperlink r:id="rId24" w:history="1">
        <w:r w:rsidRPr="00A57E74">
          <w:rPr>
            <w:rStyle w:val="Hyperlink"/>
            <w:sz w:val="24"/>
            <w:szCs w:val="24"/>
            <w:shd w:val="clear" w:color="auto" w:fill="FFFFFF"/>
          </w:rPr>
          <w:t>https://ikwro.org.uk/about-ikwro/</w:t>
        </w:r>
      </w:hyperlink>
      <w:r>
        <w:rPr>
          <w:color w:val="222222"/>
          <w:sz w:val="24"/>
          <w:szCs w:val="24"/>
          <w:shd w:val="clear" w:color="auto" w:fill="FFFFFF"/>
        </w:rPr>
        <w:t xml:space="preserve"> (Accessed on: 30</w:t>
      </w:r>
      <w:r w:rsidRPr="00A105F9">
        <w:rPr>
          <w:color w:val="222222"/>
          <w:sz w:val="24"/>
          <w:szCs w:val="24"/>
          <w:shd w:val="clear" w:color="auto" w:fill="FFFFFF"/>
          <w:vertAlign w:val="superscript"/>
        </w:rPr>
        <w:t>th</w:t>
      </w:r>
      <w:r>
        <w:rPr>
          <w:color w:val="222222"/>
          <w:sz w:val="24"/>
          <w:szCs w:val="24"/>
          <w:shd w:val="clear" w:color="auto" w:fill="FFFFFF"/>
        </w:rPr>
        <w:t xml:space="preserve"> of August 2022)</w:t>
      </w:r>
    </w:p>
    <w:p w14:paraId="4471EEC9" w14:textId="77777777" w:rsidR="00150D70" w:rsidRPr="005542CC" w:rsidRDefault="00150D70" w:rsidP="00150D70">
      <w:pPr>
        <w:rPr>
          <w:sz w:val="24"/>
          <w:szCs w:val="24"/>
        </w:rPr>
      </w:pPr>
    </w:p>
    <w:p w14:paraId="61E26F28" w14:textId="70BBF1CE" w:rsidR="00150D70" w:rsidRPr="005542CC" w:rsidRDefault="00150D70" w:rsidP="00150D70">
      <w:pPr>
        <w:rPr>
          <w:sz w:val="24"/>
          <w:szCs w:val="24"/>
        </w:rPr>
      </w:pPr>
      <w:r w:rsidRPr="005542CC">
        <w:rPr>
          <w:sz w:val="24"/>
          <w:szCs w:val="24"/>
        </w:rPr>
        <w:t xml:space="preserve">Keller, A., </w:t>
      </w:r>
      <w:proofErr w:type="spellStart"/>
      <w:r w:rsidRPr="005542CC">
        <w:rPr>
          <w:sz w:val="24"/>
          <w:szCs w:val="24"/>
        </w:rPr>
        <w:t>Litzelman</w:t>
      </w:r>
      <w:proofErr w:type="spellEnd"/>
      <w:r w:rsidRPr="005542CC">
        <w:rPr>
          <w:sz w:val="24"/>
          <w:szCs w:val="24"/>
        </w:rPr>
        <w:t xml:space="preserve">, K., Wisk, L. E., Maddox, T., Cheng, E. R., Creswell, P. D., </w:t>
      </w:r>
      <w:r w:rsidR="008D5882" w:rsidRPr="005542CC">
        <w:rPr>
          <w:sz w:val="24"/>
          <w:szCs w:val="24"/>
        </w:rPr>
        <w:t>and</w:t>
      </w:r>
      <w:r w:rsidRPr="005542CC">
        <w:rPr>
          <w:sz w:val="24"/>
          <w:szCs w:val="24"/>
        </w:rPr>
        <w:t xml:space="preserve"> Witt, W. P. (2011). Does the perception that stress affects health matter? The association with health and mortality. </w:t>
      </w:r>
      <w:r w:rsidRPr="005542CC">
        <w:rPr>
          <w:i/>
          <w:iCs/>
          <w:sz w:val="24"/>
          <w:szCs w:val="24"/>
        </w:rPr>
        <w:t>Health Psychology</w:t>
      </w:r>
      <w:r w:rsidRPr="005542CC">
        <w:rPr>
          <w:sz w:val="24"/>
          <w:szCs w:val="24"/>
        </w:rPr>
        <w:t xml:space="preserve">, </w:t>
      </w:r>
      <w:r w:rsidRPr="005542CC">
        <w:rPr>
          <w:i/>
          <w:iCs/>
          <w:sz w:val="24"/>
          <w:szCs w:val="24"/>
        </w:rPr>
        <w:t>31(5),</w:t>
      </w:r>
      <w:r w:rsidRPr="005542CC">
        <w:rPr>
          <w:sz w:val="24"/>
          <w:szCs w:val="24"/>
        </w:rPr>
        <w:t xml:space="preserve"> 677-684.</w:t>
      </w:r>
    </w:p>
    <w:p w14:paraId="46CF3F14" w14:textId="77777777" w:rsidR="00150D70" w:rsidRPr="005542CC" w:rsidRDefault="00150D70" w:rsidP="00150D70">
      <w:pPr>
        <w:rPr>
          <w:sz w:val="24"/>
          <w:szCs w:val="24"/>
        </w:rPr>
      </w:pPr>
    </w:p>
    <w:p w14:paraId="17B3AB2C" w14:textId="21CF6F59" w:rsidR="00150D70" w:rsidRDefault="00150D70" w:rsidP="00150D70">
      <w:pPr>
        <w:rPr>
          <w:sz w:val="24"/>
          <w:szCs w:val="24"/>
        </w:rPr>
      </w:pPr>
      <w:r w:rsidRPr="005542CC">
        <w:rPr>
          <w:sz w:val="24"/>
          <w:szCs w:val="24"/>
        </w:rPr>
        <w:t xml:space="preserve">Lazarus, R., </w:t>
      </w:r>
      <w:r w:rsidR="00C833A4" w:rsidRPr="005542CC">
        <w:rPr>
          <w:sz w:val="24"/>
          <w:szCs w:val="24"/>
        </w:rPr>
        <w:t>and</w:t>
      </w:r>
      <w:r w:rsidRPr="005542CC">
        <w:rPr>
          <w:sz w:val="24"/>
          <w:szCs w:val="24"/>
        </w:rPr>
        <w:t xml:space="preserve"> Folkman, S. (1984). </w:t>
      </w:r>
      <w:r w:rsidRPr="005542CC">
        <w:rPr>
          <w:i/>
          <w:iCs/>
          <w:sz w:val="24"/>
          <w:szCs w:val="24"/>
        </w:rPr>
        <w:t>Stress, appraisal, and coping</w:t>
      </w:r>
      <w:r w:rsidRPr="005542CC">
        <w:rPr>
          <w:sz w:val="24"/>
          <w:szCs w:val="24"/>
        </w:rPr>
        <w:t>. New York: Springer.</w:t>
      </w:r>
    </w:p>
    <w:p w14:paraId="2DEF60DB" w14:textId="53637BE3" w:rsidR="00D1105E" w:rsidRDefault="00D1105E" w:rsidP="00150D70">
      <w:pPr>
        <w:rPr>
          <w:sz w:val="24"/>
          <w:szCs w:val="24"/>
        </w:rPr>
      </w:pPr>
    </w:p>
    <w:p w14:paraId="2A949480" w14:textId="407243B1" w:rsidR="00D1105E" w:rsidRPr="00D1105E" w:rsidRDefault="00D1105E" w:rsidP="00150D70">
      <w:pPr>
        <w:rPr>
          <w:color w:val="222222"/>
          <w:sz w:val="24"/>
          <w:szCs w:val="24"/>
          <w:shd w:val="clear" w:color="auto" w:fill="FFFFFF"/>
        </w:rPr>
      </w:pPr>
      <w:r w:rsidRPr="00E20603">
        <w:rPr>
          <w:color w:val="222222"/>
          <w:sz w:val="24"/>
          <w:szCs w:val="24"/>
          <w:shd w:val="clear" w:color="auto" w:fill="FFFFFF"/>
        </w:rPr>
        <w:t xml:space="preserve">Lamb, M.E., Orbach, Y., </w:t>
      </w:r>
      <w:proofErr w:type="spellStart"/>
      <w:r w:rsidRPr="00E20603">
        <w:rPr>
          <w:color w:val="222222"/>
          <w:sz w:val="24"/>
          <w:szCs w:val="24"/>
          <w:shd w:val="clear" w:color="auto" w:fill="FFFFFF"/>
        </w:rPr>
        <w:t>Hershkowitz</w:t>
      </w:r>
      <w:proofErr w:type="spellEnd"/>
      <w:r w:rsidRPr="00E20603">
        <w:rPr>
          <w:color w:val="222222"/>
          <w:sz w:val="24"/>
          <w:szCs w:val="24"/>
          <w:shd w:val="clear" w:color="auto" w:fill="FFFFFF"/>
        </w:rPr>
        <w:t>, I., Horowitz, D.</w:t>
      </w:r>
      <w:r>
        <w:rPr>
          <w:color w:val="222222"/>
          <w:sz w:val="24"/>
          <w:szCs w:val="24"/>
          <w:shd w:val="clear" w:color="auto" w:fill="FFFFFF"/>
        </w:rPr>
        <w:t>,</w:t>
      </w:r>
      <w:r w:rsidRPr="00E20603">
        <w:rPr>
          <w:color w:val="222222"/>
          <w:sz w:val="24"/>
          <w:szCs w:val="24"/>
          <w:shd w:val="clear" w:color="auto" w:fill="FFFFFF"/>
        </w:rPr>
        <w:t xml:space="preserve"> and Abbott, C.B.</w:t>
      </w:r>
      <w:r>
        <w:rPr>
          <w:color w:val="222222"/>
          <w:sz w:val="24"/>
          <w:szCs w:val="24"/>
          <w:shd w:val="clear" w:color="auto" w:fill="FFFFFF"/>
        </w:rPr>
        <w:t xml:space="preserve"> (</w:t>
      </w:r>
      <w:r w:rsidRPr="00E20603">
        <w:rPr>
          <w:color w:val="222222"/>
          <w:sz w:val="24"/>
          <w:szCs w:val="24"/>
          <w:shd w:val="clear" w:color="auto" w:fill="FFFFFF"/>
        </w:rPr>
        <w:t>2007</w:t>
      </w:r>
      <w:r>
        <w:rPr>
          <w:color w:val="222222"/>
          <w:sz w:val="24"/>
          <w:szCs w:val="24"/>
          <w:shd w:val="clear" w:color="auto" w:fill="FFFFFF"/>
        </w:rPr>
        <w:t>)</w:t>
      </w:r>
      <w:r w:rsidRPr="00E20603">
        <w:rPr>
          <w:color w:val="222222"/>
          <w:sz w:val="24"/>
          <w:szCs w:val="24"/>
          <w:shd w:val="clear" w:color="auto" w:fill="FFFFFF"/>
        </w:rPr>
        <w:t>. Does the type of prompt affect the accuracy of information provided by alleged victims of abuse in forensic interviews?</w:t>
      </w:r>
      <w:r>
        <w:rPr>
          <w:color w:val="222222"/>
          <w:sz w:val="24"/>
          <w:szCs w:val="24"/>
          <w:shd w:val="clear" w:color="auto" w:fill="FFFFFF"/>
        </w:rPr>
        <w:t xml:space="preserve"> </w:t>
      </w:r>
      <w:r w:rsidRPr="00E20603">
        <w:rPr>
          <w:i/>
          <w:iCs/>
          <w:color w:val="222222"/>
          <w:sz w:val="24"/>
          <w:szCs w:val="24"/>
          <w:shd w:val="clear" w:color="auto" w:fill="FFFFFF"/>
        </w:rPr>
        <w:t>Applied Cognitive Psychology: The Official Journal of the Society for Applied Research in Memory and Cognition</w:t>
      </w:r>
      <w:r w:rsidRPr="00E20603">
        <w:rPr>
          <w:color w:val="222222"/>
          <w:sz w:val="24"/>
          <w:szCs w:val="24"/>
          <w:shd w:val="clear" w:color="auto" w:fill="FFFFFF"/>
        </w:rPr>
        <w:t>, </w:t>
      </w:r>
      <w:r w:rsidRPr="00E20603">
        <w:rPr>
          <w:i/>
          <w:iCs/>
          <w:color w:val="222222"/>
          <w:sz w:val="24"/>
          <w:szCs w:val="24"/>
          <w:shd w:val="clear" w:color="auto" w:fill="FFFFFF"/>
        </w:rPr>
        <w:t>21</w:t>
      </w:r>
      <w:r w:rsidRPr="00E20603">
        <w:rPr>
          <w:color w:val="222222"/>
          <w:sz w:val="24"/>
          <w:szCs w:val="24"/>
          <w:shd w:val="clear" w:color="auto" w:fill="FFFFFF"/>
        </w:rPr>
        <w:t>(9), pp.1117-1130.</w:t>
      </w:r>
    </w:p>
    <w:p w14:paraId="1D484C06" w14:textId="79994384" w:rsidR="005E0AE5" w:rsidRDefault="005E0AE5" w:rsidP="00150D70">
      <w:pPr>
        <w:rPr>
          <w:sz w:val="24"/>
          <w:szCs w:val="24"/>
        </w:rPr>
      </w:pPr>
    </w:p>
    <w:p w14:paraId="07C007C8" w14:textId="69026B2B" w:rsidR="005E0AE5" w:rsidRPr="005542CC" w:rsidRDefault="005E0AE5" w:rsidP="00150D70">
      <w:pPr>
        <w:rPr>
          <w:sz w:val="24"/>
          <w:szCs w:val="24"/>
        </w:rPr>
      </w:pPr>
      <w:r w:rsidRPr="00F42FE2">
        <w:rPr>
          <w:rStyle w:val="authors"/>
          <w:color w:val="333333"/>
          <w:sz w:val="24"/>
          <w:szCs w:val="24"/>
          <w:shd w:val="clear" w:color="auto" w:fill="FFFFFF"/>
        </w:rPr>
        <w:t>Mandal</w:t>
      </w:r>
      <w:r>
        <w:rPr>
          <w:rStyle w:val="authors"/>
          <w:color w:val="333333"/>
          <w:sz w:val="24"/>
          <w:szCs w:val="24"/>
          <w:shd w:val="clear" w:color="auto" w:fill="FFFFFF"/>
        </w:rPr>
        <w:t>, F.B.</w:t>
      </w:r>
      <w:r w:rsidRPr="00F42FE2">
        <w:rPr>
          <w:color w:val="333333"/>
          <w:sz w:val="24"/>
          <w:szCs w:val="24"/>
          <w:shd w:val="clear" w:color="auto" w:fill="FFFFFF"/>
        </w:rPr>
        <w:t> </w:t>
      </w:r>
      <w:r w:rsidRPr="00F42FE2">
        <w:rPr>
          <w:rStyle w:val="Date1"/>
          <w:color w:val="333333"/>
          <w:sz w:val="24"/>
          <w:szCs w:val="24"/>
          <w:shd w:val="clear" w:color="auto" w:fill="FFFFFF"/>
        </w:rPr>
        <w:t>(2014)</w:t>
      </w:r>
      <w:r>
        <w:rPr>
          <w:rStyle w:val="Date1"/>
          <w:color w:val="333333"/>
          <w:sz w:val="24"/>
          <w:szCs w:val="24"/>
          <w:shd w:val="clear" w:color="auto" w:fill="FFFFFF"/>
        </w:rPr>
        <w:t>.</w:t>
      </w:r>
      <w:r w:rsidRPr="00F42FE2">
        <w:rPr>
          <w:color w:val="333333"/>
          <w:sz w:val="24"/>
          <w:szCs w:val="24"/>
          <w:shd w:val="clear" w:color="auto" w:fill="FFFFFF"/>
        </w:rPr>
        <w:t> </w:t>
      </w:r>
      <w:r w:rsidRPr="004C0D94">
        <w:rPr>
          <w:rStyle w:val="arttitle"/>
          <w:i/>
          <w:iCs/>
          <w:color w:val="333333"/>
          <w:sz w:val="24"/>
          <w:szCs w:val="24"/>
          <w:shd w:val="clear" w:color="auto" w:fill="FFFFFF"/>
        </w:rPr>
        <w:t>Nonverbal Communication in Humans,</w:t>
      </w:r>
      <w:r w:rsidRPr="004C0D94">
        <w:rPr>
          <w:i/>
          <w:iCs/>
          <w:color w:val="333333"/>
          <w:sz w:val="24"/>
          <w:szCs w:val="24"/>
          <w:shd w:val="clear" w:color="auto" w:fill="FFFFFF"/>
        </w:rPr>
        <w:t> </w:t>
      </w:r>
      <w:r w:rsidRPr="004C0D94">
        <w:rPr>
          <w:rStyle w:val="serialtitle"/>
          <w:i/>
          <w:iCs/>
          <w:color w:val="333333"/>
          <w:sz w:val="24"/>
          <w:szCs w:val="24"/>
          <w:shd w:val="clear" w:color="auto" w:fill="FFFFFF"/>
        </w:rPr>
        <w:t xml:space="preserve">Journal of Human </w:t>
      </w:r>
      <w:proofErr w:type="spellStart"/>
      <w:r w:rsidRPr="004C0D94">
        <w:rPr>
          <w:rStyle w:val="serialtitle"/>
          <w:i/>
          <w:iCs/>
          <w:color w:val="333333"/>
          <w:sz w:val="24"/>
          <w:szCs w:val="24"/>
          <w:shd w:val="clear" w:color="auto" w:fill="FFFFFF"/>
        </w:rPr>
        <w:t>Behavior</w:t>
      </w:r>
      <w:proofErr w:type="spellEnd"/>
      <w:r w:rsidRPr="004C0D94">
        <w:rPr>
          <w:rStyle w:val="serialtitle"/>
          <w:i/>
          <w:iCs/>
          <w:color w:val="333333"/>
          <w:sz w:val="24"/>
          <w:szCs w:val="24"/>
          <w:shd w:val="clear" w:color="auto" w:fill="FFFFFF"/>
        </w:rPr>
        <w:t xml:space="preserve"> in the Social Environment,</w:t>
      </w:r>
      <w:r w:rsidRPr="004C0D94">
        <w:rPr>
          <w:i/>
          <w:iCs/>
          <w:color w:val="333333"/>
          <w:sz w:val="24"/>
          <w:szCs w:val="24"/>
          <w:shd w:val="clear" w:color="auto" w:fill="FFFFFF"/>
        </w:rPr>
        <w:t> </w:t>
      </w:r>
      <w:r w:rsidRPr="004C0D94">
        <w:rPr>
          <w:rStyle w:val="volumeissue"/>
          <w:i/>
          <w:iCs/>
          <w:color w:val="333333"/>
          <w:sz w:val="24"/>
          <w:szCs w:val="24"/>
          <w:shd w:val="clear" w:color="auto" w:fill="FFFFFF"/>
        </w:rPr>
        <w:t>24(4),</w:t>
      </w:r>
      <w:r w:rsidRPr="00F42FE2">
        <w:rPr>
          <w:color w:val="333333"/>
          <w:sz w:val="24"/>
          <w:szCs w:val="24"/>
          <w:shd w:val="clear" w:color="auto" w:fill="FFFFFF"/>
        </w:rPr>
        <w:t xml:space="preserve"> pp. </w:t>
      </w:r>
      <w:r w:rsidRPr="00F42FE2">
        <w:rPr>
          <w:rStyle w:val="pagerange"/>
          <w:color w:val="333333"/>
          <w:sz w:val="24"/>
          <w:szCs w:val="24"/>
          <w:shd w:val="clear" w:color="auto" w:fill="FFFFFF"/>
        </w:rPr>
        <w:t>417-421</w:t>
      </w:r>
      <w:r>
        <w:rPr>
          <w:rStyle w:val="pagerange"/>
          <w:color w:val="333333"/>
          <w:sz w:val="24"/>
          <w:szCs w:val="24"/>
          <w:shd w:val="clear" w:color="auto" w:fill="FFFFFF"/>
        </w:rPr>
        <w:t>.</w:t>
      </w:r>
    </w:p>
    <w:p w14:paraId="62BA86B5" w14:textId="77777777" w:rsidR="00150D70" w:rsidRPr="005542CC" w:rsidRDefault="00150D70" w:rsidP="00150D70">
      <w:pPr>
        <w:rPr>
          <w:sz w:val="24"/>
          <w:szCs w:val="24"/>
        </w:rPr>
      </w:pPr>
    </w:p>
    <w:p w14:paraId="28CEB1C9" w14:textId="30DC17B7" w:rsidR="00150D70" w:rsidRPr="005542CC" w:rsidRDefault="00150D70" w:rsidP="00150D70">
      <w:pPr>
        <w:rPr>
          <w:color w:val="333333"/>
          <w:sz w:val="24"/>
          <w:szCs w:val="24"/>
          <w:shd w:val="clear" w:color="auto" w:fill="FCFCFC"/>
        </w:rPr>
      </w:pPr>
      <w:proofErr w:type="spellStart"/>
      <w:r w:rsidRPr="005542CC">
        <w:rPr>
          <w:color w:val="333333"/>
          <w:sz w:val="24"/>
          <w:szCs w:val="24"/>
          <w:shd w:val="clear" w:color="auto" w:fill="FCFCFC"/>
        </w:rPr>
        <w:lastRenderedPageBreak/>
        <w:t>McCanlies</w:t>
      </w:r>
      <w:proofErr w:type="spellEnd"/>
      <w:r w:rsidRPr="005542CC">
        <w:rPr>
          <w:color w:val="333333"/>
          <w:sz w:val="24"/>
          <w:szCs w:val="24"/>
          <w:shd w:val="clear" w:color="auto" w:fill="FCFCFC"/>
        </w:rPr>
        <w:t xml:space="preserve">, E. C., </w:t>
      </w:r>
      <w:proofErr w:type="spellStart"/>
      <w:r w:rsidRPr="005542CC">
        <w:rPr>
          <w:color w:val="333333"/>
          <w:sz w:val="24"/>
          <w:szCs w:val="24"/>
          <w:shd w:val="clear" w:color="auto" w:fill="FCFCFC"/>
        </w:rPr>
        <w:t>Mnatsakanova</w:t>
      </w:r>
      <w:proofErr w:type="spellEnd"/>
      <w:r w:rsidRPr="005542CC">
        <w:rPr>
          <w:color w:val="333333"/>
          <w:sz w:val="24"/>
          <w:szCs w:val="24"/>
          <w:shd w:val="clear" w:color="auto" w:fill="FCFCFC"/>
        </w:rPr>
        <w:t xml:space="preserve">, A., Andrew, M. E., Burchfield, C. M., </w:t>
      </w:r>
      <w:r w:rsidR="00C833A4" w:rsidRPr="005542CC">
        <w:rPr>
          <w:color w:val="333333"/>
          <w:sz w:val="24"/>
          <w:szCs w:val="24"/>
          <w:shd w:val="clear" w:color="auto" w:fill="FCFCFC"/>
        </w:rPr>
        <w:t xml:space="preserve">and </w:t>
      </w:r>
      <w:proofErr w:type="spellStart"/>
      <w:r w:rsidRPr="005542CC">
        <w:rPr>
          <w:color w:val="333333"/>
          <w:sz w:val="24"/>
          <w:szCs w:val="24"/>
          <w:shd w:val="clear" w:color="auto" w:fill="FCFCFC"/>
        </w:rPr>
        <w:t>Violanti</w:t>
      </w:r>
      <w:proofErr w:type="spellEnd"/>
      <w:r w:rsidRPr="005542CC">
        <w:rPr>
          <w:color w:val="333333"/>
          <w:sz w:val="24"/>
          <w:szCs w:val="24"/>
          <w:shd w:val="clear" w:color="auto" w:fill="FCFCFC"/>
        </w:rPr>
        <w:t xml:space="preserve">, J. M. (2014). Positive psychological factors are associated with lower PTSD symptoms among police officers: post hurricane Katrina. </w:t>
      </w:r>
      <w:r w:rsidRPr="005542CC">
        <w:rPr>
          <w:i/>
          <w:iCs/>
          <w:color w:val="333333"/>
          <w:sz w:val="24"/>
          <w:szCs w:val="24"/>
          <w:shd w:val="clear" w:color="auto" w:fill="FCFCFC"/>
        </w:rPr>
        <w:t>Stress Health, 30(5),</w:t>
      </w:r>
      <w:r w:rsidRPr="005542CC">
        <w:rPr>
          <w:color w:val="333333"/>
          <w:sz w:val="24"/>
          <w:szCs w:val="24"/>
          <w:shd w:val="clear" w:color="auto" w:fill="FCFCFC"/>
        </w:rPr>
        <w:t xml:space="preserve"> 405–415.</w:t>
      </w:r>
    </w:p>
    <w:p w14:paraId="1C87324E" w14:textId="77777777" w:rsidR="00150D70" w:rsidRPr="005542CC" w:rsidRDefault="00150D70" w:rsidP="00150D70">
      <w:pPr>
        <w:rPr>
          <w:color w:val="333333"/>
          <w:sz w:val="24"/>
          <w:szCs w:val="24"/>
          <w:shd w:val="clear" w:color="auto" w:fill="FCFCFC"/>
        </w:rPr>
      </w:pPr>
    </w:p>
    <w:p w14:paraId="09A19C5A" w14:textId="7226E975" w:rsidR="00150D70" w:rsidRDefault="00150D70" w:rsidP="00150D70">
      <w:pPr>
        <w:rPr>
          <w:sz w:val="24"/>
          <w:szCs w:val="24"/>
        </w:rPr>
      </w:pPr>
      <w:r w:rsidRPr="005542CC">
        <w:rPr>
          <w:sz w:val="24"/>
          <w:szCs w:val="24"/>
        </w:rPr>
        <w:t xml:space="preserve">Ministry of Justice (2021). </w:t>
      </w:r>
      <w:r w:rsidRPr="005542CC">
        <w:rPr>
          <w:i/>
          <w:iCs/>
          <w:sz w:val="24"/>
          <w:szCs w:val="24"/>
        </w:rPr>
        <w:t xml:space="preserve">Code of Practice for Victims of Crime in England and Wales (Victim's Code). </w:t>
      </w:r>
      <w:r w:rsidRPr="005542CC">
        <w:rPr>
          <w:sz w:val="24"/>
          <w:szCs w:val="24"/>
        </w:rPr>
        <w:t xml:space="preserve">Available at: </w:t>
      </w:r>
      <w:hyperlink r:id="rId25" w:history="1">
        <w:r w:rsidRPr="005542CC">
          <w:rPr>
            <w:rStyle w:val="Hyperlink"/>
            <w:sz w:val="24"/>
            <w:szCs w:val="24"/>
          </w:rPr>
          <w:t>https://www.gov.uk/government/publications/the-code-of-practice-for-victims-of-crime/code-of-practice-for-victims-of-crime-in-england-and-wales-victims-code</w:t>
        </w:r>
      </w:hyperlink>
      <w:r w:rsidRPr="005542CC">
        <w:rPr>
          <w:sz w:val="24"/>
          <w:szCs w:val="24"/>
        </w:rPr>
        <w:t xml:space="preserve"> (Accessed: 31 July 2022).</w:t>
      </w:r>
    </w:p>
    <w:p w14:paraId="59D70FCF" w14:textId="3DC8C9C6" w:rsidR="003F6F76" w:rsidRDefault="003F6F76" w:rsidP="00150D70">
      <w:pPr>
        <w:rPr>
          <w:sz w:val="24"/>
          <w:szCs w:val="24"/>
        </w:rPr>
      </w:pPr>
    </w:p>
    <w:p w14:paraId="5AF17B2F" w14:textId="64F2D58F" w:rsidR="003F6F76" w:rsidRPr="003F6F76" w:rsidRDefault="003F6F76" w:rsidP="00150D70">
      <w:pPr>
        <w:rPr>
          <w:i/>
          <w:iCs/>
          <w:sz w:val="24"/>
          <w:szCs w:val="24"/>
        </w:rPr>
      </w:pPr>
      <w:r w:rsidRPr="00402398">
        <w:rPr>
          <w:sz w:val="24"/>
          <w:szCs w:val="24"/>
        </w:rPr>
        <w:t xml:space="preserve">NPIA (2009). </w:t>
      </w:r>
      <w:r w:rsidRPr="00402398">
        <w:rPr>
          <w:i/>
          <w:iCs/>
          <w:sz w:val="24"/>
          <w:szCs w:val="24"/>
        </w:rPr>
        <w:t>DASH 2009 risk identification, assessment, and management.</w:t>
      </w:r>
      <w:r w:rsidRPr="00402398">
        <w:rPr>
          <w:sz w:val="24"/>
          <w:szCs w:val="24"/>
        </w:rPr>
        <w:t xml:space="preserve"> London: National Policing Improvement Agency</w:t>
      </w:r>
    </w:p>
    <w:p w14:paraId="17F7DD26" w14:textId="77777777" w:rsidR="00150D70" w:rsidRPr="005542CC" w:rsidRDefault="00150D70" w:rsidP="00150D70">
      <w:pPr>
        <w:rPr>
          <w:sz w:val="24"/>
          <w:szCs w:val="24"/>
        </w:rPr>
      </w:pPr>
    </w:p>
    <w:p w14:paraId="1AEBB3FA" w14:textId="3906C50A" w:rsidR="00150D70" w:rsidRPr="005542CC" w:rsidRDefault="00150D70" w:rsidP="00150D70">
      <w:pPr>
        <w:rPr>
          <w:color w:val="333333"/>
          <w:sz w:val="24"/>
          <w:szCs w:val="24"/>
          <w:shd w:val="clear" w:color="auto" w:fill="FCFCFC"/>
        </w:rPr>
      </w:pPr>
      <w:r w:rsidRPr="005542CC">
        <w:rPr>
          <w:color w:val="333333"/>
          <w:sz w:val="24"/>
          <w:szCs w:val="24"/>
          <w:shd w:val="clear" w:color="auto" w:fill="FCFCFC"/>
        </w:rPr>
        <w:t xml:space="preserve">Paton, D., </w:t>
      </w:r>
      <w:proofErr w:type="spellStart"/>
      <w:r w:rsidRPr="005542CC">
        <w:rPr>
          <w:color w:val="333333"/>
          <w:sz w:val="24"/>
          <w:szCs w:val="24"/>
          <w:shd w:val="clear" w:color="auto" w:fill="FCFCFC"/>
        </w:rPr>
        <w:t>Violanti</w:t>
      </w:r>
      <w:proofErr w:type="spellEnd"/>
      <w:r w:rsidRPr="005542CC">
        <w:rPr>
          <w:color w:val="333333"/>
          <w:sz w:val="24"/>
          <w:szCs w:val="24"/>
          <w:shd w:val="clear" w:color="auto" w:fill="FCFCFC"/>
        </w:rPr>
        <w:t xml:space="preserve">, J. M., Johnston. P., Burke, K. J., Clarke, J., </w:t>
      </w:r>
      <w:r w:rsidR="008D5882" w:rsidRPr="005542CC">
        <w:rPr>
          <w:color w:val="333333"/>
          <w:sz w:val="24"/>
          <w:szCs w:val="24"/>
          <w:shd w:val="clear" w:color="auto" w:fill="FCFCFC"/>
        </w:rPr>
        <w:t>and</w:t>
      </w:r>
      <w:r w:rsidR="002A58B6" w:rsidRPr="005542CC">
        <w:rPr>
          <w:color w:val="333333"/>
          <w:sz w:val="24"/>
          <w:szCs w:val="24"/>
          <w:shd w:val="clear" w:color="auto" w:fill="FCFCFC"/>
        </w:rPr>
        <w:t xml:space="preserve"> </w:t>
      </w:r>
      <w:r w:rsidRPr="005542CC">
        <w:rPr>
          <w:color w:val="333333"/>
          <w:sz w:val="24"/>
          <w:szCs w:val="24"/>
          <w:shd w:val="clear" w:color="auto" w:fill="FCFCFC"/>
        </w:rPr>
        <w:t xml:space="preserve">Keenan, D. (2008). Stress shield: a model of police resiliency. </w:t>
      </w:r>
      <w:r w:rsidRPr="005542CC">
        <w:rPr>
          <w:i/>
          <w:iCs/>
          <w:color w:val="333333"/>
          <w:sz w:val="24"/>
          <w:szCs w:val="24"/>
          <w:shd w:val="clear" w:color="auto" w:fill="FCFCFC"/>
        </w:rPr>
        <w:t>Int J Emergency Mental Health, 10(2),</w:t>
      </w:r>
      <w:r w:rsidRPr="005542CC">
        <w:rPr>
          <w:color w:val="333333"/>
          <w:sz w:val="24"/>
          <w:szCs w:val="24"/>
          <w:shd w:val="clear" w:color="auto" w:fill="FCFCFC"/>
        </w:rPr>
        <w:t xml:space="preserve"> 95–107.</w:t>
      </w:r>
    </w:p>
    <w:p w14:paraId="5F6447FF" w14:textId="77777777" w:rsidR="00150D70" w:rsidRPr="005542CC" w:rsidRDefault="00150D70" w:rsidP="00150D70">
      <w:pPr>
        <w:rPr>
          <w:color w:val="333333"/>
          <w:sz w:val="24"/>
          <w:szCs w:val="24"/>
          <w:shd w:val="clear" w:color="auto" w:fill="FCFCFC"/>
        </w:rPr>
      </w:pPr>
    </w:p>
    <w:p w14:paraId="252AFB19" w14:textId="166A1529" w:rsidR="00150D70" w:rsidRPr="005542CC" w:rsidRDefault="00150D70" w:rsidP="00150D70">
      <w:pPr>
        <w:rPr>
          <w:sz w:val="24"/>
          <w:szCs w:val="24"/>
        </w:rPr>
      </w:pPr>
      <w:r w:rsidRPr="005542CC">
        <w:rPr>
          <w:color w:val="222222"/>
          <w:sz w:val="24"/>
          <w:szCs w:val="24"/>
          <w:shd w:val="clear" w:color="auto" w:fill="FFFFFF"/>
        </w:rPr>
        <w:t>Park, Y.</w:t>
      </w:r>
      <w:r w:rsidR="008D5882" w:rsidRPr="005542CC">
        <w:rPr>
          <w:color w:val="222222"/>
          <w:sz w:val="24"/>
          <w:szCs w:val="24"/>
          <w:shd w:val="clear" w:color="auto" w:fill="FFFFFF"/>
        </w:rPr>
        <w:t xml:space="preserve">, </w:t>
      </w:r>
      <w:r w:rsidRPr="005542CC">
        <w:rPr>
          <w:color w:val="222222"/>
          <w:sz w:val="24"/>
          <w:szCs w:val="24"/>
          <w:shd w:val="clear" w:color="auto" w:fill="FFFFFF"/>
        </w:rPr>
        <w:t>and Sprung, J.M., (2013) Work–school conflict and health outcomes: Beneficial resources for working college students. </w:t>
      </w:r>
      <w:r w:rsidRPr="005542CC">
        <w:rPr>
          <w:i/>
          <w:iCs/>
          <w:color w:val="222222"/>
          <w:sz w:val="24"/>
          <w:szCs w:val="24"/>
          <w:shd w:val="clear" w:color="auto" w:fill="FFFFFF"/>
        </w:rPr>
        <w:t>Journal of occupational health psychology</w:t>
      </w:r>
      <w:r w:rsidRPr="005542CC">
        <w:rPr>
          <w:color w:val="222222"/>
          <w:sz w:val="24"/>
          <w:szCs w:val="24"/>
          <w:shd w:val="clear" w:color="auto" w:fill="FFFFFF"/>
        </w:rPr>
        <w:t>, </w:t>
      </w:r>
      <w:r w:rsidRPr="005542CC">
        <w:rPr>
          <w:i/>
          <w:iCs/>
          <w:color w:val="222222"/>
          <w:sz w:val="24"/>
          <w:szCs w:val="24"/>
          <w:shd w:val="clear" w:color="auto" w:fill="FFFFFF"/>
        </w:rPr>
        <w:t>18</w:t>
      </w:r>
      <w:r w:rsidRPr="005542CC">
        <w:rPr>
          <w:color w:val="222222"/>
          <w:sz w:val="24"/>
          <w:szCs w:val="24"/>
          <w:shd w:val="clear" w:color="auto" w:fill="FFFFFF"/>
        </w:rPr>
        <w:t>(4), 384.</w:t>
      </w:r>
    </w:p>
    <w:p w14:paraId="7CEFB26A" w14:textId="77777777" w:rsidR="00150D70" w:rsidRPr="005542CC" w:rsidRDefault="00150D70" w:rsidP="00150D70">
      <w:pPr>
        <w:rPr>
          <w:sz w:val="24"/>
          <w:szCs w:val="24"/>
        </w:rPr>
      </w:pPr>
    </w:p>
    <w:p w14:paraId="129C7F87" w14:textId="77777777" w:rsidR="00150D70" w:rsidRPr="005542CC" w:rsidRDefault="00150D70" w:rsidP="00150D70">
      <w:pPr>
        <w:rPr>
          <w:sz w:val="24"/>
          <w:szCs w:val="24"/>
        </w:rPr>
      </w:pPr>
      <w:r w:rsidRPr="005542CC">
        <w:rPr>
          <w:sz w:val="24"/>
          <w:szCs w:val="24"/>
        </w:rPr>
        <w:t>Pedersen, D. E. (2012).</w:t>
      </w:r>
      <w:r w:rsidRPr="005542CC">
        <w:rPr>
          <w:i/>
          <w:iCs/>
          <w:sz w:val="24"/>
          <w:szCs w:val="24"/>
        </w:rPr>
        <w:t xml:space="preserve"> </w:t>
      </w:r>
      <w:r w:rsidRPr="005542CC">
        <w:rPr>
          <w:sz w:val="24"/>
          <w:szCs w:val="24"/>
        </w:rPr>
        <w:t>Stress carry-over and college student health outcomes</w:t>
      </w:r>
      <w:r w:rsidRPr="005542CC">
        <w:rPr>
          <w:i/>
          <w:iCs/>
          <w:sz w:val="24"/>
          <w:szCs w:val="24"/>
        </w:rPr>
        <w:t>.</w:t>
      </w:r>
      <w:r w:rsidRPr="005542CC">
        <w:rPr>
          <w:sz w:val="24"/>
          <w:szCs w:val="24"/>
        </w:rPr>
        <w:t xml:space="preserve"> </w:t>
      </w:r>
      <w:r w:rsidRPr="005542CC">
        <w:rPr>
          <w:i/>
          <w:iCs/>
          <w:sz w:val="24"/>
          <w:szCs w:val="24"/>
        </w:rPr>
        <w:t>College Student Journal,</w:t>
      </w:r>
      <w:r w:rsidRPr="005542CC">
        <w:rPr>
          <w:sz w:val="24"/>
          <w:szCs w:val="24"/>
        </w:rPr>
        <w:t xml:space="preserve"> </w:t>
      </w:r>
      <w:r w:rsidRPr="005542CC">
        <w:rPr>
          <w:i/>
          <w:iCs/>
          <w:sz w:val="24"/>
          <w:szCs w:val="24"/>
        </w:rPr>
        <w:t>46(3),</w:t>
      </w:r>
      <w:r w:rsidRPr="005542CC">
        <w:rPr>
          <w:sz w:val="24"/>
          <w:szCs w:val="24"/>
        </w:rPr>
        <w:t xml:space="preserve"> 620-627.</w:t>
      </w:r>
    </w:p>
    <w:p w14:paraId="18D50AA1" w14:textId="77777777" w:rsidR="00150D70" w:rsidRPr="005542CC" w:rsidRDefault="00150D70" w:rsidP="00150D70">
      <w:pPr>
        <w:rPr>
          <w:sz w:val="24"/>
          <w:szCs w:val="24"/>
        </w:rPr>
      </w:pPr>
    </w:p>
    <w:p w14:paraId="400578E3" w14:textId="2D87C450" w:rsidR="00150D70" w:rsidRDefault="00150D70" w:rsidP="00150D70">
      <w:pPr>
        <w:rPr>
          <w:sz w:val="24"/>
          <w:szCs w:val="24"/>
        </w:rPr>
      </w:pPr>
      <w:r w:rsidRPr="005542CC">
        <w:rPr>
          <w:sz w:val="24"/>
          <w:szCs w:val="24"/>
        </w:rPr>
        <w:t xml:space="preserve">Richardson, G.E. (2002). The metatheory of resilience and resiliency. </w:t>
      </w:r>
      <w:r w:rsidRPr="005542CC">
        <w:rPr>
          <w:i/>
          <w:iCs/>
          <w:sz w:val="24"/>
          <w:szCs w:val="24"/>
        </w:rPr>
        <w:t>Journal of Clinical Psychology, 58,</w:t>
      </w:r>
      <w:r w:rsidRPr="005542CC">
        <w:rPr>
          <w:sz w:val="24"/>
          <w:szCs w:val="24"/>
        </w:rPr>
        <w:t xml:space="preserve"> 307–321.</w:t>
      </w:r>
    </w:p>
    <w:p w14:paraId="4C830BCD" w14:textId="5A689009" w:rsidR="00DB6FD2" w:rsidRDefault="00DB6FD2" w:rsidP="00150D70">
      <w:pPr>
        <w:rPr>
          <w:sz w:val="24"/>
          <w:szCs w:val="24"/>
        </w:rPr>
      </w:pPr>
    </w:p>
    <w:p w14:paraId="786A9DEE" w14:textId="05514D48" w:rsidR="00DB6FD2" w:rsidRPr="00DB6FD2" w:rsidRDefault="00DB6FD2" w:rsidP="00150D70">
      <w:pPr>
        <w:rPr>
          <w:color w:val="222222"/>
          <w:sz w:val="24"/>
          <w:szCs w:val="24"/>
          <w:shd w:val="clear" w:color="auto" w:fill="FFFFFF"/>
        </w:rPr>
      </w:pPr>
      <w:r w:rsidRPr="00402398">
        <w:rPr>
          <w:color w:val="222222"/>
          <w:sz w:val="24"/>
          <w:szCs w:val="24"/>
          <w:shd w:val="clear" w:color="auto" w:fill="FFFFFF"/>
        </w:rPr>
        <w:t xml:space="preserve">Robinson, A.L., </w:t>
      </w:r>
      <w:proofErr w:type="spellStart"/>
      <w:r w:rsidRPr="00402398">
        <w:rPr>
          <w:color w:val="222222"/>
          <w:sz w:val="24"/>
          <w:szCs w:val="24"/>
          <w:shd w:val="clear" w:color="auto" w:fill="FFFFFF"/>
        </w:rPr>
        <w:t>Myhill</w:t>
      </w:r>
      <w:proofErr w:type="spellEnd"/>
      <w:r w:rsidRPr="00402398">
        <w:rPr>
          <w:color w:val="222222"/>
          <w:sz w:val="24"/>
          <w:szCs w:val="24"/>
          <w:shd w:val="clear" w:color="auto" w:fill="FFFFFF"/>
        </w:rPr>
        <w:t xml:space="preserve">, A., Wire, J., Roberts, J. and Tilley, N. (2016). </w:t>
      </w:r>
      <w:r w:rsidRPr="00402398">
        <w:rPr>
          <w:i/>
          <w:iCs/>
          <w:color w:val="222222"/>
          <w:sz w:val="24"/>
          <w:szCs w:val="24"/>
          <w:shd w:val="clear" w:color="auto" w:fill="FFFFFF"/>
        </w:rPr>
        <w:t>Risk-led policing of domestic abuse and the DASH risk model. </w:t>
      </w:r>
      <w:r w:rsidRPr="00402398">
        <w:rPr>
          <w:color w:val="222222"/>
          <w:sz w:val="24"/>
          <w:szCs w:val="24"/>
          <w:shd w:val="clear" w:color="auto" w:fill="FFFFFF"/>
        </w:rPr>
        <w:t>London: College of Policing.</w:t>
      </w:r>
    </w:p>
    <w:p w14:paraId="2CFB715C" w14:textId="77777777" w:rsidR="00150D70" w:rsidRPr="005542CC" w:rsidRDefault="00150D70" w:rsidP="00150D70">
      <w:pPr>
        <w:rPr>
          <w:sz w:val="24"/>
          <w:szCs w:val="24"/>
        </w:rPr>
      </w:pPr>
    </w:p>
    <w:p w14:paraId="4538A88B" w14:textId="1E4157EF" w:rsidR="00150D70" w:rsidRPr="005542CC" w:rsidRDefault="00150D70" w:rsidP="00150D70">
      <w:pPr>
        <w:rPr>
          <w:color w:val="333333"/>
          <w:sz w:val="24"/>
          <w:szCs w:val="24"/>
          <w:shd w:val="clear" w:color="auto" w:fill="FFFFFF"/>
        </w:rPr>
      </w:pPr>
      <w:r w:rsidRPr="005542CC">
        <w:rPr>
          <w:rStyle w:val="hlfld-contribauthor"/>
          <w:color w:val="333333"/>
          <w:sz w:val="24"/>
          <w:szCs w:val="24"/>
          <w:shd w:val="clear" w:color="auto" w:fill="FFFFFF"/>
        </w:rPr>
        <w:t>Rogers, </w:t>
      </w:r>
      <w:r w:rsidRPr="005542CC">
        <w:rPr>
          <w:rStyle w:val="nlmgiven-names"/>
          <w:color w:val="333333"/>
          <w:sz w:val="24"/>
          <w:szCs w:val="24"/>
          <w:shd w:val="clear" w:color="auto" w:fill="FFFFFF"/>
        </w:rPr>
        <w:t>A.</w:t>
      </w:r>
      <w:r w:rsidR="008D5882" w:rsidRPr="005542CC">
        <w:rPr>
          <w:rStyle w:val="nlmgiven-names"/>
          <w:color w:val="333333"/>
          <w:sz w:val="24"/>
          <w:szCs w:val="24"/>
          <w:shd w:val="clear" w:color="auto" w:fill="FFFFFF"/>
        </w:rPr>
        <w:t>,</w:t>
      </w:r>
      <w:r w:rsidRPr="005542CC">
        <w:rPr>
          <w:color w:val="333333"/>
          <w:sz w:val="24"/>
          <w:szCs w:val="24"/>
          <w:shd w:val="clear" w:color="auto" w:fill="FFFFFF"/>
        </w:rPr>
        <w:t> </w:t>
      </w:r>
      <w:r w:rsidR="008D5882" w:rsidRPr="005542CC">
        <w:rPr>
          <w:color w:val="333333"/>
          <w:sz w:val="24"/>
          <w:szCs w:val="24"/>
          <w:shd w:val="clear" w:color="auto" w:fill="FFFFFF"/>
        </w:rPr>
        <w:t>and</w:t>
      </w:r>
      <w:r w:rsidRPr="005542CC">
        <w:rPr>
          <w:color w:val="333333"/>
          <w:sz w:val="24"/>
          <w:szCs w:val="24"/>
          <w:shd w:val="clear" w:color="auto" w:fill="FFFFFF"/>
        </w:rPr>
        <w:t> </w:t>
      </w:r>
      <w:r w:rsidRPr="005542CC">
        <w:rPr>
          <w:rStyle w:val="hlfld-contribauthor"/>
          <w:color w:val="333333"/>
          <w:sz w:val="24"/>
          <w:szCs w:val="24"/>
          <w:shd w:val="clear" w:color="auto" w:fill="FFFFFF"/>
        </w:rPr>
        <w:t>Welch, </w:t>
      </w:r>
      <w:r w:rsidRPr="005542CC">
        <w:rPr>
          <w:rStyle w:val="nlmgiven-names"/>
          <w:color w:val="333333"/>
          <w:sz w:val="24"/>
          <w:szCs w:val="24"/>
          <w:shd w:val="clear" w:color="auto" w:fill="FFFFFF"/>
        </w:rPr>
        <w:t>B.</w:t>
      </w:r>
      <w:r w:rsidRPr="005542CC">
        <w:rPr>
          <w:color w:val="333333"/>
          <w:sz w:val="24"/>
          <w:szCs w:val="24"/>
          <w:shd w:val="clear" w:color="auto" w:fill="FFFFFF"/>
        </w:rPr>
        <w:t> (</w:t>
      </w:r>
      <w:r w:rsidRPr="005542CC">
        <w:rPr>
          <w:rStyle w:val="nlmyear"/>
          <w:color w:val="333333"/>
          <w:sz w:val="24"/>
          <w:szCs w:val="24"/>
          <w:shd w:val="clear" w:color="auto" w:fill="FFFFFF"/>
        </w:rPr>
        <w:t>2009</w:t>
      </w:r>
      <w:r w:rsidRPr="005542CC">
        <w:rPr>
          <w:color w:val="333333"/>
          <w:sz w:val="24"/>
          <w:szCs w:val="24"/>
          <w:shd w:val="clear" w:color="auto" w:fill="FFFFFF"/>
        </w:rPr>
        <w:t xml:space="preserve">). </w:t>
      </w:r>
      <w:r w:rsidRPr="005542CC">
        <w:rPr>
          <w:rStyle w:val="nlmarticle-title"/>
          <w:color w:val="333333"/>
          <w:sz w:val="24"/>
          <w:szCs w:val="24"/>
          <w:shd w:val="clear" w:color="auto" w:fill="FFFFFF"/>
        </w:rPr>
        <w:t>Using standardized clients in the classroom: An evaluation of a training module to teach active listening skills to social work students</w:t>
      </w:r>
      <w:r w:rsidRPr="005542CC">
        <w:rPr>
          <w:color w:val="333333"/>
          <w:sz w:val="24"/>
          <w:szCs w:val="24"/>
          <w:shd w:val="clear" w:color="auto" w:fill="FFFFFF"/>
        </w:rPr>
        <w:t>. </w:t>
      </w:r>
      <w:r w:rsidRPr="005542CC">
        <w:rPr>
          <w:i/>
          <w:iCs/>
          <w:color w:val="333333"/>
          <w:sz w:val="24"/>
          <w:szCs w:val="24"/>
          <w:shd w:val="clear" w:color="auto" w:fill="FFFFFF"/>
        </w:rPr>
        <w:t>Journal of Teaching in Social Work</w:t>
      </w:r>
      <w:r w:rsidRPr="005542CC">
        <w:rPr>
          <w:color w:val="333333"/>
          <w:sz w:val="24"/>
          <w:szCs w:val="24"/>
          <w:shd w:val="clear" w:color="auto" w:fill="FFFFFF"/>
        </w:rPr>
        <w:t xml:space="preserve">, 29, pp </w:t>
      </w:r>
      <w:r w:rsidRPr="005542CC">
        <w:rPr>
          <w:rStyle w:val="nlmfpage"/>
          <w:color w:val="333333"/>
          <w:sz w:val="24"/>
          <w:szCs w:val="24"/>
          <w:shd w:val="clear" w:color="auto" w:fill="FFFFFF"/>
        </w:rPr>
        <w:t>153</w:t>
      </w:r>
      <w:r w:rsidRPr="005542CC">
        <w:rPr>
          <w:color w:val="333333"/>
          <w:sz w:val="24"/>
          <w:szCs w:val="24"/>
          <w:shd w:val="clear" w:color="auto" w:fill="FFFFFF"/>
        </w:rPr>
        <w:t>–</w:t>
      </w:r>
      <w:r w:rsidRPr="005542CC">
        <w:rPr>
          <w:rStyle w:val="nlmlpage"/>
          <w:color w:val="333333"/>
          <w:sz w:val="24"/>
          <w:szCs w:val="24"/>
          <w:shd w:val="clear" w:color="auto" w:fill="FFFFFF"/>
        </w:rPr>
        <w:t>168</w:t>
      </w:r>
      <w:r w:rsidRPr="005542CC">
        <w:rPr>
          <w:color w:val="333333"/>
          <w:sz w:val="24"/>
          <w:szCs w:val="24"/>
          <w:shd w:val="clear" w:color="auto" w:fill="FFFFFF"/>
        </w:rPr>
        <w:t>.</w:t>
      </w:r>
    </w:p>
    <w:p w14:paraId="29A6B955" w14:textId="77777777" w:rsidR="00150D70" w:rsidRPr="005542CC" w:rsidRDefault="00150D70" w:rsidP="00150D70">
      <w:pPr>
        <w:rPr>
          <w:sz w:val="24"/>
          <w:szCs w:val="24"/>
        </w:rPr>
      </w:pPr>
    </w:p>
    <w:p w14:paraId="33DF2865" w14:textId="77777777" w:rsidR="005F3FFF" w:rsidRPr="00F42FE2" w:rsidRDefault="005F3FFF" w:rsidP="005F3FFF">
      <w:pPr>
        <w:rPr>
          <w:color w:val="222222"/>
          <w:sz w:val="24"/>
          <w:szCs w:val="24"/>
          <w:shd w:val="clear" w:color="auto" w:fill="FFFFFF"/>
        </w:rPr>
      </w:pPr>
      <w:proofErr w:type="spellStart"/>
      <w:r w:rsidRPr="00F42FE2">
        <w:rPr>
          <w:color w:val="222222"/>
          <w:sz w:val="24"/>
          <w:szCs w:val="24"/>
          <w:shd w:val="clear" w:color="auto" w:fill="FFFFFF"/>
        </w:rPr>
        <w:t>Svinhufvud</w:t>
      </w:r>
      <w:proofErr w:type="spellEnd"/>
      <w:r w:rsidRPr="00F42FE2">
        <w:rPr>
          <w:color w:val="222222"/>
          <w:sz w:val="24"/>
          <w:szCs w:val="24"/>
          <w:shd w:val="clear" w:color="auto" w:fill="FFFFFF"/>
        </w:rPr>
        <w:t>, K. (2016). Nodding and note-taking: Multimodal analysis of writing and nodding in student counselling interaction. </w:t>
      </w:r>
      <w:r w:rsidRPr="00F42FE2">
        <w:rPr>
          <w:i/>
          <w:iCs/>
          <w:color w:val="222222"/>
          <w:sz w:val="24"/>
          <w:szCs w:val="24"/>
          <w:shd w:val="clear" w:color="auto" w:fill="FFFFFF"/>
        </w:rPr>
        <w:t>Language and Dialogue</w:t>
      </w:r>
      <w:r w:rsidRPr="00F42FE2">
        <w:rPr>
          <w:color w:val="222222"/>
          <w:sz w:val="24"/>
          <w:szCs w:val="24"/>
          <w:shd w:val="clear" w:color="auto" w:fill="FFFFFF"/>
        </w:rPr>
        <w:t>, </w:t>
      </w:r>
      <w:r w:rsidRPr="00F42FE2">
        <w:rPr>
          <w:i/>
          <w:iCs/>
          <w:color w:val="222222"/>
          <w:sz w:val="24"/>
          <w:szCs w:val="24"/>
          <w:shd w:val="clear" w:color="auto" w:fill="FFFFFF"/>
        </w:rPr>
        <w:t>6</w:t>
      </w:r>
      <w:r w:rsidRPr="00F42FE2">
        <w:rPr>
          <w:color w:val="222222"/>
          <w:sz w:val="24"/>
          <w:szCs w:val="24"/>
          <w:shd w:val="clear" w:color="auto" w:fill="FFFFFF"/>
        </w:rPr>
        <w:t>(1), pp. 81-109.</w:t>
      </w:r>
    </w:p>
    <w:p w14:paraId="44F4B066" w14:textId="77777777" w:rsidR="005F3FFF" w:rsidRDefault="005F3FFF" w:rsidP="00150D70">
      <w:pPr>
        <w:rPr>
          <w:sz w:val="24"/>
          <w:szCs w:val="24"/>
        </w:rPr>
      </w:pPr>
    </w:p>
    <w:p w14:paraId="7C20CDBD" w14:textId="46322AD0" w:rsidR="00150D70" w:rsidRDefault="00150D70" w:rsidP="00150D70">
      <w:pPr>
        <w:rPr>
          <w:sz w:val="24"/>
          <w:szCs w:val="24"/>
        </w:rPr>
      </w:pPr>
      <w:proofErr w:type="spellStart"/>
      <w:r w:rsidRPr="005542CC">
        <w:rPr>
          <w:sz w:val="24"/>
          <w:szCs w:val="24"/>
        </w:rPr>
        <w:t>Thome</w:t>
      </w:r>
      <w:proofErr w:type="spellEnd"/>
      <w:r w:rsidRPr="005542CC">
        <w:rPr>
          <w:sz w:val="24"/>
          <w:szCs w:val="24"/>
        </w:rPr>
        <w:t xml:space="preserve">, J., </w:t>
      </w:r>
      <w:r w:rsidR="008D5882" w:rsidRPr="005542CC">
        <w:rPr>
          <w:sz w:val="24"/>
          <w:szCs w:val="24"/>
        </w:rPr>
        <w:t xml:space="preserve">and </w:t>
      </w:r>
      <w:proofErr w:type="spellStart"/>
      <w:r w:rsidRPr="005542CC">
        <w:rPr>
          <w:sz w:val="24"/>
          <w:szCs w:val="24"/>
        </w:rPr>
        <w:t>Espelage</w:t>
      </w:r>
      <w:proofErr w:type="spellEnd"/>
      <w:r w:rsidRPr="005542CC">
        <w:rPr>
          <w:sz w:val="24"/>
          <w:szCs w:val="24"/>
        </w:rPr>
        <w:t xml:space="preserve">, D. L. (2004). Relations among exercise, coping, disordered eating, and psychological health among college students. </w:t>
      </w:r>
      <w:r w:rsidRPr="005542CC">
        <w:rPr>
          <w:i/>
          <w:iCs/>
          <w:sz w:val="24"/>
          <w:szCs w:val="24"/>
        </w:rPr>
        <w:t>Eating Behaviours, 5(4),</w:t>
      </w:r>
      <w:r w:rsidRPr="005542CC">
        <w:rPr>
          <w:sz w:val="24"/>
          <w:szCs w:val="24"/>
        </w:rPr>
        <w:t xml:space="preserve"> 337-351. </w:t>
      </w:r>
    </w:p>
    <w:p w14:paraId="0DA13738" w14:textId="7CD02805" w:rsidR="00B96E9A" w:rsidRDefault="00B96E9A" w:rsidP="00150D70">
      <w:pPr>
        <w:rPr>
          <w:sz w:val="24"/>
          <w:szCs w:val="24"/>
        </w:rPr>
      </w:pPr>
    </w:p>
    <w:p w14:paraId="589C4F5C" w14:textId="1A90B285" w:rsidR="00B96E9A" w:rsidRPr="005542CC" w:rsidRDefault="00B96E9A" w:rsidP="00150D70">
      <w:pPr>
        <w:rPr>
          <w:sz w:val="24"/>
          <w:szCs w:val="24"/>
        </w:rPr>
      </w:pPr>
      <w:r>
        <w:rPr>
          <w:sz w:val="24"/>
          <w:szCs w:val="24"/>
        </w:rPr>
        <w:t xml:space="preserve">Victim Support (2021) ‘Honour-Based’ Violence. Available at: </w:t>
      </w:r>
      <w:hyperlink r:id="rId26" w:history="1">
        <w:r w:rsidRPr="00A57E74">
          <w:rPr>
            <w:rStyle w:val="Hyperlink"/>
            <w:sz w:val="24"/>
            <w:szCs w:val="24"/>
          </w:rPr>
          <w:t>https://www.victimsupport.org.uk/you-co/types-crime/abusive-relationships/honour-based-violence/</w:t>
        </w:r>
      </w:hyperlink>
      <w:r>
        <w:rPr>
          <w:sz w:val="24"/>
          <w:szCs w:val="24"/>
        </w:rPr>
        <w:t>. (Accessed on: 28</w:t>
      </w:r>
      <w:r w:rsidRPr="002729B7">
        <w:rPr>
          <w:sz w:val="24"/>
          <w:szCs w:val="24"/>
          <w:vertAlign w:val="superscript"/>
        </w:rPr>
        <w:t>th</w:t>
      </w:r>
      <w:r>
        <w:rPr>
          <w:sz w:val="24"/>
          <w:szCs w:val="24"/>
        </w:rPr>
        <w:t xml:space="preserve"> of August 2022)</w:t>
      </w:r>
    </w:p>
    <w:p w14:paraId="1181C007" w14:textId="77777777" w:rsidR="00150D70" w:rsidRPr="005542CC" w:rsidRDefault="00150D70" w:rsidP="00150D70">
      <w:pPr>
        <w:rPr>
          <w:sz w:val="24"/>
          <w:szCs w:val="24"/>
        </w:rPr>
      </w:pPr>
    </w:p>
    <w:p w14:paraId="39B08377" w14:textId="5C493987" w:rsidR="00150D70" w:rsidRPr="005542CC" w:rsidRDefault="00150D70" w:rsidP="00150D70">
      <w:pPr>
        <w:rPr>
          <w:sz w:val="24"/>
          <w:szCs w:val="24"/>
        </w:rPr>
      </w:pPr>
      <w:r w:rsidRPr="005542CC">
        <w:rPr>
          <w:color w:val="333333"/>
          <w:sz w:val="24"/>
          <w:szCs w:val="24"/>
          <w:shd w:val="clear" w:color="auto" w:fill="FFFFFF"/>
        </w:rPr>
        <w:t xml:space="preserve">Wall, I. </w:t>
      </w:r>
      <w:proofErr w:type="spellStart"/>
      <w:r w:rsidRPr="005542CC">
        <w:rPr>
          <w:color w:val="333333"/>
          <w:sz w:val="24"/>
          <w:szCs w:val="24"/>
          <w:shd w:val="clear" w:color="auto" w:fill="FFFFFF"/>
        </w:rPr>
        <w:t>rua</w:t>
      </w:r>
      <w:proofErr w:type="spellEnd"/>
      <w:r w:rsidR="008D5882" w:rsidRPr="005542CC">
        <w:rPr>
          <w:color w:val="333333"/>
          <w:sz w:val="24"/>
          <w:szCs w:val="24"/>
          <w:shd w:val="clear" w:color="auto" w:fill="FFFFFF"/>
        </w:rPr>
        <w:t xml:space="preserve">. </w:t>
      </w:r>
      <w:r w:rsidRPr="005542CC">
        <w:rPr>
          <w:color w:val="333333"/>
          <w:sz w:val="24"/>
          <w:szCs w:val="24"/>
          <w:shd w:val="clear" w:color="auto" w:fill="FFFFFF"/>
        </w:rPr>
        <w:t>(2019). ‘Policing Atmospheres: Crowds, Protest and ‘</w:t>
      </w:r>
      <w:proofErr w:type="spellStart"/>
      <w:r w:rsidRPr="005542CC">
        <w:rPr>
          <w:color w:val="333333"/>
          <w:sz w:val="24"/>
          <w:szCs w:val="24"/>
          <w:shd w:val="clear" w:color="auto" w:fill="FFFFFF"/>
        </w:rPr>
        <w:t>Atmotechnics</w:t>
      </w:r>
      <w:proofErr w:type="spellEnd"/>
      <w:r w:rsidRPr="005542CC">
        <w:rPr>
          <w:color w:val="333333"/>
          <w:sz w:val="24"/>
          <w:szCs w:val="24"/>
          <w:shd w:val="clear" w:color="auto" w:fill="FFFFFF"/>
        </w:rPr>
        <w:t>’’, </w:t>
      </w:r>
      <w:r w:rsidRPr="005542CC">
        <w:rPr>
          <w:i/>
          <w:iCs/>
          <w:color w:val="333333"/>
          <w:sz w:val="24"/>
          <w:szCs w:val="24"/>
          <w:shd w:val="clear" w:color="auto" w:fill="FFFFFF"/>
        </w:rPr>
        <w:t>Theory, Culture &amp; Society</w:t>
      </w:r>
      <w:r w:rsidRPr="005542CC">
        <w:rPr>
          <w:color w:val="333333"/>
          <w:sz w:val="24"/>
          <w:szCs w:val="24"/>
          <w:shd w:val="clear" w:color="auto" w:fill="FFFFFF"/>
        </w:rPr>
        <w:t>, 36(4), pp 143–162.</w:t>
      </w:r>
    </w:p>
    <w:p w14:paraId="43B04B8A" w14:textId="77777777" w:rsidR="00150D70" w:rsidRPr="005542CC" w:rsidRDefault="00150D70" w:rsidP="00150D70">
      <w:pPr>
        <w:rPr>
          <w:sz w:val="24"/>
          <w:szCs w:val="24"/>
        </w:rPr>
      </w:pPr>
    </w:p>
    <w:p w14:paraId="5D4EC8C5" w14:textId="7D2F64F7" w:rsidR="00150D70" w:rsidRPr="005542CC" w:rsidRDefault="00150D70" w:rsidP="00150D70">
      <w:pPr>
        <w:rPr>
          <w:sz w:val="24"/>
          <w:szCs w:val="24"/>
        </w:rPr>
      </w:pPr>
      <w:proofErr w:type="spellStart"/>
      <w:r w:rsidRPr="005542CC">
        <w:rPr>
          <w:sz w:val="24"/>
          <w:szCs w:val="24"/>
        </w:rPr>
        <w:t>Welle</w:t>
      </w:r>
      <w:proofErr w:type="spellEnd"/>
      <w:r w:rsidRPr="005542CC">
        <w:rPr>
          <w:sz w:val="24"/>
          <w:szCs w:val="24"/>
        </w:rPr>
        <w:t>, P. D.</w:t>
      </w:r>
      <w:r w:rsidR="008D5882" w:rsidRPr="005542CC">
        <w:rPr>
          <w:sz w:val="24"/>
          <w:szCs w:val="24"/>
        </w:rPr>
        <w:t>,</w:t>
      </w:r>
      <w:r w:rsidRPr="005542CC">
        <w:rPr>
          <w:sz w:val="24"/>
          <w:szCs w:val="24"/>
        </w:rPr>
        <w:t xml:space="preserve"> </w:t>
      </w:r>
      <w:r w:rsidR="008D5882" w:rsidRPr="005542CC">
        <w:rPr>
          <w:sz w:val="24"/>
          <w:szCs w:val="24"/>
        </w:rPr>
        <w:t>and</w:t>
      </w:r>
      <w:r w:rsidRPr="005542CC">
        <w:rPr>
          <w:sz w:val="24"/>
          <w:szCs w:val="24"/>
        </w:rPr>
        <w:t xml:space="preserve"> Graf, H. M. (2011). Effective lifestyle habits and coping strategies for stress tolerance among college students</w:t>
      </w:r>
      <w:r w:rsidRPr="005542CC">
        <w:rPr>
          <w:i/>
          <w:iCs/>
          <w:sz w:val="24"/>
          <w:szCs w:val="24"/>
        </w:rPr>
        <w:t>. American Journal of Health Education</w:t>
      </w:r>
      <w:r w:rsidRPr="005542CC">
        <w:rPr>
          <w:sz w:val="24"/>
          <w:szCs w:val="24"/>
        </w:rPr>
        <w:t xml:space="preserve">, </w:t>
      </w:r>
      <w:r w:rsidRPr="005542CC">
        <w:rPr>
          <w:i/>
          <w:iCs/>
          <w:sz w:val="24"/>
          <w:szCs w:val="24"/>
        </w:rPr>
        <w:t>42(2),</w:t>
      </w:r>
      <w:r w:rsidRPr="005542CC">
        <w:rPr>
          <w:sz w:val="24"/>
          <w:szCs w:val="24"/>
        </w:rPr>
        <w:t xml:space="preserve"> 96-104.</w:t>
      </w:r>
    </w:p>
    <w:p w14:paraId="0953CF57" w14:textId="6EAAFBCC" w:rsidR="00D24894" w:rsidRDefault="00D24894" w:rsidP="00150D70">
      <w:pPr>
        <w:rPr>
          <w:b/>
          <w:sz w:val="24"/>
          <w:szCs w:val="24"/>
        </w:rPr>
      </w:pPr>
    </w:p>
    <w:p w14:paraId="537DAA89" w14:textId="77777777" w:rsidR="00A00FE5" w:rsidRPr="002C4ACA" w:rsidRDefault="00A00FE5" w:rsidP="00A00FE5">
      <w:pPr>
        <w:rPr>
          <w:color w:val="333333"/>
          <w:sz w:val="24"/>
          <w:szCs w:val="24"/>
          <w:shd w:val="clear" w:color="auto" w:fill="FCFCFC"/>
        </w:rPr>
      </w:pPr>
      <w:r w:rsidRPr="002C4ACA">
        <w:rPr>
          <w:color w:val="333333"/>
          <w:sz w:val="24"/>
          <w:szCs w:val="24"/>
          <w:shd w:val="clear" w:color="auto" w:fill="FCFCFC"/>
        </w:rPr>
        <w:t>Wikan, U. (2008). </w:t>
      </w:r>
      <w:r w:rsidRPr="002C4ACA">
        <w:rPr>
          <w:i/>
          <w:iCs/>
          <w:color w:val="333333"/>
          <w:sz w:val="24"/>
          <w:szCs w:val="24"/>
          <w:shd w:val="clear" w:color="auto" w:fill="FCFCFC"/>
        </w:rPr>
        <w:t xml:space="preserve">In Honour of </w:t>
      </w:r>
      <w:proofErr w:type="spellStart"/>
      <w:r w:rsidRPr="002C4ACA">
        <w:rPr>
          <w:i/>
          <w:iCs/>
          <w:color w:val="333333"/>
          <w:sz w:val="24"/>
          <w:szCs w:val="24"/>
          <w:shd w:val="clear" w:color="auto" w:fill="FCFCFC"/>
        </w:rPr>
        <w:t>Fadime</w:t>
      </w:r>
      <w:proofErr w:type="spellEnd"/>
      <w:r w:rsidRPr="002C4ACA">
        <w:rPr>
          <w:i/>
          <w:iCs/>
          <w:color w:val="333333"/>
          <w:sz w:val="24"/>
          <w:szCs w:val="24"/>
          <w:shd w:val="clear" w:color="auto" w:fill="FCFCFC"/>
        </w:rPr>
        <w:t>: Murder and Shame</w:t>
      </w:r>
      <w:r w:rsidRPr="002C4ACA">
        <w:rPr>
          <w:color w:val="333333"/>
          <w:sz w:val="24"/>
          <w:szCs w:val="24"/>
          <w:shd w:val="clear" w:color="auto" w:fill="FCFCFC"/>
        </w:rPr>
        <w:t>. Chicago: University of Chicago Press.</w:t>
      </w:r>
    </w:p>
    <w:p w14:paraId="308AAF8E" w14:textId="77777777" w:rsidR="00A00FE5" w:rsidRPr="00270EEB" w:rsidRDefault="00A00FE5" w:rsidP="00150D70">
      <w:pPr>
        <w:rPr>
          <w:b/>
          <w:sz w:val="24"/>
          <w:szCs w:val="24"/>
        </w:rPr>
      </w:pPr>
    </w:p>
    <w:p w14:paraId="250CF227" w14:textId="3A0D92ED"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3B2219CE" w14:textId="77777777" w:rsidR="000948FA" w:rsidRDefault="000948FA" w:rsidP="366F6C5C">
      <w:pPr>
        <w:jc w:val="both"/>
        <w:rPr>
          <w:rFonts w:eastAsia="Arial"/>
          <w:color w:val="000000" w:themeColor="text1"/>
          <w:sz w:val="24"/>
          <w:szCs w:val="24"/>
          <w:highlight w:val="yellow"/>
        </w:rPr>
      </w:pPr>
    </w:p>
    <w:p w14:paraId="269C1F82" w14:textId="6224DC3E" w:rsidR="641A9DDA" w:rsidRDefault="641A9DDA" w:rsidP="366F6C5C">
      <w:pPr>
        <w:jc w:val="both"/>
        <w:rPr>
          <w:rFonts w:eastAsia="Arial"/>
          <w:color w:val="000000" w:themeColor="text1"/>
          <w:sz w:val="24"/>
          <w:szCs w:val="24"/>
          <w:highlight w:val="yellow"/>
        </w:rPr>
      </w:pPr>
      <w:r w:rsidRPr="366F6C5C">
        <w:rPr>
          <w:rFonts w:eastAsia="Arial"/>
          <w:color w:val="000000" w:themeColor="text1"/>
          <w:sz w:val="24"/>
          <w:szCs w:val="24"/>
          <w:highlight w:val="yellow"/>
        </w:rPr>
        <w:t xml:space="preserve">Signed: </w:t>
      </w:r>
      <w:r w:rsidR="00C4174F">
        <w:rPr>
          <w:rFonts w:eastAsia="Arial"/>
          <w:color w:val="000000" w:themeColor="text1"/>
          <w:sz w:val="24"/>
          <w:szCs w:val="24"/>
          <w:highlight w:val="yellow"/>
        </w:rPr>
        <w:t>SHANNON GUPPY</w:t>
      </w:r>
    </w:p>
    <w:p w14:paraId="29F6ED5F" w14:textId="00FD19A0" w:rsidR="00C4174F" w:rsidRDefault="00C4174F" w:rsidP="366F6C5C">
      <w:pPr>
        <w:jc w:val="both"/>
        <w:rPr>
          <w:rFonts w:eastAsia="Arial"/>
          <w:color w:val="000000" w:themeColor="text1"/>
          <w:sz w:val="24"/>
          <w:szCs w:val="24"/>
          <w:highlight w:val="yellow"/>
        </w:rPr>
      </w:pPr>
    </w:p>
    <w:p w14:paraId="08CCC6E0" w14:textId="77777777" w:rsidR="00C4174F" w:rsidRDefault="00C4174F" w:rsidP="366F6C5C">
      <w:pPr>
        <w:jc w:val="both"/>
        <w:rPr>
          <w:color w:val="000000" w:themeColor="text1"/>
          <w:sz w:val="24"/>
          <w:szCs w:val="24"/>
          <w:highlight w:val="yellow"/>
        </w:rPr>
      </w:pPr>
    </w:p>
    <w:p w14:paraId="5A951FC3" w14:textId="567E0F34" w:rsidR="641A9DDA" w:rsidRDefault="641A9DDA" w:rsidP="366F6C5C">
      <w:pPr>
        <w:jc w:val="both"/>
        <w:rPr>
          <w:color w:val="000000" w:themeColor="text1"/>
          <w:sz w:val="24"/>
          <w:szCs w:val="24"/>
          <w:highlight w:val="yellow"/>
        </w:rPr>
      </w:pPr>
    </w:p>
    <w:p w14:paraId="0C5B59A2" w14:textId="0AA7D34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C4174F">
        <w:rPr>
          <w:rFonts w:eastAsia="Arial"/>
          <w:color w:val="000000" w:themeColor="text1"/>
          <w:sz w:val="24"/>
          <w:szCs w:val="24"/>
          <w:highlight w:val="yellow"/>
        </w:rPr>
        <w:t xml:space="preserve"> </w:t>
      </w:r>
      <w:r w:rsidR="000948FA">
        <w:rPr>
          <w:rFonts w:eastAsia="Arial"/>
          <w:color w:val="000000" w:themeColor="text1"/>
          <w:sz w:val="24"/>
          <w:szCs w:val="24"/>
          <w:highlight w:val="yellow"/>
        </w:rPr>
        <w:t>1</w:t>
      </w:r>
      <w:r w:rsidR="001F393C">
        <w:rPr>
          <w:rFonts w:eastAsia="Arial"/>
          <w:color w:val="000000" w:themeColor="text1"/>
          <w:sz w:val="24"/>
          <w:szCs w:val="24"/>
          <w:highlight w:val="yellow"/>
        </w:rPr>
        <w:t>9</w:t>
      </w:r>
      <w:r w:rsidR="000948FA">
        <w:rPr>
          <w:rFonts w:eastAsia="Arial"/>
          <w:color w:val="000000" w:themeColor="text1"/>
          <w:sz w:val="24"/>
          <w:szCs w:val="24"/>
          <w:highlight w:val="yellow"/>
        </w:rPr>
        <w:t>/09/2022</w:t>
      </w:r>
    </w:p>
    <w:p w14:paraId="60C3A4E1" w14:textId="458788B7" w:rsidR="28A9B94D" w:rsidRDefault="28A9B94D">
      <w:r w:rsidRPr="28A9B94D">
        <w:rPr>
          <w:rFonts w:eastAsia="Arial"/>
          <w:b/>
          <w:bCs/>
          <w:sz w:val="24"/>
          <w:szCs w:val="24"/>
        </w:rPr>
        <w:t xml:space="preserve"> </w:t>
      </w:r>
    </w:p>
    <w:p w14:paraId="24844E53" w14:textId="51CF1AD3"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98BE9" w14:textId="77777777" w:rsidR="001B0457" w:rsidRDefault="001B0457">
      <w:r>
        <w:separator/>
      </w:r>
    </w:p>
  </w:endnote>
  <w:endnote w:type="continuationSeparator" w:id="0">
    <w:p w14:paraId="7E68F9B9" w14:textId="77777777" w:rsidR="001B0457" w:rsidRDefault="001B04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37E98" w14:textId="77777777" w:rsidR="001B0457" w:rsidRDefault="001B0457">
      <w:r>
        <w:separator/>
      </w:r>
    </w:p>
  </w:footnote>
  <w:footnote w:type="continuationSeparator" w:id="0">
    <w:p w14:paraId="09D9178B" w14:textId="77777777" w:rsidR="001B0457" w:rsidRDefault="001B04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1554"/>
    <w:rsid w:val="00025650"/>
    <w:rsid w:val="00026E43"/>
    <w:rsid w:val="00027B1F"/>
    <w:rsid w:val="00027FF0"/>
    <w:rsid w:val="0003088B"/>
    <w:rsid w:val="000325D9"/>
    <w:rsid w:val="000372B2"/>
    <w:rsid w:val="0004079F"/>
    <w:rsid w:val="00044DCC"/>
    <w:rsid w:val="00045B87"/>
    <w:rsid w:val="00045C07"/>
    <w:rsid w:val="00046C7F"/>
    <w:rsid w:val="0005085F"/>
    <w:rsid w:val="00054483"/>
    <w:rsid w:val="00055D43"/>
    <w:rsid w:val="00056FAC"/>
    <w:rsid w:val="00057751"/>
    <w:rsid w:val="00062E39"/>
    <w:rsid w:val="0006428B"/>
    <w:rsid w:val="00076F2B"/>
    <w:rsid w:val="00080E58"/>
    <w:rsid w:val="00082668"/>
    <w:rsid w:val="00083D99"/>
    <w:rsid w:val="00084EA6"/>
    <w:rsid w:val="00085699"/>
    <w:rsid w:val="00087891"/>
    <w:rsid w:val="0009110D"/>
    <w:rsid w:val="00091F52"/>
    <w:rsid w:val="00092235"/>
    <w:rsid w:val="00092970"/>
    <w:rsid w:val="00092BC7"/>
    <w:rsid w:val="00093720"/>
    <w:rsid w:val="000938E6"/>
    <w:rsid w:val="00093B3C"/>
    <w:rsid w:val="0009488C"/>
    <w:rsid w:val="000948FA"/>
    <w:rsid w:val="00095C1B"/>
    <w:rsid w:val="00096DEA"/>
    <w:rsid w:val="000A3A19"/>
    <w:rsid w:val="000A4240"/>
    <w:rsid w:val="000A469A"/>
    <w:rsid w:val="000B1E96"/>
    <w:rsid w:val="000C0483"/>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50D70"/>
    <w:rsid w:val="00156517"/>
    <w:rsid w:val="001608C4"/>
    <w:rsid w:val="00171418"/>
    <w:rsid w:val="0018325C"/>
    <w:rsid w:val="0019535A"/>
    <w:rsid w:val="001961CF"/>
    <w:rsid w:val="0019645D"/>
    <w:rsid w:val="001A1A2B"/>
    <w:rsid w:val="001A59BB"/>
    <w:rsid w:val="001A6A51"/>
    <w:rsid w:val="001A79C4"/>
    <w:rsid w:val="001B0457"/>
    <w:rsid w:val="001B331A"/>
    <w:rsid w:val="001C0C77"/>
    <w:rsid w:val="001C0E74"/>
    <w:rsid w:val="001D02F6"/>
    <w:rsid w:val="001D229F"/>
    <w:rsid w:val="001F1A01"/>
    <w:rsid w:val="001F393C"/>
    <w:rsid w:val="001F4552"/>
    <w:rsid w:val="002019EB"/>
    <w:rsid w:val="002030F2"/>
    <w:rsid w:val="00205051"/>
    <w:rsid w:val="00206319"/>
    <w:rsid w:val="002078AA"/>
    <w:rsid w:val="00211F65"/>
    <w:rsid w:val="00220D06"/>
    <w:rsid w:val="002246A0"/>
    <w:rsid w:val="00224AF9"/>
    <w:rsid w:val="00230439"/>
    <w:rsid w:val="002333C2"/>
    <w:rsid w:val="00235176"/>
    <w:rsid w:val="00236061"/>
    <w:rsid w:val="00240A94"/>
    <w:rsid w:val="0024100E"/>
    <w:rsid w:val="00241C1B"/>
    <w:rsid w:val="0024288B"/>
    <w:rsid w:val="00252955"/>
    <w:rsid w:val="0025394E"/>
    <w:rsid w:val="00255D8E"/>
    <w:rsid w:val="002630AF"/>
    <w:rsid w:val="002657E9"/>
    <w:rsid w:val="0026665E"/>
    <w:rsid w:val="00270EEB"/>
    <w:rsid w:val="00270FD1"/>
    <w:rsid w:val="0027147E"/>
    <w:rsid w:val="00271A9A"/>
    <w:rsid w:val="002761F4"/>
    <w:rsid w:val="002775E1"/>
    <w:rsid w:val="00277844"/>
    <w:rsid w:val="00277979"/>
    <w:rsid w:val="002808EB"/>
    <w:rsid w:val="002919BD"/>
    <w:rsid w:val="00291ADD"/>
    <w:rsid w:val="00294868"/>
    <w:rsid w:val="00294F29"/>
    <w:rsid w:val="00295CA1"/>
    <w:rsid w:val="002A291A"/>
    <w:rsid w:val="002A5604"/>
    <w:rsid w:val="002A58B6"/>
    <w:rsid w:val="002B1701"/>
    <w:rsid w:val="002B23C3"/>
    <w:rsid w:val="002B443A"/>
    <w:rsid w:val="002B5B35"/>
    <w:rsid w:val="002B6737"/>
    <w:rsid w:val="002B7611"/>
    <w:rsid w:val="002C256A"/>
    <w:rsid w:val="002C496D"/>
    <w:rsid w:val="002D05EB"/>
    <w:rsid w:val="002D082F"/>
    <w:rsid w:val="002D2F29"/>
    <w:rsid w:val="002D388A"/>
    <w:rsid w:val="002D5069"/>
    <w:rsid w:val="002E12EE"/>
    <w:rsid w:val="002E7017"/>
    <w:rsid w:val="002F4F6E"/>
    <w:rsid w:val="003015C3"/>
    <w:rsid w:val="0030C684"/>
    <w:rsid w:val="0031350A"/>
    <w:rsid w:val="00316815"/>
    <w:rsid w:val="003168CA"/>
    <w:rsid w:val="00321255"/>
    <w:rsid w:val="0032230D"/>
    <w:rsid w:val="00322A0B"/>
    <w:rsid w:val="00334BB6"/>
    <w:rsid w:val="00335FC5"/>
    <w:rsid w:val="003516C0"/>
    <w:rsid w:val="00352E59"/>
    <w:rsid w:val="00354DBE"/>
    <w:rsid w:val="00355210"/>
    <w:rsid w:val="00355E17"/>
    <w:rsid w:val="00364728"/>
    <w:rsid w:val="00365DF9"/>
    <w:rsid w:val="00372DB4"/>
    <w:rsid w:val="00375AF5"/>
    <w:rsid w:val="003761BD"/>
    <w:rsid w:val="00376B8E"/>
    <w:rsid w:val="00383A11"/>
    <w:rsid w:val="00385414"/>
    <w:rsid w:val="00390074"/>
    <w:rsid w:val="0039349E"/>
    <w:rsid w:val="0039762B"/>
    <w:rsid w:val="003A0C37"/>
    <w:rsid w:val="003A1B6B"/>
    <w:rsid w:val="003A46C0"/>
    <w:rsid w:val="003A600E"/>
    <w:rsid w:val="003A6513"/>
    <w:rsid w:val="003A7224"/>
    <w:rsid w:val="003B16C7"/>
    <w:rsid w:val="003B2A14"/>
    <w:rsid w:val="003C19F1"/>
    <w:rsid w:val="003C4186"/>
    <w:rsid w:val="003C458C"/>
    <w:rsid w:val="003C4D7B"/>
    <w:rsid w:val="003C6185"/>
    <w:rsid w:val="003D0D2D"/>
    <w:rsid w:val="003D4710"/>
    <w:rsid w:val="003E16D7"/>
    <w:rsid w:val="003E197E"/>
    <w:rsid w:val="003F1A37"/>
    <w:rsid w:val="003F6F76"/>
    <w:rsid w:val="004046F0"/>
    <w:rsid w:val="0040668F"/>
    <w:rsid w:val="00412677"/>
    <w:rsid w:val="00413251"/>
    <w:rsid w:val="00413A17"/>
    <w:rsid w:val="004348AE"/>
    <w:rsid w:val="004376C0"/>
    <w:rsid w:val="00441475"/>
    <w:rsid w:val="0044223A"/>
    <w:rsid w:val="004475A4"/>
    <w:rsid w:val="00450C83"/>
    <w:rsid w:val="00451851"/>
    <w:rsid w:val="00453343"/>
    <w:rsid w:val="004542FF"/>
    <w:rsid w:val="004608B9"/>
    <w:rsid w:val="00463686"/>
    <w:rsid w:val="00465947"/>
    <w:rsid w:val="00470BB1"/>
    <w:rsid w:val="004718F7"/>
    <w:rsid w:val="00473153"/>
    <w:rsid w:val="004743AF"/>
    <w:rsid w:val="00482C17"/>
    <w:rsid w:val="00483C71"/>
    <w:rsid w:val="004911B4"/>
    <w:rsid w:val="0049196A"/>
    <w:rsid w:val="004923DA"/>
    <w:rsid w:val="00493434"/>
    <w:rsid w:val="004962F9"/>
    <w:rsid w:val="004968E2"/>
    <w:rsid w:val="004A2A49"/>
    <w:rsid w:val="004B4C15"/>
    <w:rsid w:val="004B600B"/>
    <w:rsid w:val="004B6822"/>
    <w:rsid w:val="004B69F6"/>
    <w:rsid w:val="004C2D3A"/>
    <w:rsid w:val="004C6B42"/>
    <w:rsid w:val="004D03C4"/>
    <w:rsid w:val="004D0BF1"/>
    <w:rsid w:val="004D0DC6"/>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02D6"/>
    <w:rsid w:val="00521123"/>
    <w:rsid w:val="00521221"/>
    <w:rsid w:val="0052653C"/>
    <w:rsid w:val="005341EE"/>
    <w:rsid w:val="00536FA9"/>
    <w:rsid w:val="005414F4"/>
    <w:rsid w:val="00546187"/>
    <w:rsid w:val="005463F1"/>
    <w:rsid w:val="005542CC"/>
    <w:rsid w:val="00557D77"/>
    <w:rsid w:val="00562EAA"/>
    <w:rsid w:val="00563B58"/>
    <w:rsid w:val="005640C3"/>
    <w:rsid w:val="005640C4"/>
    <w:rsid w:val="0056684C"/>
    <w:rsid w:val="00572987"/>
    <w:rsid w:val="00574A0C"/>
    <w:rsid w:val="00575A8F"/>
    <w:rsid w:val="00576E4C"/>
    <w:rsid w:val="0057780F"/>
    <w:rsid w:val="00581E0A"/>
    <w:rsid w:val="00586D89"/>
    <w:rsid w:val="005916B8"/>
    <w:rsid w:val="005A1B4C"/>
    <w:rsid w:val="005A545C"/>
    <w:rsid w:val="005B1AE8"/>
    <w:rsid w:val="005C1567"/>
    <w:rsid w:val="005C6CE5"/>
    <w:rsid w:val="005C6E3A"/>
    <w:rsid w:val="005D3F07"/>
    <w:rsid w:val="005D6686"/>
    <w:rsid w:val="005E0AE5"/>
    <w:rsid w:val="005E13EA"/>
    <w:rsid w:val="005E6D98"/>
    <w:rsid w:val="005F3FFF"/>
    <w:rsid w:val="00606E27"/>
    <w:rsid w:val="006108C9"/>
    <w:rsid w:val="00616D7F"/>
    <w:rsid w:val="0062158D"/>
    <w:rsid w:val="006230CD"/>
    <w:rsid w:val="00630F39"/>
    <w:rsid w:val="006326D1"/>
    <w:rsid w:val="00632E0A"/>
    <w:rsid w:val="00633165"/>
    <w:rsid w:val="0064176F"/>
    <w:rsid w:val="006447DE"/>
    <w:rsid w:val="0065276E"/>
    <w:rsid w:val="00654329"/>
    <w:rsid w:val="00654CEC"/>
    <w:rsid w:val="00655507"/>
    <w:rsid w:val="006712A7"/>
    <w:rsid w:val="00671CA4"/>
    <w:rsid w:val="00674FC2"/>
    <w:rsid w:val="00677E42"/>
    <w:rsid w:val="00682334"/>
    <w:rsid w:val="00684B16"/>
    <w:rsid w:val="00686D7C"/>
    <w:rsid w:val="006936EB"/>
    <w:rsid w:val="00696F65"/>
    <w:rsid w:val="006A7A6D"/>
    <w:rsid w:val="006B5E67"/>
    <w:rsid w:val="006B718C"/>
    <w:rsid w:val="006C29C5"/>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1341"/>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1320"/>
    <w:rsid w:val="00792181"/>
    <w:rsid w:val="00792AD3"/>
    <w:rsid w:val="00793EB3"/>
    <w:rsid w:val="00794205"/>
    <w:rsid w:val="00796FA2"/>
    <w:rsid w:val="007A1F6A"/>
    <w:rsid w:val="007A7FCC"/>
    <w:rsid w:val="007B0DE3"/>
    <w:rsid w:val="007B0E39"/>
    <w:rsid w:val="007B491F"/>
    <w:rsid w:val="007B7191"/>
    <w:rsid w:val="007C1634"/>
    <w:rsid w:val="007C1D94"/>
    <w:rsid w:val="007C2879"/>
    <w:rsid w:val="007C6A87"/>
    <w:rsid w:val="007C705D"/>
    <w:rsid w:val="007D0A07"/>
    <w:rsid w:val="007D133D"/>
    <w:rsid w:val="007D3EB4"/>
    <w:rsid w:val="007D3F16"/>
    <w:rsid w:val="007E1A1A"/>
    <w:rsid w:val="007E2DCF"/>
    <w:rsid w:val="007F1FD7"/>
    <w:rsid w:val="007F371B"/>
    <w:rsid w:val="007F3F7E"/>
    <w:rsid w:val="007F5497"/>
    <w:rsid w:val="007F609E"/>
    <w:rsid w:val="007F735E"/>
    <w:rsid w:val="00810363"/>
    <w:rsid w:val="008124E7"/>
    <w:rsid w:val="00813CEC"/>
    <w:rsid w:val="0081534C"/>
    <w:rsid w:val="00815A3C"/>
    <w:rsid w:val="008171E4"/>
    <w:rsid w:val="008208EA"/>
    <w:rsid w:val="00824E67"/>
    <w:rsid w:val="00825A64"/>
    <w:rsid w:val="00826F48"/>
    <w:rsid w:val="008308AE"/>
    <w:rsid w:val="0083166E"/>
    <w:rsid w:val="00831DC3"/>
    <w:rsid w:val="008322C7"/>
    <w:rsid w:val="0083442C"/>
    <w:rsid w:val="00834F1D"/>
    <w:rsid w:val="00836FEC"/>
    <w:rsid w:val="00841F9D"/>
    <w:rsid w:val="008420E1"/>
    <w:rsid w:val="00843D58"/>
    <w:rsid w:val="00844D98"/>
    <w:rsid w:val="00846D84"/>
    <w:rsid w:val="00850FB1"/>
    <w:rsid w:val="0085230E"/>
    <w:rsid w:val="008550A1"/>
    <w:rsid w:val="00861038"/>
    <w:rsid w:val="00864BA8"/>
    <w:rsid w:val="00865AB3"/>
    <w:rsid w:val="00866B50"/>
    <w:rsid w:val="008708F1"/>
    <w:rsid w:val="008709D0"/>
    <w:rsid w:val="00874563"/>
    <w:rsid w:val="00880539"/>
    <w:rsid w:val="008859E8"/>
    <w:rsid w:val="0088737B"/>
    <w:rsid w:val="00892716"/>
    <w:rsid w:val="00893067"/>
    <w:rsid w:val="008933DE"/>
    <w:rsid w:val="00895FCE"/>
    <w:rsid w:val="00897F3E"/>
    <w:rsid w:val="008A1E08"/>
    <w:rsid w:val="008A21B4"/>
    <w:rsid w:val="008A4576"/>
    <w:rsid w:val="008B07DE"/>
    <w:rsid w:val="008B28E7"/>
    <w:rsid w:val="008C14C7"/>
    <w:rsid w:val="008C2FFB"/>
    <w:rsid w:val="008C3C7B"/>
    <w:rsid w:val="008C6EEA"/>
    <w:rsid w:val="008D5813"/>
    <w:rsid w:val="008D5882"/>
    <w:rsid w:val="008D634E"/>
    <w:rsid w:val="008D778A"/>
    <w:rsid w:val="008F22BD"/>
    <w:rsid w:val="009016CC"/>
    <w:rsid w:val="009079BD"/>
    <w:rsid w:val="00910B43"/>
    <w:rsid w:val="00912BD9"/>
    <w:rsid w:val="00914682"/>
    <w:rsid w:val="00920E5B"/>
    <w:rsid w:val="009228D9"/>
    <w:rsid w:val="0092381F"/>
    <w:rsid w:val="00926436"/>
    <w:rsid w:val="0093018C"/>
    <w:rsid w:val="00932AFF"/>
    <w:rsid w:val="00932BAC"/>
    <w:rsid w:val="00933ACA"/>
    <w:rsid w:val="00941935"/>
    <w:rsid w:val="009464F0"/>
    <w:rsid w:val="00953AA7"/>
    <w:rsid w:val="009544C0"/>
    <w:rsid w:val="00954FA4"/>
    <w:rsid w:val="00956AE9"/>
    <w:rsid w:val="00964188"/>
    <w:rsid w:val="00964CC6"/>
    <w:rsid w:val="0098559F"/>
    <w:rsid w:val="009905E8"/>
    <w:rsid w:val="00991FDA"/>
    <w:rsid w:val="009927A1"/>
    <w:rsid w:val="009949D7"/>
    <w:rsid w:val="009A5F3B"/>
    <w:rsid w:val="009B0B61"/>
    <w:rsid w:val="009B28C0"/>
    <w:rsid w:val="009B57DD"/>
    <w:rsid w:val="009B7136"/>
    <w:rsid w:val="009B7806"/>
    <w:rsid w:val="009C0827"/>
    <w:rsid w:val="009C3AC2"/>
    <w:rsid w:val="009C55CD"/>
    <w:rsid w:val="009D0E17"/>
    <w:rsid w:val="009D25B4"/>
    <w:rsid w:val="009D4365"/>
    <w:rsid w:val="009D4E3B"/>
    <w:rsid w:val="009D7BC9"/>
    <w:rsid w:val="009E1982"/>
    <w:rsid w:val="009E4D2C"/>
    <w:rsid w:val="009F0978"/>
    <w:rsid w:val="009F3AEC"/>
    <w:rsid w:val="00A00081"/>
    <w:rsid w:val="00A00FE5"/>
    <w:rsid w:val="00A10D56"/>
    <w:rsid w:val="00A11EB7"/>
    <w:rsid w:val="00A12AAE"/>
    <w:rsid w:val="00A14F0E"/>
    <w:rsid w:val="00A15BF1"/>
    <w:rsid w:val="00A16DD1"/>
    <w:rsid w:val="00A22441"/>
    <w:rsid w:val="00A23F3B"/>
    <w:rsid w:val="00A24406"/>
    <w:rsid w:val="00A25F64"/>
    <w:rsid w:val="00A27CC2"/>
    <w:rsid w:val="00A40952"/>
    <w:rsid w:val="00A40ED6"/>
    <w:rsid w:val="00A41F9E"/>
    <w:rsid w:val="00A470EE"/>
    <w:rsid w:val="00A47621"/>
    <w:rsid w:val="00A479CD"/>
    <w:rsid w:val="00A5073E"/>
    <w:rsid w:val="00A50CFC"/>
    <w:rsid w:val="00A54D67"/>
    <w:rsid w:val="00A55A3F"/>
    <w:rsid w:val="00A56410"/>
    <w:rsid w:val="00A652F6"/>
    <w:rsid w:val="00A732EA"/>
    <w:rsid w:val="00A7489E"/>
    <w:rsid w:val="00A8015F"/>
    <w:rsid w:val="00A80BD2"/>
    <w:rsid w:val="00A85039"/>
    <w:rsid w:val="00A906AA"/>
    <w:rsid w:val="00A92A73"/>
    <w:rsid w:val="00A93EE7"/>
    <w:rsid w:val="00A94C5E"/>
    <w:rsid w:val="00AA241A"/>
    <w:rsid w:val="00AA252C"/>
    <w:rsid w:val="00AA37BB"/>
    <w:rsid w:val="00AA5890"/>
    <w:rsid w:val="00AA666E"/>
    <w:rsid w:val="00AB5518"/>
    <w:rsid w:val="00AC01D4"/>
    <w:rsid w:val="00AC4637"/>
    <w:rsid w:val="00AC4A04"/>
    <w:rsid w:val="00AD336F"/>
    <w:rsid w:val="00AD3550"/>
    <w:rsid w:val="00AD6ECE"/>
    <w:rsid w:val="00AD7783"/>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25F2"/>
    <w:rsid w:val="00B558EB"/>
    <w:rsid w:val="00B577D3"/>
    <w:rsid w:val="00B60466"/>
    <w:rsid w:val="00B61E0D"/>
    <w:rsid w:val="00B6548F"/>
    <w:rsid w:val="00B71221"/>
    <w:rsid w:val="00B7502A"/>
    <w:rsid w:val="00B77305"/>
    <w:rsid w:val="00B817ED"/>
    <w:rsid w:val="00B82CC2"/>
    <w:rsid w:val="00B84A89"/>
    <w:rsid w:val="00B92BEF"/>
    <w:rsid w:val="00B93B44"/>
    <w:rsid w:val="00B9689A"/>
    <w:rsid w:val="00B96E9A"/>
    <w:rsid w:val="00BA7229"/>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0934"/>
    <w:rsid w:val="00C161FD"/>
    <w:rsid w:val="00C23F17"/>
    <w:rsid w:val="00C26D0D"/>
    <w:rsid w:val="00C27C95"/>
    <w:rsid w:val="00C300D2"/>
    <w:rsid w:val="00C3270F"/>
    <w:rsid w:val="00C3278B"/>
    <w:rsid w:val="00C33375"/>
    <w:rsid w:val="00C34C23"/>
    <w:rsid w:val="00C4083A"/>
    <w:rsid w:val="00C4174F"/>
    <w:rsid w:val="00C42005"/>
    <w:rsid w:val="00C44446"/>
    <w:rsid w:val="00C4664D"/>
    <w:rsid w:val="00C472AA"/>
    <w:rsid w:val="00C50A05"/>
    <w:rsid w:val="00C54AED"/>
    <w:rsid w:val="00C6091C"/>
    <w:rsid w:val="00C63D00"/>
    <w:rsid w:val="00C6441B"/>
    <w:rsid w:val="00C66A24"/>
    <w:rsid w:val="00C7108B"/>
    <w:rsid w:val="00C8089F"/>
    <w:rsid w:val="00C833A4"/>
    <w:rsid w:val="00C836CC"/>
    <w:rsid w:val="00C87A74"/>
    <w:rsid w:val="00C92C71"/>
    <w:rsid w:val="00C93F8F"/>
    <w:rsid w:val="00C96A0D"/>
    <w:rsid w:val="00CA3593"/>
    <w:rsid w:val="00CB143A"/>
    <w:rsid w:val="00CB258E"/>
    <w:rsid w:val="00CB3C8F"/>
    <w:rsid w:val="00CC02F1"/>
    <w:rsid w:val="00CC11A6"/>
    <w:rsid w:val="00CC135E"/>
    <w:rsid w:val="00CC4414"/>
    <w:rsid w:val="00CD1A8A"/>
    <w:rsid w:val="00CD5D3F"/>
    <w:rsid w:val="00CF16B3"/>
    <w:rsid w:val="00CF298F"/>
    <w:rsid w:val="00CF3DB3"/>
    <w:rsid w:val="00D052BC"/>
    <w:rsid w:val="00D07026"/>
    <w:rsid w:val="00D1105E"/>
    <w:rsid w:val="00D11888"/>
    <w:rsid w:val="00D22C8F"/>
    <w:rsid w:val="00D24894"/>
    <w:rsid w:val="00D25ACB"/>
    <w:rsid w:val="00D27468"/>
    <w:rsid w:val="00D33491"/>
    <w:rsid w:val="00D41A93"/>
    <w:rsid w:val="00D44F8E"/>
    <w:rsid w:val="00D607EF"/>
    <w:rsid w:val="00D60F88"/>
    <w:rsid w:val="00D625E7"/>
    <w:rsid w:val="00D646BD"/>
    <w:rsid w:val="00D65102"/>
    <w:rsid w:val="00D7018A"/>
    <w:rsid w:val="00D71201"/>
    <w:rsid w:val="00D720C7"/>
    <w:rsid w:val="00D86980"/>
    <w:rsid w:val="00D876E6"/>
    <w:rsid w:val="00DA1025"/>
    <w:rsid w:val="00DA22EC"/>
    <w:rsid w:val="00DA5860"/>
    <w:rsid w:val="00DB2767"/>
    <w:rsid w:val="00DB6FD2"/>
    <w:rsid w:val="00DC4485"/>
    <w:rsid w:val="00DC4729"/>
    <w:rsid w:val="00DD2D8C"/>
    <w:rsid w:val="00DE1466"/>
    <w:rsid w:val="00E17160"/>
    <w:rsid w:val="00E33E6C"/>
    <w:rsid w:val="00E35BEC"/>
    <w:rsid w:val="00E50821"/>
    <w:rsid w:val="00E51F91"/>
    <w:rsid w:val="00E56C20"/>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2DBB"/>
    <w:rsid w:val="00EA4D48"/>
    <w:rsid w:val="00EB2173"/>
    <w:rsid w:val="00EB62E6"/>
    <w:rsid w:val="00ED1B30"/>
    <w:rsid w:val="00ED250E"/>
    <w:rsid w:val="00ED43CB"/>
    <w:rsid w:val="00ED52A3"/>
    <w:rsid w:val="00ED6516"/>
    <w:rsid w:val="00EE0D0E"/>
    <w:rsid w:val="00EE1AC1"/>
    <w:rsid w:val="00EE39D6"/>
    <w:rsid w:val="00EE52AD"/>
    <w:rsid w:val="00F01F92"/>
    <w:rsid w:val="00F10A08"/>
    <w:rsid w:val="00F11246"/>
    <w:rsid w:val="00F22AC5"/>
    <w:rsid w:val="00F254D1"/>
    <w:rsid w:val="00F32B82"/>
    <w:rsid w:val="00F4043E"/>
    <w:rsid w:val="00F416A8"/>
    <w:rsid w:val="00F41BBC"/>
    <w:rsid w:val="00F43B9D"/>
    <w:rsid w:val="00F444F0"/>
    <w:rsid w:val="00F50847"/>
    <w:rsid w:val="00F53CEB"/>
    <w:rsid w:val="00F53F27"/>
    <w:rsid w:val="00F546D1"/>
    <w:rsid w:val="00F66272"/>
    <w:rsid w:val="00F709C0"/>
    <w:rsid w:val="00F769FB"/>
    <w:rsid w:val="00F927A1"/>
    <w:rsid w:val="00F92E4D"/>
    <w:rsid w:val="00F943CC"/>
    <w:rsid w:val="00F9767C"/>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DD2D8C"/>
    <w:rPr>
      <w:color w:val="605E5C"/>
      <w:shd w:val="clear" w:color="auto" w:fill="E1DFDD"/>
    </w:rPr>
  </w:style>
  <w:style w:type="character" w:customStyle="1" w:styleId="hlfld-contribauthor">
    <w:name w:val="hlfld-contribauthor"/>
    <w:basedOn w:val="DefaultParagraphFont"/>
    <w:rsid w:val="00150D70"/>
  </w:style>
  <w:style w:type="character" w:customStyle="1" w:styleId="nlmgiven-names">
    <w:name w:val="nlm_given-names"/>
    <w:basedOn w:val="DefaultParagraphFont"/>
    <w:rsid w:val="00150D70"/>
  </w:style>
  <w:style w:type="character" w:customStyle="1" w:styleId="nlmyear">
    <w:name w:val="nlm_year"/>
    <w:basedOn w:val="DefaultParagraphFont"/>
    <w:rsid w:val="00150D70"/>
  </w:style>
  <w:style w:type="character" w:customStyle="1" w:styleId="nlmarticle-title">
    <w:name w:val="nlm_article-title"/>
    <w:basedOn w:val="DefaultParagraphFont"/>
    <w:rsid w:val="00150D70"/>
  </w:style>
  <w:style w:type="character" w:customStyle="1" w:styleId="nlmfpage">
    <w:name w:val="nlm_fpage"/>
    <w:basedOn w:val="DefaultParagraphFont"/>
    <w:rsid w:val="00150D70"/>
  </w:style>
  <w:style w:type="character" w:customStyle="1" w:styleId="nlmlpage">
    <w:name w:val="nlm_lpage"/>
    <w:basedOn w:val="DefaultParagraphFont"/>
    <w:rsid w:val="00150D70"/>
  </w:style>
  <w:style w:type="character" w:customStyle="1" w:styleId="authors">
    <w:name w:val="authors"/>
    <w:basedOn w:val="DefaultParagraphFont"/>
    <w:rsid w:val="005E0AE5"/>
  </w:style>
  <w:style w:type="character" w:customStyle="1" w:styleId="Date1">
    <w:name w:val="Date1"/>
    <w:basedOn w:val="DefaultParagraphFont"/>
    <w:rsid w:val="005E0AE5"/>
  </w:style>
  <w:style w:type="character" w:customStyle="1" w:styleId="arttitle">
    <w:name w:val="art_title"/>
    <w:basedOn w:val="DefaultParagraphFont"/>
    <w:rsid w:val="005E0AE5"/>
  </w:style>
  <w:style w:type="character" w:customStyle="1" w:styleId="serialtitle">
    <w:name w:val="serial_title"/>
    <w:basedOn w:val="DefaultParagraphFont"/>
    <w:rsid w:val="005E0AE5"/>
  </w:style>
  <w:style w:type="character" w:customStyle="1" w:styleId="volumeissue">
    <w:name w:val="volume_issue"/>
    <w:basedOn w:val="DefaultParagraphFont"/>
    <w:rsid w:val="005E0AE5"/>
  </w:style>
  <w:style w:type="character" w:customStyle="1" w:styleId="pagerange">
    <w:name w:val="page_range"/>
    <w:basedOn w:val="DefaultParagraphFont"/>
    <w:rsid w:val="005E0AE5"/>
  </w:style>
  <w:style w:type="paragraph" w:styleId="NormalWeb">
    <w:name w:val="Normal (Web)"/>
    <w:basedOn w:val="Normal"/>
    <w:uiPriority w:val="99"/>
    <w:semiHidden/>
    <w:unhideWhenUsed/>
    <w:rsid w:val="001565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15651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7702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1711278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victimsupport.org.uk/you-co/types-crime/abusive-relationships/honour-based-violence/" TargetMode="External"/><Relationship Id="rId3" Type="http://schemas.openxmlformats.org/officeDocument/2006/relationships/customXml" Target="../customXml/item3.xml"/><Relationship Id="rId21" Type="http://schemas.openxmlformats.org/officeDocument/2006/relationships/hyperlink" Target="http://www.citizensadvice.org.uk/law-and-courts/discrimination/protected-characteristics/gypsies-and-travellers-race-discrimina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publications/the-code-of-practice-for-victims-of-crime/code-of-practice-for-victims-of-crime-in-england-and-wales-victims-cod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bawso.org.uk/en/about-us/"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ikwro.org.uk/about-ikwro/"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gov.uk/guidance/forced-marriag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ww.cps.gov.uk/legal-guidance/criminal-damag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8056</Words>
  <Characters>43757</Characters>
  <Application>Microsoft Office Word</Application>
  <DocSecurity>0</DocSecurity>
  <Lines>364</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Guppy, Shannon</cp:lastModifiedBy>
  <cp:revision>3</cp:revision>
  <cp:lastPrinted>2019-08-13T11:47:00Z</cp:lastPrinted>
  <dcterms:created xsi:type="dcterms:W3CDTF">2022-09-19T10:09:00Z</dcterms:created>
  <dcterms:modified xsi:type="dcterms:W3CDTF">2022-09-19T10:09:00Z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2022-07-20T06:53:07Z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9a09ab19-e2d9-4f74-90a7-cb57b3ea87b5</vt:lpwstr>
  </property>
  <property fmtid="{D5CDD505-2E9C-101B-9397-08002B2CF9AE}" pid="9" name="MSIP_Label_f2acd28b-79a3-4a0f-b0ff-4b75658b1549_ContentBits">
    <vt:lpwstr>0</vt:lpwstr>
  </property>
</Properties>
</file>