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CA6829" w:rsidRDefault="00247647" w14:paraId="3EC8E181" w14:textId="77777777">
      <w:pPr>
        <w:pStyle w:val="Heading1"/>
      </w:pPr>
      <w:r>
        <w:t>Biomechanics Worksheet: Forces, Pythagoras, and Trigonometry</w:t>
      </w:r>
    </w:p>
    <w:p w:rsidR="00CA6829" w:rsidRDefault="00247647" w14:paraId="3B7FF299" w14:textId="77777777">
      <w:r>
        <w:t>Level 5 Biomechanics Module</w:t>
      </w:r>
    </w:p>
    <w:p w:rsidR="00CA6829" w:rsidRDefault="00247647" w14:paraId="368A9E2A" w14:textId="77777777">
      <w:pPr>
        <w:pStyle w:val="Heading2"/>
      </w:pPr>
      <w:r>
        <w:t>Section A: Foundations (Warm-Up)</w:t>
      </w:r>
    </w:p>
    <w:p w:rsidR="00CA6829" w:rsidRDefault="00247647" w14:paraId="7EE28F24" w14:textId="77777777">
      <w:pPr>
        <w:pStyle w:val="ListNumber"/>
      </w:pPr>
      <w:r>
        <w:t>1. Pythagoras Refresher</w:t>
      </w:r>
      <w:r>
        <w:br/>
      </w:r>
      <w:r>
        <w:t>A force of 3 N acts horizontally and a second force of 4 N acts vertically.</w:t>
      </w:r>
      <w:r>
        <w:br/>
      </w:r>
      <w:r>
        <w:t>(a) Draw a right-angled triangle representing the forces.</w:t>
      </w:r>
      <w:r>
        <w:br/>
      </w:r>
      <w:r>
        <w:t>(b) Use Pythagoras’ theorem to calculate the resultant force (R).</w:t>
      </w:r>
      <w:r>
        <w:br/>
      </w:r>
      <w:r>
        <w:t>(c) Determine the angle (θ) of the resultant with the horizontal.</w:t>
      </w:r>
    </w:p>
    <w:p w:rsidR="00CA6829" w:rsidRDefault="00CA6829" w14:paraId="549A48C5" w14:textId="77777777"/>
    <w:p w:rsidR="00CA6829" w:rsidRDefault="00247647" w14:paraId="3DE68E99" w14:textId="77777777">
      <w:pPr>
        <w:pStyle w:val="ListNumber"/>
      </w:pPr>
      <w:r>
        <w:t>2. Trigonometry Refresher</w:t>
      </w:r>
      <w:r>
        <w:br/>
      </w:r>
      <w:r>
        <w:t>A muscle exerts a force of 100 N at an angle of 30° to the horizontal.</w:t>
      </w:r>
      <w:r>
        <w:br/>
      </w:r>
      <w:r>
        <w:t>(a) Calculate the horizontal (Fx) and vertical (Fy) components of this force.</w:t>
      </w:r>
      <w:r>
        <w:br/>
      </w:r>
      <w:r>
        <w:t>(b) Interpret what these components represent biomechanically.</w:t>
      </w:r>
    </w:p>
    <w:p w:rsidR="00CA6829" w:rsidRDefault="00CA6829" w14:paraId="50F96609" w14:textId="77777777"/>
    <w:p w:rsidR="00CA6829" w:rsidRDefault="00247647" w14:paraId="0ACC5B0A" w14:textId="77777777">
      <w:pPr>
        <w:pStyle w:val="Heading2"/>
      </w:pPr>
      <w:r>
        <w:t>Section B: Intermediate Tasks (Biomechanical Contexts)</w:t>
      </w:r>
    </w:p>
    <w:p w:rsidR="00CA6829" w:rsidRDefault="00247647" w14:paraId="5CCD3418" w14:textId="77777777">
      <w:pPr>
        <w:pStyle w:val="ListNumber"/>
      </w:pPr>
      <w:r>
        <w:t>3. Elbow Joint Forces</w:t>
      </w:r>
      <w:r>
        <w:br/>
      </w:r>
      <w:r>
        <w:t>A biceps muscle exerts a force of 250 N on the radius at an angle of 15° to the forearm. The forearm is held horizontally, supporting a 40 N weight in the hand (0.35 m from the elbow joint).</w:t>
      </w:r>
      <w:r>
        <w:br/>
      </w:r>
      <w:r>
        <w:t>(a) Calculate the vertical component of the biceps force.</w:t>
      </w:r>
      <w:r>
        <w:br/>
      </w:r>
      <w:r>
        <w:t>(b) Calculate the horizontal component of the biceps force.</w:t>
      </w:r>
      <w:r>
        <w:br/>
      </w:r>
      <w:r>
        <w:t>(c) Explain the role of each component in stabilising or rotating the joint.</w:t>
      </w:r>
    </w:p>
    <w:p w:rsidR="00CA6829" w:rsidRDefault="00CA6829" w14:paraId="47547607" w14:textId="77777777"/>
    <w:p w:rsidR="00CA6829" w:rsidRDefault="00247647" w14:paraId="0E40C74F" w14:textId="77777777">
      <w:pPr>
        <w:pStyle w:val="ListNumber"/>
      </w:pPr>
      <w:r>
        <w:t>4. Combining Multiple Forces</w:t>
      </w:r>
      <w:r>
        <w:br/>
      </w:r>
      <w:r>
        <w:t>Two muscles act on a bone simultaneously:</w:t>
      </w:r>
      <w:r>
        <w:br/>
      </w:r>
      <w:r>
        <w:t>- Muscle A: 120 N at 0° (horizontal)</w:t>
      </w:r>
      <w:r>
        <w:br/>
      </w:r>
      <w:r>
        <w:t>- Muscle B: 80 N at 90° (vertical)</w:t>
      </w:r>
      <w:r>
        <w:br/>
      </w:r>
      <w:r>
        <w:t>(a) Use Pythagoras to find the resultant force magnitude.</w:t>
      </w:r>
      <w:r>
        <w:br/>
      </w:r>
      <w:r>
        <w:t>(b) Use trigonometry to find the direction of the resultant force relative to the horizontal.</w:t>
      </w:r>
      <w:r>
        <w:br/>
      </w:r>
      <w:r>
        <w:t>(c) Explain how this resultant direction would affect the movement of the bone.</w:t>
      </w:r>
    </w:p>
    <w:p w:rsidR="00CA6829" w:rsidRDefault="00CA6829" w14:paraId="662AD03A" w14:textId="77777777"/>
    <w:p w:rsidR="00CA6829" w:rsidRDefault="00247647" w14:paraId="1383398F" w14:textId="77777777">
      <w:pPr>
        <w:pStyle w:val="Heading2"/>
      </w:pPr>
      <w:r>
        <w:t>Section C: Advanced Applications (Integrated Biomechanics)</w:t>
      </w:r>
    </w:p>
    <w:p w:rsidR="00CA6829" w:rsidRDefault="00247647" w14:paraId="2C43D96C" w14:textId="77777777">
      <w:pPr>
        <w:pStyle w:val="ListNumber"/>
      </w:pPr>
      <w:r>
        <w:t>5. Ground Reaction Forces (GRF)</w:t>
      </w:r>
      <w:r>
        <w:br/>
      </w:r>
      <w:r>
        <w:t xml:space="preserve">During a sprint start, the athlete produces a horizontal force of 400 N and a vertical </w:t>
      </w:r>
      <w:r>
        <w:t>force of 700 N against the ground.</w:t>
      </w:r>
      <w:r>
        <w:br/>
      </w:r>
      <w:r>
        <w:t>(a) Calculate the resultant GRF magnitude.</w:t>
      </w:r>
      <w:r>
        <w:br/>
      </w:r>
      <w:r>
        <w:t>(b) Find the angle of the resultant relative to the horizontal.</w:t>
      </w:r>
      <w:r>
        <w:br/>
      </w:r>
      <w:r>
        <w:t>(c) Discuss how changing this angle could affect sprint acceleration.</w:t>
      </w:r>
    </w:p>
    <w:p w:rsidR="00CA6829" w:rsidRDefault="00CA6829" w14:paraId="41F8E019" w14:textId="77777777"/>
    <w:p w:rsidR="00CA6829" w:rsidRDefault="00247647" w14:paraId="03B9ED16" w14:textId="77777777">
      <w:pPr>
        <w:pStyle w:val="ListNumber"/>
      </w:pPr>
      <w:r>
        <w:t>6. Shoulder Muscle Force Analysis</w:t>
      </w:r>
      <w:r>
        <w:br/>
      </w:r>
      <w:r>
        <w:t>The deltoid applies a force of 500 N at 20° above the horizontal to abduct the arm. The arm’s weight acts vertically downward with a magnitude of 70 N.</w:t>
      </w:r>
      <w:r>
        <w:br/>
      </w:r>
      <w:r>
        <w:t>(a) Calculate the vertical and horizontal components of the deltoid force.</w:t>
      </w:r>
      <w:r>
        <w:br/>
      </w:r>
      <w:r>
        <w:t>(b) Determine the resultant joint reaction force if both forces act simultaneously at the shoulder.</w:t>
      </w:r>
      <w:r>
        <w:br/>
      </w:r>
      <w:r>
        <w:t>(c) Interpret the implications for shoulder stability and injury risk.</w:t>
      </w:r>
    </w:p>
    <w:p w:rsidR="00CA6829" w:rsidRDefault="00CA6829" w14:paraId="0EC91BD8" w14:textId="77777777"/>
    <w:p w:rsidR="00CA6829" w:rsidRDefault="00CA6829" w14:paraId="0F097EE4" w14:textId="77777777"/>
    <w:sectPr w:rsidR="00CA6829" w:rsidSect="00034616">
      <w:pgSz w:w="12240" w:h="15840" w:orient="portrait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 w16cid:durableId="510989138">
    <w:abstractNumId w:val="8"/>
  </w:num>
  <w:num w:numId="2" w16cid:durableId="1816797889">
    <w:abstractNumId w:val="6"/>
  </w:num>
  <w:num w:numId="3" w16cid:durableId="1125808732">
    <w:abstractNumId w:val="5"/>
  </w:num>
  <w:num w:numId="4" w16cid:durableId="263417464">
    <w:abstractNumId w:val="4"/>
  </w:num>
  <w:num w:numId="5" w16cid:durableId="1802264274">
    <w:abstractNumId w:val="7"/>
  </w:num>
  <w:num w:numId="6" w16cid:durableId="789318946">
    <w:abstractNumId w:val="3"/>
  </w:num>
  <w:num w:numId="7" w16cid:durableId="1270819693">
    <w:abstractNumId w:val="2"/>
  </w:num>
  <w:num w:numId="8" w16cid:durableId="1899168039">
    <w:abstractNumId w:val="1"/>
  </w:num>
  <w:num w:numId="9" w16cid:durableId="442043157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23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47647"/>
    <w:rsid w:val="0029639D"/>
    <w:rsid w:val="00326F90"/>
    <w:rsid w:val="0045750A"/>
    <w:rsid w:val="00AA1D8D"/>
    <w:rsid w:val="00B47730"/>
    <w:rsid w:val="00CA6829"/>
    <w:rsid w:val="00CB0664"/>
    <w:rsid w:val="00FC693F"/>
    <w:rsid w:val="1E97D0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9A45889"/>
  <w14:defaultImageDpi w14:val="300"/>
  <w15:docId w15:val="{66B38440-7672-2242-8C76-1DBF812E9F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hAnsiTheme="majorHAnsi" w:eastAsiaTheme="majorEastAsia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FC693F"/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character" w:styleId="Heading2Char" w:customStyle="1">
    <w:name w:val="Heading 2 Char"/>
    <w:basedOn w:val="DefaultParagraphFont"/>
    <w:link w:val="Heading2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color="4F81BD" w:themeColor="accent1" w:sz="8" w:space="4"/>
      </w:pBdr>
      <w:spacing w:after="300" w:line="240" w:lineRule="auto"/>
      <w:contextualSpacing/>
    </w:pPr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FC693F"/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character" w:styleId="SubtitleChar" w:customStyle="1">
    <w:name w:val="Subtitle Char"/>
    <w:basedOn w:val="DefaultParagraphFont"/>
    <w:link w:val="Subtitle"/>
    <w:uiPriority w:val="11"/>
    <w:rsid w:val="00FC693F"/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styleId="QuoteChar" w:customStyle="1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C693F"/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C693F"/>
    <w:rPr>
      <w:rFonts w:asciiTheme="majorHAnsi" w:hAnsiTheme="majorHAnsi" w:eastAsiaTheme="majorEastAsia" w:cstheme="majorBidi"/>
      <w:color w:val="243F60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C693F"/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C693F"/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color="4F81BD" w:themeColor="accent1" w:sz="4" w:space="4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1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1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1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1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1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1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BA0CD" w:themeColor="accent1" w:themeTint="BF" w:sz="8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BA0CD" w:themeColor="accent1" w:themeTint="BF" w:sz="6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F7B79" w:themeColor="accent2" w:themeTint="BF" w:sz="8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7B79" w:themeColor="accent2" w:themeTint="BF" w:sz="6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3CC82" w:themeColor="accent3" w:themeTint="BF" w:sz="8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3CC82" w:themeColor="accent3" w:themeTint="BF" w:sz="6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F8AB9" w:themeColor="accent4" w:themeTint="BF" w:sz="8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8AB9" w:themeColor="accent4" w:themeTint="BF" w:sz="6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8C0D4" w:themeColor="accent5" w:themeTint="BF" w:sz="8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C0D4" w:themeColor="accent5" w:themeTint="BF" w:sz="6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9B074" w:themeColor="accent6" w:themeTint="BF" w:sz="8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B074" w:themeColor="accent6" w:themeTint="BF" w:sz="6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F81BD" w:themeColor="accen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504D" w:themeColor="accent2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BBB59" w:themeColor="accent3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64A2" w:themeColor="accent4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ACC6" w:themeColor="accent5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79646" w:themeColor="accent6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00000" w:themeColor="tex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F81BD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F81BD" w:themeColor="accen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F81BD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F81BD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C0504D" w:themeColor="accent2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504D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504D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9BBB59" w:themeColor="accent3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BBB59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BBB59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8064A2" w:themeColor="accent4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64A2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64A2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BACC6" w:themeColor="accent5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ACC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ACC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F79646" w:themeColor="accent6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79646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79646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  <w:insideV w:val="single" w:color="7BA0CD" w:themeColor="accent1" w:themeTint="BF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  <w:insideV w:val="single" w:color="CF7B79" w:themeColor="accent2" w:themeTint="BF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7B79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  <w:insideV w:val="single" w:color="B3CC82" w:themeColor="accent3" w:themeTint="BF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3CC8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  <w:insideV w:val="single" w:color="9F8AB9" w:themeColor="accent4" w:themeTint="BF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8AB9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  <w:insideV w:val="single" w:color="78C0D4" w:themeColor="accent5" w:themeTint="BF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8C0D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  <w:insideV w:val="single" w:color="F9B074" w:themeColor="accent6" w:themeTint="BF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9B074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color="4F81BD" w:themeColor="accent1" w:sz="6" w:space="0"/>
          <w:insideV w:val="single" w:color="4F81BD" w:themeColor="accent1" w:sz="6" w:space="0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color="C0504D" w:themeColor="accent2" w:sz="6" w:space="0"/>
          <w:insideV w:val="single" w:color="C0504D" w:themeColor="accent2" w:sz="6" w:space="0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color="9BBB59" w:themeColor="accent3" w:sz="6" w:space="0"/>
          <w:insideV w:val="single" w:color="9BBB59" w:themeColor="accent3" w:sz="6" w:space="0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color="8064A2" w:themeColor="accent4" w:sz="6" w:space="0"/>
          <w:insideV w:val="single" w:color="8064A2" w:themeColor="accent4" w:sz="6" w:space="0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color="4BACC6" w:themeColor="accent5" w:sz="6" w:space="0"/>
          <w:insideV w:val="single" w:color="4BACC6" w:themeColor="accent5" w:sz="6" w:space="0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color="F79646" w:themeColor="accent6" w:sz="6" w:space="0"/>
          <w:insideV w:val="single" w:color="F79646" w:themeColor="accent6" w:sz="6" w:space="0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4F81BD" w:themeColor="accent1" w:sz="4" w:space="0"/>
        <w:bottom w:val="single" w:color="4F81BD" w:themeColor="accent1" w:sz="4" w:space="0"/>
        <w:right w:val="single" w:color="4F81BD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C4C74" w:themeColor="accent1" w:themeShade="99" w:sz="4" w:space="0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C0504D" w:themeColor="accent2" w:sz="4" w:space="0"/>
        <w:bottom w:val="single" w:color="C0504D" w:themeColor="accent2" w:sz="4" w:space="0"/>
        <w:right w:val="single" w:color="C0504D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72C2A" w:themeColor="accent2" w:themeShade="99" w:sz="4" w:space="0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24" w:space="0"/>
        <w:left w:val="single" w:color="9BBB59" w:themeColor="accent3" w:sz="4" w:space="0"/>
        <w:bottom w:val="single" w:color="9BBB59" w:themeColor="accent3" w:sz="4" w:space="0"/>
        <w:right w:val="single" w:color="9BBB59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E7530" w:themeColor="accent3" w:themeShade="99" w:sz="4" w:space="0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24" w:space="0"/>
        <w:left w:val="single" w:color="8064A2" w:themeColor="accent4" w:sz="4" w:space="0"/>
        <w:bottom w:val="single" w:color="8064A2" w:themeColor="accent4" w:sz="4" w:space="0"/>
        <w:right w:val="single" w:color="8064A2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3B62" w:themeColor="accent4" w:themeShade="99" w:sz="4" w:space="0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24" w:space="0"/>
        <w:left w:val="single" w:color="4BACC6" w:themeColor="accent5" w:sz="4" w:space="0"/>
        <w:bottom w:val="single" w:color="4BACC6" w:themeColor="accent5" w:sz="4" w:space="0"/>
        <w:right w:val="single" w:color="4BACC6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76A7C" w:themeColor="accent5" w:themeShade="99" w:sz="4" w:space="0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24" w:space="0"/>
        <w:left w:val="single" w:color="F79646" w:themeColor="accent6" w:sz="4" w:space="0"/>
        <w:bottom w:val="single" w:color="F79646" w:themeColor="accent6" w:sz="4" w:space="0"/>
        <w:right w:val="single" w:color="F79646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B65608" w:themeColor="accent6" w:themeShade="99" w:sz="4" w:space="0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theme" Target="theme/theme1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Manager/>
  <ap:Company/>
  <ap:SharedDoc>false</ap:SharedDoc>
  <ap:HyperlinkBase/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python-docx</dc:creator>
  <keywords/>
  <dc:description>generated by python-docx</dc:description>
  <lastModifiedBy>Dylan Blain</lastModifiedBy>
  <revision>3</revision>
  <dcterms:created xsi:type="dcterms:W3CDTF">2025-10-17T12:25:00.0000000Z</dcterms:created>
  <dcterms:modified xsi:type="dcterms:W3CDTF">2025-10-22T11:29:14.0641229Z</dcterms:modified>
  <category/>
</coreProperties>
</file>