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62CE2D" w14:textId="77777777" w:rsidR="00FA6CC7" w:rsidRDefault="00880B5E">
      <w:pPr>
        <w:tabs>
          <w:tab w:val="right" w:pos="10565"/>
        </w:tabs>
        <w:spacing w:after="77"/>
      </w:pPr>
      <w:r>
        <w:rPr>
          <w:noProof/>
        </w:rPr>
        <w:drawing>
          <wp:inline distT="0" distB="0" distL="0" distR="0" wp14:anchorId="11D81B0F" wp14:editId="2A92C35A">
            <wp:extent cx="1809750" cy="723900"/>
            <wp:effectExtent l="0" t="0" r="0" b="0"/>
            <wp:docPr id="281" name="Picture 281"/>
            <wp:cNvGraphicFramePr/>
            <a:graphic xmlns:a="http://schemas.openxmlformats.org/drawingml/2006/main">
              <a:graphicData uri="http://schemas.openxmlformats.org/drawingml/2006/picture">
                <pic:pic xmlns:pic="http://schemas.openxmlformats.org/drawingml/2006/picture">
                  <pic:nvPicPr>
                    <pic:cNvPr id="281" name="Picture 281"/>
                    <pic:cNvPicPr/>
                  </pic:nvPicPr>
                  <pic:blipFill>
                    <a:blip r:embed="rId7"/>
                    <a:stretch>
                      <a:fillRect/>
                    </a:stretch>
                  </pic:blipFill>
                  <pic:spPr>
                    <a:xfrm>
                      <a:off x="0" y="0"/>
                      <a:ext cx="1809750" cy="723900"/>
                    </a:xfrm>
                    <a:prstGeom prst="rect">
                      <a:avLst/>
                    </a:prstGeom>
                  </pic:spPr>
                </pic:pic>
              </a:graphicData>
            </a:graphic>
          </wp:inline>
        </w:drawing>
      </w:r>
      <w:r>
        <w:rPr>
          <w:rFonts w:ascii="Arial" w:eastAsia="Arial" w:hAnsi="Arial" w:cs="Arial"/>
          <w:sz w:val="20"/>
        </w:rPr>
        <w:tab/>
        <w:t xml:space="preserve">  </w:t>
      </w:r>
    </w:p>
    <w:p w14:paraId="5B8C57C8" w14:textId="77777777" w:rsidR="00FA6CC7" w:rsidRDefault="00880B5E">
      <w:pPr>
        <w:spacing w:after="0"/>
        <w:ind w:right="112"/>
        <w:jc w:val="right"/>
      </w:pPr>
      <w:r>
        <w:rPr>
          <w:rFonts w:ascii="Arial" w:eastAsia="Arial" w:hAnsi="Arial" w:cs="Arial"/>
          <w:b/>
          <w:sz w:val="28"/>
        </w:rPr>
        <w:t xml:space="preserve">APPENDIX GA36b </w:t>
      </w:r>
    </w:p>
    <w:p w14:paraId="32107FC7" w14:textId="77777777" w:rsidR="00FA6CC7" w:rsidRDefault="00880B5E">
      <w:pPr>
        <w:spacing w:after="300"/>
      </w:pPr>
      <w:r>
        <w:rPr>
          <w:rFonts w:ascii="Arial" w:eastAsia="Arial" w:hAnsi="Arial" w:cs="Arial"/>
          <w:sz w:val="20"/>
        </w:rPr>
        <w:t xml:space="preserve"> </w:t>
      </w:r>
    </w:p>
    <w:p w14:paraId="3E02D341" w14:textId="77777777" w:rsidR="00FA6CC7" w:rsidRDefault="00880B5E">
      <w:pPr>
        <w:pStyle w:val="Heading1"/>
        <w:jc w:val="center"/>
      </w:pPr>
      <w:r>
        <w:t xml:space="preserve">LEVEL 5 ASSESSMENT SPECIFICATION  </w:t>
      </w:r>
    </w:p>
    <w:p w14:paraId="0D6F35EA" w14:textId="77777777" w:rsidR="00FA6CC7" w:rsidRDefault="00880B5E">
      <w:pPr>
        <w:spacing w:after="0"/>
        <w:ind w:right="21"/>
        <w:jc w:val="center"/>
      </w:pPr>
      <w:r>
        <w:rPr>
          <w:rFonts w:ascii="Arial" w:eastAsia="Arial" w:hAnsi="Arial" w:cs="Arial"/>
          <w:b/>
          <w:i/>
          <w:sz w:val="32"/>
        </w:rPr>
        <w:t xml:space="preserve"> </w:t>
      </w:r>
    </w:p>
    <w:tbl>
      <w:tblPr>
        <w:tblStyle w:val="TableGrid"/>
        <w:tblW w:w="9922" w:type="dxa"/>
        <w:tblInd w:w="399" w:type="dxa"/>
        <w:tblCellMar>
          <w:left w:w="106" w:type="dxa"/>
        </w:tblCellMar>
        <w:tblLook w:val="04A0" w:firstRow="1" w:lastRow="0" w:firstColumn="1" w:lastColumn="0" w:noHBand="0" w:noVBand="1"/>
      </w:tblPr>
      <w:tblGrid>
        <w:gridCol w:w="2091"/>
        <w:gridCol w:w="3296"/>
        <w:gridCol w:w="2264"/>
        <w:gridCol w:w="2271"/>
      </w:tblGrid>
      <w:tr w:rsidR="00FA6CC7" w14:paraId="16CA951B" w14:textId="77777777">
        <w:trPr>
          <w:trHeight w:val="503"/>
        </w:trPr>
        <w:tc>
          <w:tcPr>
            <w:tcW w:w="2090" w:type="dxa"/>
            <w:tcBorders>
              <w:top w:val="single" w:sz="4" w:space="0" w:color="000000"/>
              <w:left w:val="single" w:sz="4" w:space="0" w:color="000000"/>
              <w:bottom w:val="single" w:sz="4" w:space="0" w:color="000000"/>
              <w:right w:val="single" w:sz="4" w:space="0" w:color="000000"/>
            </w:tcBorders>
            <w:shd w:val="clear" w:color="auto" w:fill="DADADB"/>
          </w:tcPr>
          <w:p w14:paraId="7E74088D" w14:textId="77777777" w:rsidR="00FA6CC7" w:rsidRDefault="00880B5E">
            <w:r>
              <w:rPr>
                <w:rFonts w:ascii="Arial" w:eastAsia="Arial" w:hAnsi="Arial" w:cs="Arial"/>
                <w:b/>
              </w:rPr>
              <w:t xml:space="preserve">Student name: </w:t>
            </w:r>
          </w:p>
        </w:tc>
        <w:tc>
          <w:tcPr>
            <w:tcW w:w="3296" w:type="dxa"/>
            <w:tcBorders>
              <w:top w:val="single" w:sz="4" w:space="0" w:color="000000"/>
              <w:left w:val="single" w:sz="4" w:space="0" w:color="000000"/>
              <w:bottom w:val="single" w:sz="4" w:space="0" w:color="000000"/>
              <w:right w:val="single" w:sz="4" w:space="0" w:color="000000"/>
            </w:tcBorders>
          </w:tcPr>
          <w:p w14:paraId="4479126B" w14:textId="566674D1" w:rsidR="00FA6CC7" w:rsidRDefault="00880B5E">
            <w:pPr>
              <w:ind w:left="2"/>
            </w:pPr>
            <w:r>
              <w:rPr>
                <w:rFonts w:ascii="Arial" w:eastAsia="Arial" w:hAnsi="Arial" w:cs="Arial"/>
                <w:b/>
              </w:rPr>
              <w:t xml:space="preserve">      </w:t>
            </w:r>
            <w:r w:rsidR="007A42A9">
              <w:rPr>
                <w:rFonts w:ascii="Arial" w:eastAsia="Arial" w:hAnsi="Arial" w:cs="Arial"/>
                <w:b/>
              </w:rPr>
              <w:t>Graham Vaughan</w:t>
            </w:r>
          </w:p>
        </w:tc>
        <w:tc>
          <w:tcPr>
            <w:tcW w:w="2264" w:type="dxa"/>
            <w:tcBorders>
              <w:top w:val="single" w:sz="4" w:space="0" w:color="000000"/>
              <w:left w:val="single" w:sz="4" w:space="0" w:color="000000"/>
              <w:bottom w:val="single" w:sz="4" w:space="0" w:color="000000"/>
              <w:right w:val="single" w:sz="4" w:space="0" w:color="000000"/>
            </w:tcBorders>
            <w:shd w:val="clear" w:color="auto" w:fill="DADADB"/>
          </w:tcPr>
          <w:p w14:paraId="73C45CD3" w14:textId="77777777" w:rsidR="00FA6CC7" w:rsidRDefault="00880B5E">
            <w:pPr>
              <w:ind w:left="1"/>
              <w:jc w:val="both"/>
            </w:pPr>
            <w:r>
              <w:rPr>
                <w:rFonts w:ascii="Arial" w:eastAsia="Arial" w:hAnsi="Arial" w:cs="Arial"/>
                <w:b/>
              </w:rPr>
              <w:t xml:space="preserve">Student ID number: </w:t>
            </w:r>
          </w:p>
        </w:tc>
        <w:tc>
          <w:tcPr>
            <w:tcW w:w="2270" w:type="dxa"/>
            <w:tcBorders>
              <w:top w:val="single" w:sz="4" w:space="0" w:color="000000"/>
              <w:left w:val="single" w:sz="4" w:space="0" w:color="000000"/>
              <w:bottom w:val="single" w:sz="4" w:space="0" w:color="000000"/>
              <w:right w:val="single" w:sz="4" w:space="0" w:color="000000"/>
            </w:tcBorders>
          </w:tcPr>
          <w:p w14:paraId="4F29EF35" w14:textId="3838498F" w:rsidR="00FA6CC7" w:rsidRDefault="007A42A9">
            <w:pPr>
              <w:ind w:left="5"/>
            </w:pPr>
            <w:r>
              <w:rPr>
                <w:rFonts w:ascii="Arial" w:eastAsia="Arial" w:hAnsi="Arial" w:cs="Arial"/>
                <w:b/>
              </w:rPr>
              <w:t>1902830</w:t>
            </w:r>
          </w:p>
        </w:tc>
      </w:tr>
      <w:tr w:rsidR="00FA6CC7" w14:paraId="75A779CF" w14:textId="77777777">
        <w:trPr>
          <w:trHeight w:val="503"/>
        </w:trPr>
        <w:tc>
          <w:tcPr>
            <w:tcW w:w="2090" w:type="dxa"/>
            <w:tcBorders>
              <w:top w:val="single" w:sz="4" w:space="0" w:color="000000"/>
              <w:left w:val="single" w:sz="4" w:space="0" w:color="000000"/>
              <w:bottom w:val="single" w:sz="4" w:space="0" w:color="000000"/>
              <w:right w:val="single" w:sz="4" w:space="0" w:color="000000"/>
            </w:tcBorders>
            <w:shd w:val="clear" w:color="auto" w:fill="DADADB"/>
          </w:tcPr>
          <w:p w14:paraId="74C6DFE8" w14:textId="77777777" w:rsidR="00FA6CC7" w:rsidRDefault="00880B5E">
            <w:r>
              <w:rPr>
                <w:rFonts w:ascii="Arial" w:eastAsia="Arial" w:hAnsi="Arial" w:cs="Arial"/>
                <w:b/>
              </w:rPr>
              <w:t xml:space="preserve">Programme: </w:t>
            </w:r>
          </w:p>
        </w:tc>
        <w:tc>
          <w:tcPr>
            <w:tcW w:w="7831" w:type="dxa"/>
            <w:gridSpan w:val="3"/>
            <w:tcBorders>
              <w:top w:val="single" w:sz="4" w:space="0" w:color="000000"/>
              <w:left w:val="single" w:sz="4" w:space="0" w:color="000000"/>
              <w:bottom w:val="single" w:sz="4" w:space="0" w:color="000000"/>
              <w:right w:val="single" w:sz="4" w:space="0" w:color="000000"/>
            </w:tcBorders>
          </w:tcPr>
          <w:p w14:paraId="0C88C2D7" w14:textId="77777777" w:rsidR="00FA6CC7" w:rsidRDefault="00880B5E">
            <w:pPr>
              <w:ind w:left="2"/>
            </w:pPr>
            <w:r>
              <w:rPr>
                <w:rFonts w:ascii="Arial" w:eastAsia="Arial" w:hAnsi="Arial" w:cs="Arial"/>
                <w:b/>
              </w:rPr>
              <w:t xml:space="preserve">BSc (Hons) Sport Therapy </w:t>
            </w:r>
          </w:p>
        </w:tc>
      </w:tr>
      <w:tr w:rsidR="00FA6CC7" w14:paraId="1A1A3643" w14:textId="77777777">
        <w:trPr>
          <w:trHeight w:val="503"/>
        </w:trPr>
        <w:tc>
          <w:tcPr>
            <w:tcW w:w="2090" w:type="dxa"/>
            <w:tcBorders>
              <w:top w:val="single" w:sz="4" w:space="0" w:color="000000"/>
              <w:left w:val="single" w:sz="4" w:space="0" w:color="000000"/>
              <w:bottom w:val="single" w:sz="4" w:space="0" w:color="000000"/>
              <w:right w:val="single" w:sz="4" w:space="0" w:color="000000"/>
            </w:tcBorders>
            <w:shd w:val="clear" w:color="auto" w:fill="DADADB"/>
          </w:tcPr>
          <w:p w14:paraId="34F8F3E2" w14:textId="77777777" w:rsidR="00FA6CC7" w:rsidRDefault="00880B5E">
            <w:r>
              <w:rPr>
                <w:rFonts w:ascii="Arial" w:eastAsia="Arial" w:hAnsi="Arial" w:cs="Arial"/>
                <w:b/>
              </w:rPr>
              <w:t xml:space="preserve">Module: </w:t>
            </w:r>
          </w:p>
        </w:tc>
        <w:tc>
          <w:tcPr>
            <w:tcW w:w="7831" w:type="dxa"/>
            <w:gridSpan w:val="3"/>
            <w:tcBorders>
              <w:top w:val="single" w:sz="4" w:space="0" w:color="000000"/>
              <w:left w:val="single" w:sz="4" w:space="0" w:color="000000"/>
              <w:bottom w:val="single" w:sz="4" w:space="0" w:color="000000"/>
              <w:right w:val="single" w:sz="4" w:space="0" w:color="000000"/>
            </w:tcBorders>
          </w:tcPr>
          <w:p w14:paraId="4DB0FE57" w14:textId="77777777" w:rsidR="00FA6CC7" w:rsidRDefault="00880B5E">
            <w:pPr>
              <w:ind w:left="2"/>
            </w:pPr>
            <w:r>
              <w:rPr>
                <w:rFonts w:ascii="Arial" w:eastAsia="Arial" w:hAnsi="Arial" w:cs="Arial"/>
                <w:b/>
              </w:rPr>
              <w:t xml:space="preserve">Rehabilitation   </w:t>
            </w:r>
          </w:p>
        </w:tc>
      </w:tr>
      <w:tr w:rsidR="00FA6CC7" w14:paraId="37D19C7E" w14:textId="77777777">
        <w:trPr>
          <w:trHeight w:val="769"/>
        </w:trPr>
        <w:tc>
          <w:tcPr>
            <w:tcW w:w="2090" w:type="dxa"/>
            <w:tcBorders>
              <w:top w:val="single" w:sz="4" w:space="0" w:color="000000"/>
              <w:left w:val="single" w:sz="4" w:space="0" w:color="000000"/>
              <w:bottom w:val="single" w:sz="4" w:space="0" w:color="000000"/>
              <w:right w:val="single" w:sz="4" w:space="0" w:color="000000"/>
            </w:tcBorders>
            <w:shd w:val="clear" w:color="auto" w:fill="DADADB"/>
          </w:tcPr>
          <w:p w14:paraId="7AA055F8" w14:textId="77777777" w:rsidR="00FA6CC7" w:rsidRDefault="00880B5E">
            <w:r>
              <w:rPr>
                <w:rFonts w:ascii="Arial" w:eastAsia="Arial" w:hAnsi="Arial" w:cs="Arial"/>
                <w:b/>
              </w:rPr>
              <w:t xml:space="preserve">Module code: </w:t>
            </w:r>
          </w:p>
        </w:tc>
        <w:tc>
          <w:tcPr>
            <w:tcW w:w="3296" w:type="dxa"/>
            <w:tcBorders>
              <w:top w:val="single" w:sz="4" w:space="0" w:color="000000"/>
              <w:left w:val="single" w:sz="4" w:space="0" w:color="000000"/>
              <w:bottom w:val="single" w:sz="4" w:space="0" w:color="000000"/>
              <w:right w:val="single" w:sz="4" w:space="0" w:color="000000"/>
            </w:tcBorders>
          </w:tcPr>
          <w:p w14:paraId="740EFCAF" w14:textId="77777777" w:rsidR="00FA6CC7" w:rsidRDefault="00880B5E">
            <w:pPr>
              <w:ind w:left="2"/>
            </w:pPr>
            <w:r>
              <w:rPr>
                <w:rFonts w:ascii="Arial" w:eastAsia="Arial" w:hAnsi="Arial" w:cs="Arial"/>
                <w:b/>
              </w:rPr>
              <w:t xml:space="preserve">SHSS5063 </w:t>
            </w:r>
          </w:p>
        </w:tc>
        <w:tc>
          <w:tcPr>
            <w:tcW w:w="2264" w:type="dxa"/>
            <w:tcBorders>
              <w:top w:val="single" w:sz="4" w:space="0" w:color="000000"/>
              <w:left w:val="single" w:sz="4" w:space="0" w:color="000000"/>
              <w:bottom w:val="single" w:sz="4" w:space="0" w:color="000000"/>
              <w:right w:val="single" w:sz="4" w:space="0" w:color="000000"/>
            </w:tcBorders>
            <w:shd w:val="clear" w:color="auto" w:fill="DADADB"/>
          </w:tcPr>
          <w:p w14:paraId="7E00AD7F" w14:textId="77777777" w:rsidR="00FA6CC7" w:rsidRDefault="00880B5E">
            <w:pPr>
              <w:ind w:left="1" w:right="102"/>
              <w:jc w:val="both"/>
            </w:pPr>
            <w:r>
              <w:rPr>
                <w:rFonts w:ascii="Arial" w:eastAsia="Arial" w:hAnsi="Arial" w:cs="Arial"/>
                <w:b/>
              </w:rPr>
              <w:t xml:space="preserve">Contribution to Overall Module Assessment (%): </w:t>
            </w:r>
          </w:p>
        </w:tc>
        <w:tc>
          <w:tcPr>
            <w:tcW w:w="2270" w:type="dxa"/>
            <w:tcBorders>
              <w:top w:val="single" w:sz="4" w:space="0" w:color="000000"/>
              <w:left w:val="single" w:sz="4" w:space="0" w:color="000000"/>
              <w:bottom w:val="single" w:sz="4" w:space="0" w:color="000000"/>
              <w:right w:val="single" w:sz="4" w:space="0" w:color="000000"/>
            </w:tcBorders>
          </w:tcPr>
          <w:p w14:paraId="7B0CDEF0" w14:textId="77777777" w:rsidR="00FA6CC7" w:rsidRDefault="00880B5E">
            <w:pPr>
              <w:ind w:left="5"/>
            </w:pPr>
            <w:r>
              <w:rPr>
                <w:rFonts w:ascii="Arial" w:eastAsia="Arial" w:hAnsi="Arial" w:cs="Arial"/>
                <w:b/>
              </w:rPr>
              <w:t xml:space="preserve">25 </w:t>
            </w:r>
          </w:p>
        </w:tc>
      </w:tr>
      <w:tr w:rsidR="00FA6CC7" w14:paraId="565AA2DB" w14:textId="77777777">
        <w:trPr>
          <w:trHeight w:val="503"/>
        </w:trPr>
        <w:tc>
          <w:tcPr>
            <w:tcW w:w="2090" w:type="dxa"/>
            <w:tcBorders>
              <w:top w:val="single" w:sz="4" w:space="0" w:color="000000"/>
              <w:left w:val="single" w:sz="4" w:space="0" w:color="000000"/>
              <w:bottom w:val="single" w:sz="4" w:space="0" w:color="000000"/>
              <w:right w:val="single" w:sz="4" w:space="0" w:color="000000"/>
            </w:tcBorders>
            <w:shd w:val="clear" w:color="auto" w:fill="DADADB"/>
          </w:tcPr>
          <w:p w14:paraId="7F6D58A0" w14:textId="77777777" w:rsidR="00FA6CC7" w:rsidRDefault="00880B5E">
            <w:r>
              <w:rPr>
                <w:rFonts w:ascii="Arial" w:eastAsia="Arial" w:hAnsi="Arial" w:cs="Arial"/>
                <w:b/>
              </w:rPr>
              <w:t xml:space="preserve">Lecturer: </w:t>
            </w:r>
          </w:p>
        </w:tc>
        <w:tc>
          <w:tcPr>
            <w:tcW w:w="3296" w:type="dxa"/>
            <w:tcBorders>
              <w:top w:val="single" w:sz="4" w:space="0" w:color="000000"/>
              <w:left w:val="single" w:sz="4" w:space="0" w:color="000000"/>
              <w:bottom w:val="single" w:sz="4" w:space="0" w:color="000000"/>
              <w:right w:val="single" w:sz="4" w:space="0" w:color="000000"/>
            </w:tcBorders>
          </w:tcPr>
          <w:p w14:paraId="20EDDD93" w14:textId="77777777" w:rsidR="00FA6CC7" w:rsidRDefault="00880B5E">
            <w:pPr>
              <w:ind w:left="2"/>
            </w:pPr>
            <w:r>
              <w:rPr>
                <w:rFonts w:ascii="Arial" w:eastAsia="Arial" w:hAnsi="Arial" w:cs="Arial"/>
                <w:b/>
              </w:rPr>
              <w:t xml:space="preserve">Dr Kate Williams </w:t>
            </w:r>
          </w:p>
        </w:tc>
        <w:tc>
          <w:tcPr>
            <w:tcW w:w="2264" w:type="dxa"/>
            <w:tcBorders>
              <w:top w:val="single" w:sz="4" w:space="0" w:color="000000"/>
              <w:left w:val="single" w:sz="4" w:space="0" w:color="000000"/>
              <w:bottom w:val="single" w:sz="4" w:space="0" w:color="000000"/>
              <w:right w:val="single" w:sz="4" w:space="0" w:color="000000"/>
            </w:tcBorders>
            <w:shd w:val="clear" w:color="auto" w:fill="DADADB"/>
          </w:tcPr>
          <w:p w14:paraId="605A1629" w14:textId="77777777" w:rsidR="00FA6CC7" w:rsidRDefault="00880B5E">
            <w:pPr>
              <w:ind w:left="1"/>
            </w:pPr>
            <w:r>
              <w:rPr>
                <w:rFonts w:ascii="Arial" w:eastAsia="Arial" w:hAnsi="Arial" w:cs="Arial"/>
                <w:b/>
              </w:rPr>
              <w:t xml:space="preserve">Internal Verifier: </w:t>
            </w:r>
          </w:p>
        </w:tc>
        <w:tc>
          <w:tcPr>
            <w:tcW w:w="2270" w:type="dxa"/>
            <w:tcBorders>
              <w:top w:val="single" w:sz="4" w:space="0" w:color="000000"/>
              <w:left w:val="single" w:sz="4" w:space="0" w:color="000000"/>
              <w:bottom w:val="single" w:sz="4" w:space="0" w:color="000000"/>
              <w:right w:val="single" w:sz="4" w:space="0" w:color="000000"/>
            </w:tcBorders>
          </w:tcPr>
          <w:p w14:paraId="7B1100DA" w14:textId="77777777" w:rsidR="00FA6CC7" w:rsidRDefault="00880B5E">
            <w:pPr>
              <w:ind w:left="5"/>
            </w:pPr>
            <w:r>
              <w:rPr>
                <w:rFonts w:ascii="Arial" w:eastAsia="Arial" w:hAnsi="Arial" w:cs="Arial"/>
                <w:b/>
              </w:rPr>
              <w:t xml:space="preserve">Charley Keen  </w:t>
            </w:r>
          </w:p>
        </w:tc>
      </w:tr>
      <w:tr w:rsidR="00FA6CC7" w14:paraId="13969679" w14:textId="77777777">
        <w:trPr>
          <w:trHeight w:val="756"/>
        </w:trPr>
        <w:tc>
          <w:tcPr>
            <w:tcW w:w="2090" w:type="dxa"/>
            <w:tcBorders>
              <w:top w:val="single" w:sz="4" w:space="0" w:color="000000"/>
              <w:left w:val="single" w:sz="4" w:space="0" w:color="000000"/>
              <w:bottom w:val="single" w:sz="4" w:space="0" w:color="000000"/>
              <w:right w:val="single" w:sz="4" w:space="0" w:color="000000"/>
            </w:tcBorders>
            <w:shd w:val="clear" w:color="auto" w:fill="DADADB"/>
          </w:tcPr>
          <w:p w14:paraId="6E26888B" w14:textId="77777777" w:rsidR="00FA6CC7" w:rsidRDefault="00880B5E">
            <w:pPr>
              <w:jc w:val="both"/>
            </w:pPr>
            <w:r>
              <w:rPr>
                <w:rFonts w:ascii="Arial" w:eastAsia="Arial" w:hAnsi="Arial" w:cs="Arial"/>
                <w:b/>
              </w:rPr>
              <w:t xml:space="preserve">Assignment Title: </w:t>
            </w:r>
          </w:p>
        </w:tc>
        <w:tc>
          <w:tcPr>
            <w:tcW w:w="3296" w:type="dxa"/>
            <w:tcBorders>
              <w:top w:val="single" w:sz="4" w:space="0" w:color="000000"/>
              <w:left w:val="single" w:sz="4" w:space="0" w:color="000000"/>
              <w:bottom w:val="single" w:sz="4" w:space="0" w:color="000000"/>
              <w:right w:val="single" w:sz="4" w:space="0" w:color="000000"/>
            </w:tcBorders>
          </w:tcPr>
          <w:p w14:paraId="5751264B" w14:textId="77777777" w:rsidR="00FA6CC7" w:rsidRDefault="00880B5E">
            <w:pPr>
              <w:ind w:left="2"/>
            </w:pPr>
            <w:r>
              <w:rPr>
                <w:rFonts w:ascii="Arial" w:eastAsia="Arial" w:hAnsi="Arial" w:cs="Arial"/>
                <w:b/>
              </w:rPr>
              <w:t xml:space="preserve">Tissues and Issues    </w:t>
            </w:r>
          </w:p>
        </w:tc>
        <w:tc>
          <w:tcPr>
            <w:tcW w:w="2264" w:type="dxa"/>
            <w:tcBorders>
              <w:top w:val="single" w:sz="4" w:space="0" w:color="000000"/>
              <w:left w:val="single" w:sz="4" w:space="0" w:color="000000"/>
              <w:bottom w:val="single" w:sz="4" w:space="0" w:color="000000"/>
              <w:right w:val="single" w:sz="4" w:space="0" w:color="000000"/>
            </w:tcBorders>
            <w:shd w:val="clear" w:color="auto" w:fill="DADADB"/>
          </w:tcPr>
          <w:p w14:paraId="5F36F75E" w14:textId="77777777" w:rsidR="00FA6CC7" w:rsidRDefault="00880B5E">
            <w:pPr>
              <w:ind w:left="1"/>
            </w:pPr>
            <w:r>
              <w:rPr>
                <w:rFonts w:ascii="Arial" w:eastAsia="Arial" w:hAnsi="Arial" w:cs="Arial"/>
                <w:b/>
              </w:rPr>
              <w:t xml:space="preserve">Word </w:t>
            </w:r>
            <w:r>
              <w:rPr>
                <w:rFonts w:ascii="Arial" w:eastAsia="Arial" w:hAnsi="Arial" w:cs="Arial"/>
                <w:b/>
              </w:rPr>
              <w:tab/>
              <w:t xml:space="preserve">count </w:t>
            </w:r>
            <w:r>
              <w:rPr>
                <w:rFonts w:ascii="Arial" w:eastAsia="Arial" w:hAnsi="Arial" w:cs="Arial"/>
                <w:b/>
              </w:rPr>
              <w:tab/>
              <w:t xml:space="preserve">(or equivalent): </w:t>
            </w:r>
          </w:p>
        </w:tc>
        <w:tc>
          <w:tcPr>
            <w:tcW w:w="2270" w:type="dxa"/>
            <w:tcBorders>
              <w:top w:val="single" w:sz="4" w:space="0" w:color="000000"/>
              <w:left w:val="single" w:sz="4" w:space="0" w:color="000000"/>
              <w:bottom w:val="single" w:sz="4" w:space="0" w:color="000000"/>
              <w:right w:val="single" w:sz="4" w:space="0" w:color="000000"/>
            </w:tcBorders>
          </w:tcPr>
          <w:p w14:paraId="5ABCAF1B" w14:textId="77777777" w:rsidR="00FA6CC7" w:rsidRDefault="00880B5E">
            <w:pPr>
              <w:ind w:left="5"/>
            </w:pPr>
            <w:r>
              <w:rPr>
                <w:rFonts w:ascii="Arial" w:eastAsia="Arial" w:hAnsi="Arial" w:cs="Arial"/>
                <w:b/>
              </w:rPr>
              <w:t xml:space="preserve">1500 words  </w:t>
            </w:r>
          </w:p>
        </w:tc>
      </w:tr>
      <w:tr w:rsidR="00FA6CC7" w14:paraId="36139EF3" w14:textId="77777777">
        <w:trPr>
          <w:trHeight w:val="1009"/>
        </w:trPr>
        <w:tc>
          <w:tcPr>
            <w:tcW w:w="2090" w:type="dxa"/>
            <w:tcBorders>
              <w:top w:val="single" w:sz="4" w:space="0" w:color="000000"/>
              <w:left w:val="single" w:sz="4" w:space="0" w:color="000000"/>
              <w:bottom w:val="single" w:sz="4" w:space="0" w:color="000000"/>
              <w:right w:val="single" w:sz="4" w:space="0" w:color="000000"/>
            </w:tcBorders>
            <w:shd w:val="clear" w:color="auto" w:fill="DADADB"/>
          </w:tcPr>
          <w:p w14:paraId="13175682" w14:textId="77777777" w:rsidR="00FA6CC7" w:rsidRDefault="00880B5E">
            <w:r>
              <w:rPr>
                <w:rFonts w:ascii="Arial" w:eastAsia="Arial" w:hAnsi="Arial" w:cs="Arial"/>
                <w:b/>
              </w:rPr>
              <w:t xml:space="preserve">Submission deadline: </w:t>
            </w:r>
          </w:p>
        </w:tc>
        <w:tc>
          <w:tcPr>
            <w:tcW w:w="3296" w:type="dxa"/>
            <w:tcBorders>
              <w:top w:val="single" w:sz="4" w:space="0" w:color="000000"/>
              <w:left w:val="single" w:sz="4" w:space="0" w:color="000000"/>
              <w:bottom w:val="single" w:sz="4" w:space="0" w:color="000000"/>
              <w:right w:val="single" w:sz="4" w:space="0" w:color="000000"/>
            </w:tcBorders>
          </w:tcPr>
          <w:p w14:paraId="015E75B3" w14:textId="77777777" w:rsidR="00FA6CC7" w:rsidRDefault="00880B5E">
            <w:pPr>
              <w:ind w:left="2"/>
            </w:pPr>
            <w:r>
              <w:rPr>
                <w:rFonts w:ascii="Arial" w:eastAsia="Arial" w:hAnsi="Arial" w:cs="Arial"/>
                <w:b/>
              </w:rPr>
              <w:t xml:space="preserve">19 November 2020  </w:t>
            </w:r>
          </w:p>
        </w:tc>
        <w:tc>
          <w:tcPr>
            <w:tcW w:w="2264" w:type="dxa"/>
            <w:tcBorders>
              <w:top w:val="single" w:sz="4" w:space="0" w:color="000000"/>
              <w:left w:val="single" w:sz="4" w:space="0" w:color="000000"/>
              <w:bottom w:val="single" w:sz="4" w:space="0" w:color="000000"/>
              <w:right w:val="single" w:sz="4" w:space="0" w:color="000000"/>
            </w:tcBorders>
            <w:shd w:val="clear" w:color="auto" w:fill="DADADB"/>
          </w:tcPr>
          <w:p w14:paraId="1FD5F78C" w14:textId="77777777" w:rsidR="00FA6CC7" w:rsidRDefault="00880B5E">
            <w:pPr>
              <w:ind w:left="1" w:right="103"/>
              <w:jc w:val="both"/>
            </w:pPr>
            <w:r>
              <w:rPr>
                <w:rFonts w:ascii="Arial" w:eastAsia="Arial" w:hAnsi="Arial" w:cs="Arial"/>
                <w:b/>
              </w:rPr>
              <w:t xml:space="preserve">Return date of provisional marks &amp; written feedback: </w:t>
            </w:r>
          </w:p>
        </w:tc>
        <w:tc>
          <w:tcPr>
            <w:tcW w:w="2270" w:type="dxa"/>
            <w:tcBorders>
              <w:top w:val="single" w:sz="4" w:space="0" w:color="000000"/>
              <w:left w:val="single" w:sz="4" w:space="0" w:color="000000"/>
              <w:bottom w:val="single" w:sz="4" w:space="0" w:color="000000"/>
              <w:right w:val="single" w:sz="4" w:space="0" w:color="000000"/>
            </w:tcBorders>
          </w:tcPr>
          <w:p w14:paraId="6E866D15" w14:textId="77777777" w:rsidR="00FA6CC7" w:rsidRDefault="00880B5E">
            <w:pPr>
              <w:ind w:left="5"/>
            </w:pPr>
            <w:r>
              <w:rPr>
                <w:rFonts w:ascii="Arial" w:eastAsia="Arial" w:hAnsi="Arial" w:cs="Arial"/>
                <w:b/>
              </w:rPr>
              <w:t xml:space="preserve">19 December 2020  </w:t>
            </w:r>
          </w:p>
        </w:tc>
      </w:tr>
      <w:tr w:rsidR="00FA6CC7" w14:paraId="64E64330" w14:textId="77777777">
        <w:trPr>
          <w:trHeight w:val="1516"/>
        </w:trPr>
        <w:tc>
          <w:tcPr>
            <w:tcW w:w="2090" w:type="dxa"/>
            <w:tcBorders>
              <w:top w:val="single" w:sz="4" w:space="0" w:color="000000"/>
              <w:left w:val="single" w:sz="4" w:space="0" w:color="000000"/>
              <w:bottom w:val="single" w:sz="4" w:space="0" w:color="000000"/>
              <w:right w:val="single" w:sz="4" w:space="0" w:color="000000"/>
            </w:tcBorders>
            <w:shd w:val="clear" w:color="auto" w:fill="DADADB"/>
          </w:tcPr>
          <w:p w14:paraId="29C5AA1E" w14:textId="77777777" w:rsidR="00FA6CC7" w:rsidRDefault="00880B5E">
            <w:r>
              <w:rPr>
                <w:rFonts w:ascii="Arial" w:eastAsia="Arial" w:hAnsi="Arial" w:cs="Arial"/>
                <w:b/>
              </w:rPr>
              <w:t xml:space="preserve">Submission method: </w:t>
            </w:r>
          </w:p>
        </w:tc>
        <w:tc>
          <w:tcPr>
            <w:tcW w:w="7831" w:type="dxa"/>
            <w:gridSpan w:val="3"/>
            <w:tcBorders>
              <w:top w:val="single" w:sz="4" w:space="0" w:color="000000"/>
              <w:left w:val="single" w:sz="4" w:space="0" w:color="000000"/>
              <w:bottom w:val="single" w:sz="4" w:space="0" w:color="000000"/>
              <w:right w:val="single" w:sz="4" w:space="0" w:color="000000"/>
            </w:tcBorders>
          </w:tcPr>
          <w:p w14:paraId="1F1C1293" w14:textId="77777777" w:rsidR="00FA6CC7" w:rsidRDefault="00880B5E">
            <w:pPr>
              <w:spacing w:after="95"/>
              <w:ind w:left="2"/>
            </w:pPr>
            <w:r>
              <w:rPr>
                <w:rFonts w:ascii="Arial" w:eastAsia="Arial" w:hAnsi="Arial" w:cs="Arial"/>
              </w:rPr>
              <w:t xml:space="preserve">Please submit via Turnit In on your Module Moodle pages.  </w:t>
            </w:r>
          </w:p>
          <w:p w14:paraId="1301446E" w14:textId="77777777" w:rsidR="00FA6CC7" w:rsidRDefault="00880B5E">
            <w:pPr>
              <w:ind w:left="2"/>
            </w:pPr>
            <w:r>
              <w:rPr>
                <w:rFonts w:ascii="Arial" w:eastAsia="Arial" w:hAnsi="Arial" w:cs="Arial"/>
                <w:b/>
              </w:rPr>
              <w:t xml:space="preserve">Late submission of the assessment will result in a late penalty mark.  </w:t>
            </w:r>
          </w:p>
          <w:p w14:paraId="32AAFE30" w14:textId="77777777" w:rsidR="00FA6CC7" w:rsidRDefault="00880B5E">
            <w:pPr>
              <w:ind w:left="2" w:right="109"/>
              <w:jc w:val="both"/>
            </w:pPr>
            <w:r>
              <w:rPr>
                <w:rFonts w:ascii="Arial" w:eastAsia="Arial" w:hAnsi="Arial" w:cs="Arial"/>
              </w:rPr>
              <w:t>Penalties for late submission: Up to one week late, maximum mark of 40%. Over one week late, 0%.  Only the Extenuating Circumstances Panel may approve a change to submission dates.</w:t>
            </w:r>
            <w:r>
              <w:rPr>
                <w:rFonts w:ascii="Arial" w:eastAsia="Arial" w:hAnsi="Arial" w:cs="Arial"/>
                <w:b/>
              </w:rPr>
              <w:t xml:space="preserve"> </w:t>
            </w:r>
          </w:p>
        </w:tc>
      </w:tr>
      <w:tr w:rsidR="00FA6CC7" w14:paraId="23A663F2" w14:textId="77777777">
        <w:trPr>
          <w:trHeight w:val="1260"/>
        </w:trPr>
        <w:tc>
          <w:tcPr>
            <w:tcW w:w="2090" w:type="dxa"/>
            <w:tcBorders>
              <w:top w:val="single" w:sz="4" w:space="0" w:color="000000"/>
              <w:left w:val="single" w:sz="4" w:space="0" w:color="000000"/>
              <w:bottom w:val="single" w:sz="4" w:space="0" w:color="000000"/>
              <w:right w:val="single" w:sz="4" w:space="0" w:color="000000"/>
            </w:tcBorders>
            <w:shd w:val="clear" w:color="auto" w:fill="DADADB"/>
          </w:tcPr>
          <w:p w14:paraId="70AC7AC7" w14:textId="77777777" w:rsidR="00FA6CC7" w:rsidRDefault="00880B5E">
            <w:pPr>
              <w:ind w:right="39"/>
            </w:pPr>
            <w:r>
              <w:rPr>
                <w:rFonts w:ascii="Arial" w:eastAsia="Arial" w:hAnsi="Arial" w:cs="Arial"/>
                <w:b/>
              </w:rPr>
              <w:t xml:space="preserve">Academic honesty / referencing: </w:t>
            </w:r>
          </w:p>
        </w:tc>
        <w:tc>
          <w:tcPr>
            <w:tcW w:w="7831" w:type="dxa"/>
            <w:gridSpan w:val="3"/>
            <w:tcBorders>
              <w:top w:val="single" w:sz="4" w:space="0" w:color="000000"/>
              <w:left w:val="single" w:sz="4" w:space="0" w:color="000000"/>
              <w:bottom w:val="single" w:sz="4" w:space="0" w:color="000000"/>
              <w:right w:val="single" w:sz="4" w:space="0" w:color="000000"/>
            </w:tcBorders>
          </w:tcPr>
          <w:p w14:paraId="23EF052D" w14:textId="77777777" w:rsidR="00FA6CC7" w:rsidRDefault="00880B5E">
            <w:pPr>
              <w:ind w:left="2" w:right="109"/>
              <w:jc w:val="both"/>
            </w:pPr>
            <w:r>
              <w:rPr>
                <w:rFonts w:ascii="Arial" w:eastAsia="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4154F12A" w14:textId="77777777" w:rsidR="00FA6CC7" w:rsidRDefault="00880B5E">
      <w:pPr>
        <w:spacing w:after="0"/>
        <w:ind w:right="245"/>
      </w:pPr>
      <w:r>
        <w:rPr>
          <w:rFonts w:ascii="Arial" w:eastAsia="Arial" w:hAnsi="Arial" w:cs="Arial"/>
          <w:sz w:val="32"/>
        </w:rPr>
        <w:t xml:space="preserve"> </w:t>
      </w:r>
    </w:p>
    <w:p w14:paraId="72B49F36" w14:textId="77777777" w:rsidR="00FA6CC7" w:rsidRDefault="00880B5E">
      <w:pPr>
        <w:spacing w:after="0"/>
        <w:ind w:right="421"/>
      </w:pPr>
      <w:r>
        <w:rPr>
          <w:rFonts w:ascii="Arial" w:eastAsia="Arial" w:hAnsi="Arial" w:cs="Arial"/>
          <w:sz w:val="32"/>
        </w:rPr>
        <w:t xml:space="preserve"> </w:t>
      </w:r>
    </w:p>
    <w:tbl>
      <w:tblPr>
        <w:tblStyle w:val="TableGrid"/>
        <w:tblW w:w="9745" w:type="dxa"/>
        <w:tblInd w:w="399" w:type="dxa"/>
        <w:tblCellMar>
          <w:left w:w="106" w:type="dxa"/>
          <w:right w:w="43" w:type="dxa"/>
        </w:tblCellMar>
        <w:tblLook w:val="04A0" w:firstRow="1" w:lastRow="0" w:firstColumn="1" w:lastColumn="0" w:noHBand="0" w:noVBand="1"/>
      </w:tblPr>
      <w:tblGrid>
        <w:gridCol w:w="9745"/>
      </w:tblGrid>
      <w:tr w:rsidR="00FA6CC7" w14:paraId="1D879B35" w14:textId="77777777">
        <w:trPr>
          <w:trHeight w:val="514"/>
        </w:trPr>
        <w:tc>
          <w:tcPr>
            <w:tcW w:w="9745" w:type="dxa"/>
            <w:tcBorders>
              <w:top w:val="single" w:sz="4" w:space="0" w:color="000000"/>
              <w:left w:val="single" w:sz="4" w:space="0" w:color="000000"/>
              <w:bottom w:val="single" w:sz="4" w:space="0" w:color="000000"/>
              <w:right w:val="single" w:sz="4" w:space="0" w:color="000000"/>
            </w:tcBorders>
            <w:shd w:val="clear" w:color="auto" w:fill="E5E5E5"/>
          </w:tcPr>
          <w:p w14:paraId="164CDB59" w14:textId="77777777" w:rsidR="00FA6CC7" w:rsidRDefault="00880B5E">
            <w:pPr>
              <w:ind w:right="6013"/>
            </w:pPr>
            <w:r>
              <w:rPr>
                <w:rFonts w:ascii="Arial" w:eastAsia="Arial" w:hAnsi="Arial" w:cs="Arial"/>
                <w:b/>
              </w:rPr>
              <w:t>Module Learning Outcomes  (from module syllabus)</w:t>
            </w:r>
            <w:r>
              <w:rPr>
                <w:rFonts w:ascii="Arial" w:eastAsia="Arial" w:hAnsi="Arial" w:cs="Arial"/>
              </w:rPr>
              <w:t xml:space="preserve"> </w:t>
            </w:r>
          </w:p>
        </w:tc>
      </w:tr>
      <w:tr w:rsidR="00FA6CC7" w14:paraId="08012473" w14:textId="77777777">
        <w:trPr>
          <w:trHeight w:val="2027"/>
        </w:trPr>
        <w:tc>
          <w:tcPr>
            <w:tcW w:w="9745" w:type="dxa"/>
            <w:tcBorders>
              <w:top w:val="single" w:sz="4" w:space="0" w:color="000000"/>
              <w:left w:val="single" w:sz="4" w:space="0" w:color="000000"/>
              <w:bottom w:val="single" w:sz="4" w:space="0" w:color="000000"/>
              <w:right w:val="single" w:sz="4" w:space="0" w:color="000000"/>
            </w:tcBorders>
            <w:vAlign w:val="bottom"/>
          </w:tcPr>
          <w:p w14:paraId="765A0ABB" w14:textId="77777777" w:rsidR="00FA6CC7" w:rsidRDefault="00880B5E">
            <w:pPr>
              <w:numPr>
                <w:ilvl w:val="0"/>
                <w:numId w:val="6"/>
              </w:numPr>
              <w:spacing w:after="120"/>
              <w:ind w:hanging="360"/>
              <w:jc w:val="both"/>
            </w:pPr>
            <w:r>
              <w:rPr>
                <w:rFonts w:ascii="Arial" w:eastAsia="Arial" w:hAnsi="Arial" w:cs="Arial"/>
                <w:sz w:val="24"/>
              </w:rPr>
              <w:t xml:space="preserve">Devise, conduct and monitor appropriate sports specific rehabilitation plans for various stages in the healing process, for both groups and individuals </w:t>
            </w:r>
          </w:p>
          <w:p w14:paraId="775A96E6" w14:textId="77777777" w:rsidR="00FA6CC7" w:rsidRDefault="00880B5E">
            <w:pPr>
              <w:numPr>
                <w:ilvl w:val="0"/>
                <w:numId w:val="6"/>
              </w:numPr>
              <w:spacing w:after="120"/>
              <w:ind w:hanging="360"/>
              <w:jc w:val="both"/>
            </w:pPr>
            <w:r>
              <w:rPr>
                <w:rFonts w:ascii="Arial" w:eastAsia="Arial" w:hAnsi="Arial" w:cs="Arial"/>
                <w:sz w:val="24"/>
              </w:rPr>
              <w:t xml:space="preserve">Use a range of devices, technologies and environments to enhance rehabilitation and consider return to participation/ play criteria </w:t>
            </w:r>
          </w:p>
          <w:p w14:paraId="695BF634" w14:textId="77777777" w:rsidR="00FA6CC7" w:rsidRDefault="00880B5E">
            <w:pPr>
              <w:numPr>
                <w:ilvl w:val="0"/>
                <w:numId w:val="6"/>
              </w:numPr>
              <w:ind w:hanging="360"/>
              <w:jc w:val="both"/>
            </w:pPr>
            <w:r>
              <w:rPr>
                <w:rFonts w:ascii="Arial" w:eastAsia="Arial" w:hAnsi="Arial" w:cs="Arial"/>
                <w:sz w:val="24"/>
              </w:rPr>
              <w:t xml:space="preserve">Critically consider evidence relating to minimising the psychological and nutritional impact of injury and strategies to enhance recovery </w:t>
            </w:r>
          </w:p>
        </w:tc>
      </w:tr>
    </w:tbl>
    <w:p w14:paraId="2EE01769" w14:textId="77777777" w:rsidR="00FA6CC7" w:rsidRDefault="00880B5E">
      <w:pPr>
        <w:spacing w:after="0"/>
        <w:ind w:right="421"/>
      </w:pPr>
      <w:r>
        <w:rPr>
          <w:rFonts w:ascii="Arial" w:eastAsia="Arial" w:hAnsi="Arial" w:cs="Arial"/>
          <w:b/>
          <w:sz w:val="20"/>
        </w:rPr>
        <w:t xml:space="preserve"> </w:t>
      </w:r>
    </w:p>
    <w:p w14:paraId="65EEE37F" w14:textId="77777777" w:rsidR="00FA6CC7" w:rsidRDefault="00880B5E">
      <w:pPr>
        <w:spacing w:after="0"/>
      </w:pPr>
      <w:r>
        <w:rPr>
          <w:rFonts w:ascii="Arial" w:eastAsia="Arial" w:hAnsi="Arial" w:cs="Arial"/>
          <w:b/>
          <w:sz w:val="20"/>
        </w:rPr>
        <w:t xml:space="preserve"> </w:t>
      </w:r>
    </w:p>
    <w:p w14:paraId="189A5C80" w14:textId="77777777" w:rsidR="00FA6CC7" w:rsidRDefault="00880B5E">
      <w:pPr>
        <w:spacing w:after="0"/>
      </w:pPr>
      <w:r>
        <w:rPr>
          <w:rFonts w:ascii="Arial" w:eastAsia="Arial" w:hAnsi="Arial" w:cs="Arial"/>
          <w:b/>
          <w:sz w:val="20"/>
        </w:rPr>
        <w:t xml:space="preserve"> </w:t>
      </w:r>
    </w:p>
    <w:p w14:paraId="74DB5A69" w14:textId="77777777" w:rsidR="00FA6CC7" w:rsidRDefault="00880B5E">
      <w:pPr>
        <w:spacing w:after="0"/>
      </w:pPr>
      <w:r>
        <w:rPr>
          <w:rFonts w:ascii="Arial" w:eastAsia="Arial" w:hAnsi="Arial" w:cs="Arial"/>
          <w:b/>
          <w:sz w:val="20"/>
        </w:rPr>
        <w:t xml:space="preserve"> </w:t>
      </w:r>
    </w:p>
    <w:p w14:paraId="1E286C07" w14:textId="77777777" w:rsidR="00FA6CC7" w:rsidRDefault="00880B5E">
      <w:pPr>
        <w:spacing w:after="0"/>
      </w:pPr>
      <w:r>
        <w:rPr>
          <w:rFonts w:ascii="Arial" w:eastAsia="Arial" w:hAnsi="Arial" w:cs="Arial"/>
          <w:b/>
          <w:sz w:val="20"/>
        </w:rPr>
        <w:t xml:space="preserve"> </w:t>
      </w:r>
    </w:p>
    <w:p w14:paraId="6FD0BB34" w14:textId="4BA89157" w:rsidR="00FA6CC7" w:rsidRDefault="00880B5E" w:rsidP="00595E91">
      <w:pPr>
        <w:spacing w:after="0"/>
      </w:pPr>
      <w:r>
        <w:rPr>
          <w:rFonts w:ascii="Arial" w:eastAsia="Arial" w:hAnsi="Arial" w:cs="Arial"/>
          <w:b/>
          <w:sz w:val="20"/>
        </w:rPr>
        <w:lastRenderedPageBreak/>
        <w:t xml:space="preserve"> </w:t>
      </w:r>
    </w:p>
    <w:p w14:paraId="35AAACC2" w14:textId="77777777" w:rsidR="00FA6CC7" w:rsidRDefault="00880B5E">
      <w:pPr>
        <w:pStyle w:val="Heading1"/>
        <w:shd w:val="clear" w:color="auto" w:fill="C0C0C0"/>
        <w:spacing w:after="0"/>
        <w:ind w:left="113"/>
      </w:pPr>
      <w:r>
        <w:t xml:space="preserve">     STUDENT FEEDBACK FORM</w:t>
      </w:r>
      <w:r>
        <w:rPr>
          <w:b w:val="0"/>
          <w:sz w:val="20"/>
        </w:rPr>
        <w:t xml:space="preserve"> </w:t>
      </w:r>
    </w:p>
    <w:p w14:paraId="6FB2537C" w14:textId="77777777" w:rsidR="00FA6CC7" w:rsidRDefault="00880B5E">
      <w:pPr>
        <w:spacing w:after="0"/>
      </w:pPr>
      <w:r>
        <w:rPr>
          <w:rFonts w:ascii="Arial" w:eastAsia="Arial" w:hAnsi="Arial" w:cs="Arial"/>
          <w:sz w:val="20"/>
        </w:rPr>
        <w:t xml:space="preserve"> </w:t>
      </w:r>
    </w:p>
    <w:p w14:paraId="2739A10D" w14:textId="77777777" w:rsidR="00FA6CC7" w:rsidRDefault="00880B5E">
      <w:pPr>
        <w:spacing w:after="14" w:line="241" w:lineRule="auto"/>
        <w:ind w:right="109"/>
        <w:jc w:val="both"/>
      </w:pPr>
      <w:r>
        <w:rPr>
          <w:rFonts w:ascii="Arial" w:eastAsia="Arial" w:hAnsi="Arial" w:cs="Arial"/>
          <w:sz w:val="20"/>
        </w:rPr>
        <w:t xml:space="preserve">This section details the </w:t>
      </w:r>
      <w:r>
        <w:rPr>
          <w:rFonts w:ascii="Arial" w:eastAsia="Arial" w:hAnsi="Arial" w:cs="Arial"/>
          <w:i/>
          <w:sz w:val="20"/>
        </w:rPr>
        <w:t>extent</w:t>
      </w:r>
      <w:r>
        <w:rPr>
          <w:rFonts w:ascii="Arial" w:eastAsia="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14:paraId="68E443DD" w14:textId="77777777" w:rsidR="00FA6CC7" w:rsidRDefault="00880B5E">
      <w:pPr>
        <w:spacing w:after="0"/>
      </w:pPr>
      <w:r>
        <w:rPr>
          <w:rFonts w:ascii="Arial" w:eastAsia="Arial" w:hAnsi="Arial" w:cs="Arial"/>
          <w:b/>
        </w:rPr>
        <w:t xml:space="preserve"> </w:t>
      </w:r>
    </w:p>
    <w:tbl>
      <w:tblPr>
        <w:tblStyle w:val="TableGrid"/>
        <w:tblW w:w="10442" w:type="dxa"/>
        <w:tblInd w:w="6" w:type="dxa"/>
        <w:tblCellMar>
          <w:left w:w="88" w:type="dxa"/>
          <w:right w:w="115" w:type="dxa"/>
        </w:tblCellMar>
        <w:tblLook w:val="04A0" w:firstRow="1" w:lastRow="0" w:firstColumn="1" w:lastColumn="0" w:noHBand="0" w:noVBand="1"/>
      </w:tblPr>
      <w:tblGrid>
        <w:gridCol w:w="8706"/>
        <w:gridCol w:w="870"/>
        <w:gridCol w:w="866"/>
      </w:tblGrid>
      <w:tr w:rsidR="00FA6CC7" w14:paraId="1E8D5D38" w14:textId="77777777">
        <w:trPr>
          <w:trHeight w:val="1009"/>
        </w:trPr>
        <w:tc>
          <w:tcPr>
            <w:tcW w:w="8706"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180C74D1" w14:textId="77777777" w:rsidR="00FA6CC7" w:rsidRDefault="00880B5E">
            <w:pPr>
              <w:ind w:left="18"/>
            </w:pPr>
            <w:r>
              <w:rPr>
                <w:rFonts w:ascii="Arial" w:eastAsia="Arial" w:hAnsi="Arial" w:cs="Arial"/>
                <w:b/>
              </w:rPr>
              <w:t xml:space="preserve">Generic Assessment Criteria  </w:t>
            </w:r>
          </w:p>
        </w:tc>
        <w:tc>
          <w:tcPr>
            <w:tcW w:w="870" w:type="dxa"/>
            <w:tcBorders>
              <w:top w:val="single" w:sz="4" w:space="0" w:color="000000"/>
              <w:left w:val="single" w:sz="4" w:space="0" w:color="000000"/>
              <w:bottom w:val="single" w:sz="4" w:space="0" w:color="000000"/>
              <w:right w:val="single" w:sz="4" w:space="0" w:color="000000"/>
            </w:tcBorders>
            <w:shd w:val="clear" w:color="auto" w:fill="C0C0C0"/>
          </w:tcPr>
          <w:p w14:paraId="30EA2F3F" w14:textId="77777777" w:rsidR="00FA6CC7" w:rsidRDefault="00880B5E">
            <w:r>
              <w:rPr>
                <w:noProof/>
              </w:rPr>
              <mc:AlternateContent>
                <mc:Choice Requires="wpg">
                  <w:drawing>
                    <wp:inline distT="0" distB="0" distL="0" distR="0" wp14:anchorId="695080A3" wp14:editId="5063CB53">
                      <wp:extent cx="299314" cy="514884"/>
                      <wp:effectExtent l="0" t="0" r="0" b="0"/>
                      <wp:docPr id="27519" name="Group 27519"/>
                      <wp:cNvGraphicFramePr/>
                      <a:graphic xmlns:a="http://schemas.openxmlformats.org/drawingml/2006/main">
                        <a:graphicData uri="http://schemas.microsoft.com/office/word/2010/wordprocessingGroup">
                          <wpg:wgp>
                            <wpg:cNvGrpSpPr/>
                            <wpg:grpSpPr>
                              <a:xfrm>
                                <a:off x="0" y="0"/>
                                <a:ext cx="299314" cy="514884"/>
                                <a:chOff x="0" y="0"/>
                                <a:chExt cx="299314" cy="514884"/>
                              </a:xfrm>
                            </wpg:grpSpPr>
                            <wps:wsp>
                              <wps:cNvPr id="648" name="Rectangle 648"/>
                              <wps:cNvSpPr/>
                              <wps:spPr>
                                <a:xfrm rot="-5399999">
                                  <a:off x="-133221" y="87771"/>
                                  <a:ext cx="484135" cy="217691"/>
                                </a:xfrm>
                                <a:prstGeom prst="rect">
                                  <a:avLst/>
                                </a:prstGeom>
                                <a:ln>
                                  <a:noFill/>
                                </a:ln>
                              </wps:spPr>
                              <wps:txbx>
                                <w:txbxContent>
                                  <w:p w14:paraId="2A412AB2" w14:textId="77777777" w:rsidR="00FA6CC7" w:rsidRDefault="00880B5E">
                                    <w:r>
                                      <w:rPr>
                                        <w:rFonts w:ascii="Arial" w:eastAsia="Arial" w:hAnsi="Arial" w:cs="Arial"/>
                                        <w:b/>
                                        <w:sz w:val="18"/>
                                      </w:rPr>
                                      <w:t xml:space="preserve">Marks </w:t>
                                    </w:r>
                                  </w:p>
                                </w:txbxContent>
                              </wps:txbx>
                              <wps:bodyPr horzOverflow="overflow" vert="horz" lIns="0" tIns="0" rIns="0" bIns="0" rtlCol="0">
                                <a:noAutofit/>
                              </wps:bodyPr>
                            </wps:wsp>
                            <wps:wsp>
                              <wps:cNvPr id="650" name="Rectangle 650"/>
                              <wps:cNvSpPr/>
                              <wps:spPr>
                                <a:xfrm rot="-5399999">
                                  <a:off x="-77623" y="83933"/>
                                  <a:ext cx="644211" cy="217691"/>
                                </a:xfrm>
                                <a:prstGeom prst="rect">
                                  <a:avLst/>
                                </a:prstGeom>
                                <a:ln>
                                  <a:noFill/>
                                </a:ln>
                              </wps:spPr>
                              <wps:txbx>
                                <w:txbxContent>
                                  <w:p w14:paraId="74669BB9" w14:textId="77777777" w:rsidR="00FA6CC7" w:rsidRDefault="00880B5E">
                                    <w:r>
                                      <w:rPr>
                                        <w:rFonts w:ascii="Arial" w:eastAsia="Arial" w:hAnsi="Arial" w:cs="Arial"/>
                                        <w:b/>
                                        <w:sz w:val="18"/>
                                      </w:rPr>
                                      <w:t>available</w:t>
                                    </w:r>
                                  </w:p>
                                </w:txbxContent>
                              </wps:txbx>
                              <wps:bodyPr horzOverflow="overflow" vert="horz" lIns="0" tIns="0" rIns="0" bIns="0" rtlCol="0">
                                <a:noAutofit/>
                              </wps:bodyPr>
                            </wps:wsp>
                            <wps:wsp>
                              <wps:cNvPr id="651" name="Rectangle 651"/>
                              <wps:cNvSpPr/>
                              <wps:spPr>
                                <a:xfrm rot="-5399999">
                                  <a:off x="223351" y="-98200"/>
                                  <a:ext cx="42262" cy="217691"/>
                                </a:xfrm>
                                <a:prstGeom prst="rect">
                                  <a:avLst/>
                                </a:prstGeom>
                                <a:ln>
                                  <a:noFill/>
                                </a:ln>
                              </wps:spPr>
                              <wps:txbx>
                                <w:txbxContent>
                                  <w:p w14:paraId="4E0BF983" w14:textId="77777777" w:rsidR="00FA6CC7" w:rsidRDefault="00880B5E">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695080A3" id="Group 27519" o:spid="_x0000_s1026" style="width:23.55pt;height:40.55pt;mso-position-horizontal-relative:char;mso-position-vertical-relative:line" coordsize="299314,5148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">
                      <v:rect id="Rectangle 648" o:spid="_x0000_s1027" style="position:absolute;left:-133221;top:87771;width:484135;height:21769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" filled="f" stroked="f">
                        <v:textbox inset="0,0,0,0">
                          <w:txbxContent>
                            <w:p w14:paraId="2A412AB2" w14:textId="77777777" w:rsidR="00FA6CC7" w:rsidRDefault="00880B5E">
                              <w:r>
                                <w:rPr>
                                  <w:rFonts w:ascii="Arial" w:eastAsia="Arial" w:hAnsi="Arial" w:cs="Arial"/>
                                  <w:b/>
                                  <w:sz w:val="18"/>
                                </w:rPr>
                                <w:t xml:space="preserve">Marks </w:t>
                              </w:r>
                            </w:p>
                          </w:txbxContent>
                        </v:textbox>
                      </v:rect>
                      <v:rect id="Rectangle 650" o:spid="_x0000_s1028" style="position:absolute;left:-77623;top:83933;width:644211;height:21769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" filled="f" stroked="f">
                        <v:textbox inset="0,0,0,0">
                          <w:txbxContent>
                            <w:p w14:paraId="74669BB9" w14:textId="77777777" w:rsidR="00FA6CC7" w:rsidRDefault="00880B5E">
                              <w:r>
                                <w:rPr>
                                  <w:rFonts w:ascii="Arial" w:eastAsia="Arial" w:hAnsi="Arial" w:cs="Arial"/>
                                  <w:b/>
                                  <w:sz w:val="18"/>
                                </w:rPr>
                                <w:t>available</w:t>
                              </w:r>
                            </w:p>
                          </w:txbxContent>
                        </v:textbox>
                      </v:rect>
                      <v:rect id="Rectangle 651" o:spid="_x0000_s1029" style="position:absolute;left:223351;top:-98200;width:42262;height:21769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" filled="f" stroked="f">
                        <v:textbox inset="0,0,0,0">
                          <w:txbxContent>
                            <w:p w14:paraId="4E0BF983" w14:textId="77777777" w:rsidR="00FA6CC7" w:rsidRDefault="00880B5E">
                              <w:r>
                                <w:rPr>
                                  <w:rFonts w:ascii="Arial" w:eastAsia="Arial" w:hAnsi="Arial" w:cs="Arial"/>
                                  <w:b/>
                                  <w:sz w:val="18"/>
                                </w:rPr>
                                <w:t xml:space="preserve"> </w:t>
                              </w:r>
                            </w:p>
                          </w:txbxContent>
                        </v:textbox>
                      </v:rect>
                      <w10:anchorlock/>
                    </v:group>
                  </w:pict>
                </mc:Fallback>
              </mc:AlternateContent>
            </w:r>
          </w:p>
        </w:tc>
        <w:tc>
          <w:tcPr>
            <w:tcW w:w="866" w:type="dxa"/>
            <w:tcBorders>
              <w:top w:val="single" w:sz="4" w:space="0" w:color="000000"/>
              <w:left w:val="single" w:sz="4" w:space="0" w:color="000000"/>
              <w:bottom w:val="single" w:sz="4" w:space="0" w:color="000000"/>
              <w:right w:val="single" w:sz="4" w:space="0" w:color="000000"/>
            </w:tcBorders>
            <w:shd w:val="clear" w:color="auto" w:fill="C0C0C0"/>
          </w:tcPr>
          <w:p w14:paraId="23235C01" w14:textId="77777777" w:rsidR="00FA6CC7" w:rsidRDefault="00880B5E">
            <w:pPr>
              <w:ind w:left="112"/>
            </w:pPr>
            <w:r>
              <w:rPr>
                <w:noProof/>
              </w:rPr>
              <mc:AlternateContent>
                <mc:Choice Requires="wpg">
                  <w:drawing>
                    <wp:inline distT="0" distB="0" distL="0" distR="0" wp14:anchorId="1F7C0E63" wp14:editId="7540C0A2">
                      <wp:extent cx="299314" cy="495071"/>
                      <wp:effectExtent l="0" t="0" r="0" b="0"/>
                      <wp:docPr id="27533" name="Group 27533"/>
                      <wp:cNvGraphicFramePr/>
                      <a:graphic xmlns:a="http://schemas.openxmlformats.org/drawingml/2006/main">
                        <a:graphicData uri="http://schemas.microsoft.com/office/word/2010/wordprocessingGroup">
                          <wpg:wgp>
                            <wpg:cNvGrpSpPr/>
                            <wpg:grpSpPr>
                              <a:xfrm>
                                <a:off x="0" y="0"/>
                                <a:ext cx="299314" cy="495071"/>
                                <a:chOff x="0" y="0"/>
                                <a:chExt cx="299314" cy="495071"/>
                              </a:xfrm>
                            </wpg:grpSpPr>
                            <wps:wsp>
                              <wps:cNvPr id="654" name="Rectangle 654"/>
                              <wps:cNvSpPr/>
                              <wps:spPr>
                                <a:xfrm rot="-5399999">
                                  <a:off x="-133222" y="78626"/>
                                  <a:ext cx="484136" cy="217691"/>
                                </a:xfrm>
                                <a:prstGeom prst="rect">
                                  <a:avLst/>
                                </a:prstGeom>
                                <a:ln>
                                  <a:noFill/>
                                </a:ln>
                              </wps:spPr>
                              <wps:txbx>
                                <w:txbxContent>
                                  <w:p w14:paraId="2E6D11DE" w14:textId="77777777" w:rsidR="00FA6CC7" w:rsidRDefault="00880B5E">
                                    <w:r>
                                      <w:rPr>
                                        <w:rFonts w:ascii="Arial" w:eastAsia="Arial" w:hAnsi="Arial" w:cs="Arial"/>
                                        <w:b/>
                                        <w:sz w:val="18"/>
                                      </w:rPr>
                                      <w:t xml:space="preserve">Marks </w:t>
                                    </w:r>
                                  </w:p>
                                </w:txbxContent>
                              </wps:txbx>
                              <wps:bodyPr horzOverflow="overflow" vert="horz" lIns="0" tIns="0" rIns="0" bIns="0" rtlCol="0">
                                <a:noAutofit/>
                              </wps:bodyPr>
                            </wps:wsp>
                            <wps:wsp>
                              <wps:cNvPr id="655" name="Rectangle 655"/>
                              <wps:cNvSpPr/>
                              <wps:spPr>
                                <a:xfrm rot="-5399999">
                                  <a:off x="87715" y="-63148"/>
                                  <a:ext cx="42260" cy="217691"/>
                                </a:xfrm>
                                <a:prstGeom prst="rect">
                                  <a:avLst/>
                                </a:prstGeom>
                                <a:ln>
                                  <a:noFill/>
                                </a:ln>
                              </wps:spPr>
                              <wps:txbx>
                                <w:txbxContent>
                                  <w:p w14:paraId="76FD6033" w14:textId="77777777" w:rsidR="00FA6CC7" w:rsidRDefault="00880B5E">
                                    <w:r>
                                      <w:rPr>
                                        <w:rFonts w:ascii="Arial" w:eastAsia="Arial" w:hAnsi="Arial" w:cs="Arial"/>
                                        <w:b/>
                                        <w:sz w:val="18"/>
                                      </w:rPr>
                                      <w:t xml:space="preserve"> </w:t>
                                    </w:r>
                                  </w:p>
                                </w:txbxContent>
                              </wps:txbx>
                              <wps:bodyPr horzOverflow="overflow" vert="horz" lIns="0" tIns="0" rIns="0" bIns="0" rtlCol="0">
                                <a:noAutofit/>
                              </wps:bodyPr>
                            </wps:wsp>
                            <wps:wsp>
                              <wps:cNvPr id="657" name="Rectangle 657"/>
                              <wps:cNvSpPr/>
                              <wps:spPr>
                                <a:xfrm rot="-5399999">
                                  <a:off x="-64747" y="76997"/>
                                  <a:ext cx="618460" cy="217691"/>
                                </a:xfrm>
                                <a:prstGeom prst="rect">
                                  <a:avLst/>
                                </a:prstGeom>
                                <a:ln>
                                  <a:noFill/>
                                </a:ln>
                              </wps:spPr>
                              <wps:txbx>
                                <w:txbxContent>
                                  <w:p w14:paraId="1AAC1B7B" w14:textId="77777777" w:rsidR="00FA6CC7" w:rsidRDefault="00880B5E">
                                    <w:r>
                                      <w:rPr>
                                        <w:rFonts w:ascii="Arial" w:eastAsia="Arial" w:hAnsi="Arial" w:cs="Arial"/>
                                        <w:b/>
                                        <w:sz w:val="18"/>
                                      </w:rPr>
                                      <w:t>awarded</w:t>
                                    </w:r>
                                  </w:p>
                                </w:txbxContent>
                              </wps:txbx>
                              <wps:bodyPr horzOverflow="overflow" vert="horz" lIns="0" tIns="0" rIns="0" bIns="0" rtlCol="0">
                                <a:noAutofit/>
                              </wps:bodyPr>
                            </wps:wsp>
                            <wps:wsp>
                              <wps:cNvPr id="658" name="Rectangle 658"/>
                              <wps:cNvSpPr/>
                              <wps:spPr>
                                <a:xfrm rot="-5399999">
                                  <a:off x="223351" y="-98199"/>
                                  <a:ext cx="42260" cy="217691"/>
                                </a:xfrm>
                                <a:prstGeom prst="rect">
                                  <a:avLst/>
                                </a:prstGeom>
                                <a:ln>
                                  <a:noFill/>
                                </a:ln>
                              </wps:spPr>
                              <wps:txbx>
                                <w:txbxContent>
                                  <w:p w14:paraId="3A730416" w14:textId="77777777" w:rsidR="00FA6CC7" w:rsidRDefault="00880B5E">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1F7C0E63" id="Group 27533" o:spid="_x0000_s1030" style="width:23.55pt;height:39pt;mso-position-horizontal-relative:char;mso-position-vertical-relative:line" coordsize="299314,495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">
                      <v:rect id="Rectangle 654" o:spid="_x0000_s1031" style="position:absolute;left:-133222;top:78626;width:484136;height:21769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" filled="f" stroked="f">
                        <v:textbox inset="0,0,0,0">
                          <w:txbxContent>
                            <w:p w14:paraId="2E6D11DE" w14:textId="77777777" w:rsidR="00FA6CC7" w:rsidRDefault="00880B5E">
                              <w:r>
                                <w:rPr>
                                  <w:rFonts w:ascii="Arial" w:eastAsia="Arial" w:hAnsi="Arial" w:cs="Arial"/>
                                  <w:b/>
                                  <w:sz w:val="18"/>
                                </w:rPr>
                                <w:t xml:space="preserve">Marks </w:t>
                              </w:r>
                            </w:p>
                          </w:txbxContent>
                        </v:textbox>
                      </v:rect>
                      <v:rect id="Rectangle 655" o:spid="_x0000_s1032" style="position:absolute;left:87715;top:-63148;width:42260;height:21769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" filled="f" stroked="f">
                        <v:textbox inset="0,0,0,0">
                          <w:txbxContent>
                            <w:p w14:paraId="76FD6033" w14:textId="77777777" w:rsidR="00FA6CC7" w:rsidRDefault="00880B5E">
                              <w:r>
                                <w:rPr>
                                  <w:rFonts w:ascii="Arial" w:eastAsia="Arial" w:hAnsi="Arial" w:cs="Arial"/>
                                  <w:b/>
                                  <w:sz w:val="18"/>
                                </w:rPr>
                                <w:t xml:space="preserve"> </w:t>
                              </w:r>
                            </w:p>
                          </w:txbxContent>
                        </v:textbox>
                      </v:rect>
                      <v:rect id="Rectangle 657" o:spid="_x0000_s1033" style="position:absolute;left:-64747;top:76997;width:618460;height:21769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" filled="f" stroked="f">
                        <v:textbox inset="0,0,0,0">
                          <w:txbxContent>
                            <w:p w14:paraId="1AAC1B7B" w14:textId="77777777" w:rsidR="00FA6CC7" w:rsidRDefault="00880B5E">
                              <w:r>
                                <w:rPr>
                                  <w:rFonts w:ascii="Arial" w:eastAsia="Arial" w:hAnsi="Arial" w:cs="Arial"/>
                                  <w:b/>
                                  <w:sz w:val="18"/>
                                </w:rPr>
                                <w:t>awarded</w:t>
                              </w:r>
                            </w:p>
                          </w:txbxContent>
                        </v:textbox>
                      </v:rect>
                      <v:rect id="Rectangle 658" o:spid="_x0000_s1034" style="position:absolute;left:223351;top:-98199;width:42260;height:21769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" filled="f" stroked="f">
                        <v:textbox inset="0,0,0,0">
                          <w:txbxContent>
                            <w:p w14:paraId="3A730416" w14:textId="77777777" w:rsidR="00FA6CC7" w:rsidRDefault="00880B5E">
                              <w:r>
                                <w:rPr>
                                  <w:rFonts w:ascii="Arial" w:eastAsia="Arial" w:hAnsi="Arial" w:cs="Arial"/>
                                  <w:b/>
                                  <w:sz w:val="18"/>
                                </w:rPr>
                                <w:t xml:space="preserve"> </w:t>
                              </w:r>
                            </w:p>
                          </w:txbxContent>
                        </v:textbox>
                      </v:rect>
                      <w10:anchorlock/>
                    </v:group>
                  </w:pict>
                </mc:Fallback>
              </mc:AlternateContent>
            </w:r>
          </w:p>
        </w:tc>
      </w:tr>
      <w:tr w:rsidR="00FA6CC7" w14:paraId="31330BEF" w14:textId="77777777">
        <w:trPr>
          <w:trHeight w:val="520"/>
        </w:trPr>
        <w:tc>
          <w:tcPr>
            <w:tcW w:w="8706" w:type="dxa"/>
            <w:tcBorders>
              <w:top w:val="single" w:sz="4" w:space="0" w:color="000000"/>
              <w:left w:val="single" w:sz="4" w:space="0" w:color="000000"/>
              <w:bottom w:val="single" w:sz="4" w:space="0" w:color="000000"/>
              <w:right w:val="single" w:sz="4" w:space="0" w:color="000000"/>
            </w:tcBorders>
            <w:shd w:val="clear" w:color="auto" w:fill="DADADB"/>
          </w:tcPr>
          <w:p w14:paraId="303DF26E" w14:textId="77777777" w:rsidR="00FA6CC7" w:rsidRDefault="00880B5E">
            <w:pPr>
              <w:ind w:left="18"/>
            </w:pPr>
            <w:r>
              <w:rPr>
                <w:rFonts w:ascii="Arial" w:eastAsia="Arial" w:hAnsi="Arial" w:cs="Arial"/>
                <w:b/>
                <w:sz w:val="20"/>
              </w:rPr>
              <w:t>1. Engagement with Literature Skills</w:t>
            </w:r>
            <w:r>
              <w:rPr>
                <w:rFonts w:ascii="Arial" w:eastAsia="Arial" w:hAnsi="Arial" w:cs="Arial"/>
                <w:b/>
                <w:sz w:val="16"/>
              </w:rPr>
              <w:t xml:space="preserve"> </w:t>
            </w:r>
          </w:p>
          <w:p w14:paraId="538A2B92" w14:textId="77777777" w:rsidR="00FA6CC7" w:rsidRDefault="00880B5E">
            <w:pPr>
              <w:ind w:left="18"/>
            </w:pPr>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ADADB"/>
          </w:tcPr>
          <w:p w14:paraId="76B6500F" w14:textId="77777777" w:rsidR="00FA6CC7" w:rsidRDefault="00880B5E">
            <w:pPr>
              <w:ind w:left="114"/>
              <w:jc w:val="center"/>
            </w:pPr>
            <w:r>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ADADB"/>
          </w:tcPr>
          <w:p w14:paraId="4B2A4F5A" w14:textId="77777777" w:rsidR="00FA6CC7" w:rsidRDefault="00880B5E">
            <w:pPr>
              <w:ind w:left="116"/>
              <w:jc w:val="center"/>
            </w:pPr>
            <w:r>
              <w:rPr>
                <w:rFonts w:ascii="Arial" w:eastAsia="Arial" w:hAnsi="Arial" w:cs="Arial"/>
                <w:sz w:val="32"/>
              </w:rPr>
              <w:t xml:space="preserve"> </w:t>
            </w:r>
          </w:p>
        </w:tc>
      </w:tr>
      <w:tr w:rsidR="00FA6CC7" w14:paraId="6530E1BE" w14:textId="77777777">
        <w:trPr>
          <w:trHeight w:val="1699"/>
        </w:trPr>
        <w:tc>
          <w:tcPr>
            <w:tcW w:w="8706" w:type="dxa"/>
            <w:tcBorders>
              <w:top w:val="single" w:sz="4" w:space="0" w:color="000000"/>
              <w:left w:val="single" w:sz="4" w:space="0" w:color="000000"/>
              <w:bottom w:val="single" w:sz="4" w:space="0" w:color="000000"/>
              <w:right w:val="single" w:sz="4" w:space="0" w:color="000000"/>
            </w:tcBorders>
          </w:tcPr>
          <w:p w14:paraId="0E5D9A4E" w14:textId="77777777" w:rsidR="00FA6CC7" w:rsidRDefault="00880B5E">
            <w:pPr>
              <w:spacing w:after="108"/>
              <w:ind w:left="18"/>
            </w:pPr>
            <w:r>
              <w:rPr>
                <w:rFonts w:ascii="Arial" w:eastAsia="Arial" w:hAnsi="Arial" w:cs="Arial"/>
                <w:sz w:val="14"/>
              </w:rPr>
              <w:t xml:space="preserve"> </w:t>
            </w:r>
          </w:p>
          <w:p w14:paraId="37F56AF1" w14:textId="77777777" w:rsidR="00FA6CC7" w:rsidRDefault="00880B5E">
            <w:pPr>
              <w:spacing w:after="110"/>
              <w:ind w:left="18"/>
            </w:pPr>
            <w:r>
              <w:rPr>
                <w:rFonts w:ascii="Arial" w:eastAsia="Arial" w:hAnsi="Arial" w:cs="Arial"/>
                <w:sz w:val="14"/>
              </w:rPr>
              <w:t xml:space="preserve"> </w:t>
            </w:r>
          </w:p>
          <w:p w14:paraId="5D1479C3" w14:textId="77777777" w:rsidR="00FA6CC7" w:rsidRDefault="00880B5E">
            <w:pPr>
              <w:spacing w:after="108"/>
              <w:ind w:left="18"/>
            </w:pPr>
            <w:r>
              <w:rPr>
                <w:rFonts w:ascii="Arial" w:eastAsia="Arial" w:hAnsi="Arial" w:cs="Arial"/>
                <w:sz w:val="14"/>
              </w:rPr>
              <w:t xml:space="preserve"> </w:t>
            </w:r>
          </w:p>
          <w:p w14:paraId="7590225A" w14:textId="77777777" w:rsidR="00FA6CC7" w:rsidRDefault="00880B5E">
            <w:pPr>
              <w:spacing w:after="108"/>
              <w:ind w:left="18"/>
            </w:pPr>
            <w:r>
              <w:rPr>
                <w:rFonts w:ascii="Arial" w:eastAsia="Arial" w:hAnsi="Arial" w:cs="Arial"/>
                <w:sz w:val="14"/>
              </w:rPr>
              <w:t xml:space="preserve"> </w:t>
            </w:r>
          </w:p>
          <w:p w14:paraId="3582C1D8" w14:textId="77777777" w:rsidR="00FA6CC7" w:rsidRDefault="00880B5E">
            <w:pPr>
              <w:spacing w:after="108"/>
              <w:ind w:left="18"/>
            </w:pPr>
            <w:r>
              <w:rPr>
                <w:rFonts w:ascii="Arial" w:eastAsia="Arial" w:hAnsi="Arial" w:cs="Arial"/>
                <w:sz w:val="14"/>
              </w:rPr>
              <w:t xml:space="preserve"> </w:t>
            </w:r>
          </w:p>
          <w:p w14:paraId="74534BB7" w14:textId="77777777" w:rsidR="00FA6CC7" w:rsidRDefault="00880B5E">
            <w:pPr>
              <w:ind w:left="18"/>
            </w:pPr>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3A8C99ED" w14:textId="77777777" w:rsidR="00FA6CC7" w:rsidRDefault="00880B5E">
            <w:pPr>
              <w:spacing w:after="64"/>
              <w:ind w:left="114"/>
              <w:jc w:val="center"/>
            </w:pPr>
            <w:r>
              <w:rPr>
                <w:rFonts w:ascii="Arial" w:eastAsia="Arial" w:hAnsi="Arial" w:cs="Arial"/>
                <w:sz w:val="32"/>
              </w:rPr>
              <w:t xml:space="preserve"> </w:t>
            </w:r>
          </w:p>
          <w:p w14:paraId="3EF9E90C" w14:textId="77777777" w:rsidR="00FA6CC7" w:rsidRDefault="00880B5E">
            <w:pPr>
              <w:ind w:left="168"/>
            </w:pPr>
            <w:r>
              <w:rPr>
                <w:rFonts w:ascii="Arial" w:eastAsia="Arial" w:hAnsi="Arial" w:cs="Arial"/>
                <w:sz w:val="32"/>
              </w:rPr>
              <w:t xml:space="preserve">30 </w:t>
            </w:r>
          </w:p>
        </w:tc>
        <w:tc>
          <w:tcPr>
            <w:tcW w:w="866" w:type="dxa"/>
            <w:tcBorders>
              <w:top w:val="single" w:sz="4" w:space="0" w:color="000000"/>
              <w:left w:val="single" w:sz="4" w:space="0" w:color="000000"/>
              <w:bottom w:val="single" w:sz="4" w:space="0" w:color="000000"/>
              <w:right w:val="single" w:sz="4" w:space="0" w:color="000000"/>
            </w:tcBorders>
          </w:tcPr>
          <w:p w14:paraId="146E43EF" w14:textId="77777777" w:rsidR="00FA6CC7" w:rsidRDefault="00880B5E">
            <w:pPr>
              <w:ind w:left="116"/>
              <w:jc w:val="center"/>
            </w:pPr>
            <w:r>
              <w:rPr>
                <w:rFonts w:ascii="Arial" w:eastAsia="Arial" w:hAnsi="Arial" w:cs="Arial"/>
                <w:sz w:val="32"/>
              </w:rPr>
              <w:t xml:space="preserve"> </w:t>
            </w:r>
          </w:p>
        </w:tc>
      </w:tr>
      <w:tr w:rsidR="00FA6CC7" w14:paraId="5A540151" w14:textId="77777777">
        <w:trPr>
          <w:trHeight w:val="518"/>
        </w:trPr>
        <w:tc>
          <w:tcPr>
            <w:tcW w:w="8706" w:type="dxa"/>
            <w:tcBorders>
              <w:top w:val="single" w:sz="4" w:space="0" w:color="000000"/>
              <w:left w:val="single" w:sz="4" w:space="0" w:color="000000"/>
              <w:bottom w:val="single" w:sz="4" w:space="0" w:color="000000"/>
              <w:right w:val="single" w:sz="4" w:space="0" w:color="000000"/>
            </w:tcBorders>
            <w:shd w:val="clear" w:color="auto" w:fill="DADADB"/>
          </w:tcPr>
          <w:p w14:paraId="1F511F86" w14:textId="77777777" w:rsidR="00FA6CC7" w:rsidRDefault="00880B5E">
            <w:pPr>
              <w:ind w:left="18"/>
            </w:pPr>
            <w:r>
              <w:rPr>
                <w:rFonts w:ascii="Arial" w:eastAsia="Arial" w:hAnsi="Arial" w:cs="Arial"/>
                <w:b/>
                <w:sz w:val="20"/>
              </w:rPr>
              <w:t xml:space="preserve">2. Knowledge and Understanding Skills </w:t>
            </w:r>
          </w:p>
          <w:p w14:paraId="063327EF" w14:textId="77777777" w:rsidR="00FA6CC7" w:rsidRDefault="00880B5E">
            <w:pPr>
              <w:ind w:left="18"/>
            </w:pPr>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ADADB"/>
          </w:tcPr>
          <w:p w14:paraId="738F9D8A" w14:textId="77777777" w:rsidR="00FA6CC7" w:rsidRDefault="00880B5E">
            <w:pPr>
              <w:ind w:left="114"/>
              <w:jc w:val="center"/>
            </w:pPr>
            <w:r>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ADADB"/>
          </w:tcPr>
          <w:p w14:paraId="679BAD4B" w14:textId="77777777" w:rsidR="00FA6CC7" w:rsidRDefault="00880B5E">
            <w:pPr>
              <w:ind w:left="116"/>
              <w:jc w:val="center"/>
            </w:pPr>
            <w:r>
              <w:rPr>
                <w:rFonts w:ascii="Arial" w:eastAsia="Arial" w:hAnsi="Arial" w:cs="Arial"/>
                <w:sz w:val="32"/>
              </w:rPr>
              <w:t xml:space="preserve"> </w:t>
            </w:r>
          </w:p>
        </w:tc>
      </w:tr>
      <w:tr w:rsidR="00FA6CC7" w14:paraId="1873ED7A" w14:textId="77777777">
        <w:trPr>
          <w:trHeight w:val="1699"/>
        </w:trPr>
        <w:tc>
          <w:tcPr>
            <w:tcW w:w="8706" w:type="dxa"/>
            <w:tcBorders>
              <w:top w:val="single" w:sz="4" w:space="0" w:color="000000"/>
              <w:left w:val="single" w:sz="4" w:space="0" w:color="000000"/>
              <w:bottom w:val="single" w:sz="4" w:space="0" w:color="000000"/>
              <w:right w:val="single" w:sz="4" w:space="0" w:color="000000"/>
            </w:tcBorders>
          </w:tcPr>
          <w:p w14:paraId="63C36FEB" w14:textId="77777777" w:rsidR="00FA6CC7" w:rsidRDefault="00880B5E">
            <w:pPr>
              <w:spacing w:after="108"/>
              <w:ind w:left="18"/>
            </w:pPr>
            <w:r>
              <w:rPr>
                <w:rFonts w:ascii="Arial" w:eastAsia="Arial" w:hAnsi="Arial" w:cs="Arial"/>
                <w:sz w:val="14"/>
              </w:rPr>
              <w:t xml:space="preserve"> </w:t>
            </w:r>
          </w:p>
          <w:p w14:paraId="5BA96F00" w14:textId="77777777" w:rsidR="00FA6CC7" w:rsidRDefault="00880B5E">
            <w:pPr>
              <w:spacing w:after="108"/>
              <w:ind w:left="18"/>
            </w:pPr>
            <w:r>
              <w:rPr>
                <w:rFonts w:ascii="Arial" w:eastAsia="Arial" w:hAnsi="Arial" w:cs="Arial"/>
                <w:sz w:val="14"/>
              </w:rPr>
              <w:t xml:space="preserve"> </w:t>
            </w:r>
          </w:p>
          <w:p w14:paraId="0E142AAB" w14:textId="77777777" w:rsidR="00FA6CC7" w:rsidRDefault="00880B5E">
            <w:pPr>
              <w:spacing w:after="108"/>
              <w:ind w:left="18"/>
            </w:pPr>
            <w:r>
              <w:rPr>
                <w:rFonts w:ascii="Arial" w:eastAsia="Arial" w:hAnsi="Arial" w:cs="Arial"/>
                <w:sz w:val="14"/>
              </w:rPr>
              <w:t xml:space="preserve"> </w:t>
            </w:r>
          </w:p>
          <w:p w14:paraId="36B5A987" w14:textId="77777777" w:rsidR="00FA6CC7" w:rsidRDefault="00880B5E">
            <w:pPr>
              <w:spacing w:after="108"/>
              <w:ind w:left="18"/>
            </w:pPr>
            <w:r>
              <w:rPr>
                <w:rFonts w:ascii="Arial" w:eastAsia="Arial" w:hAnsi="Arial" w:cs="Arial"/>
                <w:sz w:val="14"/>
              </w:rPr>
              <w:t xml:space="preserve"> </w:t>
            </w:r>
          </w:p>
          <w:p w14:paraId="72357DDA" w14:textId="77777777" w:rsidR="00FA6CC7" w:rsidRDefault="00880B5E">
            <w:pPr>
              <w:spacing w:after="110"/>
              <w:ind w:left="18"/>
            </w:pPr>
            <w:r>
              <w:rPr>
                <w:rFonts w:ascii="Arial" w:eastAsia="Arial" w:hAnsi="Arial" w:cs="Arial"/>
                <w:sz w:val="14"/>
              </w:rPr>
              <w:t xml:space="preserve"> </w:t>
            </w:r>
          </w:p>
          <w:p w14:paraId="0929FDEC" w14:textId="77777777" w:rsidR="00FA6CC7" w:rsidRDefault="00880B5E">
            <w:pPr>
              <w:ind w:left="18"/>
            </w:pPr>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2AFF059A" w14:textId="77777777" w:rsidR="00FA6CC7" w:rsidRDefault="00880B5E">
            <w:pPr>
              <w:spacing w:after="64"/>
              <w:ind w:left="114"/>
              <w:jc w:val="center"/>
            </w:pPr>
            <w:r>
              <w:rPr>
                <w:rFonts w:ascii="Arial" w:eastAsia="Arial" w:hAnsi="Arial" w:cs="Arial"/>
                <w:sz w:val="32"/>
              </w:rPr>
              <w:t xml:space="preserve"> </w:t>
            </w:r>
          </w:p>
          <w:p w14:paraId="1486A7A2" w14:textId="77777777" w:rsidR="00FA6CC7" w:rsidRDefault="00880B5E">
            <w:pPr>
              <w:ind w:left="168"/>
            </w:pPr>
            <w:r>
              <w:rPr>
                <w:rFonts w:ascii="Arial" w:eastAsia="Arial" w:hAnsi="Arial" w:cs="Arial"/>
                <w:sz w:val="32"/>
              </w:rPr>
              <w:t xml:space="preserve">30 </w:t>
            </w:r>
          </w:p>
        </w:tc>
        <w:tc>
          <w:tcPr>
            <w:tcW w:w="866" w:type="dxa"/>
            <w:tcBorders>
              <w:top w:val="single" w:sz="4" w:space="0" w:color="000000"/>
              <w:left w:val="single" w:sz="4" w:space="0" w:color="000000"/>
              <w:bottom w:val="single" w:sz="4" w:space="0" w:color="000000"/>
              <w:right w:val="single" w:sz="4" w:space="0" w:color="000000"/>
            </w:tcBorders>
          </w:tcPr>
          <w:p w14:paraId="0CD9BEA8" w14:textId="77777777" w:rsidR="00FA6CC7" w:rsidRDefault="00880B5E">
            <w:pPr>
              <w:ind w:left="116"/>
              <w:jc w:val="center"/>
            </w:pPr>
            <w:r>
              <w:rPr>
                <w:rFonts w:ascii="Arial" w:eastAsia="Arial" w:hAnsi="Arial" w:cs="Arial"/>
                <w:sz w:val="32"/>
              </w:rPr>
              <w:t xml:space="preserve"> </w:t>
            </w:r>
          </w:p>
        </w:tc>
      </w:tr>
      <w:tr w:rsidR="00FA6CC7" w14:paraId="197221A8" w14:textId="77777777">
        <w:trPr>
          <w:trHeight w:val="518"/>
        </w:trPr>
        <w:tc>
          <w:tcPr>
            <w:tcW w:w="8706" w:type="dxa"/>
            <w:tcBorders>
              <w:top w:val="single" w:sz="4" w:space="0" w:color="000000"/>
              <w:left w:val="single" w:sz="4" w:space="0" w:color="000000"/>
              <w:bottom w:val="single" w:sz="4" w:space="0" w:color="000000"/>
              <w:right w:val="single" w:sz="4" w:space="0" w:color="000000"/>
            </w:tcBorders>
            <w:shd w:val="clear" w:color="auto" w:fill="DADADB"/>
          </w:tcPr>
          <w:p w14:paraId="326A2EDF" w14:textId="77777777" w:rsidR="00FA6CC7" w:rsidRDefault="00880B5E">
            <w:pPr>
              <w:ind w:left="18"/>
            </w:pPr>
            <w:r>
              <w:rPr>
                <w:rFonts w:ascii="Arial" w:eastAsia="Arial" w:hAnsi="Arial" w:cs="Arial"/>
                <w:b/>
                <w:sz w:val="20"/>
              </w:rPr>
              <w:t>3. Cognitive and Intellectual Skills</w:t>
            </w:r>
            <w:r>
              <w:rPr>
                <w:rFonts w:ascii="Arial" w:eastAsia="Arial" w:hAnsi="Arial" w:cs="Arial"/>
                <w:b/>
                <w:sz w:val="16"/>
              </w:rPr>
              <w:t xml:space="preserve"> </w:t>
            </w:r>
          </w:p>
          <w:p w14:paraId="2E94FAC7" w14:textId="77777777" w:rsidR="00FA6CC7" w:rsidRDefault="00880B5E">
            <w:pPr>
              <w:ind w:left="18"/>
            </w:pPr>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ADADB"/>
          </w:tcPr>
          <w:p w14:paraId="24656F00" w14:textId="77777777" w:rsidR="00FA6CC7" w:rsidRDefault="00880B5E">
            <w:pPr>
              <w:ind w:left="114"/>
              <w:jc w:val="center"/>
            </w:pPr>
            <w:r>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ADADB"/>
          </w:tcPr>
          <w:p w14:paraId="62600A25" w14:textId="77777777" w:rsidR="00FA6CC7" w:rsidRDefault="00880B5E">
            <w:pPr>
              <w:ind w:left="116"/>
              <w:jc w:val="center"/>
            </w:pPr>
            <w:r>
              <w:rPr>
                <w:rFonts w:ascii="Arial" w:eastAsia="Arial" w:hAnsi="Arial" w:cs="Arial"/>
                <w:sz w:val="32"/>
              </w:rPr>
              <w:t xml:space="preserve"> </w:t>
            </w:r>
          </w:p>
        </w:tc>
      </w:tr>
      <w:tr w:rsidR="00FA6CC7" w14:paraId="3DF868BC" w14:textId="77777777">
        <w:trPr>
          <w:trHeight w:val="1697"/>
        </w:trPr>
        <w:tc>
          <w:tcPr>
            <w:tcW w:w="8706" w:type="dxa"/>
            <w:tcBorders>
              <w:top w:val="single" w:sz="4" w:space="0" w:color="000000"/>
              <w:left w:val="single" w:sz="4" w:space="0" w:color="000000"/>
              <w:bottom w:val="single" w:sz="4" w:space="0" w:color="000000"/>
              <w:right w:val="single" w:sz="4" w:space="0" w:color="000000"/>
            </w:tcBorders>
          </w:tcPr>
          <w:p w14:paraId="4A81F94E" w14:textId="77777777" w:rsidR="00FA6CC7" w:rsidRDefault="00880B5E">
            <w:pPr>
              <w:spacing w:after="108"/>
              <w:ind w:left="18"/>
            </w:pPr>
            <w:r>
              <w:rPr>
                <w:rFonts w:ascii="Arial" w:eastAsia="Arial" w:hAnsi="Arial" w:cs="Arial"/>
                <w:sz w:val="14"/>
              </w:rPr>
              <w:t xml:space="preserve"> </w:t>
            </w:r>
          </w:p>
          <w:p w14:paraId="774605EA" w14:textId="77777777" w:rsidR="00FA6CC7" w:rsidRDefault="00880B5E">
            <w:pPr>
              <w:spacing w:after="108"/>
              <w:ind w:left="18"/>
            </w:pPr>
            <w:r>
              <w:rPr>
                <w:rFonts w:ascii="Arial" w:eastAsia="Arial" w:hAnsi="Arial" w:cs="Arial"/>
                <w:sz w:val="14"/>
              </w:rPr>
              <w:t xml:space="preserve"> </w:t>
            </w:r>
          </w:p>
          <w:p w14:paraId="545DE761" w14:textId="77777777" w:rsidR="00FA6CC7" w:rsidRDefault="00880B5E">
            <w:pPr>
              <w:spacing w:after="108"/>
              <w:ind w:left="18"/>
            </w:pPr>
            <w:r>
              <w:rPr>
                <w:rFonts w:ascii="Arial" w:eastAsia="Arial" w:hAnsi="Arial" w:cs="Arial"/>
                <w:sz w:val="14"/>
              </w:rPr>
              <w:t xml:space="preserve"> </w:t>
            </w:r>
          </w:p>
          <w:p w14:paraId="31825A5E" w14:textId="77777777" w:rsidR="00FA6CC7" w:rsidRDefault="00880B5E">
            <w:pPr>
              <w:spacing w:after="108"/>
              <w:ind w:left="18"/>
            </w:pPr>
            <w:r>
              <w:rPr>
                <w:rFonts w:ascii="Arial" w:eastAsia="Arial" w:hAnsi="Arial" w:cs="Arial"/>
                <w:sz w:val="14"/>
              </w:rPr>
              <w:t xml:space="preserve"> </w:t>
            </w:r>
          </w:p>
          <w:p w14:paraId="70D191BA" w14:textId="77777777" w:rsidR="00FA6CC7" w:rsidRDefault="00880B5E">
            <w:pPr>
              <w:spacing w:after="108"/>
              <w:ind w:left="18"/>
            </w:pPr>
            <w:r>
              <w:rPr>
                <w:rFonts w:ascii="Arial" w:eastAsia="Arial" w:hAnsi="Arial" w:cs="Arial"/>
                <w:sz w:val="14"/>
              </w:rPr>
              <w:t xml:space="preserve"> </w:t>
            </w:r>
          </w:p>
          <w:p w14:paraId="32D074A6" w14:textId="77777777" w:rsidR="00FA6CC7" w:rsidRDefault="00880B5E">
            <w:pPr>
              <w:ind w:left="18"/>
            </w:pPr>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0217C353" w14:textId="77777777" w:rsidR="00FA6CC7" w:rsidRDefault="00880B5E">
            <w:pPr>
              <w:spacing w:after="62"/>
              <w:ind w:left="114"/>
              <w:jc w:val="center"/>
            </w:pPr>
            <w:r>
              <w:rPr>
                <w:rFonts w:ascii="Arial" w:eastAsia="Arial" w:hAnsi="Arial" w:cs="Arial"/>
                <w:sz w:val="32"/>
              </w:rPr>
              <w:t xml:space="preserve"> </w:t>
            </w:r>
          </w:p>
          <w:p w14:paraId="64ACF169" w14:textId="77777777" w:rsidR="00FA6CC7" w:rsidRDefault="00880B5E">
            <w:pPr>
              <w:ind w:left="168"/>
            </w:pPr>
            <w:r>
              <w:rPr>
                <w:rFonts w:ascii="Arial" w:eastAsia="Arial" w:hAnsi="Arial" w:cs="Arial"/>
                <w:sz w:val="32"/>
              </w:rPr>
              <w:t xml:space="preserve">30 </w:t>
            </w:r>
          </w:p>
        </w:tc>
        <w:tc>
          <w:tcPr>
            <w:tcW w:w="866" w:type="dxa"/>
            <w:tcBorders>
              <w:top w:val="single" w:sz="4" w:space="0" w:color="000000"/>
              <w:left w:val="single" w:sz="4" w:space="0" w:color="000000"/>
              <w:bottom w:val="single" w:sz="4" w:space="0" w:color="000000"/>
              <w:right w:val="single" w:sz="4" w:space="0" w:color="000000"/>
            </w:tcBorders>
          </w:tcPr>
          <w:p w14:paraId="59B63411" w14:textId="77777777" w:rsidR="00FA6CC7" w:rsidRDefault="00880B5E">
            <w:pPr>
              <w:ind w:left="116"/>
              <w:jc w:val="center"/>
            </w:pPr>
            <w:r>
              <w:rPr>
                <w:rFonts w:ascii="Arial" w:eastAsia="Arial" w:hAnsi="Arial" w:cs="Arial"/>
                <w:sz w:val="32"/>
              </w:rPr>
              <w:t xml:space="preserve"> </w:t>
            </w:r>
          </w:p>
        </w:tc>
      </w:tr>
      <w:tr w:rsidR="00FA6CC7" w14:paraId="4758FC64" w14:textId="77777777">
        <w:trPr>
          <w:trHeight w:val="518"/>
        </w:trPr>
        <w:tc>
          <w:tcPr>
            <w:tcW w:w="8706" w:type="dxa"/>
            <w:tcBorders>
              <w:top w:val="single" w:sz="4" w:space="0" w:color="000000"/>
              <w:left w:val="single" w:sz="4" w:space="0" w:color="000000"/>
              <w:bottom w:val="single" w:sz="4" w:space="0" w:color="000000"/>
              <w:right w:val="single" w:sz="4" w:space="0" w:color="000000"/>
            </w:tcBorders>
            <w:shd w:val="clear" w:color="auto" w:fill="DADADB"/>
          </w:tcPr>
          <w:p w14:paraId="7DD6D819" w14:textId="77777777" w:rsidR="00FA6CC7" w:rsidRDefault="00880B5E">
            <w:pPr>
              <w:ind w:left="18"/>
            </w:pPr>
            <w:r>
              <w:rPr>
                <w:rFonts w:ascii="Arial" w:eastAsia="Arial" w:hAnsi="Arial" w:cs="Arial"/>
                <w:b/>
                <w:sz w:val="20"/>
              </w:rPr>
              <w:t>4. Practical Application Skills</w:t>
            </w:r>
            <w:r>
              <w:rPr>
                <w:rFonts w:ascii="Arial" w:eastAsia="Arial" w:hAnsi="Arial" w:cs="Arial"/>
                <w:b/>
                <w:sz w:val="16"/>
              </w:rPr>
              <w:t xml:space="preserve"> </w:t>
            </w:r>
          </w:p>
          <w:p w14:paraId="362D3530" w14:textId="77777777" w:rsidR="00FA6CC7" w:rsidRDefault="00880B5E">
            <w:pPr>
              <w:ind w:left="18"/>
            </w:pPr>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ADADB"/>
          </w:tcPr>
          <w:p w14:paraId="7F5E40E2" w14:textId="77777777" w:rsidR="00FA6CC7" w:rsidRDefault="00880B5E">
            <w:pPr>
              <w:ind w:left="114"/>
              <w:jc w:val="center"/>
            </w:pPr>
            <w:r>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ADADB"/>
          </w:tcPr>
          <w:p w14:paraId="5DEC251F" w14:textId="77777777" w:rsidR="00FA6CC7" w:rsidRDefault="00880B5E">
            <w:pPr>
              <w:ind w:left="116"/>
              <w:jc w:val="center"/>
            </w:pPr>
            <w:r>
              <w:rPr>
                <w:rFonts w:ascii="Arial" w:eastAsia="Arial" w:hAnsi="Arial" w:cs="Arial"/>
                <w:sz w:val="32"/>
              </w:rPr>
              <w:t xml:space="preserve"> </w:t>
            </w:r>
          </w:p>
        </w:tc>
      </w:tr>
      <w:tr w:rsidR="00FA6CC7" w14:paraId="16C1BB6B" w14:textId="77777777">
        <w:trPr>
          <w:trHeight w:val="1699"/>
        </w:trPr>
        <w:tc>
          <w:tcPr>
            <w:tcW w:w="8706" w:type="dxa"/>
            <w:tcBorders>
              <w:top w:val="single" w:sz="4" w:space="0" w:color="000000"/>
              <w:left w:val="single" w:sz="4" w:space="0" w:color="000000"/>
              <w:bottom w:val="single" w:sz="4" w:space="0" w:color="000000"/>
              <w:right w:val="single" w:sz="4" w:space="0" w:color="000000"/>
            </w:tcBorders>
          </w:tcPr>
          <w:p w14:paraId="3BD751E9" w14:textId="77777777" w:rsidR="00FA6CC7" w:rsidRDefault="00880B5E">
            <w:pPr>
              <w:spacing w:after="108"/>
              <w:ind w:left="18"/>
            </w:pPr>
            <w:r>
              <w:rPr>
                <w:rFonts w:ascii="Arial" w:eastAsia="Arial" w:hAnsi="Arial" w:cs="Arial"/>
                <w:sz w:val="14"/>
              </w:rPr>
              <w:t xml:space="preserve"> </w:t>
            </w:r>
          </w:p>
          <w:p w14:paraId="4E6E195B" w14:textId="77777777" w:rsidR="00FA6CC7" w:rsidRDefault="00880B5E">
            <w:pPr>
              <w:spacing w:after="108"/>
              <w:ind w:left="18"/>
            </w:pPr>
            <w:r>
              <w:rPr>
                <w:rFonts w:ascii="Arial" w:eastAsia="Arial" w:hAnsi="Arial" w:cs="Arial"/>
                <w:sz w:val="14"/>
              </w:rPr>
              <w:t xml:space="preserve"> </w:t>
            </w:r>
          </w:p>
          <w:p w14:paraId="70CF9D5C" w14:textId="77777777" w:rsidR="00FA6CC7" w:rsidRDefault="00880B5E">
            <w:pPr>
              <w:spacing w:after="108"/>
              <w:ind w:left="18"/>
            </w:pPr>
            <w:r>
              <w:rPr>
                <w:rFonts w:ascii="Arial" w:eastAsia="Arial" w:hAnsi="Arial" w:cs="Arial"/>
                <w:sz w:val="14"/>
              </w:rPr>
              <w:t xml:space="preserve"> </w:t>
            </w:r>
          </w:p>
          <w:p w14:paraId="67D4C270" w14:textId="77777777" w:rsidR="00FA6CC7" w:rsidRDefault="00880B5E">
            <w:pPr>
              <w:spacing w:after="108"/>
              <w:ind w:left="18"/>
            </w:pPr>
            <w:r>
              <w:rPr>
                <w:rFonts w:ascii="Arial" w:eastAsia="Arial" w:hAnsi="Arial" w:cs="Arial"/>
                <w:sz w:val="14"/>
              </w:rPr>
              <w:t xml:space="preserve"> </w:t>
            </w:r>
          </w:p>
          <w:p w14:paraId="683431CE" w14:textId="77777777" w:rsidR="00FA6CC7" w:rsidRDefault="00880B5E">
            <w:pPr>
              <w:spacing w:after="108"/>
              <w:ind w:left="18"/>
            </w:pPr>
            <w:r>
              <w:rPr>
                <w:rFonts w:ascii="Arial" w:eastAsia="Arial" w:hAnsi="Arial" w:cs="Arial"/>
                <w:sz w:val="14"/>
              </w:rPr>
              <w:t xml:space="preserve"> </w:t>
            </w:r>
          </w:p>
          <w:p w14:paraId="356793FD" w14:textId="77777777" w:rsidR="00FA6CC7" w:rsidRDefault="00880B5E">
            <w:pPr>
              <w:ind w:left="18"/>
            </w:pPr>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61A516D1" w14:textId="77777777" w:rsidR="00FA6CC7" w:rsidRDefault="00880B5E">
            <w:pPr>
              <w:spacing w:after="64"/>
              <w:ind w:left="114"/>
              <w:jc w:val="center"/>
            </w:pPr>
            <w:r>
              <w:rPr>
                <w:rFonts w:ascii="Arial" w:eastAsia="Arial" w:hAnsi="Arial" w:cs="Arial"/>
                <w:sz w:val="32"/>
              </w:rPr>
              <w:t xml:space="preserve"> </w:t>
            </w:r>
          </w:p>
          <w:p w14:paraId="15693BD3" w14:textId="77777777" w:rsidR="00FA6CC7" w:rsidRDefault="00880B5E">
            <w:pPr>
              <w:ind w:left="26"/>
              <w:jc w:val="center"/>
            </w:pPr>
            <w:r>
              <w:rPr>
                <w:rFonts w:ascii="Arial" w:eastAsia="Arial" w:hAnsi="Arial" w:cs="Arial"/>
                <w:sz w:val="32"/>
              </w:rPr>
              <w:t xml:space="preserve">5 </w:t>
            </w:r>
          </w:p>
        </w:tc>
        <w:tc>
          <w:tcPr>
            <w:tcW w:w="866" w:type="dxa"/>
            <w:tcBorders>
              <w:top w:val="single" w:sz="4" w:space="0" w:color="000000"/>
              <w:left w:val="single" w:sz="4" w:space="0" w:color="000000"/>
              <w:bottom w:val="single" w:sz="4" w:space="0" w:color="000000"/>
              <w:right w:val="single" w:sz="4" w:space="0" w:color="000000"/>
            </w:tcBorders>
          </w:tcPr>
          <w:p w14:paraId="0128D6B6" w14:textId="77777777" w:rsidR="00FA6CC7" w:rsidRDefault="00880B5E">
            <w:pPr>
              <w:ind w:left="116"/>
              <w:jc w:val="center"/>
            </w:pPr>
            <w:r>
              <w:rPr>
                <w:rFonts w:ascii="Arial" w:eastAsia="Arial" w:hAnsi="Arial" w:cs="Arial"/>
                <w:sz w:val="32"/>
              </w:rPr>
              <w:t xml:space="preserve"> </w:t>
            </w:r>
          </w:p>
        </w:tc>
      </w:tr>
      <w:tr w:rsidR="00FA6CC7" w14:paraId="3977F80A" w14:textId="77777777">
        <w:trPr>
          <w:trHeight w:val="518"/>
        </w:trPr>
        <w:tc>
          <w:tcPr>
            <w:tcW w:w="8706" w:type="dxa"/>
            <w:tcBorders>
              <w:top w:val="single" w:sz="4" w:space="0" w:color="000000"/>
              <w:left w:val="single" w:sz="4" w:space="0" w:color="000000"/>
              <w:bottom w:val="single" w:sz="4" w:space="0" w:color="000000"/>
              <w:right w:val="single" w:sz="4" w:space="0" w:color="000000"/>
            </w:tcBorders>
            <w:shd w:val="clear" w:color="auto" w:fill="DADADB"/>
          </w:tcPr>
          <w:p w14:paraId="213FAD4C" w14:textId="77777777" w:rsidR="00FA6CC7" w:rsidRDefault="00880B5E">
            <w:pPr>
              <w:ind w:left="18"/>
            </w:pPr>
            <w:r>
              <w:rPr>
                <w:rFonts w:ascii="Arial" w:eastAsia="Arial" w:hAnsi="Arial" w:cs="Arial"/>
                <w:b/>
                <w:sz w:val="20"/>
              </w:rPr>
              <w:t>5. Transferable Skills for Life and Professional Practice</w:t>
            </w:r>
            <w:r>
              <w:rPr>
                <w:rFonts w:ascii="Arial" w:eastAsia="Arial" w:hAnsi="Arial" w:cs="Arial"/>
                <w:b/>
                <w:sz w:val="16"/>
              </w:rPr>
              <w:t xml:space="preserve"> </w:t>
            </w:r>
          </w:p>
          <w:p w14:paraId="22E80F25" w14:textId="77777777" w:rsidR="00FA6CC7" w:rsidRDefault="00880B5E">
            <w:pPr>
              <w:ind w:left="18"/>
            </w:pPr>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ADADB"/>
          </w:tcPr>
          <w:p w14:paraId="3B99C80F" w14:textId="77777777" w:rsidR="00FA6CC7" w:rsidRDefault="00880B5E">
            <w:pPr>
              <w:ind w:left="114"/>
              <w:jc w:val="center"/>
            </w:pPr>
            <w:r>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ADADB"/>
          </w:tcPr>
          <w:p w14:paraId="159CBFD4" w14:textId="77777777" w:rsidR="00FA6CC7" w:rsidRDefault="00880B5E">
            <w:pPr>
              <w:ind w:left="116"/>
              <w:jc w:val="center"/>
            </w:pPr>
            <w:r>
              <w:rPr>
                <w:rFonts w:ascii="Arial" w:eastAsia="Arial" w:hAnsi="Arial" w:cs="Arial"/>
                <w:sz w:val="32"/>
              </w:rPr>
              <w:t xml:space="preserve"> </w:t>
            </w:r>
          </w:p>
        </w:tc>
      </w:tr>
      <w:tr w:rsidR="00FA6CC7" w14:paraId="06AE1FA5" w14:textId="77777777">
        <w:trPr>
          <w:trHeight w:val="1136"/>
        </w:trPr>
        <w:tc>
          <w:tcPr>
            <w:tcW w:w="8706" w:type="dxa"/>
            <w:tcBorders>
              <w:top w:val="single" w:sz="4" w:space="0" w:color="000000"/>
              <w:left w:val="single" w:sz="4" w:space="0" w:color="000000"/>
              <w:bottom w:val="single" w:sz="4" w:space="0" w:color="000000"/>
              <w:right w:val="single" w:sz="4" w:space="0" w:color="000000"/>
            </w:tcBorders>
          </w:tcPr>
          <w:p w14:paraId="4A73712C" w14:textId="77777777" w:rsidR="00FA6CC7" w:rsidRDefault="00880B5E">
            <w:pPr>
              <w:spacing w:after="108"/>
              <w:ind w:left="18"/>
            </w:pPr>
            <w:r>
              <w:rPr>
                <w:rFonts w:ascii="Arial" w:eastAsia="Arial" w:hAnsi="Arial" w:cs="Arial"/>
                <w:sz w:val="14"/>
              </w:rPr>
              <w:lastRenderedPageBreak/>
              <w:t xml:space="preserve"> </w:t>
            </w:r>
          </w:p>
          <w:p w14:paraId="49C98125" w14:textId="77777777" w:rsidR="00FA6CC7" w:rsidRDefault="00880B5E">
            <w:pPr>
              <w:spacing w:after="108"/>
              <w:ind w:left="18"/>
            </w:pPr>
            <w:r>
              <w:rPr>
                <w:rFonts w:ascii="Arial" w:eastAsia="Arial" w:hAnsi="Arial" w:cs="Arial"/>
                <w:sz w:val="14"/>
              </w:rPr>
              <w:t xml:space="preserve"> </w:t>
            </w:r>
          </w:p>
          <w:p w14:paraId="526C5250" w14:textId="77777777" w:rsidR="00FA6CC7" w:rsidRDefault="00880B5E">
            <w:pPr>
              <w:spacing w:after="108"/>
              <w:ind w:left="18"/>
            </w:pPr>
            <w:r>
              <w:rPr>
                <w:rFonts w:ascii="Arial" w:eastAsia="Arial" w:hAnsi="Arial" w:cs="Arial"/>
                <w:sz w:val="14"/>
              </w:rPr>
              <w:t xml:space="preserve"> </w:t>
            </w:r>
          </w:p>
          <w:p w14:paraId="209EBA28" w14:textId="77777777" w:rsidR="00FA6CC7" w:rsidRDefault="00880B5E">
            <w:pPr>
              <w:ind w:left="18"/>
            </w:pPr>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04584403" w14:textId="77777777" w:rsidR="00FA6CC7" w:rsidRDefault="00880B5E">
            <w:pPr>
              <w:spacing w:after="64"/>
              <w:ind w:left="26"/>
              <w:jc w:val="center"/>
            </w:pPr>
            <w:r>
              <w:rPr>
                <w:rFonts w:ascii="Arial" w:eastAsia="Arial" w:hAnsi="Arial" w:cs="Arial"/>
                <w:sz w:val="32"/>
              </w:rPr>
              <w:t xml:space="preserve">5 </w:t>
            </w:r>
          </w:p>
          <w:p w14:paraId="4935D266" w14:textId="77777777" w:rsidR="00FA6CC7" w:rsidRDefault="00880B5E">
            <w:pPr>
              <w:ind w:left="114"/>
              <w:jc w:val="center"/>
            </w:pPr>
            <w:r>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30D56C72" w14:textId="77777777" w:rsidR="00FA6CC7" w:rsidRDefault="00880B5E">
            <w:pPr>
              <w:ind w:left="116"/>
              <w:jc w:val="center"/>
            </w:pPr>
            <w:r>
              <w:rPr>
                <w:rFonts w:ascii="Arial" w:eastAsia="Arial" w:hAnsi="Arial" w:cs="Arial"/>
                <w:sz w:val="32"/>
              </w:rPr>
              <w:t xml:space="preserve"> </w:t>
            </w:r>
          </w:p>
        </w:tc>
      </w:tr>
    </w:tbl>
    <w:p w14:paraId="6100A254" w14:textId="77777777" w:rsidR="00FA6CC7" w:rsidRDefault="00880B5E">
      <w:pPr>
        <w:spacing w:after="0"/>
        <w:ind w:left="284"/>
      </w:pPr>
      <w:r>
        <w:rPr>
          <w:rFonts w:ascii="Arial" w:eastAsia="Arial" w:hAnsi="Arial" w:cs="Arial"/>
          <w:b/>
          <w:sz w:val="16"/>
        </w:rPr>
        <w:t xml:space="preserve"> </w:t>
      </w:r>
    </w:p>
    <w:tbl>
      <w:tblPr>
        <w:tblStyle w:val="TableGrid"/>
        <w:tblW w:w="10664" w:type="dxa"/>
        <w:tblInd w:w="-104" w:type="dxa"/>
        <w:tblCellMar>
          <w:left w:w="107" w:type="dxa"/>
          <w:right w:w="53" w:type="dxa"/>
        </w:tblCellMar>
        <w:tblLook w:val="04A0" w:firstRow="1" w:lastRow="0" w:firstColumn="1" w:lastColumn="0" w:noHBand="0" w:noVBand="1"/>
      </w:tblPr>
      <w:tblGrid>
        <w:gridCol w:w="6061"/>
        <w:gridCol w:w="2904"/>
        <w:gridCol w:w="638"/>
        <w:gridCol w:w="1061"/>
      </w:tblGrid>
      <w:tr w:rsidR="00FA6CC7" w14:paraId="0375238C" w14:textId="77777777">
        <w:trPr>
          <w:trHeight w:val="374"/>
        </w:trPr>
        <w:tc>
          <w:tcPr>
            <w:tcW w:w="6061" w:type="dxa"/>
            <w:vMerge w:val="restart"/>
            <w:tcBorders>
              <w:top w:val="single" w:sz="4" w:space="0" w:color="000000"/>
              <w:left w:val="single" w:sz="4" w:space="0" w:color="000000"/>
              <w:bottom w:val="single" w:sz="4" w:space="0" w:color="000000"/>
              <w:right w:val="single" w:sz="4" w:space="0" w:color="000000"/>
            </w:tcBorders>
            <w:shd w:val="clear" w:color="auto" w:fill="DADADB"/>
          </w:tcPr>
          <w:p w14:paraId="706062DB" w14:textId="77777777" w:rsidR="00FA6CC7" w:rsidRDefault="00880B5E">
            <w:r>
              <w:rPr>
                <w:rFonts w:ascii="Arial" w:eastAsia="Arial" w:hAnsi="Arial" w:cs="Arial"/>
                <w:b/>
              </w:rPr>
              <w:t xml:space="preserve">Assessment Mark </w:t>
            </w:r>
            <w:r>
              <w:rPr>
                <w:rFonts w:ascii="Arial" w:eastAsia="Arial" w:hAnsi="Arial" w:cs="Arial"/>
              </w:rPr>
              <w:t>(</w:t>
            </w:r>
            <w:r>
              <w:rPr>
                <w:rFonts w:ascii="Arial" w:eastAsia="Arial" w:hAnsi="Arial" w:cs="Arial"/>
                <w:sz w:val="16"/>
              </w:rPr>
              <w:t xml:space="preserve">Assessment marks are subject to ratification at the Exam Board.  These comments and marks are to give feedback on module work and are for guidance only until they are confirmed. ) </w:t>
            </w:r>
          </w:p>
        </w:tc>
        <w:tc>
          <w:tcPr>
            <w:tcW w:w="2904" w:type="dxa"/>
            <w:tcBorders>
              <w:top w:val="single" w:sz="4" w:space="0" w:color="000000"/>
              <w:left w:val="single" w:sz="4" w:space="0" w:color="000000"/>
              <w:bottom w:val="single" w:sz="4" w:space="0" w:color="000000"/>
              <w:right w:val="nil"/>
            </w:tcBorders>
            <w:shd w:val="clear" w:color="auto" w:fill="DADADB"/>
          </w:tcPr>
          <w:p w14:paraId="3CBD4C71" w14:textId="77777777" w:rsidR="00FA6CC7" w:rsidRDefault="00880B5E">
            <w:pPr>
              <w:ind w:left="1"/>
            </w:pPr>
            <w:r>
              <w:rPr>
                <w:rFonts w:ascii="Arial" w:eastAsia="Arial" w:hAnsi="Arial" w:cs="Arial"/>
                <w:b/>
                <w:sz w:val="16"/>
              </w:rPr>
              <w:t xml:space="preserve">Late Submission Penalties (tick if appropriate) </w:t>
            </w:r>
          </w:p>
        </w:tc>
        <w:tc>
          <w:tcPr>
            <w:tcW w:w="638" w:type="dxa"/>
            <w:tcBorders>
              <w:top w:val="single" w:sz="4" w:space="0" w:color="000000"/>
              <w:left w:val="nil"/>
              <w:bottom w:val="single" w:sz="4" w:space="0" w:color="000000"/>
              <w:right w:val="single" w:sz="4" w:space="0" w:color="000000"/>
            </w:tcBorders>
            <w:shd w:val="clear" w:color="auto" w:fill="DADADB"/>
          </w:tcPr>
          <w:p w14:paraId="452A5FA5" w14:textId="77777777" w:rsidR="00FA6CC7" w:rsidRDefault="00FA6CC7"/>
        </w:tc>
        <w:tc>
          <w:tcPr>
            <w:tcW w:w="1061" w:type="dxa"/>
            <w:vMerge w:val="restart"/>
            <w:tcBorders>
              <w:top w:val="single" w:sz="4" w:space="0" w:color="000000"/>
              <w:left w:val="single" w:sz="4" w:space="0" w:color="000000"/>
              <w:bottom w:val="single" w:sz="4" w:space="0" w:color="000000"/>
              <w:right w:val="single" w:sz="4" w:space="0" w:color="000000"/>
            </w:tcBorders>
            <w:vAlign w:val="center"/>
          </w:tcPr>
          <w:p w14:paraId="05A4198F" w14:textId="77777777" w:rsidR="00FA6CC7" w:rsidRDefault="00880B5E">
            <w:pPr>
              <w:ind w:right="56"/>
              <w:jc w:val="right"/>
            </w:pPr>
            <w:r>
              <w:rPr>
                <w:rFonts w:ascii="Arial" w:eastAsia="Arial" w:hAnsi="Arial" w:cs="Arial"/>
                <w:b/>
                <w:sz w:val="20"/>
              </w:rPr>
              <w:t xml:space="preserve">% </w:t>
            </w:r>
          </w:p>
        </w:tc>
      </w:tr>
      <w:tr w:rsidR="00FA6CC7" w14:paraId="0B43877F" w14:textId="77777777">
        <w:trPr>
          <w:trHeight w:val="196"/>
        </w:trPr>
        <w:tc>
          <w:tcPr>
            <w:tcW w:w="0" w:type="auto"/>
            <w:vMerge/>
            <w:tcBorders>
              <w:top w:val="nil"/>
              <w:left w:val="single" w:sz="4" w:space="0" w:color="000000"/>
              <w:bottom w:val="nil"/>
              <w:right w:val="single" w:sz="4" w:space="0" w:color="000000"/>
            </w:tcBorders>
          </w:tcPr>
          <w:p w14:paraId="3FE165DC" w14:textId="77777777" w:rsidR="00FA6CC7" w:rsidRDefault="00FA6CC7"/>
        </w:tc>
        <w:tc>
          <w:tcPr>
            <w:tcW w:w="2904" w:type="dxa"/>
            <w:tcBorders>
              <w:top w:val="single" w:sz="4" w:space="0" w:color="000000"/>
              <w:left w:val="single" w:sz="4" w:space="0" w:color="000000"/>
              <w:bottom w:val="single" w:sz="4" w:space="0" w:color="000000"/>
              <w:right w:val="single" w:sz="4" w:space="0" w:color="000000"/>
            </w:tcBorders>
          </w:tcPr>
          <w:p w14:paraId="450D8502" w14:textId="77777777" w:rsidR="00FA6CC7" w:rsidRDefault="00880B5E">
            <w:pPr>
              <w:ind w:left="1"/>
            </w:pPr>
            <w:r>
              <w:rPr>
                <w:rFonts w:ascii="Arial" w:eastAsia="Arial" w:hAnsi="Arial" w:cs="Arial"/>
                <w:sz w:val="16"/>
              </w:rPr>
              <w:t>Up to 1 week late (</w:t>
            </w:r>
            <w:r>
              <w:rPr>
                <w:rFonts w:ascii="Arial" w:eastAsia="Arial" w:hAnsi="Arial" w:cs="Arial"/>
                <w:sz w:val="12"/>
              </w:rPr>
              <w:t>40% Max)</w:t>
            </w:r>
            <w:r>
              <w:rPr>
                <w:rFonts w:ascii="Arial" w:eastAsia="Arial" w:hAnsi="Arial" w:cs="Arial"/>
                <w:b/>
                <w:sz w:val="16"/>
              </w:rPr>
              <w:t xml:space="preserve"> </w:t>
            </w:r>
          </w:p>
        </w:tc>
        <w:tc>
          <w:tcPr>
            <w:tcW w:w="638" w:type="dxa"/>
            <w:tcBorders>
              <w:top w:val="single" w:sz="4" w:space="0" w:color="000000"/>
              <w:left w:val="single" w:sz="4" w:space="0" w:color="000000"/>
              <w:bottom w:val="single" w:sz="4" w:space="0" w:color="000000"/>
              <w:right w:val="single" w:sz="4" w:space="0" w:color="000000"/>
            </w:tcBorders>
          </w:tcPr>
          <w:p w14:paraId="32B480A2" w14:textId="77777777" w:rsidR="00FA6CC7" w:rsidRDefault="00880B5E">
            <w:pPr>
              <w:ind w:right="26"/>
              <w:jc w:val="center"/>
            </w:pPr>
            <w:r>
              <w:rPr>
                <w:rFonts w:ascii="Arial" w:eastAsia="Arial" w:hAnsi="Arial" w:cs="Arial"/>
                <w:sz w:val="12"/>
              </w:rPr>
              <w:t xml:space="preserve"> </w:t>
            </w:r>
          </w:p>
        </w:tc>
        <w:tc>
          <w:tcPr>
            <w:tcW w:w="0" w:type="auto"/>
            <w:vMerge/>
            <w:tcBorders>
              <w:top w:val="nil"/>
              <w:left w:val="single" w:sz="4" w:space="0" w:color="000000"/>
              <w:bottom w:val="nil"/>
              <w:right w:val="single" w:sz="4" w:space="0" w:color="000000"/>
            </w:tcBorders>
          </w:tcPr>
          <w:p w14:paraId="51B797B3" w14:textId="77777777" w:rsidR="00FA6CC7" w:rsidRDefault="00FA6CC7"/>
        </w:tc>
      </w:tr>
      <w:tr w:rsidR="00FA6CC7" w14:paraId="2F8C76FF" w14:textId="77777777">
        <w:trPr>
          <w:trHeight w:val="193"/>
        </w:trPr>
        <w:tc>
          <w:tcPr>
            <w:tcW w:w="0" w:type="auto"/>
            <w:vMerge/>
            <w:tcBorders>
              <w:top w:val="nil"/>
              <w:left w:val="single" w:sz="4" w:space="0" w:color="000000"/>
              <w:bottom w:val="single" w:sz="4" w:space="0" w:color="000000"/>
              <w:right w:val="single" w:sz="4" w:space="0" w:color="000000"/>
            </w:tcBorders>
          </w:tcPr>
          <w:p w14:paraId="38B1C1F8" w14:textId="77777777" w:rsidR="00FA6CC7" w:rsidRDefault="00FA6CC7"/>
        </w:tc>
        <w:tc>
          <w:tcPr>
            <w:tcW w:w="2904" w:type="dxa"/>
            <w:tcBorders>
              <w:top w:val="single" w:sz="4" w:space="0" w:color="000000"/>
              <w:left w:val="single" w:sz="4" w:space="0" w:color="000000"/>
              <w:bottom w:val="single" w:sz="4" w:space="0" w:color="000000"/>
              <w:right w:val="single" w:sz="4" w:space="0" w:color="000000"/>
            </w:tcBorders>
          </w:tcPr>
          <w:p w14:paraId="166B0EBA" w14:textId="77777777" w:rsidR="00FA6CC7" w:rsidRDefault="00880B5E">
            <w:pPr>
              <w:ind w:left="1"/>
            </w:pPr>
            <w:r>
              <w:rPr>
                <w:rFonts w:ascii="Arial" w:eastAsia="Arial" w:hAnsi="Arial" w:cs="Arial"/>
                <w:sz w:val="16"/>
              </w:rPr>
              <w:t>Over 1 week late (</w:t>
            </w:r>
            <w:r>
              <w:rPr>
                <w:rFonts w:ascii="Arial" w:eastAsia="Arial" w:hAnsi="Arial" w:cs="Arial"/>
                <w:sz w:val="12"/>
              </w:rPr>
              <w:t>0%)</w:t>
            </w:r>
            <w:r>
              <w:rPr>
                <w:rFonts w:ascii="Arial" w:eastAsia="Arial" w:hAnsi="Arial" w:cs="Arial"/>
                <w:b/>
                <w:sz w:val="16"/>
              </w:rPr>
              <w:t xml:space="preserve"> </w:t>
            </w:r>
          </w:p>
        </w:tc>
        <w:tc>
          <w:tcPr>
            <w:tcW w:w="638" w:type="dxa"/>
            <w:tcBorders>
              <w:top w:val="single" w:sz="4" w:space="0" w:color="000000"/>
              <w:left w:val="single" w:sz="4" w:space="0" w:color="000000"/>
              <w:bottom w:val="single" w:sz="4" w:space="0" w:color="000000"/>
              <w:right w:val="single" w:sz="4" w:space="0" w:color="000000"/>
            </w:tcBorders>
          </w:tcPr>
          <w:p w14:paraId="2420C1ED" w14:textId="77777777" w:rsidR="00FA6CC7" w:rsidRDefault="00880B5E">
            <w:pPr>
              <w:ind w:right="26"/>
              <w:jc w:val="center"/>
            </w:pPr>
            <w:r>
              <w:rPr>
                <w:rFonts w:ascii="Arial" w:eastAsia="Arial" w:hAnsi="Arial" w:cs="Arial"/>
                <w:sz w:val="12"/>
              </w:rPr>
              <w:t xml:space="preserve"> </w:t>
            </w:r>
          </w:p>
        </w:tc>
        <w:tc>
          <w:tcPr>
            <w:tcW w:w="0" w:type="auto"/>
            <w:vMerge/>
            <w:tcBorders>
              <w:top w:val="nil"/>
              <w:left w:val="single" w:sz="4" w:space="0" w:color="000000"/>
              <w:bottom w:val="single" w:sz="4" w:space="0" w:color="000000"/>
              <w:right w:val="single" w:sz="4" w:space="0" w:color="000000"/>
            </w:tcBorders>
          </w:tcPr>
          <w:p w14:paraId="17BC5819" w14:textId="77777777" w:rsidR="00FA6CC7" w:rsidRDefault="00FA6CC7"/>
        </w:tc>
      </w:tr>
    </w:tbl>
    <w:p w14:paraId="3ABDEC27" w14:textId="77777777" w:rsidR="00FA6CC7" w:rsidRDefault="00FA6CC7">
      <w:pPr>
        <w:sectPr w:rsidR="00FA6CC7">
          <w:footerReference w:type="even" r:id="rId8"/>
          <w:footerReference w:type="default" r:id="rId9"/>
          <w:footerReference w:type="first" r:id="rId10"/>
          <w:pgSz w:w="11894" w:h="16834"/>
          <w:pgMar w:top="681" w:right="609" w:bottom="913" w:left="720" w:header="720" w:footer="443" w:gutter="0"/>
          <w:cols w:space="720"/>
        </w:sectPr>
      </w:pPr>
    </w:p>
    <w:p w14:paraId="131FD3C1" w14:textId="77777777" w:rsidR="00AA79CA" w:rsidRPr="00AA79CA" w:rsidRDefault="00AA79CA" w:rsidP="00AA79CA">
      <w:pPr>
        <w:rPr>
          <w:rFonts w:ascii="Times New Roman" w:hAnsi="Times New Roman" w:cs="Times New Roman"/>
          <w:sz w:val="28"/>
          <w:szCs w:val="28"/>
        </w:rPr>
      </w:pPr>
      <w:r w:rsidRPr="00AA79CA">
        <w:rPr>
          <w:rFonts w:ascii="Times New Roman" w:hAnsi="Times New Roman" w:cs="Times New Roman"/>
          <w:b/>
          <w:bCs/>
          <w:sz w:val="28"/>
          <w:szCs w:val="28"/>
          <w:u w:val="single"/>
        </w:rPr>
        <w:lastRenderedPageBreak/>
        <w:t>Rehabilitation 5063</w:t>
      </w:r>
    </w:p>
    <w:p w14:paraId="470B447E" w14:textId="77777777" w:rsidR="00AA79CA" w:rsidRPr="00AA79CA" w:rsidRDefault="00AA79CA" w:rsidP="00AA79CA">
      <w:pPr>
        <w:rPr>
          <w:rFonts w:ascii="Times New Roman" w:hAnsi="Times New Roman" w:cs="Times New Roman"/>
          <w:sz w:val="28"/>
          <w:szCs w:val="28"/>
        </w:rPr>
      </w:pPr>
      <w:r w:rsidRPr="00AA79CA">
        <w:rPr>
          <w:rFonts w:ascii="Times New Roman" w:hAnsi="Times New Roman" w:cs="Times New Roman"/>
          <w:sz w:val="28"/>
          <w:szCs w:val="28"/>
        </w:rPr>
        <w:t xml:space="preserve">Graham Vaughan </w:t>
      </w:r>
    </w:p>
    <w:p w14:paraId="164F6427" w14:textId="77777777" w:rsidR="00AA79CA" w:rsidRPr="00AA79CA" w:rsidRDefault="00AA79CA" w:rsidP="00AA79CA">
      <w:pPr>
        <w:rPr>
          <w:rFonts w:ascii="Times New Roman" w:hAnsi="Times New Roman" w:cs="Times New Roman"/>
          <w:sz w:val="28"/>
          <w:szCs w:val="28"/>
        </w:rPr>
      </w:pPr>
      <w:r w:rsidRPr="00AA79CA">
        <w:rPr>
          <w:rFonts w:ascii="Times New Roman" w:hAnsi="Times New Roman" w:cs="Times New Roman"/>
          <w:sz w:val="28"/>
          <w:szCs w:val="28"/>
        </w:rPr>
        <w:t>St# 1902830</w:t>
      </w:r>
    </w:p>
    <w:p w14:paraId="7EC1DF7E" w14:textId="77777777" w:rsidR="00AA79CA" w:rsidRPr="00AA79CA" w:rsidRDefault="00AA79CA" w:rsidP="00AA79CA">
      <w:pPr>
        <w:rPr>
          <w:rFonts w:ascii="Times New Roman" w:hAnsi="Times New Roman" w:cs="Times New Roman"/>
          <w:sz w:val="28"/>
          <w:szCs w:val="28"/>
          <w:u w:val="single"/>
        </w:rPr>
      </w:pPr>
      <w:r w:rsidRPr="00AA79CA">
        <w:rPr>
          <w:rFonts w:ascii="Times New Roman" w:hAnsi="Times New Roman" w:cs="Times New Roman"/>
          <w:b/>
          <w:bCs/>
          <w:sz w:val="28"/>
          <w:szCs w:val="28"/>
          <w:u w:val="single"/>
        </w:rPr>
        <w:t>Anatomy, Structure, and Function of Ligamentous Tissue</w:t>
      </w:r>
    </w:p>
    <w:p w14:paraId="6EA7CEDF" w14:textId="77777777" w:rsidR="00AA79CA" w:rsidRPr="00AA79CA" w:rsidRDefault="00AA79CA" w:rsidP="00AA79CA">
      <w:pPr>
        <w:rPr>
          <w:rFonts w:ascii="Times New Roman" w:hAnsi="Times New Roman" w:cs="Times New Roman"/>
        </w:rPr>
      </w:pPr>
      <w:r w:rsidRPr="00AA79CA">
        <w:rPr>
          <w:rFonts w:ascii="Times New Roman" w:hAnsi="Times New Roman" w:cs="Times New Roman"/>
        </w:rPr>
        <w:t xml:space="preserve">Skeletal ligaments are dense bands of fibrous connective tissue that play a vital role in mechanical stability and normal function of musculoskeletal joints (Wan </w:t>
      </w:r>
      <w:r w:rsidRPr="00AA79CA">
        <w:rPr>
          <w:rFonts w:ascii="Times New Roman" w:hAnsi="Times New Roman" w:cs="Times New Roman"/>
          <w:i/>
          <w:iCs/>
        </w:rPr>
        <w:t>et al</w:t>
      </w:r>
      <w:r w:rsidRPr="00AA79CA">
        <w:rPr>
          <w:rFonts w:ascii="Times New Roman" w:hAnsi="Times New Roman" w:cs="Times New Roman"/>
        </w:rPr>
        <w:t xml:space="preserve">., 2014; Zitnay and Weiss, 2018; Nyland </w:t>
      </w:r>
      <w:r w:rsidRPr="00AA79CA">
        <w:rPr>
          <w:rFonts w:ascii="Times New Roman" w:hAnsi="Times New Roman" w:cs="Times New Roman"/>
          <w:i/>
          <w:iCs/>
        </w:rPr>
        <w:t>et al</w:t>
      </w:r>
      <w:r w:rsidRPr="00AA79CA">
        <w:rPr>
          <w:rFonts w:ascii="Times New Roman" w:hAnsi="Times New Roman" w:cs="Times New Roman"/>
        </w:rPr>
        <w:t xml:space="preserve">., 2020). This is achieved by spanning, or crossing, the joint and attaching to the bone at either side, providing stability during movement. Under tension, the ligament also provides stabilisation through normal range of motion by limiting excessive motion while transferring force and distributing the load applied to them (Hauser </w:t>
      </w:r>
      <w:r w:rsidRPr="00AA79CA">
        <w:rPr>
          <w:rFonts w:ascii="Times New Roman" w:hAnsi="Times New Roman" w:cs="Times New Roman"/>
          <w:i/>
          <w:iCs/>
        </w:rPr>
        <w:t>et al</w:t>
      </w:r>
      <w:r w:rsidRPr="00AA79CA">
        <w:rPr>
          <w:rFonts w:ascii="Times New Roman" w:hAnsi="Times New Roman" w:cs="Times New Roman"/>
        </w:rPr>
        <w:t xml:space="preserve">., 2013). Ligaments also form joint capsules that seal synovial joints and prevent loss of synovial fluid, the lubricant for articular surfaces (Shukunami </w:t>
      </w:r>
      <w:r w:rsidRPr="00AA79CA">
        <w:rPr>
          <w:rFonts w:ascii="Times New Roman" w:hAnsi="Times New Roman" w:cs="Times New Roman"/>
          <w:i/>
          <w:iCs/>
        </w:rPr>
        <w:t>et al</w:t>
      </w:r>
      <w:r w:rsidRPr="00AA79CA">
        <w:rPr>
          <w:rFonts w:ascii="Times New Roman" w:hAnsi="Times New Roman" w:cs="Times New Roman"/>
        </w:rPr>
        <w:t>., 2016).</w:t>
      </w:r>
    </w:p>
    <w:p w14:paraId="36B822A5" w14:textId="77777777" w:rsidR="00AA79CA" w:rsidRPr="00AA79CA" w:rsidRDefault="00AA79CA" w:rsidP="00AA79CA">
      <w:pPr>
        <w:rPr>
          <w:rFonts w:ascii="Times New Roman" w:hAnsi="Times New Roman" w:cs="Times New Roman"/>
        </w:rPr>
      </w:pPr>
      <w:r w:rsidRPr="00AA79CA">
        <w:rPr>
          <w:rFonts w:ascii="Times New Roman" w:hAnsi="Times New Roman" w:cs="Times New Roman"/>
          <w:noProof/>
        </w:rPr>
        <w:drawing>
          <wp:inline distT="0" distB="0" distL="0" distR="0" wp14:anchorId="27CCE80F" wp14:editId="7AEF5958">
            <wp:extent cx="5731510" cy="2488565"/>
            <wp:effectExtent l="0" t="0" r="254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488565"/>
                    </a:xfrm>
                    <a:prstGeom prst="rect">
                      <a:avLst/>
                    </a:prstGeom>
                  </pic:spPr>
                </pic:pic>
              </a:graphicData>
            </a:graphic>
          </wp:inline>
        </w:drawing>
      </w:r>
    </w:p>
    <w:p w14:paraId="5115E17E" w14:textId="77777777" w:rsidR="00AA79CA" w:rsidRPr="00AA79CA" w:rsidRDefault="00AA79CA" w:rsidP="00AA79CA">
      <w:pPr>
        <w:rPr>
          <w:rFonts w:ascii="Times New Roman" w:hAnsi="Times New Roman" w:cs="Times New Roman"/>
        </w:rPr>
      </w:pPr>
      <w:r w:rsidRPr="00AA79CA">
        <w:rPr>
          <w:rFonts w:ascii="Times New Roman" w:hAnsi="Times New Roman" w:cs="Times New Roman"/>
        </w:rPr>
        <w:t>Figure 1. Anatomy of Tendons and Ligaments (Zitnay and Weiss, 2018).</w:t>
      </w:r>
    </w:p>
    <w:p w14:paraId="4F787889" w14:textId="77777777" w:rsidR="00AA79CA" w:rsidRPr="00AA79CA" w:rsidRDefault="00AA79CA" w:rsidP="00AA79CA">
      <w:pPr>
        <w:rPr>
          <w:rFonts w:ascii="Times New Roman" w:hAnsi="Times New Roman" w:cs="Times New Roman"/>
        </w:rPr>
      </w:pPr>
      <w:r w:rsidRPr="00AA79CA">
        <w:rPr>
          <w:rFonts w:ascii="Times New Roman" w:hAnsi="Times New Roman" w:cs="Times New Roman"/>
        </w:rPr>
        <w:t xml:space="preserve">Figure 1. shows the anatomy of ligaments (and tendons) which are made up of tropo-collagen, microfibrils, fibrils, fibres (with the crimp), and fascicles (containing ligamentocytes. Type I collagen is responsible for the high tensile strength of the ligament, due to the thick and densely pack fibrils, while the more flexible type III collagen allows for a higher extensibility, with its loosely packed fibrils (Stamenov </w:t>
      </w:r>
      <w:r w:rsidRPr="00AA79CA">
        <w:rPr>
          <w:rFonts w:ascii="Times New Roman" w:hAnsi="Times New Roman" w:cs="Times New Roman"/>
          <w:i/>
          <w:iCs/>
        </w:rPr>
        <w:t>et al</w:t>
      </w:r>
      <w:r w:rsidRPr="00AA79CA">
        <w:rPr>
          <w:rFonts w:ascii="Times New Roman" w:hAnsi="Times New Roman" w:cs="Times New Roman"/>
        </w:rPr>
        <w:t xml:space="preserve">., 2019; Wan </w:t>
      </w:r>
      <w:r w:rsidRPr="00AA79CA">
        <w:rPr>
          <w:rFonts w:ascii="Times New Roman" w:hAnsi="Times New Roman" w:cs="Times New Roman"/>
          <w:i/>
          <w:iCs/>
        </w:rPr>
        <w:t>et al</w:t>
      </w:r>
      <w:r w:rsidRPr="00AA79CA">
        <w:rPr>
          <w:rFonts w:ascii="Times New Roman" w:hAnsi="Times New Roman" w:cs="Times New Roman"/>
        </w:rPr>
        <w:t xml:space="preserve">., 2014). Under microscope, ligaments have bundles of collagen fibres composed of smaller fibrils aligned parallel with the long axis and assume a cross linked pattern that contributes to the tremendous tensile strength (Hauser </w:t>
      </w:r>
      <w:r w:rsidRPr="00AA79CA">
        <w:rPr>
          <w:rFonts w:ascii="Times New Roman" w:hAnsi="Times New Roman" w:cs="Times New Roman"/>
          <w:i/>
          <w:iCs/>
        </w:rPr>
        <w:t>et al</w:t>
      </w:r>
      <w:r w:rsidRPr="00AA79CA">
        <w:rPr>
          <w:rFonts w:ascii="Times New Roman" w:hAnsi="Times New Roman" w:cs="Times New Roman"/>
        </w:rPr>
        <w:t xml:space="preserve">., 2013; Frank, 2004). These bundles appear crimped along their length which is believed to be present in relation to the capacity of the ligament to tolerate load, predominantly tensile forces, and allow elongation without damage (Hauser </w:t>
      </w:r>
      <w:r w:rsidRPr="00AA79CA">
        <w:rPr>
          <w:rFonts w:ascii="Times New Roman" w:hAnsi="Times New Roman" w:cs="Times New Roman"/>
          <w:i/>
          <w:iCs/>
        </w:rPr>
        <w:t>et al</w:t>
      </w:r>
      <w:r w:rsidRPr="00AA79CA">
        <w:rPr>
          <w:rFonts w:ascii="Times New Roman" w:hAnsi="Times New Roman" w:cs="Times New Roman"/>
        </w:rPr>
        <w:t xml:space="preserve">., 2013; Frank, 2004). </w:t>
      </w:r>
    </w:p>
    <w:p w14:paraId="5BB510D6" w14:textId="77777777" w:rsidR="00AA79CA" w:rsidRPr="00AA79CA" w:rsidRDefault="00AA79CA" w:rsidP="00AA79CA">
      <w:pPr>
        <w:rPr>
          <w:rFonts w:ascii="Times New Roman" w:hAnsi="Times New Roman" w:cs="Times New Roman"/>
        </w:rPr>
      </w:pPr>
      <w:r w:rsidRPr="00AA79CA">
        <w:rPr>
          <w:rFonts w:ascii="Times New Roman" w:hAnsi="Times New Roman" w:cs="Times New Roman"/>
        </w:rPr>
        <w:t xml:space="preserve">Due to these proprioceptive and nociceptive afferents ligaments can help protect joints while under stress (Hauser </w:t>
      </w:r>
      <w:r w:rsidRPr="00AA79CA">
        <w:rPr>
          <w:rFonts w:ascii="Times New Roman" w:hAnsi="Times New Roman" w:cs="Times New Roman"/>
          <w:i/>
          <w:iCs/>
        </w:rPr>
        <w:t>et al</w:t>
      </w:r>
      <w:r w:rsidRPr="00AA79CA">
        <w:rPr>
          <w:rFonts w:ascii="Times New Roman" w:hAnsi="Times New Roman" w:cs="Times New Roman"/>
        </w:rPr>
        <w:t xml:space="preserve">., 2013; Zhang </w:t>
      </w:r>
      <w:r w:rsidRPr="00AA79CA">
        <w:rPr>
          <w:rFonts w:ascii="Times New Roman" w:hAnsi="Times New Roman" w:cs="Times New Roman"/>
          <w:i/>
          <w:iCs/>
        </w:rPr>
        <w:t>et al</w:t>
      </w:r>
      <w:r w:rsidRPr="00AA79CA">
        <w:rPr>
          <w:rFonts w:ascii="Times New Roman" w:hAnsi="Times New Roman" w:cs="Times New Roman"/>
        </w:rPr>
        <w:t xml:space="preserve">., 2018). </w:t>
      </w:r>
    </w:p>
    <w:p w14:paraId="4C53BF41" w14:textId="77777777" w:rsidR="00AA79CA" w:rsidRPr="00AA79CA" w:rsidRDefault="00AA79CA" w:rsidP="00AA79CA">
      <w:pPr>
        <w:rPr>
          <w:rFonts w:ascii="Times New Roman" w:hAnsi="Times New Roman" w:cs="Times New Roman"/>
          <w:b/>
          <w:bCs/>
          <w:sz w:val="28"/>
          <w:szCs w:val="28"/>
          <w:u w:val="single"/>
        </w:rPr>
      </w:pPr>
      <w:r w:rsidRPr="00AA79CA">
        <w:rPr>
          <w:rFonts w:ascii="Times New Roman" w:hAnsi="Times New Roman" w:cs="Times New Roman"/>
          <w:b/>
          <w:bCs/>
          <w:sz w:val="28"/>
          <w:szCs w:val="28"/>
          <w:u w:val="single"/>
        </w:rPr>
        <w:t>Ligaments Under Load</w:t>
      </w:r>
    </w:p>
    <w:p w14:paraId="43DCEE77" w14:textId="77777777" w:rsidR="00AA79CA" w:rsidRPr="00AA79CA" w:rsidRDefault="00AA79CA" w:rsidP="00AA79CA">
      <w:pPr>
        <w:rPr>
          <w:rFonts w:ascii="Times New Roman" w:hAnsi="Times New Roman" w:cs="Times New Roman"/>
        </w:rPr>
      </w:pPr>
      <w:r w:rsidRPr="00AA79CA">
        <w:rPr>
          <w:rFonts w:ascii="Times New Roman" w:hAnsi="Times New Roman" w:cs="Times New Roman"/>
        </w:rPr>
        <w:t xml:space="preserve">The ligament has an unloaded state, followed by a soft toe region under low strains and a stiff linear region and finally damage or disruption of the fibres, as seen in Figure 2. (Zitnay and Weiss, 2018). As the ligament fibres are aligned parallel to the long axis its primary function is to resist tensile </w:t>
      </w:r>
      <w:r w:rsidRPr="00AA79CA">
        <w:rPr>
          <w:rFonts w:ascii="Times New Roman" w:hAnsi="Times New Roman" w:cs="Times New Roman"/>
        </w:rPr>
        <w:lastRenderedPageBreak/>
        <w:t xml:space="preserve">forces. Though less able, ligaments are still able to resist transverse, shear, and compressive loads during normal function of the joint (Ristaniemi </w:t>
      </w:r>
      <w:r w:rsidRPr="00AA79CA">
        <w:rPr>
          <w:rFonts w:ascii="Times New Roman" w:hAnsi="Times New Roman" w:cs="Times New Roman"/>
          <w:i/>
          <w:iCs/>
        </w:rPr>
        <w:t>et al</w:t>
      </w:r>
      <w:r w:rsidRPr="00AA79CA">
        <w:rPr>
          <w:rFonts w:ascii="Times New Roman" w:hAnsi="Times New Roman" w:cs="Times New Roman"/>
        </w:rPr>
        <w:t xml:space="preserve"> 2018; Zitnay and Weiss, 2018). This suggests that ligaments are more prone to injury when under forces other than tensile load. </w:t>
      </w:r>
      <w:r w:rsidRPr="00AA79CA">
        <w:rPr>
          <w:rFonts w:ascii="Times New Roman" w:hAnsi="Times New Roman" w:cs="Times New Roman"/>
          <w:noProof/>
        </w:rPr>
        <w:drawing>
          <wp:inline distT="0" distB="0" distL="0" distR="0" wp14:anchorId="4B437343" wp14:editId="75A9B990">
            <wp:extent cx="5731510" cy="2895600"/>
            <wp:effectExtent l="0" t="0" r="254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12"/>
                    <a:srcRect b="20764"/>
                    <a:stretch/>
                  </pic:blipFill>
                  <pic:spPr bwMode="auto">
                    <a:xfrm>
                      <a:off x="0" y="0"/>
                      <a:ext cx="5731510" cy="2895600"/>
                    </a:xfrm>
                    <a:prstGeom prst="rect">
                      <a:avLst/>
                    </a:prstGeom>
                    <a:ln>
                      <a:noFill/>
                    </a:ln>
                    <a:extLst>
                      <a:ext uri="{53640926-AAD7-44D8-BBD7-CCE9431645EC}">
                        <a14:shadowObscured xmlns:a14="http://schemas.microsoft.com/office/drawing/2010/main"/>
                      </a:ext>
                    </a:extLst>
                  </pic:spPr>
                </pic:pic>
              </a:graphicData>
            </a:graphic>
          </wp:inline>
        </w:drawing>
      </w:r>
    </w:p>
    <w:p w14:paraId="0DB51A82" w14:textId="77777777" w:rsidR="00AA79CA" w:rsidRPr="00AA79CA" w:rsidRDefault="00AA79CA" w:rsidP="00AA79CA">
      <w:pPr>
        <w:jc w:val="both"/>
        <w:rPr>
          <w:rFonts w:ascii="Times New Roman" w:hAnsi="Times New Roman" w:cs="Times New Roman"/>
        </w:rPr>
      </w:pPr>
      <w:r w:rsidRPr="00AA79CA">
        <w:rPr>
          <w:rFonts w:ascii="Times New Roman" w:hAnsi="Times New Roman" w:cs="Times New Roman"/>
        </w:rPr>
        <w:t xml:space="preserve">Figure 2.  Karunaratne </w:t>
      </w:r>
      <w:r w:rsidRPr="00AA79CA">
        <w:rPr>
          <w:rFonts w:ascii="Times New Roman" w:hAnsi="Times New Roman" w:cs="Times New Roman"/>
          <w:i/>
          <w:iCs/>
        </w:rPr>
        <w:t>et al</w:t>
      </w:r>
      <w:r w:rsidRPr="00AA79CA">
        <w:rPr>
          <w:rFonts w:ascii="Times New Roman" w:hAnsi="Times New Roman" w:cs="Times New Roman"/>
        </w:rPr>
        <w:t xml:space="preserve"> 2018</w:t>
      </w:r>
    </w:p>
    <w:p w14:paraId="1B129F6D" w14:textId="3FDB85AF" w:rsidR="00AA79CA" w:rsidRPr="00AA79CA" w:rsidRDefault="00AA79CA" w:rsidP="00AA79CA">
      <w:pPr>
        <w:jc w:val="both"/>
        <w:rPr>
          <w:rFonts w:ascii="Times New Roman" w:hAnsi="Times New Roman" w:cs="Times New Roman"/>
        </w:rPr>
      </w:pPr>
      <w:r w:rsidRPr="00AA79CA">
        <w:rPr>
          <w:rFonts w:ascii="Times New Roman" w:hAnsi="Times New Roman" w:cs="Times New Roman"/>
        </w:rPr>
        <w:t xml:space="preserve">(Figure 2. proposes the deformation and failure (stress-strain curve) as a schematic. The Toe region (b) shows a slightly loaded state but not enough to straighten the ‘crimp’, or wavey formation, seen in collagen fibres. The Linear region (c) would be the point in loading we would see the crimp straighten out and stiffening of the collagen fibres and a display of elastic behaviour, and (d) is the disruption, or debonding, state which could escalate to plastic deformation and laxity of the collagen fibres (Karunaratne </w:t>
      </w:r>
      <w:r w:rsidRPr="00AA79CA">
        <w:rPr>
          <w:rFonts w:ascii="Times New Roman" w:hAnsi="Times New Roman" w:cs="Times New Roman"/>
          <w:i/>
          <w:iCs/>
        </w:rPr>
        <w:t>et al</w:t>
      </w:r>
      <w:r w:rsidRPr="00AA79CA">
        <w:rPr>
          <w:rFonts w:ascii="Times New Roman" w:hAnsi="Times New Roman" w:cs="Times New Roman"/>
        </w:rPr>
        <w:t xml:space="preserve">., 2018; Liao </w:t>
      </w:r>
      <w:r w:rsidRPr="00AA79CA">
        <w:rPr>
          <w:rFonts w:ascii="Times New Roman" w:hAnsi="Times New Roman" w:cs="Times New Roman"/>
          <w:i/>
          <w:iCs/>
        </w:rPr>
        <w:t>et al</w:t>
      </w:r>
      <w:r w:rsidRPr="00AA79CA">
        <w:rPr>
          <w:rFonts w:ascii="Times New Roman" w:hAnsi="Times New Roman" w:cs="Times New Roman"/>
        </w:rPr>
        <w:t>., 2015)).</w:t>
      </w:r>
    </w:p>
    <w:p w14:paraId="347AD85D" w14:textId="77777777" w:rsidR="00AA79CA" w:rsidRPr="00AA79CA" w:rsidRDefault="00AA79CA" w:rsidP="00AA79CA">
      <w:pPr>
        <w:rPr>
          <w:rFonts w:ascii="Times New Roman" w:hAnsi="Times New Roman" w:cs="Times New Roman"/>
        </w:rPr>
      </w:pPr>
      <w:r w:rsidRPr="00AA79CA">
        <w:rPr>
          <w:rFonts w:ascii="Times New Roman" w:hAnsi="Times New Roman" w:cs="Times New Roman"/>
          <w:noProof/>
        </w:rPr>
        <w:drawing>
          <wp:inline distT="0" distB="0" distL="0" distR="0" wp14:anchorId="0B40BC8E" wp14:editId="1DAC9CF2">
            <wp:extent cx="4076700" cy="2981325"/>
            <wp:effectExtent l="0" t="0" r="0" b="9525"/>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076700" cy="2981325"/>
                    </a:xfrm>
                    <a:prstGeom prst="rect">
                      <a:avLst/>
                    </a:prstGeom>
                    <a:noFill/>
                    <a:ln>
                      <a:noFill/>
                    </a:ln>
                  </pic:spPr>
                </pic:pic>
              </a:graphicData>
            </a:graphic>
          </wp:inline>
        </w:drawing>
      </w:r>
    </w:p>
    <w:p w14:paraId="67CB315D" w14:textId="77777777" w:rsidR="00AA79CA" w:rsidRPr="00AA79CA" w:rsidRDefault="00AA79CA" w:rsidP="00AA79CA">
      <w:pPr>
        <w:rPr>
          <w:rFonts w:ascii="Times New Roman" w:hAnsi="Times New Roman" w:cs="Times New Roman"/>
        </w:rPr>
      </w:pPr>
      <w:r w:rsidRPr="00AA79CA">
        <w:rPr>
          <w:rFonts w:ascii="Times New Roman" w:hAnsi="Times New Roman" w:cs="Times New Roman"/>
        </w:rPr>
        <w:t xml:space="preserve">(Figure 3. Shows average stress–strain curves for the anterolateral (ALL), medial collateral (MCL), lateral collateral (LCL), and medial patellofemoral (MPFL) ligament specimens. The final points represent the average ultimate stress and ultimate strain, and the error bars indicate the standard deviation (Smeets </w:t>
      </w:r>
      <w:r w:rsidRPr="00AA79CA">
        <w:rPr>
          <w:rFonts w:ascii="Times New Roman" w:hAnsi="Times New Roman" w:cs="Times New Roman"/>
          <w:i/>
          <w:iCs/>
        </w:rPr>
        <w:t>et al</w:t>
      </w:r>
      <w:r w:rsidRPr="00AA79CA">
        <w:rPr>
          <w:rFonts w:ascii="Times New Roman" w:hAnsi="Times New Roman" w:cs="Times New Roman"/>
        </w:rPr>
        <w:t>., 2017).</w:t>
      </w:r>
    </w:p>
    <w:p w14:paraId="7931A4DB" w14:textId="77777777" w:rsidR="00AA79CA" w:rsidRPr="00AA79CA" w:rsidRDefault="00AA79CA" w:rsidP="00AA79CA">
      <w:pPr>
        <w:rPr>
          <w:rFonts w:ascii="Times New Roman" w:hAnsi="Times New Roman" w:cs="Times New Roman"/>
          <w:sz w:val="28"/>
          <w:szCs w:val="28"/>
          <w:u w:val="single"/>
        </w:rPr>
      </w:pPr>
      <w:r w:rsidRPr="00AA79CA">
        <w:rPr>
          <w:rFonts w:ascii="Times New Roman" w:hAnsi="Times New Roman" w:cs="Times New Roman"/>
          <w:b/>
          <w:bCs/>
          <w:sz w:val="28"/>
          <w:szCs w:val="28"/>
          <w:u w:val="single"/>
        </w:rPr>
        <w:lastRenderedPageBreak/>
        <w:t>Ligament Injuries</w:t>
      </w:r>
    </w:p>
    <w:p w14:paraId="008E713B" w14:textId="77777777" w:rsidR="00AA79CA" w:rsidRPr="00AA79CA" w:rsidRDefault="00AA79CA" w:rsidP="00AA79CA">
      <w:pPr>
        <w:rPr>
          <w:rFonts w:ascii="Times New Roman" w:hAnsi="Times New Roman" w:cs="Times New Roman"/>
        </w:rPr>
      </w:pPr>
      <w:r w:rsidRPr="00AA79CA">
        <w:rPr>
          <w:rFonts w:ascii="Times New Roman" w:hAnsi="Times New Roman" w:cs="Times New Roman"/>
        </w:rPr>
        <w:t xml:space="preserve">Ligament injuries can be classified intrinsic, improper motion of the joint, or extrinsic, being from external factors. Common mechanisms of injury include planting, pivoting, and blunt force trauma from a collision with another athlete that can overstretch the ligament to the point of tearing (Hauser </w:t>
      </w:r>
      <w:r w:rsidRPr="00AA79CA">
        <w:rPr>
          <w:rFonts w:ascii="Times New Roman" w:hAnsi="Times New Roman" w:cs="Times New Roman"/>
          <w:i/>
          <w:iCs/>
        </w:rPr>
        <w:t>et al</w:t>
      </w:r>
      <w:r w:rsidRPr="00AA79CA">
        <w:rPr>
          <w:rFonts w:ascii="Times New Roman" w:hAnsi="Times New Roman" w:cs="Times New Roman"/>
        </w:rPr>
        <w:t xml:space="preserve">., 2013). Zintay and Weiss (2018) describe mechanical damage to ligaments as unrecoverable change to the tissue or its constituents, and/or an inability to carry load. This can be within at least one level of the tissue structure, from the fascicle, fibre, fibril or the collagen itself. </w:t>
      </w:r>
    </w:p>
    <w:p w14:paraId="739A87B9" w14:textId="77777777" w:rsidR="00AA79CA" w:rsidRPr="00AA79CA" w:rsidRDefault="00AA79CA" w:rsidP="00AA79CA">
      <w:pPr>
        <w:rPr>
          <w:rFonts w:ascii="Times New Roman" w:hAnsi="Times New Roman" w:cs="Times New Roman"/>
        </w:rPr>
      </w:pPr>
      <w:r w:rsidRPr="00AA79CA">
        <w:rPr>
          <w:rFonts w:ascii="Times New Roman" w:hAnsi="Times New Roman" w:cs="Times New Roman"/>
        </w:rPr>
        <w:t>There are three grades of ligamentous injury (Brukner and Khan, 2012; Houglum, 2010b).  Grade I is a mild over stretching of the fibres with no visual disruption of the tissue. Grade II will include further stretching, macro-tearing and partial disruption. Grade III is a complete rupture, or disruption, and loss of integrity in the ligament, and possibly the joint.</w:t>
      </w:r>
    </w:p>
    <w:p w14:paraId="0A55B341" w14:textId="77777777" w:rsidR="00AA79CA" w:rsidRPr="00AA79CA" w:rsidRDefault="00AA79CA" w:rsidP="00AA79CA">
      <w:pPr>
        <w:rPr>
          <w:rFonts w:ascii="Times New Roman" w:hAnsi="Times New Roman" w:cs="Times New Roman"/>
          <w:sz w:val="28"/>
          <w:szCs w:val="28"/>
          <w:u w:val="single"/>
        </w:rPr>
      </w:pPr>
      <w:r w:rsidRPr="00AA79CA">
        <w:rPr>
          <w:rFonts w:ascii="Times New Roman" w:hAnsi="Times New Roman" w:cs="Times New Roman"/>
          <w:b/>
          <w:bCs/>
          <w:sz w:val="28"/>
          <w:szCs w:val="28"/>
          <w:u w:val="single"/>
        </w:rPr>
        <w:t>Healing Ligaments</w:t>
      </w:r>
    </w:p>
    <w:p w14:paraId="14CA8AF9" w14:textId="77777777" w:rsidR="00AA79CA" w:rsidRPr="00AA79CA" w:rsidRDefault="00AA79CA" w:rsidP="00AA79CA">
      <w:pPr>
        <w:rPr>
          <w:rFonts w:ascii="Times New Roman" w:hAnsi="Times New Roman" w:cs="Times New Roman"/>
        </w:rPr>
      </w:pPr>
      <w:r w:rsidRPr="00AA79CA">
        <w:rPr>
          <w:rFonts w:ascii="Times New Roman" w:hAnsi="Times New Roman" w:cs="Times New Roman"/>
        </w:rPr>
        <w:t xml:space="preserve">Ligaments have been demonstrated to be weaker while repairing because the rapidly generated type III collagen, laid down initially during healing, is more extensible and less stiff then type I collagen (Wan </w:t>
      </w:r>
      <w:r w:rsidRPr="00AA79CA">
        <w:rPr>
          <w:rFonts w:ascii="Times New Roman" w:hAnsi="Times New Roman" w:cs="Times New Roman"/>
          <w:i/>
          <w:iCs/>
        </w:rPr>
        <w:t>et al</w:t>
      </w:r>
      <w:r w:rsidRPr="00AA79CA">
        <w:rPr>
          <w:rFonts w:ascii="Times New Roman" w:hAnsi="Times New Roman" w:cs="Times New Roman"/>
        </w:rPr>
        <w:t xml:space="preserve">., 2014). The time frame can be a few months up to a year or two for some injuries to completely heal (Brukner and Khan, 2012; Houglum, 2010a). The acute inflammatory reaction begins from the onset of injury and continues over 48 to 72 hours (Hauser </w:t>
      </w:r>
      <w:r w:rsidRPr="00AA79CA">
        <w:rPr>
          <w:rFonts w:ascii="Times New Roman" w:hAnsi="Times New Roman" w:cs="Times New Roman"/>
          <w:i/>
          <w:iCs/>
        </w:rPr>
        <w:t>et al</w:t>
      </w:r>
      <w:r w:rsidRPr="00AA79CA">
        <w:rPr>
          <w:rFonts w:ascii="Times New Roman" w:hAnsi="Times New Roman" w:cs="Times New Roman"/>
        </w:rPr>
        <w:t xml:space="preserve">., 2013). Resting the injury site in this phase is paramount so as not to cause further damage and allow the healing process to begin. Once the rehabilitation begins it is suggested by Melick </w:t>
      </w:r>
      <w:r w:rsidRPr="00AA79CA">
        <w:rPr>
          <w:rFonts w:ascii="Times New Roman" w:hAnsi="Times New Roman" w:cs="Times New Roman"/>
          <w:i/>
          <w:iCs/>
        </w:rPr>
        <w:t>et al.</w:t>
      </w:r>
      <w:r w:rsidRPr="00AA79CA">
        <w:rPr>
          <w:rFonts w:ascii="Times New Roman" w:hAnsi="Times New Roman" w:cs="Times New Roman"/>
        </w:rPr>
        <w:t xml:space="preserve"> (2016) that it is goal oriented as opposed time oriented. By this they mean to set goals to address what specific activities of daily living, or movement in sport, they have lost and are looking to recover through rehabilitation exercises.</w:t>
      </w:r>
      <w:r w:rsidRPr="00AA79CA">
        <w:rPr>
          <w:rFonts w:ascii="Times New Roman" w:hAnsi="Times New Roman" w:cs="Times New Roman"/>
          <w:i/>
          <w:iCs/>
        </w:rPr>
        <w:t xml:space="preserve"> </w:t>
      </w:r>
      <w:r w:rsidRPr="00AA79CA">
        <w:rPr>
          <w:rFonts w:ascii="Times New Roman" w:hAnsi="Times New Roman" w:cs="Times New Roman"/>
        </w:rPr>
        <w:t xml:space="preserve">Over the next few weeks, during the proliferative phase, it would be advantageous to provide controlled kinetic movement, as mobilisation of these damaged tissues has been shown to improve healing and reduce adhesions, joint stiffness, and muscle atrophy around the joint (Morishita </w:t>
      </w:r>
      <w:r w:rsidRPr="00AA79CA">
        <w:rPr>
          <w:rFonts w:ascii="Times New Roman" w:hAnsi="Times New Roman" w:cs="Times New Roman"/>
          <w:i/>
          <w:iCs/>
        </w:rPr>
        <w:t>et al.</w:t>
      </w:r>
      <w:r w:rsidRPr="00AA79CA">
        <w:rPr>
          <w:rFonts w:ascii="Times New Roman" w:hAnsi="Times New Roman" w:cs="Times New Roman"/>
        </w:rPr>
        <w:t xml:space="preserve">, 2018; Hauser </w:t>
      </w:r>
      <w:r w:rsidRPr="00AA79CA">
        <w:rPr>
          <w:rFonts w:ascii="Times New Roman" w:hAnsi="Times New Roman" w:cs="Times New Roman"/>
          <w:i/>
          <w:iCs/>
        </w:rPr>
        <w:t>et al</w:t>
      </w:r>
      <w:r w:rsidRPr="00AA79CA">
        <w:rPr>
          <w:rFonts w:ascii="Times New Roman" w:hAnsi="Times New Roman" w:cs="Times New Roman"/>
        </w:rPr>
        <w:t xml:space="preserve">., 2013). Open chain, isometric exercises under the limbs own weight can provide this control and isolate to a particular movement plane, reducing abnormal movements and loading that the ligament may not be ready to tolerate (Melick </w:t>
      </w:r>
      <w:r w:rsidRPr="00AA79CA">
        <w:rPr>
          <w:rFonts w:ascii="Times New Roman" w:hAnsi="Times New Roman" w:cs="Times New Roman"/>
          <w:i/>
          <w:iCs/>
        </w:rPr>
        <w:t>et al</w:t>
      </w:r>
      <w:r w:rsidRPr="00AA79CA">
        <w:rPr>
          <w:rFonts w:ascii="Times New Roman" w:hAnsi="Times New Roman" w:cs="Times New Roman"/>
        </w:rPr>
        <w:t xml:space="preserve">., 2016). Submaximal isometric exercise would provide appropriate loading to improve strength, endurance and maintain neuromuscular function without causing further disruption to the newly laid collagen fibres (Haff and Triplett, 2016).  </w:t>
      </w:r>
    </w:p>
    <w:p w14:paraId="39423B70" w14:textId="77777777" w:rsidR="00AA79CA" w:rsidRPr="00AA79CA" w:rsidRDefault="00AA79CA" w:rsidP="00AA79CA">
      <w:pPr>
        <w:rPr>
          <w:rFonts w:ascii="Times New Roman" w:hAnsi="Times New Roman" w:cs="Times New Roman"/>
        </w:rPr>
      </w:pPr>
      <w:r w:rsidRPr="00AA79CA">
        <w:rPr>
          <w:rFonts w:ascii="Times New Roman" w:hAnsi="Times New Roman" w:cs="Times New Roman"/>
        </w:rPr>
        <w:t xml:space="preserve">The remodelling phase, where collage maturation takes place, can be up to 3 months and as long as one to three years from the initial injury (Hauser </w:t>
      </w:r>
      <w:r w:rsidRPr="00AA79CA">
        <w:rPr>
          <w:rFonts w:ascii="Times New Roman" w:hAnsi="Times New Roman" w:cs="Times New Roman"/>
          <w:i/>
          <w:iCs/>
        </w:rPr>
        <w:t>et al</w:t>
      </w:r>
      <w:r w:rsidRPr="00AA79CA">
        <w:rPr>
          <w:rFonts w:ascii="Times New Roman" w:hAnsi="Times New Roman" w:cs="Times New Roman"/>
        </w:rPr>
        <w:t xml:space="preserve">., 2013; Houglum, 2010a; Nyland </w:t>
      </w:r>
      <w:r w:rsidRPr="00AA79CA">
        <w:rPr>
          <w:rFonts w:ascii="Times New Roman" w:hAnsi="Times New Roman" w:cs="Times New Roman"/>
          <w:i/>
          <w:iCs/>
        </w:rPr>
        <w:t>et al</w:t>
      </w:r>
      <w:r w:rsidRPr="00AA79CA">
        <w:rPr>
          <w:rFonts w:ascii="Times New Roman" w:hAnsi="Times New Roman" w:cs="Times New Roman"/>
        </w:rPr>
        <w:t xml:space="preserve">., 2020). During this stage the load and demand put on the tissue can be increased by adding weight to the strengthening exercises and/or more complex proprioceptive/ neuromuscular exercises related to the activity or sport the patient would like to be able to perform again (Haff and Triplett, 2016). This increase in movement to the ligament tissue will help to strengthen it and improve collagen organisation. As Zhang </w:t>
      </w:r>
      <w:r w:rsidRPr="00AA79CA">
        <w:rPr>
          <w:rFonts w:ascii="Times New Roman" w:hAnsi="Times New Roman" w:cs="Times New Roman"/>
          <w:i/>
          <w:iCs/>
        </w:rPr>
        <w:t>et al</w:t>
      </w:r>
      <w:r w:rsidRPr="00AA79CA">
        <w:rPr>
          <w:rFonts w:ascii="Times New Roman" w:hAnsi="Times New Roman" w:cs="Times New Roman"/>
        </w:rPr>
        <w:t xml:space="preserve">. (2018) shows, collagen organisation in an injured ligament under stretch can modulate pain-related neuronal pathways. This suggests that rehabilitation to correctly heal a ligament can reduce pain signals in the tissue during future activities. Also, the lower integrity of the new ligament tissue and incomplete healing can predispose the joint to further injury (Hauser </w:t>
      </w:r>
      <w:r w:rsidRPr="00AA79CA">
        <w:rPr>
          <w:rFonts w:ascii="Times New Roman" w:hAnsi="Times New Roman" w:cs="Times New Roman"/>
          <w:i/>
          <w:iCs/>
        </w:rPr>
        <w:t>et al</w:t>
      </w:r>
      <w:r w:rsidRPr="00AA79CA">
        <w:rPr>
          <w:rFonts w:ascii="Times New Roman" w:hAnsi="Times New Roman" w:cs="Times New Roman"/>
        </w:rPr>
        <w:t xml:space="preserve">., 2013). By taking a gradual, goal-oriented approach through the proliferative and remodelling phases the patient can return to pre-injury activities or sport specific movements that are suited to that individual. For example, a patient who is unable to drive to work or cook due to a shoulder ligament injury will want the therapist to address these matters first, if they are not playing a sport. While an individual that plays professional sports will most likely want to get back to their chosen sport before anything else. Though it will still be necessary to start with basic movement first it must be tailored to the patient’s lifestyle goals. Using a time-based approach ignores the patient’s individual capacity for </w:t>
      </w:r>
      <w:r w:rsidRPr="00AA79CA">
        <w:rPr>
          <w:rFonts w:ascii="Times New Roman" w:hAnsi="Times New Roman" w:cs="Times New Roman"/>
        </w:rPr>
        <w:lastRenderedPageBreak/>
        <w:t>the body to repair itself and the effects of their lifestyle on healing and of the healing process on their lifestyle.</w:t>
      </w:r>
    </w:p>
    <w:p w14:paraId="3CEF0E61" w14:textId="77777777" w:rsidR="00AA79CA" w:rsidRPr="00AA79CA" w:rsidRDefault="00AA79CA" w:rsidP="00AA79CA">
      <w:pPr>
        <w:rPr>
          <w:rFonts w:ascii="Times New Roman" w:hAnsi="Times New Roman" w:cs="Times New Roman"/>
          <w:b/>
          <w:bCs/>
          <w:sz w:val="28"/>
          <w:szCs w:val="28"/>
          <w:u w:val="single"/>
        </w:rPr>
      </w:pPr>
      <w:r w:rsidRPr="00AA79CA">
        <w:rPr>
          <w:rFonts w:ascii="Times New Roman" w:hAnsi="Times New Roman" w:cs="Times New Roman"/>
          <w:b/>
          <w:bCs/>
          <w:sz w:val="28"/>
          <w:szCs w:val="28"/>
          <w:u w:val="single"/>
        </w:rPr>
        <w:t>Inhibiting and Reinjury Factors</w:t>
      </w:r>
    </w:p>
    <w:p w14:paraId="3A077F26" w14:textId="77777777" w:rsidR="00AA79CA" w:rsidRPr="00AA79CA" w:rsidRDefault="00AA79CA" w:rsidP="00AA79CA">
      <w:pPr>
        <w:rPr>
          <w:rFonts w:ascii="Times New Roman" w:hAnsi="Times New Roman" w:cs="Times New Roman"/>
          <w:noProof/>
        </w:rPr>
      </w:pPr>
      <w:r w:rsidRPr="00AA79CA">
        <w:rPr>
          <w:rFonts w:ascii="Times New Roman" w:hAnsi="Times New Roman" w:cs="Times New Roman"/>
        </w:rPr>
        <w:t xml:space="preserve">Detrimental effects can occur due to improper care and exercise after injury. Complete immobilisation of a joint after injury leads to decreased loading of the ligament tissue and can increase the risk of synovial adhesions, decrease in collagen synthesis, and increase collagen degradation (Hauser </w:t>
      </w:r>
      <w:r w:rsidRPr="00AA79CA">
        <w:rPr>
          <w:rFonts w:ascii="Times New Roman" w:hAnsi="Times New Roman" w:cs="Times New Roman"/>
          <w:i/>
          <w:iCs/>
        </w:rPr>
        <w:t>et al</w:t>
      </w:r>
      <w:r w:rsidRPr="00AA79CA">
        <w:rPr>
          <w:rFonts w:ascii="Times New Roman" w:hAnsi="Times New Roman" w:cs="Times New Roman"/>
        </w:rPr>
        <w:t xml:space="preserve">., 2013). These factors can lead to incorrect healing and reduced mass and strength of the ligament. Decreased loading of the ligament can also result in the subperiosteal osteoclasts to reabsorb much of the bony inserts at the fibro-osseus junction having a profound effect on tensile strength at the bone-ligament interface (Hauser </w:t>
      </w:r>
      <w:r w:rsidRPr="00AA79CA">
        <w:rPr>
          <w:rFonts w:ascii="Times New Roman" w:hAnsi="Times New Roman" w:cs="Times New Roman"/>
          <w:i/>
          <w:iCs/>
        </w:rPr>
        <w:t>et al</w:t>
      </w:r>
      <w:r w:rsidRPr="00AA79CA">
        <w:rPr>
          <w:rFonts w:ascii="Times New Roman" w:hAnsi="Times New Roman" w:cs="Times New Roman"/>
        </w:rPr>
        <w:t xml:space="preserve">., 2013). Reduction in strength of the ligament and bone-ligament interface due to incorrect healing while likely result in a higher chance of reinjury. A few non-mechanical factors that can inhibit healing, and lead to reinjury, are non-steroidal anti-inflammatory drugs and corticosteroids. NSAIDs block enzymes that play a significant role in ligament healing and the analgesic effects can reduce pain signals that protect the joint/ tissue form incurring more damage. While the latter inhibits fibroblast formation and in effect collage synthesis.  </w:t>
      </w:r>
      <w:r w:rsidRPr="00AA79CA">
        <w:rPr>
          <w:rFonts w:ascii="Times New Roman" w:hAnsi="Times New Roman" w:cs="Times New Roman"/>
          <w:noProof/>
        </w:rPr>
        <w:t xml:space="preserve"> </w:t>
      </w:r>
    </w:p>
    <w:p w14:paraId="4CA59B76" w14:textId="77777777" w:rsidR="00AA79CA" w:rsidRPr="00AA79CA" w:rsidRDefault="00AA79CA" w:rsidP="00AA79CA">
      <w:pPr>
        <w:rPr>
          <w:rFonts w:ascii="Times New Roman" w:hAnsi="Times New Roman" w:cs="Times New Roman"/>
        </w:rPr>
      </w:pPr>
      <w:r w:rsidRPr="00AA79CA">
        <w:rPr>
          <w:rFonts w:ascii="Times New Roman" w:hAnsi="Times New Roman" w:cs="Times New Roman"/>
          <w:noProof/>
        </w:rPr>
        <w:drawing>
          <wp:inline distT="0" distB="0" distL="0" distR="0" wp14:anchorId="68656A2B" wp14:editId="15A6EBE2">
            <wp:extent cx="4400550" cy="5343525"/>
            <wp:effectExtent l="0" t="0" r="0" b="9525"/>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4"/>
                    <a:srcRect t="-347" b="3131"/>
                    <a:stretch/>
                  </pic:blipFill>
                  <pic:spPr bwMode="auto">
                    <a:xfrm>
                      <a:off x="0" y="0"/>
                      <a:ext cx="4400550" cy="5343525"/>
                    </a:xfrm>
                    <a:prstGeom prst="rect">
                      <a:avLst/>
                    </a:prstGeom>
                    <a:ln>
                      <a:noFill/>
                    </a:ln>
                    <a:extLst>
                      <a:ext uri="{53640926-AAD7-44D8-BBD7-CCE9431645EC}">
                        <a14:shadowObscured xmlns:a14="http://schemas.microsoft.com/office/drawing/2010/main"/>
                      </a:ext>
                    </a:extLst>
                  </pic:spPr>
                </pic:pic>
              </a:graphicData>
            </a:graphic>
          </wp:inline>
        </w:drawing>
      </w:r>
    </w:p>
    <w:p w14:paraId="0849E2B9" w14:textId="77777777" w:rsidR="00AA79CA" w:rsidRPr="00AA79CA" w:rsidRDefault="00AA79CA" w:rsidP="00AA79CA">
      <w:pPr>
        <w:jc w:val="both"/>
        <w:rPr>
          <w:rFonts w:ascii="Times New Roman" w:hAnsi="Times New Roman" w:cs="Times New Roman"/>
        </w:rPr>
      </w:pPr>
      <w:r w:rsidRPr="00AA79CA">
        <w:rPr>
          <w:rFonts w:ascii="Times New Roman" w:hAnsi="Times New Roman" w:cs="Times New Roman"/>
        </w:rPr>
        <w:t xml:space="preserve">(Figure 4. Stress-strain curves from the ultimate tensile test of Bovine ligaments and patella tendon (Ristaniemi </w:t>
      </w:r>
      <w:r w:rsidRPr="00AA79CA">
        <w:rPr>
          <w:rFonts w:ascii="Times New Roman" w:hAnsi="Times New Roman" w:cs="Times New Roman"/>
          <w:i/>
          <w:iCs/>
        </w:rPr>
        <w:t>et al</w:t>
      </w:r>
      <w:r w:rsidRPr="00AA79CA">
        <w:rPr>
          <w:rFonts w:ascii="Times New Roman" w:hAnsi="Times New Roman" w:cs="Times New Roman"/>
        </w:rPr>
        <w:t xml:space="preserve"> 2018)).</w:t>
      </w:r>
    </w:p>
    <w:p w14:paraId="158B996B" w14:textId="77777777" w:rsidR="00AA79CA" w:rsidRPr="00AA79CA" w:rsidRDefault="00AA79CA" w:rsidP="00AA79CA">
      <w:pPr>
        <w:rPr>
          <w:rFonts w:ascii="Times New Roman" w:hAnsi="Times New Roman" w:cs="Times New Roman"/>
          <w:sz w:val="28"/>
          <w:szCs w:val="28"/>
          <w:u w:val="single"/>
        </w:rPr>
      </w:pPr>
      <w:r w:rsidRPr="00AA79CA">
        <w:rPr>
          <w:rFonts w:ascii="Times New Roman" w:hAnsi="Times New Roman" w:cs="Times New Roman"/>
          <w:b/>
          <w:bCs/>
          <w:sz w:val="28"/>
          <w:szCs w:val="28"/>
          <w:u w:val="single"/>
        </w:rPr>
        <w:lastRenderedPageBreak/>
        <w:t>Conclusion</w:t>
      </w:r>
    </w:p>
    <w:p w14:paraId="278958EB" w14:textId="77777777" w:rsidR="00AA79CA" w:rsidRPr="00AA79CA" w:rsidRDefault="00AA79CA" w:rsidP="00AA79CA">
      <w:pPr>
        <w:rPr>
          <w:rFonts w:ascii="Times New Roman" w:hAnsi="Times New Roman" w:cs="Times New Roman"/>
        </w:rPr>
      </w:pPr>
      <w:r w:rsidRPr="00AA79CA">
        <w:rPr>
          <w:rFonts w:ascii="Times New Roman" w:hAnsi="Times New Roman" w:cs="Times New Roman"/>
        </w:rPr>
        <w:t xml:space="preserve">Ristaniemi </w:t>
      </w:r>
      <w:r w:rsidRPr="00AA79CA">
        <w:rPr>
          <w:rFonts w:ascii="Times New Roman" w:hAnsi="Times New Roman" w:cs="Times New Roman"/>
          <w:i/>
          <w:iCs/>
        </w:rPr>
        <w:t>et al</w:t>
      </w:r>
      <w:r w:rsidRPr="00AA79CA">
        <w:rPr>
          <w:rFonts w:ascii="Times New Roman" w:hAnsi="Times New Roman" w:cs="Times New Roman"/>
        </w:rPr>
        <w:t xml:space="preserve">. (2018) states that the study of musculoskeletal biomechanics, especially bovine, remain typical to humans. Taking this into account we can use the stress-strain curves in figure 3. and figure 4. that shows each ligament has its own significantly different tensile properties attributed, by Ristaniemi </w:t>
      </w:r>
      <w:r w:rsidRPr="00AA79CA">
        <w:rPr>
          <w:rFonts w:ascii="Times New Roman" w:hAnsi="Times New Roman" w:cs="Times New Roman"/>
          <w:i/>
          <w:iCs/>
        </w:rPr>
        <w:t>et al.</w:t>
      </w:r>
      <w:r w:rsidRPr="00AA79CA">
        <w:rPr>
          <w:rFonts w:ascii="Times New Roman" w:hAnsi="Times New Roman" w:cs="Times New Roman"/>
        </w:rPr>
        <w:t xml:space="preserve"> (2018), to density, collagen fibre crimp angles and cross-sectional area, and these findings should be considered for treatment strategies for different ligaments (Smeets </w:t>
      </w:r>
      <w:r w:rsidRPr="00AA79CA">
        <w:rPr>
          <w:rFonts w:ascii="Times New Roman" w:hAnsi="Times New Roman" w:cs="Times New Roman"/>
          <w:i/>
          <w:iCs/>
        </w:rPr>
        <w:t>et al</w:t>
      </w:r>
      <w:r w:rsidRPr="00AA79CA">
        <w:rPr>
          <w:rFonts w:ascii="Times New Roman" w:hAnsi="Times New Roman" w:cs="Times New Roman"/>
        </w:rPr>
        <w:t xml:space="preserve">., 2017). We can conclude from this that too much loading of the ligament can damage healing tissue, while not enough loading can impair growth leading to incorrect organisation of the collagen matrix and weakness in the tissue. With these findings we can utilise appropriate timing and balanced use of mechanical loading on the healing ligament to optimise repair and remodelling of the tissue and improve patient outcomes (Nyland </w:t>
      </w:r>
      <w:r w:rsidRPr="00AA79CA">
        <w:rPr>
          <w:rFonts w:ascii="Times New Roman" w:hAnsi="Times New Roman" w:cs="Times New Roman"/>
          <w:i/>
          <w:iCs/>
        </w:rPr>
        <w:t>et al</w:t>
      </w:r>
      <w:r w:rsidRPr="00AA79CA">
        <w:rPr>
          <w:rFonts w:ascii="Times New Roman" w:hAnsi="Times New Roman" w:cs="Times New Roman"/>
        </w:rPr>
        <w:t xml:space="preserve">., 2020).  </w:t>
      </w:r>
    </w:p>
    <w:p w14:paraId="5B24E7F1" w14:textId="77777777" w:rsidR="00AA79CA" w:rsidRPr="00AA79CA" w:rsidRDefault="00AA79CA" w:rsidP="00AA79CA">
      <w:pPr>
        <w:rPr>
          <w:rFonts w:ascii="Times New Roman" w:hAnsi="Times New Roman" w:cs="Times New Roman"/>
          <w:b/>
          <w:bCs/>
          <w:sz w:val="28"/>
          <w:szCs w:val="28"/>
          <w:u w:val="single"/>
        </w:rPr>
      </w:pPr>
    </w:p>
    <w:p w14:paraId="31E2E7B6" w14:textId="77777777" w:rsidR="00AA79CA" w:rsidRPr="00AA79CA" w:rsidRDefault="00AA79CA" w:rsidP="00AA79CA">
      <w:pPr>
        <w:rPr>
          <w:rFonts w:ascii="Times New Roman" w:hAnsi="Times New Roman" w:cs="Times New Roman"/>
          <w:b/>
          <w:bCs/>
          <w:sz w:val="28"/>
          <w:szCs w:val="28"/>
          <w:u w:val="single"/>
        </w:rPr>
      </w:pPr>
    </w:p>
    <w:p w14:paraId="68DFFED1" w14:textId="77777777" w:rsidR="00AA79CA" w:rsidRPr="00AA79CA" w:rsidRDefault="00AA79CA" w:rsidP="00AA79CA">
      <w:pPr>
        <w:rPr>
          <w:rFonts w:ascii="Times New Roman" w:hAnsi="Times New Roman" w:cs="Times New Roman"/>
          <w:b/>
          <w:bCs/>
          <w:sz w:val="28"/>
          <w:szCs w:val="28"/>
          <w:u w:val="single"/>
        </w:rPr>
      </w:pPr>
    </w:p>
    <w:p w14:paraId="743F7FA0" w14:textId="77777777" w:rsidR="00AA79CA" w:rsidRPr="00AA79CA" w:rsidRDefault="00AA79CA" w:rsidP="00AA79CA">
      <w:pPr>
        <w:rPr>
          <w:rFonts w:ascii="Times New Roman" w:hAnsi="Times New Roman" w:cs="Times New Roman"/>
          <w:b/>
          <w:bCs/>
          <w:sz w:val="28"/>
          <w:szCs w:val="28"/>
          <w:u w:val="single"/>
        </w:rPr>
      </w:pPr>
    </w:p>
    <w:p w14:paraId="431005F3" w14:textId="77777777" w:rsidR="00AA79CA" w:rsidRPr="00AA79CA" w:rsidRDefault="00AA79CA" w:rsidP="00AA79CA">
      <w:pPr>
        <w:rPr>
          <w:rFonts w:ascii="Times New Roman" w:hAnsi="Times New Roman" w:cs="Times New Roman"/>
          <w:b/>
          <w:bCs/>
          <w:sz w:val="28"/>
          <w:szCs w:val="28"/>
          <w:u w:val="single"/>
        </w:rPr>
      </w:pPr>
    </w:p>
    <w:p w14:paraId="58C1199C" w14:textId="77777777" w:rsidR="00AA79CA" w:rsidRPr="00AA79CA" w:rsidRDefault="00AA79CA" w:rsidP="00AA79CA">
      <w:pPr>
        <w:rPr>
          <w:rFonts w:ascii="Times New Roman" w:hAnsi="Times New Roman" w:cs="Times New Roman"/>
          <w:b/>
          <w:bCs/>
          <w:sz w:val="28"/>
          <w:szCs w:val="28"/>
          <w:u w:val="single"/>
        </w:rPr>
      </w:pPr>
    </w:p>
    <w:p w14:paraId="030069D1" w14:textId="77777777" w:rsidR="00AA79CA" w:rsidRPr="00AA79CA" w:rsidRDefault="00AA79CA" w:rsidP="00AA79CA">
      <w:pPr>
        <w:rPr>
          <w:rFonts w:ascii="Times New Roman" w:hAnsi="Times New Roman" w:cs="Times New Roman"/>
          <w:b/>
          <w:bCs/>
          <w:sz w:val="28"/>
          <w:szCs w:val="28"/>
          <w:u w:val="single"/>
        </w:rPr>
      </w:pPr>
    </w:p>
    <w:p w14:paraId="41E818DE" w14:textId="77777777" w:rsidR="00AA79CA" w:rsidRPr="00AA79CA" w:rsidRDefault="00AA79CA" w:rsidP="00AA79CA">
      <w:pPr>
        <w:rPr>
          <w:rFonts w:ascii="Times New Roman" w:hAnsi="Times New Roman" w:cs="Times New Roman"/>
          <w:b/>
          <w:bCs/>
          <w:sz w:val="28"/>
          <w:szCs w:val="28"/>
          <w:u w:val="single"/>
        </w:rPr>
      </w:pPr>
    </w:p>
    <w:p w14:paraId="000EE15C" w14:textId="77777777" w:rsidR="00AA79CA" w:rsidRPr="00AA79CA" w:rsidRDefault="00AA79CA" w:rsidP="00AA79CA">
      <w:pPr>
        <w:rPr>
          <w:rFonts w:ascii="Times New Roman" w:hAnsi="Times New Roman" w:cs="Times New Roman"/>
          <w:b/>
          <w:bCs/>
          <w:sz w:val="28"/>
          <w:szCs w:val="28"/>
          <w:u w:val="single"/>
        </w:rPr>
      </w:pPr>
    </w:p>
    <w:p w14:paraId="55E82F55" w14:textId="77777777" w:rsidR="00AA79CA" w:rsidRPr="00AA79CA" w:rsidRDefault="00AA79CA" w:rsidP="00AA79CA">
      <w:pPr>
        <w:rPr>
          <w:rFonts w:ascii="Times New Roman" w:hAnsi="Times New Roman" w:cs="Times New Roman"/>
          <w:b/>
          <w:bCs/>
          <w:sz w:val="28"/>
          <w:szCs w:val="28"/>
          <w:u w:val="single"/>
        </w:rPr>
      </w:pPr>
    </w:p>
    <w:p w14:paraId="476CB076" w14:textId="77777777" w:rsidR="00AA79CA" w:rsidRPr="00AA79CA" w:rsidRDefault="00AA79CA" w:rsidP="00AA79CA">
      <w:pPr>
        <w:rPr>
          <w:rFonts w:ascii="Times New Roman" w:hAnsi="Times New Roman" w:cs="Times New Roman"/>
          <w:b/>
          <w:bCs/>
          <w:sz w:val="28"/>
          <w:szCs w:val="28"/>
          <w:u w:val="single"/>
        </w:rPr>
      </w:pPr>
    </w:p>
    <w:p w14:paraId="2FBA8B84" w14:textId="77777777" w:rsidR="00AA79CA" w:rsidRPr="00AA79CA" w:rsidRDefault="00AA79CA" w:rsidP="00AA79CA">
      <w:pPr>
        <w:rPr>
          <w:rFonts w:ascii="Times New Roman" w:hAnsi="Times New Roman" w:cs="Times New Roman"/>
          <w:b/>
          <w:bCs/>
          <w:sz w:val="28"/>
          <w:szCs w:val="28"/>
          <w:u w:val="single"/>
        </w:rPr>
      </w:pPr>
    </w:p>
    <w:p w14:paraId="228708F8" w14:textId="77777777" w:rsidR="00AA79CA" w:rsidRPr="00AA79CA" w:rsidRDefault="00AA79CA" w:rsidP="00AA79CA">
      <w:pPr>
        <w:rPr>
          <w:rFonts w:ascii="Times New Roman" w:hAnsi="Times New Roman" w:cs="Times New Roman"/>
          <w:b/>
          <w:bCs/>
          <w:sz w:val="28"/>
          <w:szCs w:val="28"/>
          <w:u w:val="single"/>
        </w:rPr>
      </w:pPr>
    </w:p>
    <w:p w14:paraId="316FC68B" w14:textId="77777777" w:rsidR="00AA79CA" w:rsidRPr="00AA79CA" w:rsidRDefault="00AA79CA" w:rsidP="00AA79CA">
      <w:pPr>
        <w:rPr>
          <w:rFonts w:ascii="Times New Roman" w:hAnsi="Times New Roman" w:cs="Times New Roman"/>
          <w:b/>
          <w:bCs/>
          <w:sz w:val="28"/>
          <w:szCs w:val="28"/>
          <w:u w:val="single"/>
        </w:rPr>
      </w:pPr>
    </w:p>
    <w:p w14:paraId="2820A208" w14:textId="77777777" w:rsidR="00AA79CA" w:rsidRPr="00AA79CA" w:rsidRDefault="00AA79CA" w:rsidP="00AA79CA">
      <w:pPr>
        <w:rPr>
          <w:rFonts w:ascii="Times New Roman" w:hAnsi="Times New Roman" w:cs="Times New Roman"/>
          <w:b/>
          <w:bCs/>
          <w:sz w:val="28"/>
          <w:szCs w:val="28"/>
          <w:u w:val="single"/>
        </w:rPr>
      </w:pPr>
    </w:p>
    <w:p w14:paraId="06F4D717" w14:textId="77777777" w:rsidR="00AA79CA" w:rsidRPr="00AA79CA" w:rsidRDefault="00AA79CA" w:rsidP="00AA79CA">
      <w:pPr>
        <w:rPr>
          <w:rFonts w:ascii="Times New Roman" w:hAnsi="Times New Roman" w:cs="Times New Roman"/>
          <w:b/>
          <w:bCs/>
          <w:sz w:val="28"/>
          <w:szCs w:val="28"/>
          <w:u w:val="single"/>
        </w:rPr>
      </w:pPr>
    </w:p>
    <w:p w14:paraId="79EC3A16" w14:textId="77777777" w:rsidR="00AA79CA" w:rsidRPr="00AA79CA" w:rsidRDefault="00AA79CA" w:rsidP="00AA79CA">
      <w:pPr>
        <w:rPr>
          <w:rFonts w:ascii="Times New Roman" w:hAnsi="Times New Roman" w:cs="Times New Roman"/>
          <w:b/>
          <w:bCs/>
          <w:sz w:val="28"/>
          <w:szCs w:val="28"/>
          <w:u w:val="single"/>
        </w:rPr>
      </w:pPr>
    </w:p>
    <w:p w14:paraId="767D48B0" w14:textId="77777777" w:rsidR="00AA79CA" w:rsidRPr="00AA79CA" w:rsidRDefault="00AA79CA" w:rsidP="00AA79CA">
      <w:pPr>
        <w:rPr>
          <w:rFonts w:ascii="Times New Roman" w:hAnsi="Times New Roman" w:cs="Times New Roman"/>
          <w:b/>
          <w:bCs/>
          <w:sz w:val="28"/>
          <w:szCs w:val="28"/>
          <w:u w:val="single"/>
        </w:rPr>
      </w:pPr>
    </w:p>
    <w:p w14:paraId="3F5A7AF4" w14:textId="77777777" w:rsidR="00AA79CA" w:rsidRPr="00AA79CA" w:rsidRDefault="00AA79CA" w:rsidP="00AA79CA">
      <w:pPr>
        <w:rPr>
          <w:rFonts w:ascii="Times New Roman" w:hAnsi="Times New Roman" w:cs="Times New Roman"/>
          <w:b/>
          <w:bCs/>
          <w:sz w:val="28"/>
          <w:szCs w:val="28"/>
          <w:u w:val="single"/>
        </w:rPr>
      </w:pPr>
    </w:p>
    <w:p w14:paraId="0D2BB597" w14:textId="77777777" w:rsidR="00AA79CA" w:rsidRPr="00AA79CA" w:rsidRDefault="00AA79CA" w:rsidP="00AA79CA">
      <w:pPr>
        <w:rPr>
          <w:rFonts w:ascii="Times New Roman" w:hAnsi="Times New Roman" w:cs="Times New Roman"/>
          <w:b/>
          <w:bCs/>
          <w:sz w:val="28"/>
          <w:szCs w:val="28"/>
          <w:u w:val="single"/>
        </w:rPr>
      </w:pPr>
    </w:p>
    <w:p w14:paraId="33039B52" w14:textId="77777777" w:rsidR="006A76A8" w:rsidRDefault="006A76A8" w:rsidP="00AA79CA">
      <w:pPr>
        <w:rPr>
          <w:rFonts w:ascii="Times New Roman" w:hAnsi="Times New Roman" w:cs="Times New Roman"/>
          <w:b/>
          <w:bCs/>
          <w:sz w:val="28"/>
          <w:szCs w:val="28"/>
          <w:u w:val="single"/>
        </w:rPr>
      </w:pPr>
    </w:p>
    <w:p w14:paraId="60E21840" w14:textId="63A45952" w:rsidR="00AA79CA" w:rsidRPr="00AA79CA" w:rsidRDefault="00AA79CA" w:rsidP="00AA79CA">
      <w:pPr>
        <w:rPr>
          <w:rFonts w:ascii="Times New Roman" w:hAnsi="Times New Roman" w:cs="Times New Roman"/>
          <w:b/>
          <w:bCs/>
          <w:sz w:val="28"/>
          <w:szCs w:val="28"/>
          <w:u w:val="single"/>
        </w:rPr>
      </w:pPr>
      <w:r w:rsidRPr="00AA79CA">
        <w:rPr>
          <w:rFonts w:ascii="Times New Roman" w:hAnsi="Times New Roman" w:cs="Times New Roman"/>
          <w:b/>
          <w:bCs/>
          <w:sz w:val="28"/>
          <w:szCs w:val="28"/>
          <w:u w:val="single"/>
        </w:rPr>
        <w:lastRenderedPageBreak/>
        <w:t>References</w:t>
      </w:r>
    </w:p>
    <w:p w14:paraId="5CC94A81" w14:textId="77777777" w:rsidR="00AA79CA" w:rsidRPr="00AA79CA" w:rsidRDefault="00AA79CA" w:rsidP="00AA79CA">
      <w:pPr>
        <w:pStyle w:val="NormalWeb"/>
        <w:shd w:val="clear" w:color="auto" w:fill="FFFFFF"/>
        <w:spacing w:before="0" w:beforeAutospacing="0" w:after="173" w:afterAutospacing="0"/>
        <w:ind w:left="450" w:hanging="450"/>
      </w:pPr>
      <w:r w:rsidRPr="00AA79CA">
        <w:t>Frank, C.B. (2004), "Ligament structure, physiology and function"</w:t>
      </w:r>
      <w:r w:rsidRPr="00AA79CA">
        <w:rPr>
          <w:i/>
          <w:iCs/>
        </w:rPr>
        <w:t>, Journal of Musculoskeletal and Neuronal Interactions, </w:t>
      </w:r>
      <w:r w:rsidRPr="00AA79CA">
        <w:t>Vol. 4, No. 2, pp. 199.</w:t>
      </w:r>
    </w:p>
    <w:p w14:paraId="313C2F59" w14:textId="77777777" w:rsidR="00AA79CA" w:rsidRPr="00AA79CA" w:rsidRDefault="00AA79CA" w:rsidP="00AA79CA">
      <w:pPr>
        <w:pStyle w:val="NormalWeb"/>
        <w:shd w:val="clear" w:color="auto" w:fill="FFFFFF"/>
        <w:spacing w:before="0" w:beforeAutospacing="0" w:after="173" w:afterAutospacing="0"/>
        <w:ind w:left="450" w:hanging="450"/>
      </w:pPr>
      <w:r w:rsidRPr="00AA79CA">
        <w:t>Hauser, R.A., Dolan, E.E., Phillips, H.J., Newlin, A.C., Moore, R.E. and Woldin, B.A. (2013), "Ligament injury and healing: a review of current clinical diagnostics and therapeutics"</w:t>
      </w:r>
      <w:r w:rsidRPr="00AA79CA">
        <w:rPr>
          <w:i/>
          <w:iCs/>
        </w:rPr>
        <w:t>, The Open Rehabilitation Journal, </w:t>
      </w:r>
      <w:r w:rsidRPr="00AA79CA">
        <w:t>Vol. 6, No. 1.</w:t>
      </w:r>
    </w:p>
    <w:p w14:paraId="6CF1462A" w14:textId="77777777" w:rsidR="00AA79CA" w:rsidRPr="00AA79CA" w:rsidRDefault="00AA79CA" w:rsidP="00AA79CA">
      <w:pPr>
        <w:pStyle w:val="NormalWeb"/>
        <w:shd w:val="clear" w:color="auto" w:fill="FFFFFF"/>
        <w:spacing w:before="0" w:beforeAutospacing="0" w:after="173" w:afterAutospacing="0"/>
        <w:ind w:left="450" w:hanging="450"/>
      </w:pPr>
      <w:r w:rsidRPr="00AA79CA">
        <w:t>Karunaratne, A., Li, S. and Bull, A.M.J. (2018), "Nano-scale mechanisms explain the stiffening and strengthening of ligament tissue with increasing strain rate"</w:t>
      </w:r>
      <w:r w:rsidRPr="00AA79CA">
        <w:rPr>
          <w:i/>
          <w:iCs/>
        </w:rPr>
        <w:t>, Scientific reports; Sci Rep, </w:t>
      </w:r>
      <w:r w:rsidRPr="00AA79CA">
        <w:t>Vol. 8, No. 1, pp. 3707-9.</w:t>
      </w:r>
    </w:p>
    <w:p w14:paraId="7F1DBB7B" w14:textId="77777777" w:rsidR="00AA79CA" w:rsidRPr="00AA79CA" w:rsidRDefault="00AA79CA" w:rsidP="00AA79CA">
      <w:pPr>
        <w:pStyle w:val="NormalWeb"/>
        <w:shd w:val="clear" w:color="auto" w:fill="FFFFFF"/>
        <w:spacing w:before="0" w:beforeAutospacing="0" w:after="173" w:afterAutospacing="0"/>
        <w:ind w:left="450" w:hanging="450"/>
      </w:pPr>
      <w:r w:rsidRPr="00AA79CA">
        <w:t>Morishita, Y., Kanemura, N., Kokubun, T., Murata, K. and Takayanagi, K. (2018a), "Microscopic observation of a rat spontaneous anterior cruciate ligament healing"</w:t>
      </w:r>
      <w:r w:rsidRPr="00AA79CA">
        <w:rPr>
          <w:i/>
          <w:iCs/>
        </w:rPr>
        <w:t>, Annals of Physical and Rehabilitation Medicine, </w:t>
      </w:r>
      <w:r w:rsidRPr="00AA79CA">
        <w:t>Vol. 61, pp. e417.</w:t>
      </w:r>
    </w:p>
    <w:p w14:paraId="32AE5233" w14:textId="77777777" w:rsidR="00AA79CA" w:rsidRPr="00AA79CA" w:rsidRDefault="00AA79CA" w:rsidP="00AA79CA">
      <w:pPr>
        <w:pStyle w:val="NormalWeb"/>
        <w:shd w:val="clear" w:color="auto" w:fill="FFFFFF"/>
        <w:spacing w:before="0" w:beforeAutospacing="0" w:after="173" w:afterAutospacing="0"/>
        <w:ind w:left="450" w:hanging="450"/>
      </w:pPr>
      <w:r w:rsidRPr="00AA79CA">
        <w:t>Morishita, Y., Kanemura, N., Kokubun, T., Murata, K. and Takayanagi, K. (2018b), "Microscopic observation of a rat spontaneous anterior cruciate ligament healing"</w:t>
      </w:r>
      <w:r w:rsidRPr="00AA79CA">
        <w:rPr>
          <w:i/>
          <w:iCs/>
        </w:rPr>
        <w:t>, Annals of Physical and Rehabilitation Medicine, </w:t>
      </w:r>
      <w:r w:rsidRPr="00AA79CA">
        <w:t>Vol. 61, pp. e417.</w:t>
      </w:r>
    </w:p>
    <w:p w14:paraId="64943362" w14:textId="77777777" w:rsidR="00AA79CA" w:rsidRPr="00AA79CA" w:rsidRDefault="00AA79CA" w:rsidP="00AA79CA">
      <w:pPr>
        <w:pStyle w:val="NormalWeb"/>
        <w:shd w:val="clear" w:color="auto" w:fill="FFFFFF"/>
        <w:spacing w:before="0" w:beforeAutospacing="0" w:after="173" w:afterAutospacing="0"/>
        <w:ind w:left="450" w:hanging="450"/>
      </w:pPr>
      <w:r w:rsidRPr="00AA79CA">
        <w:t>Nyland, J., Huffstutler, A., Faridi, J., Sachdeva, S., Nyland, M. and Caborn, D. (2020), "Cruciate ligament healing and injury prevention in the age of regenerative medicine and technostress: homeostasis revisited"</w:t>
      </w:r>
      <w:r w:rsidRPr="00AA79CA">
        <w:rPr>
          <w:i/>
          <w:iCs/>
        </w:rPr>
        <w:t>, Knee surgery, sports traumatology, arthroscopy : official journal of the ESSKA; Knee Surg Sports Traumatol Arthrosc, </w:t>
      </w:r>
      <w:r w:rsidRPr="00AA79CA">
        <w:t>Vol. 28, No. 3, pp. 777.</w:t>
      </w:r>
    </w:p>
    <w:p w14:paraId="24843409" w14:textId="77777777" w:rsidR="00AA79CA" w:rsidRPr="00AA79CA" w:rsidRDefault="00AA79CA" w:rsidP="00AA79CA">
      <w:pPr>
        <w:pStyle w:val="NormalWeb"/>
        <w:shd w:val="clear" w:color="auto" w:fill="FFFFFF"/>
        <w:spacing w:before="0" w:beforeAutospacing="0" w:after="173" w:afterAutospacing="0"/>
        <w:ind w:left="450" w:hanging="450"/>
      </w:pPr>
      <w:r w:rsidRPr="00AA79CA">
        <w:t>Ristaniemi, A., Stenroth, L., Mikkonen, S. and Korhonen, R.K. (2018), "Comparison of elastic, viscoelastic and failure tensile material properties of knee ligaments and patellar tendon"</w:t>
      </w:r>
      <w:r w:rsidRPr="00AA79CA">
        <w:rPr>
          <w:i/>
          <w:iCs/>
        </w:rPr>
        <w:t>, Journal of Biomechanics; J Biomech, </w:t>
      </w:r>
      <w:r w:rsidRPr="00AA79CA">
        <w:t>Vol. 79, pp. 31-38.</w:t>
      </w:r>
    </w:p>
    <w:p w14:paraId="7ECCF34A" w14:textId="77777777" w:rsidR="00AA79CA" w:rsidRPr="00AA79CA" w:rsidRDefault="00AA79CA" w:rsidP="00AA79CA">
      <w:pPr>
        <w:pStyle w:val="NormalWeb"/>
        <w:shd w:val="clear" w:color="auto" w:fill="FFFFFF"/>
        <w:spacing w:before="0" w:beforeAutospacing="0" w:after="173" w:afterAutospacing="0"/>
        <w:ind w:left="450" w:hanging="450"/>
      </w:pPr>
      <w:r w:rsidRPr="00AA79CA">
        <w:t>Shukunami, C., Yoshimoto, Y., Takimoto, A., Yamashita, H. and Hiraki, Y. (2016), "Molecular characterization and function of tenomodulin, a marker of tendons and ligaments that integrate musculoskeletal components"</w:t>
      </w:r>
      <w:r w:rsidRPr="00AA79CA">
        <w:rPr>
          <w:i/>
          <w:iCs/>
        </w:rPr>
        <w:t>, The Japanese dental science review; Jpn Dent Sci Rev, </w:t>
      </w:r>
      <w:r w:rsidRPr="00AA79CA">
        <w:t>Vol. 52, No. 4, pp. 84-92.</w:t>
      </w:r>
    </w:p>
    <w:p w14:paraId="179E5CAA" w14:textId="77777777" w:rsidR="00AA79CA" w:rsidRPr="00AA79CA" w:rsidRDefault="00AA79CA" w:rsidP="00AA79CA">
      <w:pPr>
        <w:pStyle w:val="NormalWeb"/>
        <w:shd w:val="clear" w:color="auto" w:fill="FFFFFF"/>
        <w:spacing w:before="0" w:beforeAutospacing="0" w:after="173" w:afterAutospacing="0"/>
        <w:ind w:left="450" w:hanging="450"/>
      </w:pPr>
      <w:r w:rsidRPr="00AA79CA">
        <w:t>Smeets, K., Slane, J., Scheys, L., Claes, S. and Bellemans, J. (2017), "Mechanical Analysis of Extra-Articular Knee Ligaments. Part One: Native knee ligaments"</w:t>
      </w:r>
      <w:r w:rsidRPr="00AA79CA">
        <w:rPr>
          <w:i/>
          <w:iCs/>
        </w:rPr>
        <w:t>, The knee; Knee, </w:t>
      </w:r>
      <w:r w:rsidRPr="00AA79CA">
        <w:t>Vol. 24, No. 5, pp. 949-956.</w:t>
      </w:r>
    </w:p>
    <w:p w14:paraId="3155A61F" w14:textId="77777777" w:rsidR="00AA79CA" w:rsidRPr="00AA79CA" w:rsidRDefault="00AA79CA" w:rsidP="00AA79CA">
      <w:pPr>
        <w:pStyle w:val="NormalWeb"/>
        <w:shd w:val="clear" w:color="auto" w:fill="FFFFFF"/>
        <w:spacing w:before="0" w:beforeAutospacing="0" w:after="173" w:afterAutospacing="0"/>
        <w:ind w:left="450" w:hanging="450"/>
      </w:pPr>
      <w:r w:rsidRPr="00AA79CA">
        <w:t>Stamenov, N., Yordanova, P., Dimitrov, D., Telbiyska, M. and Stefanov, M. (2019), "The Epiligament: Structure, Postnatal Development and Role in Ligament Healing"</w:t>
      </w:r>
      <w:r w:rsidRPr="00AA79CA">
        <w:rPr>
          <w:i/>
          <w:iCs/>
        </w:rPr>
        <w:t>, Curēus (Palo Alto, CA); Cureus, </w:t>
      </w:r>
      <w:r w:rsidRPr="00AA79CA">
        <w:t>Vol. 11, No. 6, pp. e4836.</w:t>
      </w:r>
    </w:p>
    <w:p w14:paraId="3DD2CE3A" w14:textId="77777777" w:rsidR="00AA79CA" w:rsidRPr="00AA79CA" w:rsidRDefault="00AA79CA" w:rsidP="00AA79CA">
      <w:pPr>
        <w:pStyle w:val="NormalWeb"/>
        <w:shd w:val="clear" w:color="auto" w:fill="FFFFFF"/>
        <w:spacing w:before="0" w:beforeAutospacing="0" w:after="173" w:afterAutospacing="0"/>
        <w:ind w:left="450" w:hanging="450"/>
      </w:pPr>
      <w:r w:rsidRPr="00AA79CA">
        <w:t>van Melick, N., van Cingel, R.E., Brooijmans, F., Neeter, C., van Tienen, T., Hullegie, W. and Nijhuis-van der Sanden, Maria WG (2016), "Evidence-based clinical practice update: practice guidelines for anterior cruciate ligament rehabilitation based on a systematic review and multidisciplinary consensus"</w:t>
      </w:r>
      <w:r w:rsidRPr="00AA79CA">
        <w:rPr>
          <w:i/>
          <w:iCs/>
        </w:rPr>
        <w:t>, British journal of sports medicine, </w:t>
      </w:r>
      <w:r w:rsidRPr="00AA79CA">
        <w:t>Vol. 50, No. 24, pp. 1506-1515.</w:t>
      </w:r>
    </w:p>
    <w:p w14:paraId="5B3E4E2D" w14:textId="77777777" w:rsidR="00AA79CA" w:rsidRPr="00AA79CA" w:rsidRDefault="00AA79CA" w:rsidP="00AA79CA">
      <w:pPr>
        <w:pStyle w:val="NormalWeb"/>
        <w:shd w:val="clear" w:color="auto" w:fill="FFFFFF"/>
        <w:spacing w:before="0" w:beforeAutospacing="0" w:after="173" w:afterAutospacing="0"/>
        <w:ind w:left="450" w:hanging="450"/>
      </w:pPr>
      <w:r w:rsidRPr="00AA79CA">
        <w:t>Wan, C., Hao, Z., Wen, S. and Leng, H. (2014), "A quantitative study of the relationship between the distribution of different types of collagen and the mechanical behavior of rabbit medial collateral ligaments"</w:t>
      </w:r>
      <w:r w:rsidRPr="00AA79CA">
        <w:rPr>
          <w:i/>
          <w:iCs/>
        </w:rPr>
        <w:t>, PloS one; PLoS One, </w:t>
      </w:r>
      <w:r w:rsidRPr="00AA79CA">
        <w:t>Vol. 9, No. 7, pp. e103363.</w:t>
      </w:r>
    </w:p>
    <w:p w14:paraId="0049FCA7" w14:textId="77777777" w:rsidR="00AA79CA" w:rsidRPr="00AA79CA" w:rsidRDefault="00AA79CA" w:rsidP="00AA79CA">
      <w:pPr>
        <w:pStyle w:val="NormalWeb"/>
        <w:shd w:val="clear" w:color="auto" w:fill="FFFFFF"/>
        <w:spacing w:before="0" w:beforeAutospacing="0" w:after="173" w:afterAutospacing="0"/>
        <w:ind w:left="450" w:hanging="450"/>
      </w:pPr>
      <w:r w:rsidRPr="00AA79CA">
        <w:lastRenderedPageBreak/>
        <w:t>Zhang, S., Singh, S. and Winkelstein, B.A. (2018), "Collagen organization regulates stretch‐initiated pain‐related neuronal signals in vitro: Implications for structure–function relationships in innervated ligaments"</w:t>
      </w:r>
      <w:r w:rsidRPr="00AA79CA">
        <w:rPr>
          <w:i/>
          <w:iCs/>
        </w:rPr>
        <w:t>, Journal of orthopaedic research; J Orthop Res, </w:t>
      </w:r>
      <w:r w:rsidRPr="00AA79CA">
        <w:t>Vol. 36, No. 2, pp. 770-777.</w:t>
      </w:r>
    </w:p>
    <w:p w14:paraId="316E4027" w14:textId="77777777" w:rsidR="00AA79CA" w:rsidRPr="00AA79CA" w:rsidRDefault="00AA79CA" w:rsidP="00AA79CA">
      <w:pPr>
        <w:pStyle w:val="NormalWeb"/>
        <w:shd w:val="clear" w:color="auto" w:fill="FFFFFF"/>
        <w:spacing w:before="0" w:beforeAutospacing="0" w:after="173" w:afterAutospacing="0"/>
        <w:ind w:left="450" w:hanging="450"/>
      </w:pPr>
      <w:r w:rsidRPr="00AA79CA">
        <w:t>Zitnay, J.L. and Weiss, J.A. (2018), "Load transfer, damage, and failure in ligaments and tendons"</w:t>
      </w:r>
      <w:r w:rsidRPr="00AA79CA">
        <w:rPr>
          <w:i/>
          <w:iCs/>
        </w:rPr>
        <w:t>, Journal of orthopaedic research; J Orthop Res, </w:t>
      </w:r>
      <w:r w:rsidRPr="00AA79CA">
        <w:t>Vol. 36, No. 12, pp. 3093-3104.</w:t>
      </w:r>
    </w:p>
    <w:p w14:paraId="6D9FD575" w14:textId="77777777" w:rsidR="00AA79CA" w:rsidRPr="00AA79CA" w:rsidRDefault="00AA79CA" w:rsidP="00AA79CA">
      <w:pPr>
        <w:rPr>
          <w:rFonts w:ascii="Times New Roman" w:hAnsi="Times New Roman" w:cs="Times New Roman"/>
        </w:rPr>
      </w:pPr>
    </w:p>
    <w:p w14:paraId="0CD0CCAE" w14:textId="4148EBD4" w:rsidR="00DC7E4A" w:rsidRPr="00AA79CA" w:rsidRDefault="00DC7E4A">
      <w:pPr>
        <w:spacing w:after="0"/>
        <w:rPr>
          <w:rFonts w:ascii="Times New Roman" w:hAnsi="Times New Roman" w:cs="Times New Roman"/>
        </w:rPr>
      </w:pPr>
    </w:p>
    <w:sectPr w:rsidR="00DC7E4A" w:rsidRPr="00AA79CA">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4753A0" w14:textId="77777777" w:rsidR="00EC0381" w:rsidRDefault="00EC0381">
      <w:pPr>
        <w:spacing w:after="0" w:line="240" w:lineRule="auto"/>
      </w:pPr>
      <w:r>
        <w:separator/>
      </w:r>
    </w:p>
  </w:endnote>
  <w:endnote w:type="continuationSeparator" w:id="0">
    <w:p w14:paraId="1E19BA37" w14:textId="77777777" w:rsidR="00EC0381" w:rsidRDefault="00EC03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F56ACA" w14:textId="77777777" w:rsidR="00FA6CC7" w:rsidRDefault="00880B5E">
    <w:pPr>
      <w:spacing w:after="0"/>
      <w:ind w:right="111"/>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fldSimple w:instr=" NUMPAGES   \* MERGEFORMAT ">
      <w:r>
        <w:rPr>
          <w:rFonts w:ascii="Times New Roman" w:eastAsia="Times New Roman" w:hAnsi="Times New Roman" w:cs="Times New Roman"/>
          <w:b/>
          <w:sz w:val="20"/>
        </w:rPr>
        <w:t>9</w:t>
      </w:r>
    </w:fldSimple>
    <w:r>
      <w:rPr>
        <w:rFonts w:ascii="Times New Roman" w:eastAsia="Times New Roman" w:hAnsi="Times New Roman" w:cs="Times New Roman"/>
        <w:sz w:val="20"/>
      </w:rPr>
      <w:t xml:space="preserve"> </w:t>
    </w:r>
  </w:p>
  <w:p w14:paraId="390E8D71" w14:textId="77777777" w:rsidR="00FA6CC7" w:rsidRDefault="00880B5E">
    <w:pPr>
      <w:spacing w:after="0"/>
      <w:ind w:right="70"/>
      <w:jc w:val="right"/>
    </w:pPr>
    <w:r>
      <w:rPr>
        <w:rFonts w:ascii="Times New Roman" w:eastAsia="Times New Roman" w:hAnsi="Times New Roman" w:cs="Times New Roman"/>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42047F" w14:textId="77777777" w:rsidR="00FA6CC7" w:rsidRDefault="00880B5E">
    <w:pPr>
      <w:spacing w:after="0"/>
      <w:ind w:right="111"/>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fldSimple w:instr=" NUMPAGES   \* MERGEFORMAT ">
      <w:r>
        <w:rPr>
          <w:rFonts w:ascii="Times New Roman" w:eastAsia="Times New Roman" w:hAnsi="Times New Roman" w:cs="Times New Roman"/>
          <w:b/>
          <w:sz w:val="20"/>
        </w:rPr>
        <w:t>9</w:t>
      </w:r>
    </w:fldSimple>
    <w:r>
      <w:rPr>
        <w:rFonts w:ascii="Times New Roman" w:eastAsia="Times New Roman" w:hAnsi="Times New Roman" w:cs="Times New Roman"/>
        <w:sz w:val="20"/>
      </w:rPr>
      <w:t xml:space="preserve"> </w:t>
    </w:r>
  </w:p>
  <w:p w14:paraId="08B33443" w14:textId="77777777" w:rsidR="00FA6CC7" w:rsidRDefault="00880B5E">
    <w:pPr>
      <w:spacing w:after="0"/>
      <w:ind w:right="70"/>
      <w:jc w:val="right"/>
    </w:pPr>
    <w:r>
      <w:rPr>
        <w:rFonts w:ascii="Times New Roman" w:eastAsia="Times New Roman" w:hAnsi="Times New Roman" w:cs="Times New Roman"/>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DC7D5D" w14:textId="77777777" w:rsidR="00FA6CC7" w:rsidRDefault="00880B5E">
    <w:pPr>
      <w:spacing w:after="0"/>
      <w:ind w:right="111"/>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fldSimple w:instr=" NUMPAGES   \* MERGEFORMAT ">
      <w:r>
        <w:rPr>
          <w:rFonts w:ascii="Times New Roman" w:eastAsia="Times New Roman" w:hAnsi="Times New Roman" w:cs="Times New Roman"/>
          <w:b/>
          <w:sz w:val="20"/>
        </w:rPr>
        <w:t>9</w:t>
      </w:r>
    </w:fldSimple>
    <w:r>
      <w:rPr>
        <w:rFonts w:ascii="Times New Roman" w:eastAsia="Times New Roman" w:hAnsi="Times New Roman" w:cs="Times New Roman"/>
        <w:sz w:val="20"/>
      </w:rPr>
      <w:t xml:space="preserve"> </w:t>
    </w:r>
  </w:p>
  <w:p w14:paraId="65C23E3C" w14:textId="77777777" w:rsidR="00FA6CC7" w:rsidRDefault="00880B5E">
    <w:pPr>
      <w:spacing w:after="0"/>
      <w:ind w:right="70"/>
      <w:jc w:val="right"/>
    </w:pPr>
    <w:r>
      <w:rPr>
        <w:rFonts w:ascii="Times New Roman" w:eastAsia="Times New Roman" w:hAnsi="Times New Roman" w:cs="Times New Roman"/>
        <w:sz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42904125"/>
      <w:docPartObj>
        <w:docPartGallery w:val="Page Numbers (Bottom of Page)"/>
        <w:docPartUnique/>
      </w:docPartObj>
    </w:sdtPr>
    <w:sdtEndPr>
      <w:rPr>
        <w:noProof/>
      </w:rPr>
    </w:sdtEndPr>
    <w:sdtContent>
      <w:p w14:paraId="3FB40508" w14:textId="77777777" w:rsidR="0020336E" w:rsidRDefault="00880B5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31EC21" w14:textId="77777777" w:rsidR="0020336E" w:rsidRDefault="00EC03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68E5B4" w14:textId="77777777" w:rsidR="00EC0381" w:rsidRDefault="00EC0381">
      <w:pPr>
        <w:spacing w:after="0" w:line="240" w:lineRule="auto"/>
      </w:pPr>
      <w:r>
        <w:separator/>
      </w:r>
    </w:p>
  </w:footnote>
  <w:footnote w:type="continuationSeparator" w:id="0">
    <w:p w14:paraId="695AFEFD" w14:textId="77777777" w:rsidR="00EC0381" w:rsidRDefault="00EC03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C000D1"/>
    <w:multiLevelType w:val="hybridMultilevel"/>
    <w:tmpl w:val="EFCCF456"/>
    <w:lvl w:ilvl="0" w:tplc="11BC9778">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7E20CAA">
      <w:start w:val="1"/>
      <w:numFmt w:val="lowerLetter"/>
      <w:lvlText w:val="%2"/>
      <w:lvlJc w:val="left"/>
      <w:pPr>
        <w:ind w:left="15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B0A945C">
      <w:start w:val="1"/>
      <w:numFmt w:val="lowerRoman"/>
      <w:lvlText w:val="%3"/>
      <w:lvlJc w:val="left"/>
      <w:pPr>
        <w:ind w:left="22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BCC8E6E">
      <w:start w:val="1"/>
      <w:numFmt w:val="decimal"/>
      <w:lvlText w:val="%4"/>
      <w:lvlJc w:val="left"/>
      <w:pPr>
        <w:ind w:left="29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7A631E0">
      <w:start w:val="1"/>
      <w:numFmt w:val="lowerLetter"/>
      <w:lvlText w:val="%5"/>
      <w:lvlJc w:val="left"/>
      <w:pPr>
        <w:ind w:left="37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6BA67B2">
      <w:start w:val="1"/>
      <w:numFmt w:val="lowerRoman"/>
      <w:lvlText w:val="%6"/>
      <w:lvlJc w:val="left"/>
      <w:pPr>
        <w:ind w:left="44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E8C24CA">
      <w:start w:val="1"/>
      <w:numFmt w:val="decimal"/>
      <w:lvlText w:val="%7"/>
      <w:lvlJc w:val="left"/>
      <w:pPr>
        <w:ind w:left="5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3421A60">
      <w:start w:val="1"/>
      <w:numFmt w:val="lowerLetter"/>
      <w:lvlText w:val="%8"/>
      <w:lvlJc w:val="left"/>
      <w:pPr>
        <w:ind w:left="58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BA40B12">
      <w:start w:val="1"/>
      <w:numFmt w:val="lowerRoman"/>
      <w:lvlText w:val="%9"/>
      <w:lvlJc w:val="left"/>
      <w:pPr>
        <w:ind w:left="65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9F9627A"/>
    <w:multiLevelType w:val="hybridMultilevel"/>
    <w:tmpl w:val="4F7EF172"/>
    <w:lvl w:ilvl="0" w:tplc="56F09D8A">
      <w:start w:val="1"/>
      <w:numFmt w:val="decimal"/>
      <w:lvlText w:val="%1."/>
      <w:lvlJc w:val="left"/>
      <w:pPr>
        <w:ind w:left="1080"/>
      </w:pPr>
      <w:rPr>
        <w:rFonts w:ascii="Arial" w:eastAsia="Arial" w:hAnsi="Arial" w:cs="Arial"/>
        <w:b w:val="0"/>
        <w:i w:val="0"/>
        <w:strike w:val="0"/>
        <w:dstrike w:val="0"/>
        <w:color w:val="1F487C"/>
        <w:sz w:val="22"/>
        <w:szCs w:val="22"/>
        <w:u w:val="none" w:color="000000"/>
        <w:bdr w:val="none" w:sz="0" w:space="0" w:color="auto"/>
        <w:shd w:val="clear" w:color="auto" w:fill="auto"/>
        <w:vertAlign w:val="baseline"/>
      </w:rPr>
    </w:lvl>
    <w:lvl w:ilvl="1" w:tplc="212278FA">
      <w:start w:val="1"/>
      <w:numFmt w:val="lowerLetter"/>
      <w:lvlText w:val="%2"/>
      <w:lvlJc w:val="left"/>
      <w:pPr>
        <w:ind w:left="1801"/>
      </w:pPr>
      <w:rPr>
        <w:rFonts w:ascii="Arial" w:eastAsia="Arial" w:hAnsi="Arial" w:cs="Arial"/>
        <w:b w:val="0"/>
        <w:i w:val="0"/>
        <w:strike w:val="0"/>
        <w:dstrike w:val="0"/>
        <w:color w:val="1F487C"/>
        <w:sz w:val="22"/>
        <w:szCs w:val="22"/>
        <w:u w:val="none" w:color="000000"/>
        <w:bdr w:val="none" w:sz="0" w:space="0" w:color="auto"/>
        <w:shd w:val="clear" w:color="auto" w:fill="auto"/>
        <w:vertAlign w:val="baseline"/>
      </w:rPr>
    </w:lvl>
    <w:lvl w:ilvl="2" w:tplc="9F34FA3C">
      <w:start w:val="1"/>
      <w:numFmt w:val="lowerRoman"/>
      <w:lvlText w:val="%3"/>
      <w:lvlJc w:val="left"/>
      <w:pPr>
        <w:ind w:left="2521"/>
      </w:pPr>
      <w:rPr>
        <w:rFonts w:ascii="Arial" w:eastAsia="Arial" w:hAnsi="Arial" w:cs="Arial"/>
        <w:b w:val="0"/>
        <w:i w:val="0"/>
        <w:strike w:val="0"/>
        <w:dstrike w:val="0"/>
        <w:color w:val="1F487C"/>
        <w:sz w:val="22"/>
        <w:szCs w:val="22"/>
        <w:u w:val="none" w:color="000000"/>
        <w:bdr w:val="none" w:sz="0" w:space="0" w:color="auto"/>
        <w:shd w:val="clear" w:color="auto" w:fill="auto"/>
        <w:vertAlign w:val="baseline"/>
      </w:rPr>
    </w:lvl>
    <w:lvl w:ilvl="3" w:tplc="98DCB08A">
      <w:start w:val="1"/>
      <w:numFmt w:val="decimal"/>
      <w:lvlText w:val="%4"/>
      <w:lvlJc w:val="left"/>
      <w:pPr>
        <w:ind w:left="3241"/>
      </w:pPr>
      <w:rPr>
        <w:rFonts w:ascii="Arial" w:eastAsia="Arial" w:hAnsi="Arial" w:cs="Arial"/>
        <w:b w:val="0"/>
        <w:i w:val="0"/>
        <w:strike w:val="0"/>
        <w:dstrike w:val="0"/>
        <w:color w:val="1F487C"/>
        <w:sz w:val="22"/>
        <w:szCs w:val="22"/>
        <w:u w:val="none" w:color="000000"/>
        <w:bdr w:val="none" w:sz="0" w:space="0" w:color="auto"/>
        <w:shd w:val="clear" w:color="auto" w:fill="auto"/>
        <w:vertAlign w:val="baseline"/>
      </w:rPr>
    </w:lvl>
    <w:lvl w:ilvl="4" w:tplc="29AAECE6">
      <w:start w:val="1"/>
      <w:numFmt w:val="lowerLetter"/>
      <w:lvlText w:val="%5"/>
      <w:lvlJc w:val="left"/>
      <w:pPr>
        <w:ind w:left="3961"/>
      </w:pPr>
      <w:rPr>
        <w:rFonts w:ascii="Arial" w:eastAsia="Arial" w:hAnsi="Arial" w:cs="Arial"/>
        <w:b w:val="0"/>
        <w:i w:val="0"/>
        <w:strike w:val="0"/>
        <w:dstrike w:val="0"/>
        <w:color w:val="1F487C"/>
        <w:sz w:val="22"/>
        <w:szCs w:val="22"/>
        <w:u w:val="none" w:color="000000"/>
        <w:bdr w:val="none" w:sz="0" w:space="0" w:color="auto"/>
        <w:shd w:val="clear" w:color="auto" w:fill="auto"/>
        <w:vertAlign w:val="baseline"/>
      </w:rPr>
    </w:lvl>
    <w:lvl w:ilvl="5" w:tplc="DC9CF894">
      <w:start w:val="1"/>
      <w:numFmt w:val="lowerRoman"/>
      <w:lvlText w:val="%6"/>
      <w:lvlJc w:val="left"/>
      <w:pPr>
        <w:ind w:left="4681"/>
      </w:pPr>
      <w:rPr>
        <w:rFonts w:ascii="Arial" w:eastAsia="Arial" w:hAnsi="Arial" w:cs="Arial"/>
        <w:b w:val="0"/>
        <w:i w:val="0"/>
        <w:strike w:val="0"/>
        <w:dstrike w:val="0"/>
        <w:color w:val="1F487C"/>
        <w:sz w:val="22"/>
        <w:szCs w:val="22"/>
        <w:u w:val="none" w:color="000000"/>
        <w:bdr w:val="none" w:sz="0" w:space="0" w:color="auto"/>
        <w:shd w:val="clear" w:color="auto" w:fill="auto"/>
        <w:vertAlign w:val="baseline"/>
      </w:rPr>
    </w:lvl>
    <w:lvl w:ilvl="6" w:tplc="CBDAEF58">
      <w:start w:val="1"/>
      <w:numFmt w:val="decimal"/>
      <w:lvlText w:val="%7"/>
      <w:lvlJc w:val="left"/>
      <w:pPr>
        <w:ind w:left="5401"/>
      </w:pPr>
      <w:rPr>
        <w:rFonts w:ascii="Arial" w:eastAsia="Arial" w:hAnsi="Arial" w:cs="Arial"/>
        <w:b w:val="0"/>
        <w:i w:val="0"/>
        <w:strike w:val="0"/>
        <w:dstrike w:val="0"/>
        <w:color w:val="1F487C"/>
        <w:sz w:val="22"/>
        <w:szCs w:val="22"/>
        <w:u w:val="none" w:color="000000"/>
        <w:bdr w:val="none" w:sz="0" w:space="0" w:color="auto"/>
        <w:shd w:val="clear" w:color="auto" w:fill="auto"/>
        <w:vertAlign w:val="baseline"/>
      </w:rPr>
    </w:lvl>
    <w:lvl w:ilvl="7" w:tplc="8D100328">
      <w:start w:val="1"/>
      <w:numFmt w:val="lowerLetter"/>
      <w:lvlText w:val="%8"/>
      <w:lvlJc w:val="left"/>
      <w:pPr>
        <w:ind w:left="6121"/>
      </w:pPr>
      <w:rPr>
        <w:rFonts w:ascii="Arial" w:eastAsia="Arial" w:hAnsi="Arial" w:cs="Arial"/>
        <w:b w:val="0"/>
        <w:i w:val="0"/>
        <w:strike w:val="0"/>
        <w:dstrike w:val="0"/>
        <w:color w:val="1F487C"/>
        <w:sz w:val="22"/>
        <w:szCs w:val="22"/>
        <w:u w:val="none" w:color="000000"/>
        <w:bdr w:val="none" w:sz="0" w:space="0" w:color="auto"/>
        <w:shd w:val="clear" w:color="auto" w:fill="auto"/>
        <w:vertAlign w:val="baseline"/>
      </w:rPr>
    </w:lvl>
    <w:lvl w:ilvl="8" w:tplc="73B8B9BC">
      <w:start w:val="1"/>
      <w:numFmt w:val="lowerRoman"/>
      <w:lvlText w:val="%9"/>
      <w:lvlJc w:val="left"/>
      <w:pPr>
        <w:ind w:left="6841"/>
      </w:pPr>
      <w:rPr>
        <w:rFonts w:ascii="Arial" w:eastAsia="Arial" w:hAnsi="Arial" w:cs="Arial"/>
        <w:b w:val="0"/>
        <w:i w:val="0"/>
        <w:strike w:val="0"/>
        <w:dstrike w:val="0"/>
        <w:color w:val="1F487C"/>
        <w:sz w:val="22"/>
        <w:szCs w:val="22"/>
        <w:u w:val="none" w:color="000000"/>
        <w:bdr w:val="none" w:sz="0" w:space="0" w:color="auto"/>
        <w:shd w:val="clear" w:color="auto" w:fill="auto"/>
        <w:vertAlign w:val="baseline"/>
      </w:rPr>
    </w:lvl>
  </w:abstractNum>
  <w:abstractNum w:abstractNumId="2" w15:restartNumberingAfterBreak="0">
    <w:nsid w:val="6E226300"/>
    <w:multiLevelType w:val="hybridMultilevel"/>
    <w:tmpl w:val="682235AE"/>
    <w:lvl w:ilvl="0" w:tplc="D2A837C4">
      <w:start w:val="1"/>
      <w:numFmt w:val="decimal"/>
      <w:lvlText w:val="%1."/>
      <w:lvlJc w:val="left"/>
      <w:pPr>
        <w:ind w:left="706"/>
      </w:pPr>
      <w:rPr>
        <w:rFonts w:ascii="Arial" w:eastAsia="Arial" w:hAnsi="Arial" w:cs="Arial"/>
        <w:b w:val="0"/>
        <w:i w:val="0"/>
        <w:strike w:val="0"/>
        <w:dstrike w:val="0"/>
        <w:color w:val="1F487C"/>
        <w:sz w:val="22"/>
        <w:szCs w:val="22"/>
        <w:u w:val="none" w:color="000000"/>
        <w:bdr w:val="none" w:sz="0" w:space="0" w:color="auto"/>
        <w:shd w:val="clear" w:color="auto" w:fill="auto"/>
        <w:vertAlign w:val="baseline"/>
      </w:rPr>
    </w:lvl>
    <w:lvl w:ilvl="1" w:tplc="B8C61D0A">
      <w:start w:val="1"/>
      <w:numFmt w:val="lowerLetter"/>
      <w:lvlText w:val="%2"/>
      <w:lvlJc w:val="left"/>
      <w:pPr>
        <w:ind w:left="1441"/>
      </w:pPr>
      <w:rPr>
        <w:rFonts w:ascii="Arial" w:eastAsia="Arial" w:hAnsi="Arial" w:cs="Arial"/>
        <w:b w:val="0"/>
        <w:i w:val="0"/>
        <w:strike w:val="0"/>
        <w:dstrike w:val="0"/>
        <w:color w:val="1F487C"/>
        <w:sz w:val="22"/>
        <w:szCs w:val="22"/>
        <w:u w:val="none" w:color="000000"/>
        <w:bdr w:val="none" w:sz="0" w:space="0" w:color="auto"/>
        <w:shd w:val="clear" w:color="auto" w:fill="auto"/>
        <w:vertAlign w:val="baseline"/>
      </w:rPr>
    </w:lvl>
    <w:lvl w:ilvl="2" w:tplc="505E99D0">
      <w:start w:val="1"/>
      <w:numFmt w:val="lowerRoman"/>
      <w:lvlText w:val="%3"/>
      <w:lvlJc w:val="left"/>
      <w:pPr>
        <w:ind w:left="2161"/>
      </w:pPr>
      <w:rPr>
        <w:rFonts w:ascii="Arial" w:eastAsia="Arial" w:hAnsi="Arial" w:cs="Arial"/>
        <w:b w:val="0"/>
        <w:i w:val="0"/>
        <w:strike w:val="0"/>
        <w:dstrike w:val="0"/>
        <w:color w:val="1F487C"/>
        <w:sz w:val="22"/>
        <w:szCs w:val="22"/>
        <w:u w:val="none" w:color="000000"/>
        <w:bdr w:val="none" w:sz="0" w:space="0" w:color="auto"/>
        <w:shd w:val="clear" w:color="auto" w:fill="auto"/>
        <w:vertAlign w:val="baseline"/>
      </w:rPr>
    </w:lvl>
    <w:lvl w:ilvl="3" w:tplc="3C341FE0">
      <w:start w:val="1"/>
      <w:numFmt w:val="decimal"/>
      <w:lvlText w:val="%4"/>
      <w:lvlJc w:val="left"/>
      <w:pPr>
        <w:ind w:left="2881"/>
      </w:pPr>
      <w:rPr>
        <w:rFonts w:ascii="Arial" w:eastAsia="Arial" w:hAnsi="Arial" w:cs="Arial"/>
        <w:b w:val="0"/>
        <w:i w:val="0"/>
        <w:strike w:val="0"/>
        <w:dstrike w:val="0"/>
        <w:color w:val="1F487C"/>
        <w:sz w:val="22"/>
        <w:szCs w:val="22"/>
        <w:u w:val="none" w:color="000000"/>
        <w:bdr w:val="none" w:sz="0" w:space="0" w:color="auto"/>
        <w:shd w:val="clear" w:color="auto" w:fill="auto"/>
        <w:vertAlign w:val="baseline"/>
      </w:rPr>
    </w:lvl>
    <w:lvl w:ilvl="4" w:tplc="3D6A8EE8">
      <w:start w:val="1"/>
      <w:numFmt w:val="lowerLetter"/>
      <w:lvlText w:val="%5"/>
      <w:lvlJc w:val="left"/>
      <w:pPr>
        <w:ind w:left="3601"/>
      </w:pPr>
      <w:rPr>
        <w:rFonts w:ascii="Arial" w:eastAsia="Arial" w:hAnsi="Arial" w:cs="Arial"/>
        <w:b w:val="0"/>
        <w:i w:val="0"/>
        <w:strike w:val="0"/>
        <w:dstrike w:val="0"/>
        <w:color w:val="1F487C"/>
        <w:sz w:val="22"/>
        <w:szCs w:val="22"/>
        <w:u w:val="none" w:color="000000"/>
        <w:bdr w:val="none" w:sz="0" w:space="0" w:color="auto"/>
        <w:shd w:val="clear" w:color="auto" w:fill="auto"/>
        <w:vertAlign w:val="baseline"/>
      </w:rPr>
    </w:lvl>
    <w:lvl w:ilvl="5" w:tplc="E76A52CE">
      <w:start w:val="1"/>
      <w:numFmt w:val="lowerRoman"/>
      <w:lvlText w:val="%6"/>
      <w:lvlJc w:val="left"/>
      <w:pPr>
        <w:ind w:left="4321"/>
      </w:pPr>
      <w:rPr>
        <w:rFonts w:ascii="Arial" w:eastAsia="Arial" w:hAnsi="Arial" w:cs="Arial"/>
        <w:b w:val="0"/>
        <w:i w:val="0"/>
        <w:strike w:val="0"/>
        <w:dstrike w:val="0"/>
        <w:color w:val="1F487C"/>
        <w:sz w:val="22"/>
        <w:szCs w:val="22"/>
        <w:u w:val="none" w:color="000000"/>
        <w:bdr w:val="none" w:sz="0" w:space="0" w:color="auto"/>
        <w:shd w:val="clear" w:color="auto" w:fill="auto"/>
        <w:vertAlign w:val="baseline"/>
      </w:rPr>
    </w:lvl>
    <w:lvl w:ilvl="6" w:tplc="17F80B0E">
      <w:start w:val="1"/>
      <w:numFmt w:val="decimal"/>
      <w:lvlText w:val="%7"/>
      <w:lvlJc w:val="left"/>
      <w:pPr>
        <w:ind w:left="5041"/>
      </w:pPr>
      <w:rPr>
        <w:rFonts w:ascii="Arial" w:eastAsia="Arial" w:hAnsi="Arial" w:cs="Arial"/>
        <w:b w:val="0"/>
        <w:i w:val="0"/>
        <w:strike w:val="0"/>
        <w:dstrike w:val="0"/>
        <w:color w:val="1F487C"/>
        <w:sz w:val="22"/>
        <w:szCs w:val="22"/>
        <w:u w:val="none" w:color="000000"/>
        <w:bdr w:val="none" w:sz="0" w:space="0" w:color="auto"/>
        <w:shd w:val="clear" w:color="auto" w:fill="auto"/>
        <w:vertAlign w:val="baseline"/>
      </w:rPr>
    </w:lvl>
    <w:lvl w:ilvl="7" w:tplc="5210B4A8">
      <w:start w:val="1"/>
      <w:numFmt w:val="lowerLetter"/>
      <w:lvlText w:val="%8"/>
      <w:lvlJc w:val="left"/>
      <w:pPr>
        <w:ind w:left="5761"/>
      </w:pPr>
      <w:rPr>
        <w:rFonts w:ascii="Arial" w:eastAsia="Arial" w:hAnsi="Arial" w:cs="Arial"/>
        <w:b w:val="0"/>
        <w:i w:val="0"/>
        <w:strike w:val="0"/>
        <w:dstrike w:val="0"/>
        <w:color w:val="1F487C"/>
        <w:sz w:val="22"/>
        <w:szCs w:val="22"/>
        <w:u w:val="none" w:color="000000"/>
        <w:bdr w:val="none" w:sz="0" w:space="0" w:color="auto"/>
        <w:shd w:val="clear" w:color="auto" w:fill="auto"/>
        <w:vertAlign w:val="baseline"/>
      </w:rPr>
    </w:lvl>
    <w:lvl w:ilvl="8" w:tplc="3A08CF1C">
      <w:start w:val="1"/>
      <w:numFmt w:val="lowerRoman"/>
      <w:lvlText w:val="%9"/>
      <w:lvlJc w:val="left"/>
      <w:pPr>
        <w:ind w:left="6481"/>
      </w:pPr>
      <w:rPr>
        <w:rFonts w:ascii="Arial" w:eastAsia="Arial" w:hAnsi="Arial" w:cs="Arial"/>
        <w:b w:val="0"/>
        <w:i w:val="0"/>
        <w:strike w:val="0"/>
        <w:dstrike w:val="0"/>
        <w:color w:val="1F487C"/>
        <w:sz w:val="22"/>
        <w:szCs w:val="22"/>
        <w:u w:val="none" w:color="000000"/>
        <w:bdr w:val="none" w:sz="0" w:space="0" w:color="auto"/>
        <w:shd w:val="clear" w:color="auto" w:fill="auto"/>
        <w:vertAlign w:val="baseline"/>
      </w:rPr>
    </w:lvl>
  </w:abstractNum>
  <w:abstractNum w:abstractNumId="3" w15:restartNumberingAfterBreak="0">
    <w:nsid w:val="73EF5E70"/>
    <w:multiLevelType w:val="hybridMultilevel"/>
    <w:tmpl w:val="97D2DCB6"/>
    <w:lvl w:ilvl="0" w:tplc="E51847D4">
      <w:start w:val="1"/>
      <w:numFmt w:val="bullet"/>
      <w:lvlText w:val="•"/>
      <w:lvlJc w:val="left"/>
      <w:pPr>
        <w:ind w:left="705"/>
      </w:pPr>
      <w:rPr>
        <w:rFonts w:ascii="Arial" w:eastAsia="Arial" w:hAnsi="Arial" w:cs="Arial"/>
        <w:b w:val="0"/>
        <w:i w:val="0"/>
        <w:strike w:val="0"/>
        <w:dstrike w:val="0"/>
        <w:color w:val="1F487C"/>
        <w:sz w:val="24"/>
        <w:szCs w:val="24"/>
        <w:u w:val="none" w:color="000000"/>
        <w:bdr w:val="none" w:sz="0" w:space="0" w:color="auto"/>
        <w:shd w:val="clear" w:color="auto" w:fill="auto"/>
        <w:vertAlign w:val="baseline"/>
      </w:rPr>
    </w:lvl>
    <w:lvl w:ilvl="1" w:tplc="FA983D50">
      <w:start w:val="1"/>
      <w:numFmt w:val="bullet"/>
      <w:lvlText w:val="o"/>
      <w:lvlJc w:val="left"/>
      <w:pPr>
        <w:ind w:left="1440"/>
      </w:pPr>
      <w:rPr>
        <w:rFonts w:ascii="Segoe UI Symbol" w:eastAsia="Segoe UI Symbol" w:hAnsi="Segoe UI Symbol" w:cs="Segoe UI Symbol"/>
        <w:b w:val="0"/>
        <w:i w:val="0"/>
        <w:strike w:val="0"/>
        <w:dstrike w:val="0"/>
        <w:color w:val="1F487C"/>
        <w:sz w:val="24"/>
        <w:szCs w:val="24"/>
        <w:u w:val="none" w:color="000000"/>
        <w:bdr w:val="none" w:sz="0" w:space="0" w:color="auto"/>
        <w:shd w:val="clear" w:color="auto" w:fill="auto"/>
        <w:vertAlign w:val="baseline"/>
      </w:rPr>
    </w:lvl>
    <w:lvl w:ilvl="2" w:tplc="8C5637D4">
      <w:start w:val="1"/>
      <w:numFmt w:val="bullet"/>
      <w:lvlText w:val="▪"/>
      <w:lvlJc w:val="left"/>
      <w:pPr>
        <w:ind w:left="2160"/>
      </w:pPr>
      <w:rPr>
        <w:rFonts w:ascii="Segoe UI Symbol" w:eastAsia="Segoe UI Symbol" w:hAnsi="Segoe UI Symbol" w:cs="Segoe UI Symbol"/>
        <w:b w:val="0"/>
        <w:i w:val="0"/>
        <w:strike w:val="0"/>
        <w:dstrike w:val="0"/>
        <w:color w:val="1F487C"/>
        <w:sz w:val="24"/>
        <w:szCs w:val="24"/>
        <w:u w:val="none" w:color="000000"/>
        <w:bdr w:val="none" w:sz="0" w:space="0" w:color="auto"/>
        <w:shd w:val="clear" w:color="auto" w:fill="auto"/>
        <w:vertAlign w:val="baseline"/>
      </w:rPr>
    </w:lvl>
    <w:lvl w:ilvl="3" w:tplc="4CD02932">
      <w:start w:val="1"/>
      <w:numFmt w:val="bullet"/>
      <w:lvlText w:val="•"/>
      <w:lvlJc w:val="left"/>
      <w:pPr>
        <w:ind w:left="2880"/>
      </w:pPr>
      <w:rPr>
        <w:rFonts w:ascii="Arial" w:eastAsia="Arial" w:hAnsi="Arial" w:cs="Arial"/>
        <w:b w:val="0"/>
        <w:i w:val="0"/>
        <w:strike w:val="0"/>
        <w:dstrike w:val="0"/>
        <w:color w:val="1F487C"/>
        <w:sz w:val="24"/>
        <w:szCs w:val="24"/>
        <w:u w:val="none" w:color="000000"/>
        <w:bdr w:val="none" w:sz="0" w:space="0" w:color="auto"/>
        <w:shd w:val="clear" w:color="auto" w:fill="auto"/>
        <w:vertAlign w:val="baseline"/>
      </w:rPr>
    </w:lvl>
    <w:lvl w:ilvl="4" w:tplc="C0A88B24">
      <w:start w:val="1"/>
      <w:numFmt w:val="bullet"/>
      <w:lvlText w:val="o"/>
      <w:lvlJc w:val="left"/>
      <w:pPr>
        <w:ind w:left="3600"/>
      </w:pPr>
      <w:rPr>
        <w:rFonts w:ascii="Segoe UI Symbol" w:eastAsia="Segoe UI Symbol" w:hAnsi="Segoe UI Symbol" w:cs="Segoe UI Symbol"/>
        <w:b w:val="0"/>
        <w:i w:val="0"/>
        <w:strike w:val="0"/>
        <w:dstrike w:val="0"/>
        <w:color w:val="1F487C"/>
        <w:sz w:val="24"/>
        <w:szCs w:val="24"/>
        <w:u w:val="none" w:color="000000"/>
        <w:bdr w:val="none" w:sz="0" w:space="0" w:color="auto"/>
        <w:shd w:val="clear" w:color="auto" w:fill="auto"/>
        <w:vertAlign w:val="baseline"/>
      </w:rPr>
    </w:lvl>
    <w:lvl w:ilvl="5" w:tplc="57EA15C6">
      <w:start w:val="1"/>
      <w:numFmt w:val="bullet"/>
      <w:lvlText w:val="▪"/>
      <w:lvlJc w:val="left"/>
      <w:pPr>
        <w:ind w:left="4320"/>
      </w:pPr>
      <w:rPr>
        <w:rFonts w:ascii="Segoe UI Symbol" w:eastAsia="Segoe UI Symbol" w:hAnsi="Segoe UI Symbol" w:cs="Segoe UI Symbol"/>
        <w:b w:val="0"/>
        <w:i w:val="0"/>
        <w:strike w:val="0"/>
        <w:dstrike w:val="0"/>
        <w:color w:val="1F487C"/>
        <w:sz w:val="24"/>
        <w:szCs w:val="24"/>
        <w:u w:val="none" w:color="000000"/>
        <w:bdr w:val="none" w:sz="0" w:space="0" w:color="auto"/>
        <w:shd w:val="clear" w:color="auto" w:fill="auto"/>
        <w:vertAlign w:val="baseline"/>
      </w:rPr>
    </w:lvl>
    <w:lvl w:ilvl="6" w:tplc="A09C1BB0">
      <w:start w:val="1"/>
      <w:numFmt w:val="bullet"/>
      <w:lvlText w:val="•"/>
      <w:lvlJc w:val="left"/>
      <w:pPr>
        <w:ind w:left="5040"/>
      </w:pPr>
      <w:rPr>
        <w:rFonts w:ascii="Arial" w:eastAsia="Arial" w:hAnsi="Arial" w:cs="Arial"/>
        <w:b w:val="0"/>
        <w:i w:val="0"/>
        <w:strike w:val="0"/>
        <w:dstrike w:val="0"/>
        <w:color w:val="1F487C"/>
        <w:sz w:val="24"/>
        <w:szCs w:val="24"/>
        <w:u w:val="none" w:color="000000"/>
        <w:bdr w:val="none" w:sz="0" w:space="0" w:color="auto"/>
        <w:shd w:val="clear" w:color="auto" w:fill="auto"/>
        <w:vertAlign w:val="baseline"/>
      </w:rPr>
    </w:lvl>
    <w:lvl w:ilvl="7" w:tplc="76422B66">
      <w:start w:val="1"/>
      <w:numFmt w:val="bullet"/>
      <w:lvlText w:val="o"/>
      <w:lvlJc w:val="left"/>
      <w:pPr>
        <w:ind w:left="5760"/>
      </w:pPr>
      <w:rPr>
        <w:rFonts w:ascii="Segoe UI Symbol" w:eastAsia="Segoe UI Symbol" w:hAnsi="Segoe UI Symbol" w:cs="Segoe UI Symbol"/>
        <w:b w:val="0"/>
        <w:i w:val="0"/>
        <w:strike w:val="0"/>
        <w:dstrike w:val="0"/>
        <w:color w:val="1F487C"/>
        <w:sz w:val="24"/>
        <w:szCs w:val="24"/>
        <w:u w:val="none" w:color="000000"/>
        <w:bdr w:val="none" w:sz="0" w:space="0" w:color="auto"/>
        <w:shd w:val="clear" w:color="auto" w:fill="auto"/>
        <w:vertAlign w:val="baseline"/>
      </w:rPr>
    </w:lvl>
    <w:lvl w:ilvl="8" w:tplc="4D504812">
      <w:start w:val="1"/>
      <w:numFmt w:val="bullet"/>
      <w:lvlText w:val="▪"/>
      <w:lvlJc w:val="left"/>
      <w:pPr>
        <w:ind w:left="6480"/>
      </w:pPr>
      <w:rPr>
        <w:rFonts w:ascii="Segoe UI Symbol" w:eastAsia="Segoe UI Symbol" w:hAnsi="Segoe UI Symbol" w:cs="Segoe UI Symbol"/>
        <w:b w:val="0"/>
        <w:i w:val="0"/>
        <w:strike w:val="0"/>
        <w:dstrike w:val="0"/>
        <w:color w:val="1F487C"/>
        <w:sz w:val="24"/>
        <w:szCs w:val="24"/>
        <w:u w:val="none" w:color="000000"/>
        <w:bdr w:val="none" w:sz="0" w:space="0" w:color="auto"/>
        <w:shd w:val="clear" w:color="auto" w:fill="auto"/>
        <w:vertAlign w:val="baseline"/>
      </w:rPr>
    </w:lvl>
  </w:abstractNum>
  <w:abstractNum w:abstractNumId="4" w15:restartNumberingAfterBreak="0">
    <w:nsid w:val="744A1594"/>
    <w:multiLevelType w:val="hybridMultilevel"/>
    <w:tmpl w:val="E8C8DFE2"/>
    <w:lvl w:ilvl="0" w:tplc="6248C4F2">
      <w:start w:val="1"/>
      <w:numFmt w:val="decimal"/>
      <w:lvlText w:val="%1."/>
      <w:lvlJc w:val="left"/>
      <w:pPr>
        <w:ind w:left="706"/>
      </w:pPr>
      <w:rPr>
        <w:rFonts w:ascii="Arial" w:eastAsia="Arial" w:hAnsi="Arial" w:cs="Arial"/>
        <w:b w:val="0"/>
        <w:i w:val="0"/>
        <w:strike w:val="0"/>
        <w:dstrike w:val="0"/>
        <w:color w:val="1F487C"/>
        <w:sz w:val="22"/>
        <w:szCs w:val="22"/>
        <w:u w:val="none" w:color="000000"/>
        <w:bdr w:val="none" w:sz="0" w:space="0" w:color="auto"/>
        <w:shd w:val="clear" w:color="auto" w:fill="auto"/>
        <w:vertAlign w:val="baseline"/>
      </w:rPr>
    </w:lvl>
    <w:lvl w:ilvl="1" w:tplc="14A67E20">
      <w:start w:val="1"/>
      <w:numFmt w:val="lowerLetter"/>
      <w:lvlText w:val="%2"/>
      <w:lvlJc w:val="left"/>
      <w:pPr>
        <w:ind w:left="1441"/>
      </w:pPr>
      <w:rPr>
        <w:rFonts w:ascii="Arial" w:eastAsia="Arial" w:hAnsi="Arial" w:cs="Arial"/>
        <w:b w:val="0"/>
        <w:i w:val="0"/>
        <w:strike w:val="0"/>
        <w:dstrike w:val="0"/>
        <w:color w:val="1F487C"/>
        <w:sz w:val="22"/>
        <w:szCs w:val="22"/>
        <w:u w:val="none" w:color="000000"/>
        <w:bdr w:val="none" w:sz="0" w:space="0" w:color="auto"/>
        <w:shd w:val="clear" w:color="auto" w:fill="auto"/>
        <w:vertAlign w:val="baseline"/>
      </w:rPr>
    </w:lvl>
    <w:lvl w:ilvl="2" w:tplc="170A29E6">
      <w:start w:val="1"/>
      <w:numFmt w:val="lowerRoman"/>
      <w:lvlText w:val="%3"/>
      <w:lvlJc w:val="left"/>
      <w:pPr>
        <w:ind w:left="2161"/>
      </w:pPr>
      <w:rPr>
        <w:rFonts w:ascii="Arial" w:eastAsia="Arial" w:hAnsi="Arial" w:cs="Arial"/>
        <w:b w:val="0"/>
        <w:i w:val="0"/>
        <w:strike w:val="0"/>
        <w:dstrike w:val="0"/>
        <w:color w:val="1F487C"/>
        <w:sz w:val="22"/>
        <w:szCs w:val="22"/>
        <w:u w:val="none" w:color="000000"/>
        <w:bdr w:val="none" w:sz="0" w:space="0" w:color="auto"/>
        <w:shd w:val="clear" w:color="auto" w:fill="auto"/>
        <w:vertAlign w:val="baseline"/>
      </w:rPr>
    </w:lvl>
    <w:lvl w:ilvl="3" w:tplc="E85CCE12">
      <w:start w:val="1"/>
      <w:numFmt w:val="decimal"/>
      <w:lvlText w:val="%4"/>
      <w:lvlJc w:val="left"/>
      <w:pPr>
        <w:ind w:left="2881"/>
      </w:pPr>
      <w:rPr>
        <w:rFonts w:ascii="Arial" w:eastAsia="Arial" w:hAnsi="Arial" w:cs="Arial"/>
        <w:b w:val="0"/>
        <w:i w:val="0"/>
        <w:strike w:val="0"/>
        <w:dstrike w:val="0"/>
        <w:color w:val="1F487C"/>
        <w:sz w:val="22"/>
        <w:szCs w:val="22"/>
        <w:u w:val="none" w:color="000000"/>
        <w:bdr w:val="none" w:sz="0" w:space="0" w:color="auto"/>
        <w:shd w:val="clear" w:color="auto" w:fill="auto"/>
        <w:vertAlign w:val="baseline"/>
      </w:rPr>
    </w:lvl>
    <w:lvl w:ilvl="4" w:tplc="34F89956">
      <w:start w:val="1"/>
      <w:numFmt w:val="lowerLetter"/>
      <w:lvlText w:val="%5"/>
      <w:lvlJc w:val="left"/>
      <w:pPr>
        <w:ind w:left="3601"/>
      </w:pPr>
      <w:rPr>
        <w:rFonts w:ascii="Arial" w:eastAsia="Arial" w:hAnsi="Arial" w:cs="Arial"/>
        <w:b w:val="0"/>
        <w:i w:val="0"/>
        <w:strike w:val="0"/>
        <w:dstrike w:val="0"/>
        <w:color w:val="1F487C"/>
        <w:sz w:val="22"/>
        <w:szCs w:val="22"/>
        <w:u w:val="none" w:color="000000"/>
        <w:bdr w:val="none" w:sz="0" w:space="0" w:color="auto"/>
        <w:shd w:val="clear" w:color="auto" w:fill="auto"/>
        <w:vertAlign w:val="baseline"/>
      </w:rPr>
    </w:lvl>
    <w:lvl w:ilvl="5" w:tplc="232475BC">
      <w:start w:val="1"/>
      <w:numFmt w:val="lowerRoman"/>
      <w:lvlText w:val="%6"/>
      <w:lvlJc w:val="left"/>
      <w:pPr>
        <w:ind w:left="4321"/>
      </w:pPr>
      <w:rPr>
        <w:rFonts w:ascii="Arial" w:eastAsia="Arial" w:hAnsi="Arial" w:cs="Arial"/>
        <w:b w:val="0"/>
        <w:i w:val="0"/>
        <w:strike w:val="0"/>
        <w:dstrike w:val="0"/>
        <w:color w:val="1F487C"/>
        <w:sz w:val="22"/>
        <w:szCs w:val="22"/>
        <w:u w:val="none" w:color="000000"/>
        <w:bdr w:val="none" w:sz="0" w:space="0" w:color="auto"/>
        <w:shd w:val="clear" w:color="auto" w:fill="auto"/>
        <w:vertAlign w:val="baseline"/>
      </w:rPr>
    </w:lvl>
    <w:lvl w:ilvl="6" w:tplc="17CC4DBE">
      <w:start w:val="1"/>
      <w:numFmt w:val="decimal"/>
      <w:lvlText w:val="%7"/>
      <w:lvlJc w:val="left"/>
      <w:pPr>
        <w:ind w:left="5041"/>
      </w:pPr>
      <w:rPr>
        <w:rFonts w:ascii="Arial" w:eastAsia="Arial" w:hAnsi="Arial" w:cs="Arial"/>
        <w:b w:val="0"/>
        <w:i w:val="0"/>
        <w:strike w:val="0"/>
        <w:dstrike w:val="0"/>
        <w:color w:val="1F487C"/>
        <w:sz w:val="22"/>
        <w:szCs w:val="22"/>
        <w:u w:val="none" w:color="000000"/>
        <w:bdr w:val="none" w:sz="0" w:space="0" w:color="auto"/>
        <w:shd w:val="clear" w:color="auto" w:fill="auto"/>
        <w:vertAlign w:val="baseline"/>
      </w:rPr>
    </w:lvl>
    <w:lvl w:ilvl="7" w:tplc="DA684D88">
      <w:start w:val="1"/>
      <w:numFmt w:val="lowerLetter"/>
      <w:lvlText w:val="%8"/>
      <w:lvlJc w:val="left"/>
      <w:pPr>
        <w:ind w:left="5761"/>
      </w:pPr>
      <w:rPr>
        <w:rFonts w:ascii="Arial" w:eastAsia="Arial" w:hAnsi="Arial" w:cs="Arial"/>
        <w:b w:val="0"/>
        <w:i w:val="0"/>
        <w:strike w:val="0"/>
        <w:dstrike w:val="0"/>
        <w:color w:val="1F487C"/>
        <w:sz w:val="22"/>
        <w:szCs w:val="22"/>
        <w:u w:val="none" w:color="000000"/>
        <w:bdr w:val="none" w:sz="0" w:space="0" w:color="auto"/>
        <w:shd w:val="clear" w:color="auto" w:fill="auto"/>
        <w:vertAlign w:val="baseline"/>
      </w:rPr>
    </w:lvl>
    <w:lvl w:ilvl="8" w:tplc="A8B0F7F6">
      <w:start w:val="1"/>
      <w:numFmt w:val="lowerRoman"/>
      <w:lvlText w:val="%9"/>
      <w:lvlJc w:val="left"/>
      <w:pPr>
        <w:ind w:left="6481"/>
      </w:pPr>
      <w:rPr>
        <w:rFonts w:ascii="Arial" w:eastAsia="Arial" w:hAnsi="Arial" w:cs="Arial"/>
        <w:b w:val="0"/>
        <w:i w:val="0"/>
        <w:strike w:val="0"/>
        <w:dstrike w:val="0"/>
        <w:color w:val="1F487C"/>
        <w:sz w:val="22"/>
        <w:szCs w:val="22"/>
        <w:u w:val="none" w:color="000000"/>
        <w:bdr w:val="none" w:sz="0" w:space="0" w:color="auto"/>
        <w:shd w:val="clear" w:color="auto" w:fill="auto"/>
        <w:vertAlign w:val="baseline"/>
      </w:rPr>
    </w:lvl>
  </w:abstractNum>
  <w:abstractNum w:abstractNumId="5" w15:restartNumberingAfterBreak="0">
    <w:nsid w:val="7A554EC6"/>
    <w:multiLevelType w:val="hybridMultilevel"/>
    <w:tmpl w:val="9BA0B528"/>
    <w:lvl w:ilvl="0" w:tplc="2DCE8ED0">
      <w:start w:val="1"/>
      <w:numFmt w:val="decimal"/>
      <w:lvlText w:val="%1."/>
      <w:lvlJc w:val="left"/>
      <w:pPr>
        <w:ind w:left="706"/>
      </w:pPr>
      <w:rPr>
        <w:rFonts w:ascii="Arial" w:eastAsia="Arial" w:hAnsi="Arial" w:cs="Arial"/>
        <w:b w:val="0"/>
        <w:i w:val="0"/>
        <w:strike w:val="0"/>
        <w:dstrike w:val="0"/>
        <w:color w:val="1F487C"/>
        <w:sz w:val="22"/>
        <w:szCs w:val="22"/>
        <w:u w:val="none" w:color="000000"/>
        <w:bdr w:val="none" w:sz="0" w:space="0" w:color="auto"/>
        <w:shd w:val="clear" w:color="auto" w:fill="auto"/>
        <w:vertAlign w:val="baseline"/>
      </w:rPr>
    </w:lvl>
    <w:lvl w:ilvl="1" w:tplc="2EAAA056">
      <w:start w:val="1"/>
      <w:numFmt w:val="lowerLetter"/>
      <w:lvlText w:val="%2"/>
      <w:lvlJc w:val="left"/>
      <w:pPr>
        <w:ind w:left="1441"/>
      </w:pPr>
      <w:rPr>
        <w:rFonts w:ascii="Arial" w:eastAsia="Arial" w:hAnsi="Arial" w:cs="Arial"/>
        <w:b w:val="0"/>
        <w:i w:val="0"/>
        <w:strike w:val="0"/>
        <w:dstrike w:val="0"/>
        <w:color w:val="1F487C"/>
        <w:sz w:val="22"/>
        <w:szCs w:val="22"/>
        <w:u w:val="none" w:color="000000"/>
        <w:bdr w:val="none" w:sz="0" w:space="0" w:color="auto"/>
        <w:shd w:val="clear" w:color="auto" w:fill="auto"/>
        <w:vertAlign w:val="baseline"/>
      </w:rPr>
    </w:lvl>
    <w:lvl w:ilvl="2" w:tplc="75F844DA">
      <w:start w:val="1"/>
      <w:numFmt w:val="lowerRoman"/>
      <w:lvlText w:val="%3"/>
      <w:lvlJc w:val="left"/>
      <w:pPr>
        <w:ind w:left="2161"/>
      </w:pPr>
      <w:rPr>
        <w:rFonts w:ascii="Arial" w:eastAsia="Arial" w:hAnsi="Arial" w:cs="Arial"/>
        <w:b w:val="0"/>
        <w:i w:val="0"/>
        <w:strike w:val="0"/>
        <w:dstrike w:val="0"/>
        <w:color w:val="1F487C"/>
        <w:sz w:val="22"/>
        <w:szCs w:val="22"/>
        <w:u w:val="none" w:color="000000"/>
        <w:bdr w:val="none" w:sz="0" w:space="0" w:color="auto"/>
        <w:shd w:val="clear" w:color="auto" w:fill="auto"/>
        <w:vertAlign w:val="baseline"/>
      </w:rPr>
    </w:lvl>
    <w:lvl w:ilvl="3" w:tplc="DA22D824">
      <w:start w:val="1"/>
      <w:numFmt w:val="decimal"/>
      <w:lvlText w:val="%4"/>
      <w:lvlJc w:val="left"/>
      <w:pPr>
        <w:ind w:left="2881"/>
      </w:pPr>
      <w:rPr>
        <w:rFonts w:ascii="Arial" w:eastAsia="Arial" w:hAnsi="Arial" w:cs="Arial"/>
        <w:b w:val="0"/>
        <w:i w:val="0"/>
        <w:strike w:val="0"/>
        <w:dstrike w:val="0"/>
        <w:color w:val="1F487C"/>
        <w:sz w:val="22"/>
        <w:szCs w:val="22"/>
        <w:u w:val="none" w:color="000000"/>
        <w:bdr w:val="none" w:sz="0" w:space="0" w:color="auto"/>
        <w:shd w:val="clear" w:color="auto" w:fill="auto"/>
        <w:vertAlign w:val="baseline"/>
      </w:rPr>
    </w:lvl>
    <w:lvl w:ilvl="4" w:tplc="57E0B884">
      <w:start w:val="1"/>
      <w:numFmt w:val="lowerLetter"/>
      <w:lvlText w:val="%5"/>
      <w:lvlJc w:val="left"/>
      <w:pPr>
        <w:ind w:left="3601"/>
      </w:pPr>
      <w:rPr>
        <w:rFonts w:ascii="Arial" w:eastAsia="Arial" w:hAnsi="Arial" w:cs="Arial"/>
        <w:b w:val="0"/>
        <w:i w:val="0"/>
        <w:strike w:val="0"/>
        <w:dstrike w:val="0"/>
        <w:color w:val="1F487C"/>
        <w:sz w:val="22"/>
        <w:szCs w:val="22"/>
        <w:u w:val="none" w:color="000000"/>
        <w:bdr w:val="none" w:sz="0" w:space="0" w:color="auto"/>
        <w:shd w:val="clear" w:color="auto" w:fill="auto"/>
        <w:vertAlign w:val="baseline"/>
      </w:rPr>
    </w:lvl>
    <w:lvl w:ilvl="5" w:tplc="49301D5E">
      <w:start w:val="1"/>
      <w:numFmt w:val="lowerRoman"/>
      <w:lvlText w:val="%6"/>
      <w:lvlJc w:val="left"/>
      <w:pPr>
        <w:ind w:left="4321"/>
      </w:pPr>
      <w:rPr>
        <w:rFonts w:ascii="Arial" w:eastAsia="Arial" w:hAnsi="Arial" w:cs="Arial"/>
        <w:b w:val="0"/>
        <w:i w:val="0"/>
        <w:strike w:val="0"/>
        <w:dstrike w:val="0"/>
        <w:color w:val="1F487C"/>
        <w:sz w:val="22"/>
        <w:szCs w:val="22"/>
        <w:u w:val="none" w:color="000000"/>
        <w:bdr w:val="none" w:sz="0" w:space="0" w:color="auto"/>
        <w:shd w:val="clear" w:color="auto" w:fill="auto"/>
        <w:vertAlign w:val="baseline"/>
      </w:rPr>
    </w:lvl>
    <w:lvl w:ilvl="6" w:tplc="E07A5C32">
      <w:start w:val="1"/>
      <w:numFmt w:val="decimal"/>
      <w:lvlText w:val="%7"/>
      <w:lvlJc w:val="left"/>
      <w:pPr>
        <w:ind w:left="5041"/>
      </w:pPr>
      <w:rPr>
        <w:rFonts w:ascii="Arial" w:eastAsia="Arial" w:hAnsi="Arial" w:cs="Arial"/>
        <w:b w:val="0"/>
        <w:i w:val="0"/>
        <w:strike w:val="0"/>
        <w:dstrike w:val="0"/>
        <w:color w:val="1F487C"/>
        <w:sz w:val="22"/>
        <w:szCs w:val="22"/>
        <w:u w:val="none" w:color="000000"/>
        <w:bdr w:val="none" w:sz="0" w:space="0" w:color="auto"/>
        <w:shd w:val="clear" w:color="auto" w:fill="auto"/>
        <w:vertAlign w:val="baseline"/>
      </w:rPr>
    </w:lvl>
    <w:lvl w:ilvl="7" w:tplc="658E68AC">
      <w:start w:val="1"/>
      <w:numFmt w:val="lowerLetter"/>
      <w:lvlText w:val="%8"/>
      <w:lvlJc w:val="left"/>
      <w:pPr>
        <w:ind w:left="5761"/>
      </w:pPr>
      <w:rPr>
        <w:rFonts w:ascii="Arial" w:eastAsia="Arial" w:hAnsi="Arial" w:cs="Arial"/>
        <w:b w:val="0"/>
        <w:i w:val="0"/>
        <w:strike w:val="0"/>
        <w:dstrike w:val="0"/>
        <w:color w:val="1F487C"/>
        <w:sz w:val="22"/>
        <w:szCs w:val="22"/>
        <w:u w:val="none" w:color="000000"/>
        <w:bdr w:val="none" w:sz="0" w:space="0" w:color="auto"/>
        <w:shd w:val="clear" w:color="auto" w:fill="auto"/>
        <w:vertAlign w:val="baseline"/>
      </w:rPr>
    </w:lvl>
    <w:lvl w:ilvl="8" w:tplc="E7900ADC">
      <w:start w:val="1"/>
      <w:numFmt w:val="lowerRoman"/>
      <w:lvlText w:val="%9"/>
      <w:lvlJc w:val="left"/>
      <w:pPr>
        <w:ind w:left="6481"/>
      </w:pPr>
      <w:rPr>
        <w:rFonts w:ascii="Arial" w:eastAsia="Arial" w:hAnsi="Arial" w:cs="Arial"/>
        <w:b w:val="0"/>
        <w:i w:val="0"/>
        <w:strike w:val="0"/>
        <w:dstrike w:val="0"/>
        <w:color w:val="1F487C"/>
        <w:sz w:val="22"/>
        <w:szCs w:val="22"/>
        <w:u w:val="none" w:color="000000"/>
        <w:bdr w:val="none" w:sz="0" w:space="0" w:color="auto"/>
        <w:shd w:val="clear" w:color="auto" w:fill="auto"/>
        <w:vertAlign w:val="baseline"/>
      </w:rPr>
    </w:lvl>
  </w:abstractNum>
  <w:num w:numId="1">
    <w:abstractNumId w:val="3"/>
  </w:num>
  <w:num w:numId="2">
    <w:abstractNumId w:val="1"/>
  </w:num>
  <w:num w:numId="3">
    <w:abstractNumId w:val="5"/>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6CC7"/>
    <w:rsid w:val="00595E91"/>
    <w:rsid w:val="006A76A8"/>
    <w:rsid w:val="007A42A9"/>
    <w:rsid w:val="00880B5E"/>
    <w:rsid w:val="00AA79CA"/>
    <w:rsid w:val="00D0247F"/>
    <w:rsid w:val="00DC7E4A"/>
    <w:rsid w:val="00EC0381"/>
    <w:rsid w:val="00FA6C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84856"/>
  <w15:docId w15:val="{71D94802-78B2-4A83-8E8C-36429E1BF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hd w:val="clear" w:color="auto" w:fill="C1C2C2"/>
      <w:spacing w:after="13"/>
      <w:ind w:left="146"/>
      <w:outlineLvl w:val="0"/>
    </w:pPr>
    <w:rPr>
      <w:rFonts w:ascii="Arial" w:eastAsia="Arial" w:hAnsi="Arial" w:cs="Arial"/>
      <w:b/>
      <w:color w:val="000000"/>
      <w:sz w:val="40"/>
    </w:rPr>
  </w:style>
  <w:style w:type="paragraph" w:styleId="Heading2">
    <w:name w:val="heading 2"/>
    <w:next w:val="Normal"/>
    <w:link w:val="Heading2Char"/>
    <w:uiPriority w:val="9"/>
    <w:unhideWhenUsed/>
    <w:qFormat/>
    <w:pPr>
      <w:keepNext/>
      <w:keepLines/>
      <w:spacing w:after="0"/>
      <w:ind w:left="10" w:hanging="10"/>
      <w:outlineLvl w:val="1"/>
    </w:pPr>
    <w:rPr>
      <w:rFonts w:ascii="Arial" w:eastAsia="Arial" w:hAnsi="Arial" w:cs="Arial"/>
      <w:b/>
      <w:color w:val="000000"/>
      <w:sz w:val="24"/>
    </w:rPr>
  </w:style>
  <w:style w:type="paragraph" w:styleId="Heading3">
    <w:name w:val="heading 3"/>
    <w:next w:val="Normal"/>
    <w:link w:val="Heading3Char"/>
    <w:uiPriority w:val="9"/>
    <w:unhideWhenUsed/>
    <w:qFormat/>
    <w:pPr>
      <w:keepNext/>
      <w:keepLines/>
      <w:spacing w:after="0"/>
      <w:ind w:left="10" w:hanging="10"/>
      <w:outlineLvl w:val="2"/>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2"/>
    </w:rPr>
  </w:style>
  <w:style w:type="character" w:customStyle="1" w:styleId="Heading2Char">
    <w:name w:val="Heading 2 Char"/>
    <w:link w:val="Heading2"/>
    <w:rPr>
      <w:rFonts w:ascii="Arial" w:eastAsia="Arial" w:hAnsi="Arial" w:cs="Arial"/>
      <w:b/>
      <w:color w:val="000000"/>
      <w:sz w:val="24"/>
    </w:rPr>
  </w:style>
  <w:style w:type="character" w:customStyle="1" w:styleId="Heading1Char">
    <w:name w:val="Heading 1 Char"/>
    <w:link w:val="Heading1"/>
    <w:rPr>
      <w:rFonts w:ascii="Arial" w:eastAsia="Arial" w:hAnsi="Arial" w:cs="Arial"/>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semiHidden/>
    <w:unhideWhenUsed/>
    <w:rsid w:val="00AA79CA"/>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Footer">
    <w:name w:val="footer"/>
    <w:basedOn w:val="Normal"/>
    <w:link w:val="FooterChar"/>
    <w:uiPriority w:val="99"/>
    <w:unhideWhenUsed/>
    <w:rsid w:val="00AA79CA"/>
    <w:pPr>
      <w:tabs>
        <w:tab w:val="center" w:pos="4513"/>
        <w:tab w:val="right" w:pos="9026"/>
      </w:tabs>
      <w:spacing w:after="0" w:line="240" w:lineRule="auto"/>
    </w:pPr>
    <w:rPr>
      <w:rFonts w:ascii="Times New Roman" w:eastAsiaTheme="minorHAnsi" w:hAnsi="Times New Roman" w:cstheme="minorBidi"/>
      <w:color w:val="auto"/>
      <w:sz w:val="24"/>
      <w:szCs w:val="24"/>
      <w:lang w:eastAsia="en-US"/>
    </w:rPr>
  </w:style>
  <w:style w:type="character" w:customStyle="1" w:styleId="FooterChar">
    <w:name w:val="Footer Char"/>
    <w:basedOn w:val="DefaultParagraphFont"/>
    <w:link w:val="Footer"/>
    <w:uiPriority w:val="99"/>
    <w:rsid w:val="00AA79CA"/>
    <w:rPr>
      <w:rFonts w:ascii="Times New Roman" w:eastAsiaTheme="minorHAnsi"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10</Pages>
  <Words>2496</Words>
  <Characters>14231</Characters>
  <Application>Microsoft Office Word</Application>
  <DocSecurity>0</DocSecurity>
  <Lines>118</Lines>
  <Paragraphs>33</Paragraphs>
  <ScaleCrop>false</ScaleCrop>
  <Company/>
  <LinksUpToDate>false</LinksUpToDate>
  <CharactersWithSpaces>16694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subject/>
  <dc:creator>fad-lc</dc:creator>
  <cp:keywords/>
  <cp:lastModifiedBy>Graham Vaughan</cp:lastModifiedBy>
  <cp:revision>7</cp:revision>
  <dcterms:created xsi:type="dcterms:W3CDTF">2020-11-16T19:04:00Z</dcterms:created>
  <dcterms:modified xsi:type="dcterms:W3CDTF">2020-11-16T20:24:00Z</dcterms:modified>
</cp:coreProperties>
</file>