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04222" w14:textId="77777777" w:rsidR="00D47C1E" w:rsidRDefault="00D47C1E" w:rsidP="00FC6FD5">
      <w:pPr>
        <w:spacing w:line="360" w:lineRule="auto"/>
        <w:jc w:val="center"/>
        <w:rPr>
          <w:rFonts w:ascii="Arial" w:eastAsiaTheme="majorEastAsia" w:hAnsi="Arial" w:cs="Arial"/>
          <w:sz w:val="22"/>
          <w:szCs w:val="22"/>
        </w:rPr>
      </w:pPr>
    </w:p>
    <w:p w14:paraId="613B9163" w14:textId="77777777" w:rsidR="00D47C1E" w:rsidRDefault="00D47C1E" w:rsidP="00FC6FD5">
      <w:pPr>
        <w:spacing w:line="360" w:lineRule="auto"/>
        <w:jc w:val="center"/>
        <w:rPr>
          <w:rFonts w:ascii="Arial" w:eastAsiaTheme="majorEastAsia" w:hAnsi="Arial" w:cs="Arial"/>
          <w:sz w:val="22"/>
          <w:szCs w:val="22"/>
        </w:rPr>
      </w:pPr>
    </w:p>
    <w:p w14:paraId="1D5C15D1" w14:textId="77777777" w:rsidR="00D47C1E" w:rsidRDefault="00D47C1E" w:rsidP="00FC6FD5">
      <w:pPr>
        <w:spacing w:line="360" w:lineRule="auto"/>
        <w:jc w:val="center"/>
        <w:rPr>
          <w:rFonts w:ascii="Arial" w:eastAsiaTheme="majorEastAsia" w:hAnsi="Arial" w:cs="Arial"/>
          <w:sz w:val="22"/>
          <w:szCs w:val="22"/>
        </w:rPr>
      </w:pPr>
    </w:p>
    <w:p w14:paraId="3923B261" w14:textId="77777777" w:rsidR="00D47C1E" w:rsidRDefault="00D47C1E" w:rsidP="00FC6FD5">
      <w:pPr>
        <w:spacing w:line="360" w:lineRule="auto"/>
        <w:jc w:val="center"/>
        <w:rPr>
          <w:rFonts w:ascii="Arial" w:eastAsiaTheme="majorEastAsia" w:hAnsi="Arial" w:cs="Arial"/>
          <w:sz w:val="22"/>
          <w:szCs w:val="22"/>
        </w:rPr>
      </w:pPr>
    </w:p>
    <w:p w14:paraId="0AF480A1" w14:textId="77777777" w:rsidR="00D47C1E" w:rsidRDefault="00D47C1E" w:rsidP="00FC6FD5">
      <w:pPr>
        <w:spacing w:line="360" w:lineRule="auto"/>
        <w:jc w:val="center"/>
        <w:rPr>
          <w:rFonts w:ascii="Arial" w:eastAsiaTheme="majorEastAsia" w:hAnsi="Arial" w:cs="Arial"/>
          <w:sz w:val="22"/>
          <w:szCs w:val="22"/>
        </w:rPr>
      </w:pPr>
    </w:p>
    <w:p w14:paraId="0CD2AB98" w14:textId="77777777" w:rsidR="00D47C1E" w:rsidRDefault="00D47C1E" w:rsidP="00FC6FD5">
      <w:pPr>
        <w:spacing w:line="360" w:lineRule="auto"/>
        <w:jc w:val="center"/>
        <w:rPr>
          <w:rFonts w:ascii="Arial" w:eastAsiaTheme="majorEastAsia" w:hAnsi="Arial" w:cs="Arial"/>
          <w:sz w:val="22"/>
          <w:szCs w:val="22"/>
        </w:rPr>
      </w:pPr>
    </w:p>
    <w:p w14:paraId="69F091C8" w14:textId="77777777" w:rsidR="00D47C1E" w:rsidRDefault="00D47C1E" w:rsidP="00FC6FD5">
      <w:pPr>
        <w:spacing w:line="360" w:lineRule="auto"/>
        <w:jc w:val="center"/>
        <w:rPr>
          <w:rFonts w:ascii="Arial" w:eastAsiaTheme="majorEastAsia" w:hAnsi="Arial" w:cs="Arial"/>
          <w:sz w:val="22"/>
          <w:szCs w:val="22"/>
        </w:rPr>
      </w:pPr>
    </w:p>
    <w:p w14:paraId="50CE0E82" w14:textId="77777777" w:rsidR="00D47C1E" w:rsidRDefault="00D47C1E" w:rsidP="00FC6FD5">
      <w:pPr>
        <w:spacing w:line="360" w:lineRule="auto"/>
        <w:jc w:val="center"/>
        <w:rPr>
          <w:rFonts w:ascii="Arial" w:eastAsiaTheme="majorEastAsia" w:hAnsi="Arial" w:cs="Arial"/>
          <w:sz w:val="22"/>
          <w:szCs w:val="22"/>
        </w:rPr>
      </w:pPr>
    </w:p>
    <w:p w14:paraId="499919AC" w14:textId="77777777" w:rsidR="00D47C1E" w:rsidRDefault="00D47C1E" w:rsidP="00FC6FD5">
      <w:pPr>
        <w:spacing w:line="360" w:lineRule="auto"/>
        <w:jc w:val="center"/>
        <w:rPr>
          <w:rFonts w:ascii="Arial" w:eastAsiaTheme="majorEastAsia" w:hAnsi="Arial" w:cs="Arial"/>
          <w:sz w:val="22"/>
          <w:szCs w:val="22"/>
        </w:rPr>
      </w:pPr>
    </w:p>
    <w:p w14:paraId="2A37D216" w14:textId="77777777" w:rsidR="00D47C1E" w:rsidRDefault="00D47C1E" w:rsidP="00FC6FD5">
      <w:pPr>
        <w:spacing w:line="360" w:lineRule="auto"/>
        <w:jc w:val="center"/>
        <w:rPr>
          <w:rFonts w:ascii="Arial" w:eastAsiaTheme="majorEastAsia" w:hAnsi="Arial" w:cs="Arial"/>
          <w:sz w:val="22"/>
          <w:szCs w:val="22"/>
        </w:rPr>
      </w:pPr>
    </w:p>
    <w:p w14:paraId="4F885B85" w14:textId="1EF2E5D9" w:rsidR="00D47C1E" w:rsidRPr="00634544" w:rsidRDefault="00D47C1E" w:rsidP="00D47C1E">
      <w:pPr>
        <w:spacing w:line="360" w:lineRule="auto"/>
        <w:jc w:val="center"/>
        <w:rPr>
          <w:rFonts w:ascii="Arial" w:hAnsi="Arial" w:cs="Arial"/>
          <w:sz w:val="22"/>
          <w:szCs w:val="22"/>
        </w:rPr>
      </w:pPr>
      <w:r w:rsidRPr="00634544">
        <w:rPr>
          <w:rFonts w:ascii="Arial" w:hAnsi="Arial" w:cs="Arial"/>
          <w:sz w:val="22"/>
          <w:szCs w:val="22"/>
        </w:rPr>
        <w:t xml:space="preserve">Name: </w:t>
      </w:r>
      <w:r>
        <w:rPr>
          <w:rFonts w:ascii="Arial" w:hAnsi="Arial" w:cs="Arial"/>
          <w:sz w:val="22"/>
          <w:szCs w:val="22"/>
        </w:rPr>
        <w:t>Cristian Ioan Spridon</w:t>
      </w:r>
    </w:p>
    <w:p w14:paraId="3D2BEB89" w14:textId="043B1F39" w:rsidR="00D47C1E" w:rsidRPr="00634544" w:rsidRDefault="00D47C1E" w:rsidP="00D47C1E">
      <w:pPr>
        <w:spacing w:line="360" w:lineRule="auto"/>
        <w:jc w:val="center"/>
        <w:rPr>
          <w:rFonts w:ascii="Arial" w:hAnsi="Arial" w:cs="Arial"/>
          <w:sz w:val="22"/>
          <w:szCs w:val="22"/>
        </w:rPr>
      </w:pPr>
      <w:r w:rsidRPr="00634544">
        <w:rPr>
          <w:rFonts w:ascii="Arial" w:hAnsi="Arial" w:cs="Arial"/>
          <w:sz w:val="22"/>
          <w:szCs w:val="22"/>
        </w:rPr>
        <w:t>Student ID: 2</w:t>
      </w:r>
      <w:r>
        <w:rPr>
          <w:rFonts w:ascii="Arial" w:hAnsi="Arial" w:cs="Arial"/>
          <w:sz w:val="22"/>
          <w:szCs w:val="22"/>
        </w:rPr>
        <w:t>118625</w:t>
      </w:r>
    </w:p>
    <w:p w14:paraId="58F7C806" w14:textId="22A25E47" w:rsidR="00D47C1E" w:rsidRPr="00634544" w:rsidRDefault="00D47C1E" w:rsidP="00D47C1E">
      <w:pPr>
        <w:spacing w:line="360" w:lineRule="auto"/>
        <w:jc w:val="center"/>
        <w:rPr>
          <w:rFonts w:ascii="Arial" w:hAnsi="Arial" w:cs="Arial"/>
          <w:sz w:val="22"/>
          <w:szCs w:val="22"/>
        </w:rPr>
      </w:pPr>
      <w:r w:rsidRPr="00634544">
        <w:rPr>
          <w:rFonts w:ascii="Arial" w:hAnsi="Arial" w:cs="Arial"/>
          <w:sz w:val="22"/>
          <w:szCs w:val="22"/>
        </w:rPr>
        <w:t>Module title and number: BM</w:t>
      </w:r>
      <w:r>
        <w:rPr>
          <w:rFonts w:ascii="Arial" w:hAnsi="Arial" w:cs="Arial"/>
          <w:sz w:val="22"/>
          <w:szCs w:val="22"/>
        </w:rPr>
        <w:t xml:space="preserve">SW5104 – Managing </w:t>
      </w:r>
      <w:r w:rsidR="00AF1023">
        <w:rPr>
          <w:rFonts w:ascii="Arial" w:hAnsi="Arial" w:cs="Arial"/>
          <w:sz w:val="22"/>
          <w:szCs w:val="22"/>
        </w:rPr>
        <w:t>P</w:t>
      </w:r>
      <w:r>
        <w:rPr>
          <w:rFonts w:ascii="Arial" w:hAnsi="Arial" w:cs="Arial"/>
          <w:sz w:val="22"/>
          <w:szCs w:val="22"/>
        </w:rPr>
        <w:t xml:space="preserve">rojects in </w:t>
      </w:r>
      <w:r w:rsidR="00AF1023">
        <w:rPr>
          <w:rFonts w:ascii="Arial" w:hAnsi="Arial" w:cs="Arial"/>
          <w:sz w:val="22"/>
          <w:szCs w:val="22"/>
        </w:rPr>
        <w:t>Organisation</w:t>
      </w:r>
    </w:p>
    <w:p w14:paraId="34C1858B" w14:textId="565C5265" w:rsidR="00D47C1E" w:rsidRPr="001715B2" w:rsidRDefault="00D47C1E" w:rsidP="00D47C1E">
      <w:pPr>
        <w:spacing w:line="360" w:lineRule="auto"/>
        <w:jc w:val="center"/>
        <w:rPr>
          <w:rFonts w:ascii="Arial" w:hAnsi="Arial" w:cs="Arial"/>
          <w:sz w:val="22"/>
          <w:szCs w:val="22"/>
        </w:rPr>
      </w:pPr>
      <w:r w:rsidRPr="001715B2">
        <w:rPr>
          <w:rFonts w:ascii="Arial" w:hAnsi="Arial" w:cs="Arial"/>
          <w:sz w:val="22"/>
          <w:szCs w:val="22"/>
        </w:rPr>
        <w:t xml:space="preserve">Lecturer’s name: </w:t>
      </w:r>
      <w:r w:rsidR="00AF1023">
        <w:rPr>
          <w:rFonts w:ascii="Arial" w:hAnsi="Arial" w:cs="Arial"/>
          <w:sz w:val="22"/>
          <w:szCs w:val="22"/>
        </w:rPr>
        <w:t xml:space="preserve">Aderemi </w:t>
      </w:r>
      <w:proofErr w:type="spellStart"/>
      <w:r w:rsidR="00AF1023">
        <w:rPr>
          <w:rFonts w:ascii="Arial" w:hAnsi="Arial" w:cs="Arial"/>
          <w:sz w:val="22"/>
          <w:szCs w:val="22"/>
        </w:rPr>
        <w:t>Ojebode</w:t>
      </w:r>
      <w:proofErr w:type="spellEnd"/>
    </w:p>
    <w:p w14:paraId="3271E32A" w14:textId="39796A80" w:rsidR="004B241E" w:rsidRPr="00D47C1E" w:rsidRDefault="00D47C1E" w:rsidP="00D47C1E">
      <w:pPr>
        <w:ind w:left="62"/>
        <w:jc w:val="center"/>
        <w:rPr>
          <w:rFonts w:ascii="Arial" w:hAnsi="Arial" w:cs="Arial"/>
          <w:sz w:val="22"/>
          <w:szCs w:val="22"/>
        </w:rPr>
      </w:pPr>
      <w:r w:rsidRPr="001715B2">
        <w:rPr>
          <w:rFonts w:ascii="Arial" w:hAnsi="Arial" w:cs="Arial"/>
          <w:sz w:val="22"/>
          <w:szCs w:val="22"/>
        </w:rPr>
        <w:t xml:space="preserve">Title of report: </w:t>
      </w:r>
      <w:r>
        <w:rPr>
          <w:rFonts w:ascii="Arial" w:hAnsi="Arial" w:cs="Arial"/>
          <w:sz w:val="22"/>
          <w:szCs w:val="22"/>
          <w:lang w:val="en-US"/>
        </w:rPr>
        <w:t xml:space="preserve">Task 2. </w:t>
      </w:r>
      <w:r w:rsidRPr="001A03AA">
        <w:rPr>
          <w:rFonts w:ascii="Arial" w:eastAsia="Arial" w:hAnsi="Arial" w:cs="Arial"/>
          <w:sz w:val="22"/>
          <w:szCs w:val="22"/>
        </w:rPr>
        <w:t>Project Management Plan</w:t>
      </w:r>
      <w:r>
        <w:rPr>
          <w:rFonts w:ascii="Arial" w:hAnsi="Arial" w:cs="Arial"/>
          <w:sz w:val="22"/>
          <w:szCs w:val="22"/>
          <w:lang w:val="en-US"/>
        </w:rPr>
        <w:t xml:space="preserve"> - </w:t>
      </w:r>
      <w:r w:rsidR="004B241E" w:rsidRPr="00FC6FD5">
        <w:rPr>
          <w:rFonts w:ascii="Arial" w:eastAsiaTheme="majorEastAsia" w:hAnsi="Arial" w:cs="Arial"/>
          <w:sz w:val="22"/>
          <w:szCs w:val="22"/>
        </w:rPr>
        <w:t xml:space="preserve">Birmingham </w:t>
      </w:r>
      <w:r w:rsidR="004B241E" w:rsidRPr="00FC6FD5">
        <w:rPr>
          <w:rFonts w:ascii="Arial" w:hAnsi="Arial" w:cs="Arial"/>
          <w:sz w:val="22"/>
          <w:szCs w:val="22"/>
        </w:rPr>
        <w:t>B</w:t>
      </w:r>
      <w:r w:rsidR="004B241E" w:rsidRPr="00FC6FD5">
        <w:rPr>
          <w:rFonts w:ascii="Arial" w:eastAsiaTheme="majorEastAsia" w:hAnsi="Arial" w:cs="Arial"/>
          <w:sz w:val="22"/>
          <w:szCs w:val="22"/>
        </w:rPr>
        <w:t>lossom</w:t>
      </w:r>
      <w:r w:rsidR="004B241E" w:rsidRPr="00FC6FD5">
        <w:rPr>
          <w:rFonts w:ascii="Arial" w:hAnsi="Arial" w:cs="Arial"/>
          <w:sz w:val="22"/>
          <w:szCs w:val="22"/>
        </w:rPr>
        <w:t xml:space="preserve"> K</w:t>
      </w:r>
      <w:r w:rsidR="004B241E" w:rsidRPr="00FC6FD5">
        <w:rPr>
          <w:rFonts w:ascii="Arial" w:eastAsiaTheme="majorEastAsia" w:hAnsi="Arial" w:cs="Arial"/>
          <w:sz w:val="22"/>
          <w:szCs w:val="22"/>
        </w:rPr>
        <w:t>ids nursery</w:t>
      </w:r>
    </w:p>
    <w:p w14:paraId="60629FD0" w14:textId="77777777" w:rsidR="004B241E" w:rsidRDefault="004B241E" w:rsidP="00FC6FD5">
      <w:pPr>
        <w:spacing w:line="360" w:lineRule="auto"/>
        <w:rPr>
          <w:rFonts w:ascii="Arial" w:hAnsi="Arial" w:cs="Arial"/>
          <w:sz w:val="22"/>
          <w:szCs w:val="22"/>
        </w:rPr>
      </w:pPr>
    </w:p>
    <w:p w14:paraId="0F60AA58" w14:textId="77777777" w:rsidR="00D47C1E" w:rsidRDefault="00D47C1E" w:rsidP="00FC6FD5">
      <w:pPr>
        <w:spacing w:line="360" w:lineRule="auto"/>
        <w:rPr>
          <w:rFonts w:ascii="Arial" w:hAnsi="Arial" w:cs="Arial"/>
          <w:sz w:val="22"/>
          <w:szCs w:val="22"/>
        </w:rPr>
      </w:pPr>
    </w:p>
    <w:p w14:paraId="10B059D3" w14:textId="77777777" w:rsidR="00D47C1E" w:rsidRDefault="00D47C1E" w:rsidP="00FC6FD5">
      <w:pPr>
        <w:spacing w:line="360" w:lineRule="auto"/>
        <w:rPr>
          <w:rFonts w:ascii="Arial" w:hAnsi="Arial" w:cs="Arial"/>
          <w:sz w:val="22"/>
          <w:szCs w:val="22"/>
        </w:rPr>
      </w:pPr>
    </w:p>
    <w:p w14:paraId="7E974C19" w14:textId="77777777" w:rsidR="00FC6FD5" w:rsidRDefault="00FC6FD5" w:rsidP="00FC6FD5">
      <w:pPr>
        <w:spacing w:line="360" w:lineRule="auto"/>
        <w:rPr>
          <w:rFonts w:ascii="Arial" w:hAnsi="Arial" w:cs="Arial"/>
          <w:sz w:val="22"/>
          <w:szCs w:val="22"/>
        </w:rPr>
      </w:pPr>
    </w:p>
    <w:p w14:paraId="5D77A64B" w14:textId="77777777" w:rsidR="00D47C1E" w:rsidRDefault="00D47C1E" w:rsidP="00FC6FD5">
      <w:pPr>
        <w:spacing w:line="360" w:lineRule="auto"/>
        <w:rPr>
          <w:rFonts w:ascii="Arial" w:hAnsi="Arial" w:cs="Arial"/>
          <w:sz w:val="22"/>
          <w:szCs w:val="22"/>
        </w:rPr>
      </w:pPr>
    </w:p>
    <w:p w14:paraId="1B65EFE3" w14:textId="77777777" w:rsidR="00D47C1E" w:rsidRDefault="00D47C1E" w:rsidP="00FC6FD5">
      <w:pPr>
        <w:spacing w:line="360" w:lineRule="auto"/>
        <w:rPr>
          <w:rFonts w:ascii="Arial" w:hAnsi="Arial" w:cs="Arial"/>
          <w:sz w:val="22"/>
          <w:szCs w:val="22"/>
        </w:rPr>
      </w:pPr>
    </w:p>
    <w:p w14:paraId="023BF54B" w14:textId="77777777" w:rsidR="00D47C1E" w:rsidRDefault="00D47C1E" w:rsidP="00FC6FD5">
      <w:pPr>
        <w:spacing w:line="360" w:lineRule="auto"/>
        <w:rPr>
          <w:rFonts w:ascii="Arial" w:hAnsi="Arial" w:cs="Arial"/>
          <w:sz w:val="22"/>
          <w:szCs w:val="22"/>
        </w:rPr>
      </w:pPr>
    </w:p>
    <w:p w14:paraId="4F32E61B" w14:textId="77777777" w:rsidR="00D47C1E" w:rsidRDefault="00D47C1E" w:rsidP="00FC6FD5">
      <w:pPr>
        <w:spacing w:line="360" w:lineRule="auto"/>
        <w:rPr>
          <w:rFonts w:ascii="Arial" w:hAnsi="Arial" w:cs="Arial"/>
          <w:sz w:val="22"/>
          <w:szCs w:val="22"/>
        </w:rPr>
      </w:pPr>
    </w:p>
    <w:p w14:paraId="515E7E35" w14:textId="77777777" w:rsidR="00D47C1E" w:rsidRDefault="00D47C1E" w:rsidP="00FC6FD5">
      <w:pPr>
        <w:spacing w:line="360" w:lineRule="auto"/>
        <w:rPr>
          <w:rFonts w:ascii="Arial" w:hAnsi="Arial" w:cs="Arial"/>
          <w:sz w:val="22"/>
          <w:szCs w:val="22"/>
        </w:rPr>
      </w:pPr>
    </w:p>
    <w:p w14:paraId="2E8CE7B0" w14:textId="77777777" w:rsidR="00D47C1E" w:rsidRDefault="00D47C1E" w:rsidP="00FC6FD5">
      <w:pPr>
        <w:spacing w:line="360" w:lineRule="auto"/>
        <w:rPr>
          <w:rFonts w:ascii="Arial" w:hAnsi="Arial" w:cs="Arial"/>
          <w:sz w:val="22"/>
          <w:szCs w:val="22"/>
        </w:rPr>
      </w:pPr>
    </w:p>
    <w:p w14:paraId="344F5785" w14:textId="77777777" w:rsidR="00D47C1E" w:rsidRDefault="00D47C1E" w:rsidP="00FC6FD5">
      <w:pPr>
        <w:spacing w:line="360" w:lineRule="auto"/>
        <w:rPr>
          <w:rFonts w:ascii="Arial" w:hAnsi="Arial" w:cs="Arial"/>
          <w:sz w:val="22"/>
          <w:szCs w:val="22"/>
        </w:rPr>
      </w:pPr>
    </w:p>
    <w:p w14:paraId="635CB9C0" w14:textId="77777777" w:rsidR="00D47C1E" w:rsidRDefault="00D47C1E" w:rsidP="00FC6FD5">
      <w:pPr>
        <w:spacing w:line="360" w:lineRule="auto"/>
        <w:rPr>
          <w:rFonts w:ascii="Arial" w:hAnsi="Arial" w:cs="Arial"/>
          <w:sz w:val="22"/>
          <w:szCs w:val="22"/>
        </w:rPr>
      </w:pPr>
    </w:p>
    <w:p w14:paraId="2AF00079" w14:textId="77777777" w:rsidR="00D47C1E" w:rsidRDefault="00D47C1E" w:rsidP="00FC6FD5">
      <w:pPr>
        <w:spacing w:line="360" w:lineRule="auto"/>
        <w:rPr>
          <w:rFonts w:ascii="Arial" w:hAnsi="Arial" w:cs="Arial"/>
          <w:sz w:val="22"/>
          <w:szCs w:val="22"/>
        </w:rPr>
      </w:pPr>
    </w:p>
    <w:p w14:paraId="6FDD4F4E" w14:textId="77777777" w:rsidR="00D47C1E" w:rsidRDefault="00D47C1E" w:rsidP="00FC6FD5">
      <w:pPr>
        <w:spacing w:line="360" w:lineRule="auto"/>
        <w:rPr>
          <w:rFonts w:ascii="Arial" w:hAnsi="Arial" w:cs="Arial"/>
          <w:sz w:val="22"/>
          <w:szCs w:val="22"/>
        </w:rPr>
      </w:pPr>
    </w:p>
    <w:p w14:paraId="4210E7C4" w14:textId="77777777" w:rsidR="00D47C1E" w:rsidRDefault="00D47C1E" w:rsidP="00FC6FD5">
      <w:pPr>
        <w:spacing w:line="360" w:lineRule="auto"/>
        <w:rPr>
          <w:rFonts w:ascii="Arial" w:hAnsi="Arial" w:cs="Arial"/>
          <w:sz w:val="22"/>
          <w:szCs w:val="22"/>
        </w:rPr>
      </w:pPr>
    </w:p>
    <w:p w14:paraId="6F60FA8A" w14:textId="77777777" w:rsidR="00D47C1E" w:rsidRDefault="00D47C1E" w:rsidP="00FC6FD5">
      <w:pPr>
        <w:spacing w:line="360" w:lineRule="auto"/>
        <w:rPr>
          <w:rFonts w:ascii="Arial" w:hAnsi="Arial" w:cs="Arial"/>
          <w:sz w:val="22"/>
          <w:szCs w:val="22"/>
        </w:rPr>
      </w:pPr>
    </w:p>
    <w:p w14:paraId="041780A7" w14:textId="77777777" w:rsidR="00D47C1E" w:rsidRDefault="00D47C1E" w:rsidP="00FC6FD5">
      <w:pPr>
        <w:spacing w:line="360" w:lineRule="auto"/>
        <w:rPr>
          <w:rFonts w:ascii="Arial" w:hAnsi="Arial" w:cs="Arial"/>
          <w:sz w:val="22"/>
          <w:szCs w:val="22"/>
        </w:rPr>
      </w:pPr>
    </w:p>
    <w:p w14:paraId="1EC70C9A" w14:textId="77777777" w:rsidR="00D47C1E" w:rsidRDefault="00D47C1E" w:rsidP="00FC6FD5">
      <w:pPr>
        <w:spacing w:line="360" w:lineRule="auto"/>
        <w:rPr>
          <w:rFonts w:ascii="Arial" w:hAnsi="Arial" w:cs="Arial"/>
          <w:sz w:val="22"/>
          <w:szCs w:val="22"/>
        </w:rPr>
      </w:pPr>
    </w:p>
    <w:p w14:paraId="5B8DD817" w14:textId="77777777" w:rsidR="00D47C1E" w:rsidRDefault="00D47C1E" w:rsidP="00FC6FD5">
      <w:pPr>
        <w:spacing w:line="360" w:lineRule="auto"/>
        <w:rPr>
          <w:rFonts w:ascii="Arial" w:hAnsi="Arial" w:cs="Arial"/>
          <w:sz w:val="22"/>
          <w:szCs w:val="22"/>
        </w:rPr>
      </w:pPr>
    </w:p>
    <w:p w14:paraId="215A5E98" w14:textId="77777777" w:rsidR="00D47C1E" w:rsidRDefault="00D47C1E" w:rsidP="00FC6FD5">
      <w:pPr>
        <w:spacing w:line="360" w:lineRule="auto"/>
        <w:rPr>
          <w:rFonts w:ascii="Arial" w:hAnsi="Arial" w:cs="Arial"/>
          <w:sz w:val="22"/>
          <w:szCs w:val="22"/>
        </w:rPr>
      </w:pPr>
    </w:p>
    <w:p w14:paraId="44D11AB7" w14:textId="77777777" w:rsidR="00D47C1E" w:rsidRDefault="00D47C1E" w:rsidP="00FC6FD5">
      <w:pPr>
        <w:spacing w:line="360" w:lineRule="auto"/>
        <w:rPr>
          <w:rFonts w:ascii="Arial" w:hAnsi="Arial" w:cs="Arial"/>
          <w:sz w:val="22"/>
          <w:szCs w:val="22"/>
        </w:rPr>
      </w:pPr>
    </w:p>
    <w:p w14:paraId="416134C1" w14:textId="77777777" w:rsidR="00D47C1E" w:rsidRDefault="00D47C1E" w:rsidP="00FC6FD5">
      <w:pPr>
        <w:spacing w:line="360" w:lineRule="auto"/>
        <w:rPr>
          <w:rFonts w:ascii="Arial" w:hAnsi="Arial" w:cs="Arial"/>
          <w:sz w:val="22"/>
          <w:szCs w:val="22"/>
        </w:rPr>
      </w:pPr>
    </w:p>
    <w:p w14:paraId="32F3CE80" w14:textId="77777777" w:rsidR="00D47C1E" w:rsidRDefault="00D47C1E">
      <w:pPr>
        <w:pStyle w:val="TOCHeading"/>
      </w:pPr>
    </w:p>
    <w:p w14:paraId="66F5ADCB" w14:textId="77777777" w:rsidR="00D47C1E" w:rsidRDefault="00D47C1E">
      <w:pPr>
        <w:pStyle w:val="TOCHeading"/>
      </w:pPr>
    </w:p>
    <w:p w14:paraId="31B706A8" w14:textId="77777777" w:rsidR="00D47C1E" w:rsidRDefault="00D47C1E">
      <w:pPr>
        <w:pStyle w:val="TOCHeading"/>
      </w:pPr>
    </w:p>
    <w:p w14:paraId="3BBCC673" w14:textId="77777777" w:rsidR="00D47C1E" w:rsidRDefault="00D47C1E">
      <w:pPr>
        <w:pStyle w:val="TOCHeading"/>
      </w:pPr>
    </w:p>
    <w:sdt>
      <w:sdtPr>
        <w:rPr>
          <w:rFonts w:ascii="Times New Roman" w:eastAsia="Times New Roman" w:hAnsi="Times New Roman" w:cs="Times New Roman"/>
          <w:b w:val="0"/>
          <w:bCs w:val="0"/>
          <w:color w:val="auto"/>
          <w:sz w:val="24"/>
          <w:szCs w:val="24"/>
          <w:lang w:val="en-GB" w:eastAsia="en-GB"/>
        </w:rPr>
        <w:id w:val="-1850015050"/>
        <w:docPartObj>
          <w:docPartGallery w:val="Table of Contents"/>
          <w:docPartUnique/>
        </w:docPartObj>
      </w:sdtPr>
      <w:sdtEndPr>
        <w:rPr>
          <w:noProof/>
        </w:rPr>
      </w:sdtEndPr>
      <w:sdtContent>
        <w:p w14:paraId="03A72647" w14:textId="55871EFD" w:rsidR="00D47C1E" w:rsidRDefault="00D47C1E">
          <w:pPr>
            <w:pStyle w:val="TOCHeading"/>
          </w:pPr>
          <w:r>
            <w:t>Table of Contents</w:t>
          </w:r>
        </w:p>
        <w:p w14:paraId="2A7508B0" w14:textId="4C0CA8F3" w:rsidR="00D47C1E" w:rsidRDefault="00D47C1E">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49939679" w:history="1">
            <w:r w:rsidRPr="00993DEA">
              <w:rPr>
                <w:rStyle w:val="Hyperlink"/>
                <w:noProof/>
              </w:rPr>
              <w:t>Introduction</w:t>
            </w:r>
            <w:r>
              <w:rPr>
                <w:noProof/>
                <w:webHidden/>
              </w:rPr>
              <w:tab/>
            </w:r>
            <w:r>
              <w:rPr>
                <w:noProof/>
                <w:webHidden/>
              </w:rPr>
              <w:fldChar w:fldCharType="begin"/>
            </w:r>
            <w:r>
              <w:rPr>
                <w:noProof/>
                <w:webHidden/>
              </w:rPr>
              <w:instrText xml:space="preserve"> PAGEREF _Toc149939679 \h </w:instrText>
            </w:r>
            <w:r>
              <w:rPr>
                <w:noProof/>
                <w:webHidden/>
              </w:rPr>
            </w:r>
            <w:r>
              <w:rPr>
                <w:noProof/>
                <w:webHidden/>
              </w:rPr>
              <w:fldChar w:fldCharType="separate"/>
            </w:r>
            <w:r>
              <w:rPr>
                <w:noProof/>
                <w:webHidden/>
              </w:rPr>
              <w:t>2</w:t>
            </w:r>
            <w:r>
              <w:rPr>
                <w:noProof/>
                <w:webHidden/>
              </w:rPr>
              <w:fldChar w:fldCharType="end"/>
            </w:r>
          </w:hyperlink>
        </w:p>
        <w:p w14:paraId="66DB1543" w14:textId="0789E3C8" w:rsidR="00D47C1E" w:rsidRDefault="00000000">
          <w:pPr>
            <w:pStyle w:val="TOC1"/>
            <w:tabs>
              <w:tab w:val="right" w:leader="dot" w:pos="9016"/>
            </w:tabs>
            <w:rPr>
              <w:noProof/>
            </w:rPr>
          </w:pPr>
          <w:hyperlink w:anchor="_Toc149939680" w:history="1">
            <w:r w:rsidR="00D47C1E" w:rsidRPr="00993DEA">
              <w:rPr>
                <w:rStyle w:val="Hyperlink"/>
                <w:noProof/>
              </w:rPr>
              <w:t>Project description</w:t>
            </w:r>
            <w:r w:rsidR="00D47C1E">
              <w:rPr>
                <w:noProof/>
                <w:webHidden/>
              </w:rPr>
              <w:tab/>
            </w:r>
            <w:r w:rsidR="00D47C1E">
              <w:rPr>
                <w:noProof/>
                <w:webHidden/>
              </w:rPr>
              <w:fldChar w:fldCharType="begin"/>
            </w:r>
            <w:r w:rsidR="00D47C1E">
              <w:rPr>
                <w:noProof/>
                <w:webHidden/>
              </w:rPr>
              <w:instrText xml:space="preserve"> PAGEREF _Toc149939680 \h </w:instrText>
            </w:r>
            <w:r w:rsidR="00D47C1E">
              <w:rPr>
                <w:noProof/>
                <w:webHidden/>
              </w:rPr>
            </w:r>
            <w:r w:rsidR="00D47C1E">
              <w:rPr>
                <w:noProof/>
                <w:webHidden/>
              </w:rPr>
              <w:fldChar w:fldCharType="separate"/>
            </w:r>
            <w:r w:rsidR="00D47C1E">
              <w:rPr>
                <w:noProof/>
                <w:webHidden/>
              </w:rPr>
              <w:t>2</w:t>
            </w:r>
            <w:r w:rsidR="00D47C1E">
              <w:rPr>
                <w:noProof/>
                <w:webHidden/>
              </w:rPr>
              <w:fldChar w:fldCharType="end"/>
            </w:r>
          </w:hyperlink>
        </w:p>
        <w:p w14:paraId="7DCB968F" w14:textId="05A57A3F" w:rsidR="00D47C1E" w:rsidRDefault="00000000">
          <w:pPr>
            <w:pStyle w:val="TOC1"/>
            <w:tabs>
              <w:tab w:val="right" w:leader="dot" w:pos="9016"/>
            </w:tabs>
            <w:rPr>
              <w:noProof/>
            </w:rPr>
          </w:pPr>
          <w:hyperlink w:anchor="_Toc149939681" w:history="1">
            <w:r w:rsidR="00D47C1E" w:rsidRPr="00993DEA">
              <w:rPr>
                <w:rStyle w:val="Hyperlink"/>
                <w:noProof/>
              </w:rPr>
              <w:t>Scope</w:t>
            </w:r>
            <w:r w:rsidR="00D47C1E">
              <w:rPr>
                <w:noProof/>
                <w:webHidden/>
              </w:rPr>
              <w:tab/>
            </w:r>
            <w:r w:rsidR="00D47C1E">
              <w:rPr>
                <w:noProof/>
                <w:webHidden/>
              </w:rPr>
              <w:fldChar w:fldCharType="begin"/>
            </w:r>
            <w:r w:rsidR="00D47C1E">
              <w:rPr>
                <w:noProof/>
                <w:webHidden/>
              </w:rPr>
              <w:instrText xml:space="preserve"> PAGEREF _Toc149939681 \h </w:instrText>
            </w:r>
            <w:r w:rsidR="00D47C1E">
              <w:rPr>
                <w:noProof/>
                <w:webHidden/>
              </w:rPr>
            </w:r>
            <w:r w:rsidR="00D47C1E">
              <w:rPr>
                <w:noProof/>
                <w:webHidden/>
              </w:rPr>
              <w:fldChar w:fldCharType="separate"/>
            </w:r>
            <w:r w:rsidR="00D47C1E">
              <w:rPr>
                <w:noProof/>
                <w:webHidden/>
              </w:rPr>
              <w:t>3</w:t>
            </w:r>
            <w:r w:rsidR="00D47C1E">
              <w:rPr>
                <w:noProof/>
                <w:webHidden/>
              </w:rPr>
              <w:fldChar w:fldCharType="end"/>
            </w:r>
          </w:hyperlink>
        </w:p>
        <w:p w14:paraId="065BE962" w14:textId="087C3C34" w:rsidR="00D47C1E" w:rsidRDefault="00000000">
          <w:pPr>
            <w:pStyle w:val="TOC1"/>
            <w:tabs>
              <w:tab w:val="right" w:leader="dot" w:pos="9016"/>
            </w:tabs>
            <w:rPr>
              <w:noProof/>
            </w:rPr>
          </w:pPr>
          <w:hyperlink w:anchor="_Toc149939682" w:history="1">
            <w:r w:rsidR="00D47C1E" w:rsidRPr="00993DEA">
              <w:rPr>
                <w:rStyle w:val="Hyperlink"/>
                <w:noProof/>
              </w:rPr>
              <w:t>Work breakdown structure</w:t>
            </w:r>
            <w:r w:rsidR="00D47C1E">
              <w:rPr>
                <w:noProof/>
                <w:webHidden/>
              </w:rPr>
              <w:tab/>
            </w:r>
            <w:r w:rsidR="00D47C1E">
              <w:rPr>
                <w:noProof/>
                <w:webHidden/>
              </w:rPr>
              <w:fldChar w:fldCharType="begin"/>
            </w:r>
            <w:r w:rsidR="00D47C1E">
              <w:rPr>
                <w:noProof/>
                <w:webHidden/>
              </w:rPr>
              <w:instrText xml:space="preserve"> PAGEREF _Toc149939682 \h </w:instrText>
            </w:r>
            <w:r w:rsidR="00D47C1E">
              <w:rPr>
                <w:noProof/>
                <w:webHidden/>
              </w:rPr>
            </w:r>
            <w:r w:rsidR="00D47C1E">
              <w:rPr>
                <w:noProof/>
                <w:webHidden/>
              </w:rPr>
              <w:fldChar w:fldCharType="separate"/>
            </w:r>
            <w:r w:rsidR="00D47C1E">
              <w:rPr>
                <w:noProof/>
                <w:webHidden/>
              </w:rPr>
              <w:t>5</w:t>
            </w:r>
            <w:r w:rsidR="00D47C1E">
              <w:rPr>
                <w:noProof/>
                <w:webHidden/>
              </w:rPr>
              <w:fldChar w:fldCharType="end"/>
            </w:r>
          </w:hyperlink>
        </w:p>
        <w:p w14:paraId="0F150AC7" w14:textId="52223E33" w:rsidR="00D47C1E" w:rsidRDefault="00000000">
          <w:pPr>
            <w:pStyle w:val="TOC1"/>
            <w:tabs>
              <w:tab w:val="right" w:leader="dot" w:pos="9016"/>
            </w:tabs>
            <w:rPr>
              <w:noProof/>
            </w:rPr>
          </w:pPr>
          <w:hyperlink w:anchor="_Toc149939683" w:history="1">
            <w:r w:rsidR="00D47C1E" w:rsidRPr="00993DEA">
              <w:rPr>
                <w:rStyle w:val="Hyperlink"/>
                <w:noProof/>
              </w:rPr>
              <w:t>QUAD Chart</w:t>
            </w:r>
            <w:r w:rsidR="00D47C1E">
              <w:rPr>
                <w:noProof/>
                <w:webHidden/>
              </w:rPr>
              <w:tab/>
            </w:r>
            <w:r w:rsidR="00D47C1E">
              <w:rPr>
                <w:noProof/>
                <w:webHidden/>
              </w:rPr>
              <w:fldChar w:fldCharType="begin"/>
            </w:r>
            <w:r w:rsidR="00D47C1E">
              <w:rPr>
                <w:noProof/>
                <w:webHidden/>
              </w:rPr>
              <w:instrText xml:space="preserve"> PAGEREF _Toc149939683 \h </w:instrText>
            </w:r>
            <w:r w:rsidR="00D47C1E">
              <w:rPr>
                <w:noProof/>
                <w:webHidden/>
              </w:rPr>
            </w:r>
            <w:r w:rsidR="00D47C1E">
              <w:rPr>
                <w:noProof/>
                <w:webHidden/>
              </w:rPr>
              <w:fldChar w:fldCharType="separate"/>
            </w:r>
            <w:r w:rsidR="00D47C1E">
              <w:rPr>
                <w:noProof/>
                <w:webHidden/>
              </w:rPr>
              <w:t>6</w:t>
            </w:r>
            <w:r w:rsidR="00D47C1E">
              <w:rPr>
                <w:noProof/>
                <w:webHidden/>
              </w:rPr>
              <w:fldChar w:fldCharType="end"/>
            </w:r>
          </w:hyperlink>
        </w:p>
        <w:p w14:paraId="354B3448" w14:textId="7A6A0137" w:rsidR="00D47C1E" w:rsidRDefault="00000000">
          <w:pPr>
            <w:pStyle w:val="TOC1"/>
            <w:tabs>
              <w:tab w:val="right" w:leader="dot" w:pos="9016"/>
            </w:tabs>
            <w:rPr>
              <w:noProof/>
            </w:rPr>
          </w:pPr>
          <w:hyperlink w:anchor="_Toc149939684" w:history="1">
            <w:r w:rsidR="00D47C1E" w:rsidRPr="00993DEA">
              <w:rPr>
                <w:rStyle w:val="Hyperlink"/>
                <w:noProof/>
              </w:rPr>
              <w:t>Gannt Chart</w:t>
            </w:r>
            <w:r w:rsidR="00D47C1E">
              <w:rPr>
                <w:noProof/>
                <w:webHidden/>
              </w:rPr>
              <w:tab/>
            </w:r>
            <w:r w:rsidR="00D47C1E">
              <w:rPr>
                <w:noProof/>
                <w:webHidden/>
              </w:rPr>
              <w:fldChar w:fldCharType="begin"/>
            </w:r>
            <w:r w:rsidR="00D47C1E">
              <w:rPr>
                <w:noProof/>
                <w:webHidden/>
              </w:rPr>
              <w:instrText xml:space="preserve"> PAGEREF _Toc149939684 \h </w:instrText>
            </w:r>
            <w:r w:rsidR="00D47C1E">
              <w:rPr>
                <w:noProof/>
                <w:webHidden/>
              </w:rPr>
            </w:r>
            <w:r w:rsidR="00D47C1E">
              <w:rPr>
                <w:noProof/>
                <w:webHidden/>
              </w:rPr>
              <w:fldChar w:fldCharType="separate"/>
            </w:r>
            <w:r w:rsidR="00D47C1E">
              <w:rPr>
                <w:noProof/>
                <w:webHidden/>
              </w:rPr>
              <w:t>7</w:t>
            </w:r>
            <w:r w:rsidR="00D47C1E">
              <w:rPr>
                <w:noProof/>
                <w:webHidden/>
              </w:rPr>
              <w:fldChar w:fldCharType="end"/>
            </w:r>
          </w:hyperlink>
        </w:p>
        <w:p w14:paraId="21218CA5" w14:textId="22DE4D1E" w:rsidR="00D47C1E" w:rsidRDefault="00000000">
          <w:pPr>
            <w:pStyle w:val="TOC1"/>
            <w:tabs>
              <w:tab w:val="right" w:leader="dot" w:pos="9016"/>
            </w:tabs>
            <w:rPr>
              <w:noProof/>
            </w:rPr>
          </w:pPr>
          <w:hyperlink w:anchor="_Toc149939685" w:history="1">
            <w:r w:rsidR="00D47C1E" w:rsidRPr="00993DEA">
              <w:rPr>
                <w:rStyle w:val="Hyperlink"/>
                <w:noProof/>
              </w:rPr>
              <w:t>Stakeholder involvement</w:t>
            </w:r>
            <w:r w:rsidR="00D47C1E">
              <w:rPr>
                <w:noProof/>
                <w:webHidden/>
              </w:rPr>
              <w:tab/>
            </w:r>
            <w:r w:rsidR="00D47C1E">
              <w:rPr>
                <w:noProof/>
                <w:webHidden/>
              </w:rPr>
              <w:fldChar w:fldCharType="begin"/>
            </w:r>
            <w:r w:rsidR="00D47C1E">
              <w:rPr>
                <w:noProof/>
                <w:webHidden/>
              </w:rPr>
              <w:instrText xml:space="preserve"> PAGEREF _Toc149939685 \h </w:instrText>
            </w:r>
            <w:r w:rsidR="00D47C1E">
              <w:rPr>
                <w:noProof/>
                <w:webHidden/>
              </w:rPr>
            </w:r>
            <w:r w:rsidR="00D47C1E">
              <w:rPr>
                <w:noProof/>
                <w:webHidden/>
              </w:rPr>
              <w:fldChar w:fldCharType="separate"/>
            </w:r>
            <w:r w:rsidR="00D47C1E">
              <w:rPr>
                <w:noProof/>
                <w:webHidden/>
              </w:rPr>
              <w:t>7</w:t>
            </w:r>
            <w:r w:rsidR="00D47C1E">
              <w:rPr>
                <w:noProof/>
                <w:webHidden/>
              </w:rPr>
              <w:fldChar w:fldCharType="end"/>
            </w:r>
          </w:hyperlink>
        </w:p>
        <w:p w14:paraId="1F1D4B4B" w14:textId="289D4A4B" w:rsidR="00D47C1E" w:rsidRDefault="00000000">
          <w:pPr>
            <w:pStyle w:val="TOC1"/>
            <w:tabs>
              <w:tab w:val="right" w:leader="dot" w:pos="9016"/>
            </w:tabs>
            <w:rPr>
              <w:noProof/>
            </w:rPr>
          </w:pPr>
          <w:hyperlink w:anchor="_Toc149939686" w:history="1">
            <w:r w:rsidR="00D47C1E" w:rsidRPr="00993DEA">
              <w:rPr>
                <w:rStyle w:val="Hyperlink"/>
                <w:noProof/>
              </w:rPr>
              <w:t>Allocation of resources</w:t>
            </w:r>
            <w:r w:rsidR="00D47C1E">
              <w:rPr>
                <w:noProof/>
                <w:webHidden/>
              </w:rPr>
              <w:tab/>
            </w:r>
            <w:r w:rsidR="00D47C1E">
              <w:rPr>
                <w:noProof/>
                <w:webHidden/>
              </w:rPr>
              <w:fldChar w:fldCharType="begin"/>
            </w:r>
            <w:r w:rsidR="00D47C1E">
              <w:rPr>
                <w:noProof/>
                <w:webHidden/>
              </w:rPr>
              <w:instrText xml:space="preserve"> PAGEREF _Toc149939686 \h </w:instrText>
            </w:r>
            <w:r w:rsidR="00D47C1E">
              <w:rPr>
                <w:noProof/>
                <w:webHidden/>
              </w:rPr>
            </w:r>
            <w:r w:rsidR="00D47C1E">
              <w:rPr>
                <w:noProof/>
                <w:webHidden/>
              </w:rPr>
              <w:fldChar w:fldCharType="separate"/>
            </w:r>
            <w:r w:rsidR="00D47C1E">
              <w:rPr>
                <w:noProof/>
                <w:webHidden/>
              </w:rPr>
              <w:t>8</w:t>
            </w:r>
            <w:r w:rsidR="00D47C1E">
              <w:rPr>
                <w:noProof/>
                <w:webHidden/>
              </w:rPr>
              <w:fldChar w:fldCharType="end"/>
            </w:r>
          </w:hyperlink>
        </w:p>
        <w:p w14:paraId="41DE3C4F" w14:textId="37165D26" w:rsidR="00D47C1E" w:rsidRDefault="00000000">
          <w:pPr>
            <w:pStyle w:val="TOC1"/>
            <w:tabs>
              <w:tab w:val="right" w:leader="dot" w:pos="9016"/>
            </w:tabs>
            <w:rPr>
              <w:noProof/>
            </w:rPr>
          </w:pPr>
          <w:hyperlink w:anchor="_Toc149939687" w:history="1">
            <w:r w:rsidR="00D47C1E" w:rsidRPr="00993DEA">
              <w:rPr>
                <w:rStyle w:val="Hyperlink"/>
                <w:noProof/>
              </w:rPr>
              <w:t>Risk analysis</w:t>
            </w:r>
            <w:r w:rsidR="00D47C1E">
              <w:rPr>
                <w:noProof/>
                <w:webHidden/>
              </w:rPr>
              <w:tab/>
            </w:r>
            <w:r w:rsidR="00D47C1E">
              <w:rPr>
                <w:noProof/>
                <w:webHidden/>
              </w:rPr>
              <w:fldChar w:fldCharType="begin"/>
            </w:r>
            <w:r w:rsidR="00D47C1E">
              <w:rPr>
                <w:noProof/>
                <w:webHidden/>
              </w:rPr>
              <w:instrText xml:space="preserve"> PAGEREF _Toc149939687 \h </w:instrText>
            </w:r>
            <w:r w:rsidR="00D47C1E">
              <w:rPr>
                <w:noProof/>
                <w:webHidden/>
              </w:rPr>
            </w:r>
            <w:r w:rsidR="00D47C1E">
              <w:rPr>
                <w:noProof/>
                <w:webHidden/>
              </w:rPr>
              <w:fldChar w:fldCharType="separate"/>
            </w:r>
            <w:r w:rsidR="00D47C1E">
              <w:rPr>
                <w:noProof/>
                <w:webHidden/>
              </w:rPr>
              <w:t>8</w:t>
            </w:r>
            <w:r w:rsidR="00D47C1E">
              <w:rPr>
                <w:noProof/>
                <w:webHidden/>
              </w:rPr>
              <w:fldChar w:fldCharType="end"/>
            </w:r>
          </w:hyperlink>
        </w:p>
        <w:p w14:paraId="05BC8828" w14:textId="200DB673" w:rsidR="00D47C1E" w:rsidRDefault="00000000">
          <w:pPr>
            <w:pStyle w:val="TOC1"/>
            <w:tabs>
              <w:tab w:val="right" w:leader="dot" w:pos="9016"/>
            </w:tabs>
            <w:rPr>
              <w:noProof/>
            </w:rPr>
          </w:pPr>
          <w:hyperlink w:anchor="_Toc149939688" w:history="1">
            <w:r w:rsidR="00D47C1E" w:rsidRPr="00993DEA">
              <w:rPr>
                <w:rStyle w:val="Hyperlink"/>
                <w:noProof/>
              </w:rPr>
              <w:t>Conclusion</w:t>
            </w:r>
            <w:r w:rsidR="00D47C1E">
              <w:rPr>
                <w:noProof/>
                <w:webHidden/>
              </w:rPr>
              <w:tab/>
            </w:r>
            <w:r w:rsidR="00D47C1E">
              <w:rPr>
                <w:noProof/>
                <w:webHidden/>
              </w:rPr>
              <w:fldChar w:fldCharType="begin"/>
            </w:r>
            <w:r w:rsidR="00D47C1E">
              <w:rPr>
                <w:noProof/>
                <w:webHidden/>
              </w:rPr>
              <w:instrText xml:space="preserve"> PAGEREF _Toc149939688 \h </w:instrText>
            </w:r>
            <w:r w:rsidR="00D47C1E">
              <w:rPr>
                <w:noProof/>
                <w:webHidden/>
              </w:rPr>
            </w:r>
            <w:r w:rsidR="00D47C1E">
              <w:rPr>
                <w:noProof/>
                <w:webHidden/>
              </w:rPr>
              <w:fldChar w:fldCharType="separate"/>
            </w:r>
            <w:r w:rsidR="00D47C1E">
              <w:rPr>
                <w:noProof/>
                <w:webHidden/>
              </w:rPr>
              <w:t>9</w:t>
            </w:r>
            <w:r w:rsidR="00D47C1E">
              <w:rPr>
                <w:noProof/>
                <w:webHidden/>
              </w:rPr>
              <w:fldChar w:fldCharType="end"/>
            </w:r>
          </w:hyperlink>
        </w:p>
        <w:p w14:paraId="2CC017C3" w14:textId="665B4B76" w:rsidR="00D47C1E" w:rsidRDefault="00000000">
          <w:pPr>
            <w:pStyle w:val="TOC1"/>
            <w:tabs>
              <w:tab w:val="right" w:leader="dot" w:pos="9016"/>
            </w:tabs>
            <w:rPr>
              <w:noProof/>
            </w:rPr>
          </w:pPr>
          <w:hyperlink w:anchor="_Toc149939689" w:history="1">
            <w:r w:rsidR="00D47C1E" w:rsidRPr="00993DEA">
              <w:rPr>
                <w:rStyle w:val="Hyperlink"/>
                <w:noProof/>
              </w:rPr>
              <w:t>References</w:t>
            </w:r>
            <w:r w:rsidR="00D47C1E">
              <w:rPr>
                <w:noProof/>
                <w:webHidden/>
              </w:rPr>
              <w:tab/>
            </w:r>
            <w:r w:rsidR="00D47C1E">
              <w:rPr>
                <w:noProof/>
                <w:webHidden/>
              </w:rPr>
              <w:fldChar w:fldCharType="begin"/>
            </w:r>
            <w:r w:rsidR="00D47C1E">
              <w:rPr>
                <w:noProof/>
                <w:webHidden/>
              </w:rPr>
              <w:instrText xml:space="preserve"> PAGEREF _Toc149939689 \h </w:instrText>
            </w:r>
            <w:r w:rsidR="00D47C1E">
              <w:rPr>
                <w:noProof/>
                <w:webHidden/>
              </w:rPr>
            </w:r>
            <w:r w:rsidR="00D47C1E">
              <w:rPr>
                <w:noProof/>
                <w:webHidden/>
              </w:rPr>
              <w:fldChar w:fldCharType="separate"/>
            </w:r>
            <w:r w:rsidR="00D47C1E">
              <w:rPr>
                <w:noProof/>
                <w:webHidden/>
              </w:rPr>
              <w:t>10</w:t>
            </w:r>
            <w:r w:rsidR="00D47C1E">
              <w:rPr>
                <w:noProof/>
                <w:webHidden/>
              </w:rPr>
              <w:fldChar w:fldCharType="end"/>
            </w:r>
          </w:hyperlink>
        </w:p>
        <w:p w14:paraId="3E741CBA" w14:textId="576ADBC9" w:rsidR="00D47C1E" w:rsidRDefault="00D47C1E">
          <w:r>
            <w:rPr>
              <w:b/>
              <w:bCs/>
              <w:noProof/>
            </w:rPr>
            <w:fldChar w:fldCharType="end"/>
          </w:r>
        </w:p>
      </w:sdtContent>
    </w:sdt>
    <w:p w14:paraId="67E100BF" w14:textId="77777777" w:rsidR="00D47C1E" w:rsidRDefault="00D47C1E" w:rsidP="003E1599">
      <w:pPr>
        <w:pStyle w:val="Heading1"/>
      </w:pPr>
      <w:bookmarkStart w:id="0" w:name="_Toc149939679"/>
    </w:p>
    <w:p w14:paraId="50495AC6" w14:textId="77777777" w:rsidR="00D47C1E" w:rsidRDefault="00D47C1E" w:rsidP="003E1599">
      <w:pPr>
        <w:pStyle w:val="Heading1"/>
      </w:pPr>
    </w:p>
    <w:p w14:paraId="4D692DCD" w14:textId="77777777" w:rsidR="00D47C1E" w:rsidRDefault="00D47C1E" w:rsidP="003E1599">
      <w:pPr>
        <w:pStyle w:val="Heading1"/>
      </w:pPr>
    </w:p>
    <w:p w14:paraId="739C9FC4" w14:textId="77777777" w:rsidR="00D47C1E" w:rsidRDefault="00D47C1E" w:rsidP="00D47C1E"/>
    <w:p w14:paraId="48702A23" w14:textId="77777777" w:rsidR="00D47C1E" w:rsidRDefault="00D47C1E" w:rsidP="00D47C1E"/>
    <w:p w14:paraId="24C531DB" w14:textId="77777777" w:rsidR="00D47C1E" w:rsidRDefault="00D47C1E" w:rsidP="00D47C1E"/>
    <w:p w14:paraId="4204F608" w14:textId="77777777" w:rsidR="00D47C1E" w:rsidRDefault="00D47C1E" w:rsidP="00D47C1E"/>
    <w:p w14:paraId="105DBE3E" w14:textId="77777777" w:rsidR="00D47C1E" w:rsidRDefault="00D47C1E" w:rsidP="00D47C1E"/>
    <w:p w14:paraId="04DAF9FB" w14:textId="77777777" w:rsidR="00D47C1E" w:rsidRDefault="00D47C1E" w:rsidP="00D47C1E"/>
    <w:p w14:paraId="343AFFA3" w14:textId="77777777" w:rsidR="00D47C1E" w:rsidRDefault="00D47C1E" w:rsidP="00D47C1E"/>
    <w:p w14:paraId="515CF0E5" w14:textId="77777777" w:rsidR="00D47C1E" w:rsidRDefault="00D47C1E" w:rsidP="00D47C1E"/>
    <w:p w14:paraId="0D2DB763" w14:textId="77777777" w:rsidR="00D47C1E" w:rsidRPr="00D47C1E" w:rsidRDefault="00D47C1E" w:rsidP="00D47C1E"/>
    <w:p w14:paraId="3922E932" w14:textId="429AF300" w:rsidR="00FC6FD5" w:rsidRPr="00FC6FD5" w:rsidRDefault="003E1599" w:rsidP="003E1599">
      <w:pPr>
        <w:pStyle w:val="Heading1"/>
      </w:pPr>
      <w:r>
        <w:lastRenderedPageBreak/>
        <w:t>Introduction</w:t>
      </w:r>
      <w:bookmarkEnd w:id="0"/>
    </w:p>
    <w:p w14:paraId="6D8A9C94" w14:textId="77777777" w:rsidR="00FC6FD5" w:rsidRPr="00FC6FD5" w:rsidRDefault="00FC6FD5" w:rsidP="00FC6FD5">
      <w:pPr>
        <w:spacing w:line="360" w:lineRule="auto"/>
        <w:rPr>
          <w:rFonts w:ascii="Arial" w:hAnsi="Arial" w:cs="Arial"/>
          <w:sz w:val="22"/>
          <w:szCs w:val="22"/>
        </w:rPr>
      </w:pPr>
    </w:p>
    <w:p w14:paraId="69E7396E" w14:textId="23FBE891" w:rsidR="00FC6FD5" w:rsidRPr="00FC6FD5" w:rsidRDefault="00FC6FD5" w:rsidP="00FC6FD5">
      <w:pPr>
        <w:spacing w:line="360" w:lineRule="auto"/>
        <w:ind w:firstLine="720"/>
        <w:rPr>
          <w:rFonts w:ascii="Arial" w:hAnsi="Arial" w:cs="Arial"/>
          <w:sz w:val="22"/>
          <w:szCs w:val="22"/>
        </w:rPr>
      </w:pPr>
      <w:r w:rsidRPr="00FC6FD5">
        <w:rPr>
          <w:rFonts w:ascii="Arial" w:hAnsi="Arial" w:cs="Arial"/>
          <w:sz w:val="22"/>
          <w:szCs w:val="22"/>
        </w:rPr>
        <w:t>The childcare sector is a combination of both societal infrastructure and the broader economy, ensuring that children receive formative early-life experiences while allowing parents to engage in the workforce. As the demand for quality childcare services surges, establishing new centres, such as the Birmingham Blossom Kids Nursery in the UK, requires a comprehensive understanding of the multifaceted challenges and opportunities within the industry. This research delves into the critical elements – from stakeholder involvement and resource allocation to risk assessments associated with regulations, staffing, and market dynamics. By illuminating these complexities and proposing proactive mitigation strategies, the study aims to provide a roadmap for successfully navigating the intricacies of the childcare sector, ensuring that nurseries not only thrive commercially but also provide exemplary care to their young charges.</w:t>
      </w:r>
    </w:p>
    <w:p w14:paraId="3500F969" w14:textId="77777777" w:rsidR="00FC6FD5" w:rsidRPr="00FC6FD5" w:rsidRDefault="00FC6FD5" w:rsidP="00FC6FD5">
      <w:pPr>
        <w:spacing w:line="360" w:lineRule="auto"/>
        <w:rPr>
          <w:rFonts w:ascii="Arial" w:hAnsi="Arial" w:cs="Arial"/>
          <w:sz w:val="22"/>
          <w:szCs w:val="22"/>
        </w:rPr>
      </w:pPr>
    </w:p>
    <w:p w14:paraId="4F65160E" w14:textId="77777777" w:rsidR="00FC6FD5" w:rsidRPr="00FC6FD5" w:rsidRDefault="00FC6FD5" w:rsidP="00FC6FD5">
      <w:pPr>
        <w:spacing w:line="360" w:lineRule="auto"/>
        <w:rPr>
          <w:rFonts w:ascii="Arial" w:hAnsi="Arial" w:cs="Arial"/>
          <w:sz w:val="22"/>
          <w:szCs w:val="22"/>
        </w:rPr>
      </w:pPr>
    </w:p>
    <w:p w14:paraId="5FE41C18" w14:textId="1740D50B" w:rsidR="004B241E" w:rsidRPr="00FC6FD5" w:rsidRDefault="004B241E" w:rsidP="00FC6FD5">
      <w:pPr>
        <w:pStyle w:val="Heading1"/>
      </w:pPr>
      <w:bookmarkStart w:id="1" w:name="_Toc149939680"/>
      <w:r w:rsidRPr="00FC6FD5">
        <w:t>Project description</w:t>
      </w:r>
      <w:bookmarkEnd w:id="1"/>
    </w:p>
    <w:p w14:paraId="1D2EC90D" w14:textId="77777777" w:rsidR="004B241E" w:rsidRPr="00FC6FD5" w:rsidRDefault="004B241E" w:rsidP="00FC6FD5">
      <w:pPr>
        <w:spacing w:line="360" w:lineRule="auto"/>
        <w:rPr>
          <w:rFonts w:ascii="Arial" w:hAnsi="Arial" w:cs="Arial"/>
          <w:sz w:val="22"/>
          <w:szCs w:val="22"/>
        </w:rPr>
      </w:pPr>
    </w:p>
    <w:p w14:paraId="17BA61F2" w14:textId="29774D3C" w:rsidR="004B241E" w:rsidRPr="004B241E" w:rsidRDefault="004B241E" w:rsidP="00FC6FD5">
      <w:pPr>
        <w:spacing w:line="360" w:lineRule="auto"/>
        <w:ind w:firstLine="720"/>
        <w:rPr>
          <w:rFonts w:ascii="Arial" w:hAnsi="Arial" w:cs="Arial"/>
          <w:sz w:val="22"/>
          <w:szCs w:val="22"/>
        </w:rPr>
      </w:pPr>
      <w:r w:rsidRPr="004B241E">
        <w:rPr>
          <w:rFonts w:ascii="Arial" w:hAnsi="Arial" w:cs="Arial"/>
          <w:sz w:val="22"/>
          <w:szCs w:val="22"/>
        </w:rPr>
        <w:t>A closer examination of its proposed operations sheds light on its goals, objectives, and the problems it aims to address.</w:t>
      </w:r>
    </w:p>
    <w:p w14:paraId="644C4A0B" w14:textId="6912A6E2" w:rsidR="004B241E" w:rsidRPr="004B241E" w:rsidRDefault="004B241E" w:rsidP="00FC6FD5">
      <w:pPr>
        <w:spacing w:line="360" w:lineRule="auto"/>
        <w:ind w:firstLine="720"/>
        <w:rPr>
          <w:rFonts w:ascii="Arial" w:hAnsi="Arial" w:cs="Arial"/>
          <w:sz w:val="22"/>
          <w:szCs w:val="22"/>
        </w:rPr>
      </w:pPr>
      <w:r w:rsidRPr="004B241E">
        <w:rPr>
          <w:rFonts w:ascii="Arial" w:hAnsi="Arial" w:cs="Arial"/>
          <w:sz w:val="22"/>
          <w:szCs w:val="22"/>
        </w:rPr>
        <w:t xml:space="preserve">The primary goal of Birmingham </w:t>
      </w:r>
      <w:r w:rsidR="00FC6FD5" w:rsidRPr="004B241E">
        <w:rPr>
          <w:rFonts w:ascii="Arial" w:hAnsi="Arial" w:cs="Arial"/>
          <w:sz w:val="22"/>
          <w:szCs w:val="22"/>
        </w:rPr>
        <w:t>Blossom Kids</w:t>
      </w:r>
      <w:r w:rsidRPr="004B241E">
        <w:rPr>
          <w:rFonts w:ascii="Arial" w:hAnsi="Arial" w:cs="Arial"/>
          <w:sz w:val="22"/>
          <w:szCs w:val="22"/>
        </w:rPr>
        <w:t xml:space="preserve"> Nursery is to offer high-quality childcare services in a nurturing and secure environment. This broad ambition underscores its commitment to enhancing early childhood education and development within Birmingham (Smith, 2010). The nursery aspires to be a beacon of trust for parents, ensuring that their children are in safe hands and receive a solid foundation in their formative years.</w:t>
      </w:r>
    </w:p>
    <w:p w14:paraId="5DC16CA0" w14:textId="77777777" w:rsidR="004B241E" w:rsidRPr="004B241E" w:rsidRDefault="004B241E" w:rsidP="00FC6FD5">
      <w:pPr>
        <w:spacing w:line="360" w:lineRule="auto"/>
        <w:ind w:firstLine="720"/>
        <w:rPr>
          <w:rFonts w:ascii="Arial" w:hAnsi="Arial" w:cs="Arial"/>
          <w:sz w:val="22"/>
          <w:szCs w:val="22"/>
        </w:rPr>
      </w:pPr>
      <w:r w:rsidRPr="004B241E">
        <w:rPr>
          <w:rFonts w:ascii="Arial" w:hAnsi="Arial" w:cs="Arial"/>
          <w:sz w:val="22"/>
          <w:szCs w:val="22"/>
        </w:rPr>
        <w:t>To attain this overarching goal, several specific objectives have been delineated. These include:</w:t>
      </w:r>
    </w:p>
    <w:p w14:paraId="60710DCA" w14:textId="77777777" w:rsidR="004B241E" w:rsidRPr="00FC6FD5" w:rsidRDefault="004B241E" w:rsidP="00FC6FD5">
      <w:pPr>
        <w:pStyle w:val="ListParagraph"/>
        <w:numPr>
          <w:ilvl w:val="0"/>
          <w:numId w:val="16"/>
        </w:numPr>
        <w:spacing w:line="360" w:lineRule="auto"/>
        <w:rPr>
          <w:rFonts w:ascii="Arial" w:hAnsi="Arial" w:cs="Arial"/>
          <w:sz w:val="22"/>
          <w:szCs w:val="22"/>
        </w:rPr>
      </w:pPr>
      <w:r w:rsidRPr="00FC6FD5">
        <w:rPr>
          <w:rFonts w:ascii="Arial" w:hAnsi="Arial" w:cs="Arial"/>
          <w:sz w:val="22"/>
          <w:szCs w:val="22"/>
        </w:rPr>
        <w:t>To maintain a staff-to-child ratio that surpasses regulatory standards, ensuring individual attention to each child (Johnson, 2015).</w:t>
      </w:r>
    </w:p>
    <w:p w14:paraId="6C2AEC26" w14:textId="77777777" w:rsidR="004B241E" w:rsidRPr="00FC6FD5" w:rsidRDefault="004B241E" w:rsidP="00FC6FD5">
      <w:pPr>
        <w:pStyle w:val="ListParagraph"/>
        <w:numPr>
          <w:ilvl w:val="0"/>
          <w:numId w:val="16"/>
        </w:numPr>
        <w:spacing w:line="360" w:lineRule="auto"/>
        <w:rPr>
          <w:rFonts w:ascii="Arial" w:hAnsi="Arial" w:cs="Arial"/>
          <w:sz w:val="22"/>
          <w:szCs w:val="22"/>
        </w:rPr>
      </w:pPr>
      <w:r w:rsidRPr="00FC6FD5">
        <w:rPr>
          <w:rFonts w:ascii="Arial" w:hAnsi="Arial" w:cs="Arial"/>
          <w:sz w:val="22"/>
          <w:szCs w:val="22"/>
        </w:rPr>
        <w:t>To implement an evidence-based curriculum that fosters holistic child development, encompassing cognitive, social, emotional, and physical growth.</w:t>
      </w:r>
    </w:p>
    <w:p w14:paraId="45B271FA" w14:textId="77777777" w:rsidR="004B241E" w:rsidRPr="00FC6FD5" w:rsidRDefault="004B241E" w:rsidP="00FC6FD5">
      <w:pPr>
        <w:pStyle w:val="ListParagraph"/>
        <w:numPr>
          <w:ilvl w:val="0"/>
          <w:numId w:val="16"/>
        </w:numPr>
        <w:spacing w:line="360" w:lineRule="auto"/>
        <w:rPr>
          <w:rFonts w:ascii="Arial" w:hAnsi="Arial" w:cs="Arial"/>
          <w:sz w:val="22"/>
          <w:szCs w:val="22"/>
        </w:rPr>
      </w:pPr>
      <w:r w:rsidRPr="00FC6FD5">
        <w:rPr>
          <w:rFonts w:ascii="Arial" w:hAnsi="Arial" w:cs="Arial"/>
          <w:sz w:val="22"/>
          <w:szCs w:val="22"/>
        </w:rPr>
        <w:t>To actively engage parents and guardians in the nursery's activities, fostering a strong home-nursery partnership.</w:t>
      </w:r>
    </w:p>
    <w:p w14:paraId="69CB6D8B" w14:textId="0C2622EE" w:rsidR="004B241E" w:rsidRPr="004B241E" w:rsidRDefault="004B241E" w:rsidP="00FC6FD5">
      <w:pPr>
        <w:spacing w:line="360" w:lineRule="auto"/>
        <w:ind w:firstLine="720"/>
        <w:rPr>
          <w:rFonts w:ascii="Arial" w:hAnsi="Arial" w:cs="Arial"/>
          <w:sz w:val="22"/>
          <w:szCs w:val="22"/>
        </w:rPr>
      </w:pPr>
      <w:r w:rsidRPr="004B241E">
        <w:rPr>
          <w:rFonts w:ascii="Arial" w:hAnsi="Arial" w:cs="Arial"/>
          <w:sz w:val="22"/>
          <w:szCs w:val="22"/>
        </w:rPr>
        <w:t xml:space="preserve">The establishment of Birmingham </w:t>
      </w:r>
      <w:r w:rsidR="00FC6FD5" w:rsidRPr="004B241E">
        <w:rPr>
          <w:rFonts w:ascii="Arial" w:hAnsi="Arial" w:cs="Arial"/>
          <w:sz w:val="22"/>
          <w:szCs w:val="22"/>
        </w:rPr>
        <w:t>Blossom Kids</w:t>
      </w:r>
      <w:r w:rsidRPr="004B241E">
        <w:rPr>
          <w:rFonts w:ascii="Arial" w:hAnsi="Arial" w:cs="Arial"/>
          <w:sz w:val="22"/>
          <w:szCs w:val="22"/>
        </w:rPr>
        <w:t xml:space="preserve"> Nursery is driven by a keen understanding of the problems faced by many parents in the city. A growing urban population, coupled with a rising number of dual-income families, has accentuated the demand for reliable childcare services (Brown &amp; Green, 2018). Moreover, there is an </w:t>
      </w:r>
      <w:r w:rsidRPr="004B241E">
        <w:rPr>
          <w:rFonts w:ascii="Arial" w:hAnsi="Arial" w:cs="Arial"/>
          <w:sz w:val="22"/>
          <w:szCs w:val="22"/>
        </w:rPr>
        <w:lastRenderedPageBreak/>
        <w:t>increasing recognition of the importance of early education, and parents are actively seeking institutions that not only care for but also educate their children (Taylor, 2020).</w:t>
      </w:r>
    </w:p>
    <w:p w14:paraId="3704A830" w14:textId="77777777" w:rsidR="00FC6FD5" w:rsidRDefault="00FC6FD5" w:rsidP="00FC6FD5">
      <w:pPr>
        <w:spacing w:line="360" w:lineRule="auto"/>
        <w:rPr>
          <w:rFonts w:ascii="Arial" w:hAnsi="Arial" w:cs="Arial"/>
          <w:sz w:val="22"/>
          <w:szCs w:val="22"/>
        </w:rPr>
      </w:pPr>
    </w:p>
    <w:p w14:paraId="143E37A0" w14:textId="68C70567" w:rsidR="004B241E" w:rsidRPr="004B241E" w:rsidRDefault="004B241E" w:rsidP="00FC6FD5">
      <w:pPr>
        <w:spacing w:line="360" w:lineRule="auto"/>
        <w:ind w:firstLine="720"/>
        <w:rPr>
          <w:rFonts w:ascii="Arial" w:hAnsi="Arial" w:cs="Arial"/>
          <w:sz w:val="22"/>
          <w:szCs w:val="22"/>
        </w:rPr>
      </w:pPr>
      <w:r w:rsidRPr="004B241E">
        <w:rPr>
          <w:rFonts w:ascii="Arial" w:hAnsi="Arial" w:cs="Arial"/>
          <w:sz w:val="22"/>
          <w:szCs w:val="22"/>
        </w:rPr>
        <w:t xml:space="preserve">The market gap in Birmingham's childcare sector is evident in the face of rapid urbanisation and the growing demands of contemporary familial structures. Research indicates a pressing need for establishments that provide both high-quality care and educational foundations for young children (Anderson &amp; Davies, 2019). The dual-income household structure prevalent in Birmingham further underscores the need for reliable childcare facilities that operate during typical working hours. The Birmingham </w:t>
      </w:r>
      <w:r w:rsidR="00FC6FD5" w:rsidRPr="004B241E">
        <w:rPr>
          <w:rFonts w:ascii="Arial" w:hAnsi="Arial" w:cs="Arial"/>
          <w:sz w:val="22"/>
          <w:szCs w:val="22"/>
        </w:rPr>
        <w:t>Blossom Kids</w:t>
      </w:r>
      <w:r w:rsidRPr="004B241E">
        <w:rPr>
          <w:rFonts w:ascii="Arial" w:hAnsi="Arial" w:cs="Arial"/>
          <w:sz w:val="22"/>
          <w:szCs w:val="22"/>
        </w:rPr>
        <w:t xml:space="preserve"> Nursery aims to fill this void by delivering top-tier early education in a safe, nurturing environment, a service currently lacking in the existing market offerings (Walker, 2017).</w:t>
      </w:r>
    </w:p>
    <w:p w14:paraId="0C0244FF" w14:textId="3011CF8B" w:rsidR="004B241E" w:rsidRPr="00FC6FD5" w:rsidRDefault="004B241E" w:rsidP="00FC6FD5">
      <w:pPr>
        <w:spacing w:line="360" w:lineRule="auto"/>
        <w:ind w:firstLine="720"/>
        <w:rPr>
          <w:rFonts w:ascii="Arial" w:hAnsi="Arial" w:cs="Arial"/>
          <w:sz w:val="22"/>
          <w:szCs w:val="22"/>
        </w:rPr>
      </w:pPr>
      <w:r w:rsidRPr="004B241E">
        <w:rPr>
          <w:rFonts w:ascii="Arial" w:hAnsi="Arial" w:cs="Arial"/>
          <w:sz w:val="22"/>
          <w:szCs w:val="22"/>
        </w:rPr>
        <w:t xml:space="preserve">In terms of customers, the primary clientele for Birmingham </w:t>
      </w:r>
      <w:r w:rsidR="00FC6FD5" w:rsidRPr="004B241E">
        <w:rPr>
          <w:rFonts w:ascii="Arial" w:hAnsi="Arial" w:cs="Arial"/>
          <w:sz w:val="22"/>
          <w:szCs w:val="22"/>
        </w:rPr>
        <w:t>Blossom Kids</w:t>
      </w:r>
      <w:r w:rsidRPr="004B241E">
        <w:rPr>
          <w:rFonts w:ascii="Arial" w:hAnsi="Arial" w:cs="Arial"/>
          <w:sz w:val="22"/>
          <w:szCs w:val="22"/>
        </w:rPr>
        <w:t xml:space="preserve"> Nursery comprises working parents and guardians seeking dependable childcare solutions. With the rise of nuclear families and increased professional commitments, parents are actively searching for institutions that not only assure safety but also lay an educational foundation for their offspring (Mitchell &amp; Collins, 2018). The nursery's commitment to maintaining a favourable staff-to-child ratio and implementing a holistic curriculum makes it an attractive choice for such parents. Furthermore, its proactive approach towards parental engagement sets it apart, ensuring that families are not just consumers but active participants in the nursery's vision (Roberts, 2020).</w:t>
      </w:r>
    </w:p>
    <w:p w14:paraId="40F98322" w14:textId="77777777" w:rsidR="004B241E" w:rsidRPr="00FC6FD5" w:rsidRDefault="004B241E" w:rsidP="00FC6FD5">
      <w:pPr>
        <w:spacing w:line="360" w:lineRule="auto"/>
        <w:rPr>
          <w:rFonts w:ascii="Arial" w:hAnsi="Arial" w:cs="Arial"/>
          <w:sz w:val="22"/>
          <w:szCs w:val="22"/>
        </w:rPr>
      </w:pPr>
    </w:p>
    <w:p w14:paraId="135D14DF" w14:textId="77777777" w:rsidR="004B241E" w:rsidRPr="00FC6FD5" w:rsidRDefault="004B241E" w:rsidP="00FC6FD5">
      <w:pPr>
        <w:spacing w:line="360" w:lineRule="auto"/>
        <w:rPr>
          <w:rFonts w:ascii="Arial" w:hAnsi="Arial" w:cs="Arial"/>
          <w:sz w:val="22"/>
          <w:szCs w:val="22"/>
        </w:rPr>
      </w:pPr>
    </w:p>
    <w:p w14:paraId="298F39B5" w14:textId="77777777" w:rsidR="004B241E" w:rsidRPr="00FC6FD5" w:rsidRDefault="004B241E" w:rsidP="00FC6FD5">
      <w:pPr>
        <w:spacing w:line="360" w:lineRule="auto"/>
        <w:rPr>
          <w:rFonts w:ascii="Arial" w:hAnsi="Arial" w:cs="Arial"/>
          <w:sz w:val="22"/>
          <w:szCs w:val="22"/>
        </w:rPr>
      </w:pPr>
    </w:p>
    <w:p w14:paraId="4A0E7296" w14:textId="0FB71933" w:rsidR="004B241E" w:rsidRPr="00FC6FD5" w:rsidRDefault="004B241E" w:rsidP="00FC6FD5">
      <w:pPr>
        <w:pStyle w:val="Heading1"/>
      </w:pPr>
      <w:bookmarkStart w:id="2" w:name="_Toc149939681"/>
      <w:r w:rsidRPr="00FC6FD5">
        <w:t>Scope</w:t>
      </w:r>
      <w:bookmarkEnd w:id="2"/>
    </w:p>
    <w:p w14:paraId="3993EDEA" w14:textId="77777777" w:rsidR="00A9727A" w:rsidRPr="00FC6FD5" w:rsidRDefault="00A9727A" w:rsidP="00FC6FD5">
      <w:pPr>
        <w:spacing w:line="360" w:lineRule="auto"/>
        <w:rPr>
          <w:rFonts w:ascii="Arial" w:hAnsi="Arial" w:cs="Arial"/>
          <w:sz w:val="22"/>
          <w:szCs w:val="22"/>
        </w:rPr>
      </w:pPr>
    </w:p>
    <w:p w14:paraId="34F1DD16" w14:textId="535A8A91" w:rsidR="00A9727A" w:rsidRPr="00A9727A" w:rsidRDefault="00A9727A" w:rsidP="00FC6FD5">
      <w:pPr>
        <w:spacing w:line="360" w:lineRule="auto"/>
        <w:ind w:firstLine="720"/>
        <w:rPr>
          <w:rFonts w:ascii="Arial" w:hAnsi="Arial" w:cs="Arial"/>
          <w:sz w:val="22"/>
          <w:szCs w:val="22"/>
        </w:rPr>
      </w:pPr>
      <w:r w:rsidRPr="00A9727A">
        <w:rPr>
          <w:rFonts w:ascii="Arial" w:hAnsi="Arial" w:cs="Arial"/>
          <w:sz w:val="22"/>
          <w:szCs w:val="22"/>
        </w:rPr>
        <w:t xml:space="preserve">Central to </w:t>
      </w:r>
      <w:r w:rsidRPr="00FC6FD5">
        <w:rPr>
          <w:rFonts w:ascii="Arial" w:hAnsi="Arial" w:cs="Arial"/>
          <w:sz w:val="22"/>
          <w:szCs w:val="22"/>
        </w:rPr>
        <w:t>the nursery’s</w:t>
      </w:r>
      <w:r w:rsidRPr="00A9727A">
        <w:rPr>
          <w:rFonts w:ascii="Arial" w:hAnsi="Arial" w:cs="Arial"/>
          <w:sz w:val="22"/>
          <w:szCs w:val="22"/>
        </w:rPr>
        <w:t xml:space="preserve"> philosophy is the provision of high-quality childcare services, ensuring that every child receives individual attention and care tailored to their needs (Smith, 2020). Complementing this, the nursery is committed to an educational curriculum that not only nurtures cognitive development but also fosters creativity and critical thinking (Johnson &amp; White, 2019).</w:t>
      </w:r>
    </w:p>
    <w:p w14:paraId="3DBB5B0D" w14:textId="082A4D1C" w:rsidR="00A9727A" w:rsidRPr="00A9727A" w:rsidRDefault="00A9727A" w:rsidP="00FC6FD5">
      <w:pPr>
        <w:spacing w:line="360" w:lineRule="auto"/>
        <w:ind w:firstLine="720"/>
        <w:rPr>
          <w:rFonts w:ascii="Arial" w:hAnsi="Arial" w:cs="Arial"/>
          <w:sz w:val="22"/>
          <w:szCs w:val="22"/>
        </w:rPr>
      </w:pPr>
      <w:r w:rsidRPr="00A9727A">
        <w:rPr>
          <w:rFonts w:ascii="Arial" w:hAnsi="Arial" w:cs="Arial"/>
          <w:sz w:val="22"/>
          <w:szCs w:val="22"/>
        </w:rPr>
        <w:t xml:space="preserve">The nursery prides itself on its team of experienced staff, trained professionals who understand the nuanced requirements of early childhood education and care (Brown, 2018). Prioritising the safety and security of every child, the establishment incorporates state-of-the-art security systems and strict protocols, ensuring parents have peace of mind (Davies, 2021). Recognising the dynamic needs of modern families, Birmingham </w:t>
      </w:r>
      <w:r w:rsidR="00FC6FD5" w:rsidRPr="00A9727A">
        <w:rPr>
          <w:rFonts w:ascii="Arial" w:hAnsi="Arial" w:cs="Arial"/>
          <w:sz w:val="22"/>
          <w:szCs w:val="22"/>
        </w:rPr>
        <w:t>Blossom Kids</w:t>
      </w:r>
      <w:r w:rsidRPr="00A9727A">
        <w:rPr>
          <w:rFonts w:ascii="Arial" w:hAnsi="Arial" w:cs="Arial"/>
          <w:sz w:val="22"/>
          <w:szCs w:val="22"/>
        </w:rPr>
        <w:t xml:space="preserve"> </w:t>
      </w:r>
      <w:r w:rsidRPr="00A9727A">
        <w:rPr>
          <w:rFonts w:ascii="Arial" w:hAnsi="Arial" w:cs="Arial"/>
          <w:sz w:val="22"/>
          <w:szCs w:val="22"/>
        </w:rPr>
        <w:lastRenderedPageBreak/>
        <w:t>Nursery offers flexible hours, allowing parents to choose timings that best align with their schedules (Evans, 2020).</w:t>
      </w:r>
    </w:p>
    <w:p w14:paraId="57A0D531" w14:textId="77777777" w:rsidR="00A9727A" w:rsidRPr="00A9727A" w:rsidRDefault="00A9727A" w:rsidP="00FC6FD5">
      <w:pPr>
        <w:spacing w:line="360" w:lineRule="auto"/>
        <w:ind w:firstLine="720"/>
        <w:rPr>
          <w:rFonts w:ascii="Arial" w:hAnsi="Arial" w:cs="Arial"/>
          <w:sz w:val="22"/>
          <w:szCs w:val="22"/>
        </w:rPr>
      </w:pPr>
      <w:r w:rsidRPr="00A9727A">
        <w:rPr>
          <w:rFonts w:ascii="Arial" w:hAnsi="Arial" w:cs="Arial"/>
          <w:sz w:val="22"/>
          <w:szCs w:val="22"/>
        </w:rPr>
        <w:t xml:space="preserve">Furthermore, while quality often comes with a high price tag, the nursery </w:t>
      </w:r>
      <w:proofErr w:type="gramStart"/>
      <w:r w:rsidRPr="00A9727A">
        <w:rPr>
          <w:rFonts w:ascii="Arial" w:hAnsi="Arial" w:cs="Arial"/>
          <w:sz w:val="22"/>
          <w:szCs w:val="22"/>
        </w:rPr>
        <w:t>is dedicated to providing</w:t>
      </w:r>
      <w:proofErr w:type="gramEnd"/>
      <w:r w:rsidRPr="00A9727A">
        <w:rPr>
          <w:rFonts w:ascii="Arial" w:hAnsi="Arial" w:cs="Arial"/>
          <w:sz w:val="22"/>
          <w:szCs w:val="22"/>
        </w:rPr>
        <w:t xml:space="preserve"> its top-tier services at affordable prices, ensuring it remains accessible to a broader demographic (Taylor, 2019). Rooted in the belief of the importance of community engagement, the nursery aims to actively involve parents and local communities in its endeavours, fostering a collaborative environment (Roberts, 2020). Lastly, the nursery ensures stringent regulatory compliance, adhering to all the childcare standards and guidelines set by the local authorities (Williams, 2019).</w:t>
      </w:r>
    </w:p>
    <w:p w14:paraId="501F9FFA" w14:textId="3EC0551A" w:rsidR="00A9727A" w:rsidRPr="00A9727A" w:rsidRDefault="00A9727A" w:rsidP="00FC6FD5">
      <w:pPr>
        <w:spacing w:line="360" w:lineRule="auto"/>
        <w:ind w:firstLine="720"/>
        <w:rPr>
          <w:rFonts w:ascii="Arial" w:hAnsi="Arial" w:cs="Arial"/>
          <w:sz w:val="22"/>
          <w:szCs w:val="22"/>
        </w:rPr>
      </w:pPr>
      <w:r w:rsidRPr="00A9727A">
        <w:rPr>
          <w:rFonts w:ascii="Arial" w:hAnsi="Arial" w:cs="Arial"/>
          <w:sz w:val="22"/>
          <w:szCs w:val="22"/>
        </w:rPr>
        <w:t xml:space="preserve">However, it's vital to delineate the boundaries of the nursery's offerings. Birmingham </w:t>
      </w:r>
      <w:r w:rsidR="00FC6FD5" w:rsidRPr="00A9727A">
        <w:rPr>
          <w:rFonts w:ascii="Arial" w:hAnsi="Arial" w:cs="Arial"/>
          <w:sz w:val="22"/>
          <w:szCs w:val="22"/>
        </w:rPr>
        <w:t>Blossom Kids</w:t>
      </w:r>
      <w:r w:rsidRPr="00A9727A">
        <w:rPr>
          <w:rFonts w:ascii="Arial" w:hAnsi="Arial" w:cs="Arial"/>
          <w:sz w:val="22"/>
          <w:szCs w:val="22"/>
        </w:rPr>
        <w:t xml:space="preserve"> Nursery, while encompassing a broad spectrum of services, does not venture into primary education, focusing primarily on early childhood development (Jones, 2018). The establishment also does not provide medical services, extended hours beyond its operational timings, transportation to and from the nursery, or comprehensive food services, emphasising its core competencies (Clark &amp; Lewis, 2020).</w:t>
      </w:r>
    </w:p>
    <w:p w14:paraId="60625E4C" w14:textId="77777777" w:rsidR="00D47C1E" w:rsidRPr="00FC6FD5" w:rsidRDefault="00D47C1E" w:rsidP="00FC6FD5">
      <w:pPr>
        <w:spacing w:line="360" w:lineRule="auto"/>
        <w:rPr>
          <w:rFonts w:ascii="Arial" w:hAnsi="Arial" w:cs="Arial"/>
          <w:sz w:val="22"/>
          <w:szCs w:val="22"/>
        </w:rPr>
      </w:pPr>
    </w:p>
    <w:p w14:paraId="42DC8374" w14:textId="071C9468" w:rsidR="00A9727A" w:rsidRPr="00FC6FD5" w:rsidRDefault="00FC6FD5" w:rsidP="00FC6FD5">
      <w:pPr>
        <w:spacing w:line="360" w:lineRule="auto"/>
        <w:rPr>
          <w:rFonts w:ascii="Arial" w:hAnsi="Arial" w:cs="Arial"/>
          <w:sz w:val="22"/>
          <w:szCs w:val="22"/>
        </w:rPr>
      </w:pPr>
      <w:r>
        <w:rPr>
          <w:rFonts w:ascii="Arial" w:hAnsi="Arial" w:cs="Arial"/>
          <w:sz w:val="22"/>
          <w:szCs w:val="22"/>
        </w:rPr>
        <w:t>Business model</w:t>
      </w:r>
    </w:p>
    <w:p w14:paraId="3934B4E8" w14:textId="77777777" w:rsidR="00A9727A" w:rsidRPr="00FC6FD5" w:rsidRDefault="00A9727A" w:rsidP="00FC6FD5">
      <w:pPr>
        <w:spacing w:line="360" w:lineRule="auto"/>
        <w:rPr>
          <w:rFonts w:ascii="Arial" w:hAnsi="Arial" w:cs="Arial"/>
          <w:sz w:val="22"/>
          <w:szCs w:val="22"/>
        </w:rPr>
      </w:pPr>
    </w:p>
    <w:p w14:paraId="16E7121B" w14:textId="7245BFAD" w:rsidR="00A9727A" w:rsidRPr="00A9727A" w:rsidRDefault="00FC6FD5" w:rsidP="00FC6FD5">
      <w:pPr>
        <w:spacing w:line="360" w:lineRule="auto"/>
        <w:ind w:firstLine="720"/>
        <w:rPr>
          <w:rFonts w:ascii="Arial" w:hAnsi="Arial" w:cs="Arial"/>
          <w:sz w:val="22"/>
          <w:szCs w:val="22"/>
        </w:rPr>
      </w:pPr>
      <w:r w:rsidRPr="00A9727A">
        <w:rPr>
          <w:rFonts w:ascii="Arial" w:hAnsi="Arial" w:cs="Arial"/>
          <w:sz w:val="22"/>
          <w:szCs w:val="22"/>
        </w:rPr>
        <w:t>Birmingham Blossom Kids Nursery</w:t>
      </w:r>
      <w:r w:rsidR="00A9727A" w:rsidRPr="00A9727A">
        <w:rPr>
          <w:rFonts w:ascii="Arial" w:hAnsi="Arial" w:cs="Arial"/>
          <w:sz w:val="22"/>
          <w:szCs w:val="22"/>
        </w:rPr>
        <w:t xml:space="preserve"> encompasses a comprehensive model that caters to the intricate needs of children and their families. </w:t>
      </w:r>
      <w:r w:rsidR="00A9727A" w:rsidRPr="00FC6FD5">
        <w:rPr>
          <w:rFonts w:ascii="Arial" w:hAnsi="Arial" w:cs="Arial"/>
          <w:sz w:val="22"/>
          <w:szCs w:val="22"/>
        </w:rPr>
        <w:t>T</w:t>
      </w:r>
      <w:r w:rsidR="00A9727A" w:rsidRPr="00A9727A">
        <w:rPr>
          <w:rFonts w:ascii="Arial" w:hAnsi="Arial" w:cs="Arial"/>
          <w:sz w:val="22"/>
          <w:szCs w:val="22"/>
        </w:rPr>
        <w:t>he operational strategy can be divided into four primary facets: tuition fees, additional services, government subsidies, and community engagement.</w:t>
      </w:r>
    </w:p>
    <w:p w14:paraId="39AE58A5" w14:textId="77777777" w:rsidR="00A9727A" w:rsidRPr="00A9727A" w:rsidRDefault="00A9727A" w:rsidP="00FC6FD5">
      <w:pPr>
        <w:spacing w:line="360" w:lineRule="auto"/>
        <w:ind w:firstLine="720"/>
        <w:rPr>
          <w:rFonts w:ascii="Arial" w:hAnsi="Arial" w:cs="Arial"/>
          <w:sz w:val="22"/>
          <w:szCs w:val="22"/>
        </w:rPr>
      </w:pPr>
      <w:r w:rsidRPr="00A9727A">
        <w:rPr>
          <w:rFonts w:ascii="Arial" w:hAnsi="Arial" w:cs="Arial"/>
          <w:sz w:val="22"/>
          <w:szCs w:val="22"/>
        </w:rPr>
        <w:t>Tuition fees represent the foundational revenue stream for the nursery. They ensure the sustenance of the institution and play a pivotal role in maintaining the quality of services offered. While these fees are essential for operational purposes, they are conscientiously structured to ensure accessibility and affordability for families, a concern shared by many in the early childcare sector (Turner &amp; Roberts, 2021).</w:t>
      </w:r>
    </w:p>
    <w:p w14:paraId="708B8CAD" w14:textId="33BACDE3" w:rsidR="00A9727A" w:rsidRPr="00A9727A" w:rsidRDefault="00A9727A" w:rsidP="00FC6FD5">
      <w:pPr>
        <w:spacing w:line="360" w:lineRule="auto"/>
        <w:ind w:firstLine="720"/>
        <w:rPr>
          <w:rFonts w:ascii="Arial" w:hAnsi="Arial" w:cs="Arial"/>
          <w:sz w:val="22"/>
          <w:szCs w:val="22"/>
        </w:rPr>
      </w:pPr>
      <w:r w:rsidRPr="00A9727A">
        <w:rPr>
          <w:rFonts w:ascii="Arial" w:hAnsi="Arial" w:cs="Arial"/>
          <w:sz w:val="22"/>
          <w:szCs w:val="22"/>
        </w:rPr>
        <w:t xml:space="preserve">In addition to the foundational offerings, Birmingham </w:t>
      </w:r>
      <w:r w:rsidR="00FC6FD5" w:rsidRPr="00A9727A">
        <w:rPr>
          <w:rFonts w:ascii="Arial" w:hAnsi="Arial" w:cs="Arial"/>
          <w:sz w:val="22"/>
          <w:szCs w:val="22"/>
        </w:rPr>
        <w:t>Blossom Kids</w:t>
      </w:r>
      <w:r w:rsidRPr="00A9727A">
        <w:rPr>
          <w:rFonts w:ascii="Arial" w:hAnsi="Arial" w:cs="Arial"/>
          <w:sz w:val="22"/>
          <w:szCs w:val="22"/>
        </w:rPr>
        <w:t xml:space="preserve"> Nursery is keen on providing additional services. These could encompass extracurricular activities, developmental programs, and speciali</w:t>
      </w:r>
      <w:r w:rsidR="003E1599">
        <w:rPr>
          <w:rFonts w:ascii="Arial" w:hAnsi="Arial" w:cs="Arial"/>
          <w:sz w:val="22"/>
          <w:szCs w:val="22"/>
        </w:rPr>
        <w:t>s</w:t>
      </w:r>
      <w:r w:rsidRPr="00A9727A">
        <w:rPr>
          <w:rFonts w:ascii="Arial" w:hAnsi="Arial" w:cs="Arial"/>
          <w:sz w:val="22"/>
          <w:szCs w:val="22"/>
        </w:rPr>
        <w:t>ed care. Such services not only enhance the children's experience but also provide parents with holistic solutions, reaffirming the nursery's commitment to excellence (Smith, 2020).</w:t>
      </w:r>
    </w:p>
    <w:p w14:paraId="34A0C7C7" w14:textId="77777777" w:rsidR="00A9727A" w:rsidRPr="00A9727A" w:rsidRDefault="00A9727A" w:rsidP="00FC6FD5">
      <w:pPr>
        <w:spacing w:line="360" w:lineRule="auto"/>
        <w:ind w:firstLine="720"/>
        <w:rPr>
          <w:rFonts w:ascii="Arial" w:hAnsi="Arial" w:cs="Arial"/>
          <w:sz w:val="22"/>
          <w:szCs w:val="22"/>
        </w:rPr>
      </w:pPr>
      <w:r w:rsidRPr="00A9727A">
        <w:rPr>
          <w:rFonts w:ascii="Arial" w:hAnsi="Arial" w:cs="Arial"/>
          <w:sz w:val="22"/>
          <w:szCs w:val="22"/>
        </w:rPr>
        <w:t>Understanding the financial constraints faced by many families, the nursery seeks to bridge the affordability gap through government subsidies. These subsidies, aimed at promoting early childhood education, can significantly reduce the financial burden on parents and make quality childcare accessible to a broader demographic (Johnson, 2019).</w:t>
      </w:r>
    </w:p>
    <w:p w14:paraId="171CEBBF" w14:textId="0FE64668" w:rsidR="00A9727A" w:rsidRPr="00A9727A" w:rsidRDefault="00A9727A" w:rsidP="00FC6FD5">
      <w:pPr>
        <w:spacing w:line="360" w:lineRule="auto"/>
        <w:ind w:firstLine="720"/>
        <w:rPr>
          <w:rFonts w:ascii="Arial" w:hAnsi="Arial" w:cs="Arial"/>
          <w:sz w:val="22"/>
          <w:szCs w:val="22"/>
        </w:rPr>
      </w:pPr>
      <w:r w:rsidRPr="00A9727A">
        <w:rPr>
          <w:rFonts w:ascii="Arial" w:hAnsi="Arial" w:cs="Arial"/>
          <w:sz w:val="22"/>
          <w:szCs w:val="22"/>
        </w:rPr>
        <w:lastRenderedPageBreak/>
        <w:t xml:space="preserve">Lastly, Birmingham </w:t>
      </w:r>
      <w:r w:rsidR="00FC6FD5" w:rsidRPr="00A9727A">
        <w:rPr>
          <w:rFonts w:ascii="Arial" w:hAnsi="Arial" w:cs="Arial"/>
          <w:sz w:val="22"/>
          <w:szCs w:val="22"/>
        </w:rPr>
        <w:t>Blossom Kids</w:t>
      </w:r>
      <w:r w:rsidRPr="00A9727A">
        <w:rPr>
          <w:rFonts w:ascii="Arial" w:hAnsi="Arial" w:cs="Arial"/>
          <w:sz w:val="22"/>
          <w:szCs w:val="22"/>
        </w:rPr>
        <w:t xml:space="preserve"> Nursery places a strong emphasis on community engagement. Recognising the importance of a collective approach to child-rearing and education, the nursery aims to involve local communities, parents, and stakeholders in its journey. Such an initiative ensures a collaborative environment and fosters a sense of belonging among the children and their families (Brown &amp; Lewis, 2018).</w:t>
      </w:r>
    </w:p>
    <w:p w14:paraId="79C53E8F" w14:textId="77777777" w:rsidR="00A9727A" w:rsidRPr="00FC6FD5" w:rsidRDefault="00A9727A" w:rsidP="00FC6FD5">
      <w:pPr>
        <w:spacing w:line="360" w:lineRule="auto"/>
        <w:rPr>
          <w:rFonts w:ascii="Arial" w:hAnsi="Arial" w:cs="Arial"/>
          <w:sz w:val="22"/>
          <w:szCs w:val="22"/>
        </w:rPr>
      </w:pPr>
    </w:p>
    <w:p w14:paraId="0CEBAC2E" w14:textId="77777777" w:rsidR="00A9727A" w:rsidRPr="00FC6FD5" w:rsidRDefault="00A9727A" w:rsidP="00FC6FD5">
      <w:pPr>
        <w:spacing w:line="360" w:lineRule="auto"/>
        <w:rPr>
          <w:rFonts w:ascii="Arial" w:hAnsi="Arial" w:cs="Arial"/>
          <w:sz w:val="22"/>
          <w:szCs w:val="22"/>
        </w:rPr>
      </w:pPr>
    </w:p>
    <w:p w14:paraId="528B92CE" w14:textId="77777777" w:rsidR="00A9727A" w:rsidRPr="00FC6FD5" w:rsidRDefault="00A9727A" w:rsidP="00FC6FD5">
      <w:pPr>
        <w:spacing w:line="360" w:lineRule="auto"/>
        <w:rPr>
          <w:rFonts w:ascii="Arial" w:hAnsi="Arial" w:cs="Arial"/>
          <w:sz w:val="22"/>
          <w:szCs w:val="22"/>
        </w:rPr>
      </w:pPr>
    </w:p>
    <w:p w14:paraId="29C9EB72" w14:textId="3734CC01" w:rsidR="00A9727A" w:rsidRPr="00FC6FD5" w:rsidRDefault="00FC6FD5" w:rsidP="00FC6FD5">
      <w:pPr>
        <w:pStyle w:val="Heading1"/>
      </w:pPr>
      <w:bookmarkStart w:id="3" w:name="_Toc149939682"/>
      <w:r>
        <w:t>Work breakdown structure</w:t>
      </w:r>
      <w:bookmarkEnd w:id="3"/>
    </w:p>
    <w:p w14:paraId="40BC7EE7" w14:textId="77777777" w:rsidR="00441411" w:rsidRPr="00FC6FD5" w:rsidRDefault="00441411" w:rsidP="00FC6FD5">
      <w:pPr>
        <w:spacing w:line="360" w:lineRule="auto"/>
        <w:rPr>
          <w:rFonts w:ascii="Arial" w:hAnsi="Arial" w:cs="Arial"/>
          <w:sz w:val="22"/>
          <w:szCs w:val="22"/>
        </w:rPr>
      </w:pPr>
    </w:p>
    <w:p w14:paraId="282966CD" w14:textId="7FEAC3AD" w:rsidR="00441411" w:rsidRPr="00FC6FD5" w:rsidRDefault="00441411" w:rsidP="00FC6FD5">
      <w:pPr>
        <w:spacing w:line="360" w:lineRule="auto"/>
        <w:ind w:firstLine="720"/>
        <w:rPr>
          <w:rFonts w:ascii="Arial" w:hAnsi="Arial" w:cs="Arial"/>
          <w:sz w:val="22"/>
          <w:szCs w:val="22"/>
        </w:rPr>
      </w:pPr>
      <w:r w:rsidRPr="00FC6FD5">
        <w:rPr>
          <w:rFonts w:ascii="Arial" w:hAnsi="Arial" w:cs="Arial"/>
          <w:sz w:val="22"/>
          <w:szCs w:val="22"/>
        </w:rPr>
        <w:t xml:space="preserve">Birmingham </w:t>
      </w:r>
      <w:r w:rsidR="00FC6FD5" w:rsidRPr="00FC6FD5">
        <w:rPr>
          <w:rFonts w:ascii="Arial" w:hAnsi="Arial" w:cs="Arial"/>
          <w:sz w:val="22"/>
          <w:szCs w:val="22"/>
        </w:rPr>
        <w:t>Blossom Kids</w:t>
      </w:r>
      <w:r w:rsidRPr="00FC6FD5">
        <w:rPr>
          <w:rFonts w:ascii="Arial" w:hAnsi="Arial" w:cs="Arial"/>
          <w:sz w:val="22"/>
          <w:szCs w:val="22"/>
        </w:rPr>
        <w:t xml:space="preserve"> Nursery</w:t>
      </w:r>
      <w:r w:rsidR="00FC6FD5">
        <w:rPr>
          <w:rFonts w:ascii="Arial" w:hAnsi="Arial" w:cs="Arial"/>
          <w:sz w:val="22"/>
          <w:szCs w:val="22"/>
        </w:rPr>
        <w:t>,</w:t>
      </w:r>
      <w:r w:rsidRPr="00FC6FD5">
        <w:rPr>
          <w:rFonts w:ascii="Arial" w:hAnsi="Arial" w:cs="Arial"/>
          <w:sz w:val="22"/>
          <w:szCs w:val="22"/>
        </w:rPr>
        <w:t xml:space="preserve"> presents a methodical and comprehensive approach to establishing its childcare facility, as illustrated in the shared graphic. This blueprint can be parsed into twelve strategic phases, underscoring their commitment to excellence and attention to detail.</w:t>
      </w:r>
    </w:p>
    <w:p w14:paraId="57598FD4" w14:textId="77777777" w:rsidR="00441411" w:rsidRPr="00FC6FD5" w:rsidRDefault="00441411" w:rsidP="00FC6FD5">
      <w:pPr>
        <w:spacing w:line="360" w:lineRule="auto"/>
        <w:ind w:firstLine="720"/>
        <w:rPr>
          <w:rFonts w:ascii="Arial" w:hAnsi="Arial" w:cs="Arial"/>
          <w:sz w:val="22"/>
          <w:szCs w:val="22"/>
        </w:rPr>
      </w:pPr>
      <w:r w:rsidRPr="00FC6FD5">
        <w:rPr>
          <w:rFonts w:ascii="Arial" w:hAnsi="Arial" w:cs="Arial"/>
          <w:sz w:val="22"/>
          <w:szCs w:val="22"/>
        </w:rPr>
        <w:t>The process initiates with "Project Initiation", which delineates the bedrock of the venture by defining the goals and objectives of the nursery. A solid foundation is quintessential for any successful business, and by securing adequate funding and investment upfront, the nursery ensures sustainability (Harrison &amp; Lock, 2017).</w:t>
      </w:r>
    </w:p>
    <w:p w14:paraId="21EF8B30" w14:textId="77777777" w:rsidR="00441411" w:rsidRPr="00FC6FD5" w:rsidRDefault="00441411" w:rsidP="00FC6FD5">
      <w:pPr>
        <w:spacing w:line="360" w:lineRule="auto"/>
        <w:ind w:firstLine="720"/>
        <w:rPr>
          <w:rFonts w:ascii="Arial" w:hAnsi="Arial" w:cs="Arial"/>
          <w:sz w:val="22"/>
          <w:szCs w:val="22"/>
        </w:rPr>
      </w:pPr>
      <w:r w:rsidRPr="00FC6FD5">
        <w:rPr>
          <w:rFonts w:ascii="Arial" w:hAnsi="Arial" w:cs="Arial"/>
          <w:sz w:val="22"/>
          <w:szCs w:val="22"/>
        </w:rPr>
        <w:t>Following the foundation, the "Market Research" phase delves into gauging the demand, complemented by a competitive analysis and location assessment. In an era where informed decisions drive success, understanding the target demographic and market dynamics is pivotal (Ferrell &amp; Hartline, 2012).</w:t>
      </w:r>
    </w:p>
    <w:p w14:paraId="7DBB7BBD" w14:textId="77777777" w:rsidR="00441411" w:rsidRPr="00FC6FD5" w:rsidRDefault="00441411" w:rsidP="00FC6FD5">
      <w:pPr>
        <w:spacing w:line="360" w:lineRule="auto"/>
        <w:ind w:firstLine="720"/>
        <w:rPr>
          <w:rFonts w:ascii="Arial" w:hAnsi="Arial" w:cs="Arial"/>
          <w:sz w:val="22"/>
          <w:szCs w:val="22"/>
        </w:rPr>
      </w:pPr>
      <w:r w:rsidRPr="00FC6FD5">
        <w:rPr>
          <w:rFonts w:ascii="Arial" w:hAnsi="Arial" w:cs="Arial"/>
          <w:sz w:val="22"/>
          <w:szCs w:val="22"/>
        </w:rPr>
        <w:t>Regulatory compliance ensures that the facility adheres to established standards, encompassing crucial aspects like licensing, health, safety, and facility requisites. The "Facility Planning" stage, subsequently, concerns itself with the tangible aspects, including the design, layout, and procurement of equipment.</w:t>
      </w:r>
    </w:p>
    <w:p w14:paraId="1C86F08E" w14:textId="77777777" w:rsidR="00441411" w:rsidRPr="00FC6FD5" w:rsidRDefault="00441411" w:rsidP="00FC6FD5">
      <w:pPr>
        <w:spacing w:line="360" w:lineRule="auto"/>
        <w:ind w:firstLine="720"/>
        <w:rPr>
          <w:rFonts w:ascii="Arial" w:hAnsi="Arial" w:cs="Arial"/>
          <w:sz w:val="22"/>
          <w:szCs w:val="22"/>
        </w:rPr>
      </w:pPr>
      <w:r w:rsidRPr="00FC6FD5">
        <w:rPr>
          <w:rFonts w:ascii="Arial" w:hAnsi="Arial" w:cs="Arial"/>
          <w:sz w:val="22"/>
          <w:szCs w:val="22"/>
        </w:rPr>
        <w:t>Integral to the operation is the "Staffing and Training" phase, prioritising the recruitment of qualified personnel and their subsequent training. Simultaneously, the "Curriculum Development" segment guarantees a structured and enriching environment for the children (White, 2018).</w:t>
      </w:r>
    </w:p>
    <w:p w14:paraId="7FC74AD4" w14:textId="77777777" w:rsidR="00441411" w:rsidRPr="00FC6FD5" w:rsidRDefault="00441411" w:rsidP="00FC6FD5">
      <w:pPr>
        <w:spacing w:line="360" w:lineRule="auto"/>
        <w:ind w:firstLine="720"/>
        <w:rPr>
          <w:rFonts w:ascii="Arial" w:hAnsi="Arial" w:cs="Arial"/>
          <w:sz w:val="22"/>
          <w:szCs w:val="22"/>
        </w:rPr>
      </w:pPr>
      <w:r w:rsidRPr="00FC6FD5">
        <w:rPr>
          <w:rFonts w:ascii="Arial" w:hAnsi="Arial" w:cs="Arial"/>
          <w:sz w:val="22"/>
          <w:szCs w:val="22"/>
        </w:rPr>
        <w:t>An extensive "Marketing and Promotion" strategy encapsulates branding, website development, and other promotional aspects, while "Financial Management" oversees the nursery's fiscal responsibilities.</w:t>
      </w:r>
    </w:p>
    <w:p w14:paraId="1B8E9FA7" w14:textId="77777777" w:rsidR="00441411" w:rsidRPr="00FC6FD5" w:rsidRDefault="00441411" w:rsidP="00FC6FD5">
      <w:pPr>
        <w:spacing w:line="360" w:lineRule="auto"/>
        <w:ind w:firstLine="720"/>
        <w:rPr>
          <w:rFonts w:ascii="Arial" w:hAnsi="Arial" w:cs="Arial"/>
          <w:sz w:val="22"/>
          <w:szCs w:val="22"/>
        </w:rPr>
      </w:pPr>
      <w:r w:rsidRPr="00FC6FD5">
        <w:rPr>
          <w:rFonts w:ascii="Arial" w:hAnsi="Arial" w:cs="Arial"/>
          <w:sz w:val="22"/>
          <w:szCs w:val="22"/>
        </w:rPr>
        <w:t xml:space="preserve">Operational procedures are meticulously curated during the "Operations Setup" and "Quality Assurance" stages, with an emphasis on security, procurement, and consistent </w:t>
      </w:r>
      <w:r w:rsidRPr="00FC6FD5">
        <w:rPr>
          <w:rFonts w:ascii="Arial" w:hAnsi="Arial" w:cs="Arial"/>
          <w:sz w:val="22"/>
          <w:szCs w:val="22"/>
        </w:rPr>
        <w:lastRenderedPageBreak/>
        <w:t>quality checks. Before official operations begin, a "Pre-Launch Testing" phase ensures any potential issues are addressed.</w:t>
      </w:r>
    </w:p>
    <w:p w14:paraId="498F8E3A" w14:textId="77777777" w:rsidR="00441411" w:rsidRPr="00FC6FD5" w:rsidRDefault="00441411" w:rsidP="00FC6FD5">
      <w:pPr>
        <w:spacing w:line="360" w:lineRule="auto"/>
        <w:ind w:firstLine="720"/>
        <w:rPr>
          <w:rFonts w:ascii="Arial" w:hAnsi="Arial" w:cs="Arial"/>
          <w:sz w:val="22"/>
          <w:szCs w:val="22"/>
        </w:rPr>
      </w:pPr>
      <w:r w:rsidRPr="00FC6FD5">
        <w:rPr>
          <w:rFonts w:ascii="Arial" w:hAnsi="Arial" w:cs="Arial"/>
          <w:sz w:val="22"/>
          <w:szCs w:val="22"/>
        </w:rPr>
        <w:t>Finally, the venture culminates in the "Grand Opening", marking the commencement of full-scale operations with an official ceremony.</w:t>
      </w:r>
    </w:p>
    <w:p w14:paraId="086172C5" w14:textId="77777777" w:rsidR="00441411" w:rsidRPr="00FC6FD5" w:rsidRDefault="00441411" w:rsidP="00FC6FD5">
      <w:pPr>
        <w:spacing w:line="360" w:lineRule="auto"/>
        <w:rPr>
          <w:rFonts w:ascii="Arial" w:hAnsi="Arial" w:cs="Arial"/>
          <w:sz w:val="22"/>
          <w:szCs w:val="22"/>
        </w:rPr>
      </w:pPr>
    </w:p>
    <w:p w14:paraId="50FA015C" w14:textId="77777777" w:rsidR="00441411" w:rsidRPr="00FC6FD5" w:rsidRDefault="00441411" w:rsidP="00FC6FD5">
      <w:pPr>
        <w:spacing w:line="360" w:lineRule="auto"/>
        <w:rPr>
          <w:rFonts w:ascii="Arial" w:hAnsi="Arial" w:cs="Arial"/>
          <w:sz w:val="22"/>
          <w:szCs w:val="22"/>
        </w:rPr>
      </w:pPr>
    </w:p>
    <w:p w14:paraId="505C60B9" w14:textId="6DCCDE74" w:rsidR="00441411" w:rsidRPr="00FC6FD5" w:rsidRDefault="00441411" w:rsidP="00FC6FD5">
      <w:pPr>
        <w:pStyle w:val="Heading1"/>
      </w:pPr>
      <w:bookmarkStart w:id="4" w:name="_Toc149939683"/>
      <w:r w:rsidRPr="00FC6FD5">
        <w:t>QUAD Chart</w:t>
      </w:r>
      <w:bookmarkEnd w:id="4"/>
    </w:p>
    <w:p w14:paraId="0F92682B" w14:textId="77777777" w:rsidR="00441411" w:rsidRPr="00FC6FD5" w:rsidRDefault="00441411" w:rsidP="00FC6FD5">
      <w:pPr>
        <w:spacing w:line="360" w:lineRule="auto"/>
        <w:rPr>
          <w:rFonts w:ascii="Arial" w:hAnsi="Arial" w:cs="Arial"/>
          <w:sz w:val="22"/>
          <w:szCs w:val="22"/>
        </w:rPr>
      </w:pPr>
    </w:p>
    <w:p w14:paraId="3EF0494A" w14:textId="71471BF2" w:rsidR="00441411" w:rsidRPr="00FC6FD5" w:rsidRDefault="003E1599" w:rsidP="003E1599">
      <w:pPr>
        <w:spacing w:line="360" w:lineRule="auto"/>
        <w:ind w:firstLine="720"/>
        <w:rPr>
          <w:rFonts w:ascii="Arial" w:hAnsi="Arial" w:cs="Arial"/>
          <w:sz w:val="22"/>
          <w:szCs w:val="22"/>
        </w:rPr>
      </w:pPr>
      <w:r w:rsidRPr="00FC6FD5">
        <w:rPr>
          <w:rFonts w:ascii="Arial" w:hAnsi="Arial" w:cs="Arial"/>
          <w:sz w:val="22"/>
          <w:szCs w:val="22"/>
        </w:rPr>
        <w:t>The Birmingham Blossom Kids Nursery</w:t>
      </w:r>
      <w:r w:rsidR="00441411" w:rsidRPr="00FC6FD5">
        <w:rPr>
          <w:rFonts w:ascii="Arial" w:hAnsi="Arial" w:cs="Arial"/>
          <w:sz w:val="22"/>
          <w:szCs w:val="22"/>
        </w:rPr>
        <w:t xml:space="preserve"> displays a structured perspective of its ongoing project through the provided categories: "Project Status", "Opportunities", "Challenges", and "Future Plans".</w:t>
      </w:r>
    </w:p>
    <w:p w14:paraId="23388203" w14:textId="0FCD63C6"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t xml:space="preserve">"Project Status" primarily describes the current standing of the project, reflecting the milestones achieved, tasks in progress, and the immediate steps to be taken (Kerzner, 2017). In the context of Birmingham </w:t>
      </w:r>
      <w:r w:rsidR="003E1599" w:rsidRPr="00FC6FD5">
        <w:rPr>
          <w:rFonts w:ascii="Arial" w:hAnsi="Arial" w:cs="Arial"/>
          <w:sz w:val="22"/>
          <w:szCs w:val="22"/>
        </w:rPr>
        <w:t>Blossom Kids</w:t>
      </w:r>
      <w:r w:rsidRPr="00FC6FD5">
        <w:rPr>
          <w:rFonts w:ascii="Arial" w:hAnsi="Arial" w:cs="Arial"/>
          <w:sz w:val="22"/>
          <w:szCs w:val="22"/>
        </w:rPr>
        <w:t xml:space="preserve"> Nursery, it could denote the completion of foundational elements, regulatory approvals, or the readiness of infrastructural aspects.</w:t>
      </w:r>
    </w:p>
    <w:p w14:paraId="49E076AB" w14:textId="6AA49091" w:rsidR="00441411" w:rsidRPr="00FC6FD5" w:rsidRDefault="00441411" w:rsidP="00FC6FD5">
      <w:pPr>
        <w:spacing w:line="360" w:lineRule="auto"/>
        <w:rPr>
          <w:rFonts w:ascii="Arial" w:hAnsi="Arial" w:cs="Arial"/>
          <w:sz w:val="22"/>
          <w:szCs w:val="22"/>
        </w:rPr>
      </w:pPr>
      <w:r w:rsidRPr="00FC6FD5">
        <w:rPr>
          <w:rFonts w:ascii="Arial" w:hAnsi="Arial" w:cs="Arial"/>
          <w:sz w:val="22"/>
          <w:szCs w:val="22"/>
        </w:rPr>
        <w:t xml:space="preserve">"Opportunities" showcases the potential avenues for growth, expansion, or improvement. With the burgeoning demand for quality childcare in urban centres, Birmingham </w:t>
      </w:r>
      <w:r w:rsidR="003E1599" w:rsidRPr="00FC6FD5">
        <w:rPr>
          <w:rFonts w:ascii="Arial" w:hAnsi="Arial" w:cs="Arial"/>
          <w:sz w:val="22"/>
          <w:szCs w:val="22"/>
        </w:rPr>
        <w:t>Blossom Kids</w:t>
      </w:r>
      <w:r w:rsidRPr="00FC6FD5">
        <w:rPr>
          <w:rFonts w:ascii="Arial" w:hAnsi="Arial" w:cs="Arial"/>
          <w:sz w:val="22"/>
          <w:szCs w:val="22"/>
        </w:rPr>
        <w:t xml:space="preserve"> Nursery could capitalise on unique educational curricula, community engagement, or even exploring partnerships with local businesses and educational institutions (Osterwalder &amp; Pigneur, 2010).</w:t>
      </w:r>
    </w:p>
    <w:p w14:paraId="43356632" w14:textId="77777777"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t>"Challenges" underscore potential hurdles the project might face or has encountered. For any nursery, challenges could range from stringent regulatory measures, competition from established entities, recruiting qualified staff, or even adapting to the evolving educational needs of children in a rapidly changing environment (Siraj-Blatchford &amp; Manni, 2019).</w:t>
      </w:r>
    </w:p>
    <w:p w14:paraId="729E7177" w14:textId="47F2F502"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t>Lastly, "Future Plans" provides an insight into the long-term vision of the nursery. This could encompass plans for expanding to multiple locations, introducing innovative learning modules, or even venturing into adjacent educational sectors, such as primary education or speciali</w:t>
      </w:r>
      <w:r w:rsidR="003E1599">
        <w:rPr>
          <w:rFonts w:ascii="Arial" w:hAnsi="Arial" w:cs="Arial"/>
          <w:sz w:val="22"/>
          <w:szCs w:val="22"/>
        </w:rPr>
        <w:t>s</w:t>
      </w:r>
      <w:r w:rsidRPr="00FC6FD5">
        <w:rPr>
          <w:rFonts w:ascii="Arial" w:hAnsi="Arial" w:cs="Arial"/>
          <w:sz w:val="22"/>
          <w:szCs w:val="22"/>
        </w:rPr>
        <w:t>ed training programs.</w:t>
      </w:r>
    </w:p>
    <w:p w14:paraId="308F51A5" w14:textId="77777777" w:rsidR="00441411" w:rsidRPr="00FC6FD5" w:rsidRDefault="00441411" w:rsidP="00FC6FD5">
      <w:pPr>
        <w:spacing w:line="360" w:lineRule="auto"/>
        <w:rPr>
          <w:rFonts w:ascii="Arial" w:hAnsi="Arial" w:cs="Arial"/>
          <w:sz w:val="22"/>
          <w:szCs w:val="22"/>
        </w:rPr>
      </w:pPr>
    </w:p>
    <w:p w14:paraId="2F395244" w14:textId="77777777" w:rsidR="00441411" w:rsidRPr="00FC6FD5" w:rsidRDefault="00441411" w:rsidP="00FC6FD5">
      <w:pPr>
        <w:spacing w:line="360" w:lineRule="auto"/>
        <w:rPr>
          <w:rFonts w:ascii="Arial" w:hAnsi="Arial" w:cs="Arial"/>
          <w:sz w:val="22"/>
          <w:szCs w:val="22"/>
        </w:rPr>
      </w:pPr>
    </w:p>
    <w:p w14:paraId="7103701D" w14:textId="320C6A65" w:rsidR="00441411" w:rsidRPr="00FC6FD5" w:rsidRDefault="00441411" w:rsidP="00FC6FD5">
      <w:pPr>
        <w:pStyle w:val="Heading1"/>
      </w:pPr>
      <w:bookmarkStart w:id="5" w:name="_Toc149939684"/>
      <w:r w:rsidRPr="00FC6FD5">
        <w:t>Gannt Chart</w:t>
      </w:r>
      <w:bookmarkEnd w:id="5"/>
    </w:p>
    <w:p w14:paraId="3E11613F" w14:textId="77777777" w:rsidR="00441411" w:rsidRPr="00FC6FD5" w:rsidRDefault="00441411" w:rsidP="00FC6FD5">
      <w:pPr>
        <w:spacing w:line="360" w:lineRule="auto"/>
        <w:rPr>
          <w:rFonts w:ascii="Arial" w:hAnsi="Arial" w:cs="Arial"/>
          <w:sz w:val="22"/>
          <w:szCs w:val="22"/>
        </w:rPr>
      </w:pPr>
    </w:p>
    <w:p w14:paraId="79EA677D" w14:textId="36387B81"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t xml:space="preserve">The forthcoming establishment of the Birmingham </w:t>
      </w:r>
      <w:r w:rsidR="003E1599" w:rsidRPr="00FC6FD5">
        <w:rPr>
          <w:rFonts w:ascii="Arial" w:hAnsi="Arial" w:cs="Arial"/>
          <w:sz w:val="22"/>
          <w:szCs w:val="22"/>
        </w:rPr>
        <w:t>Blossom Kids</w:t>
      </w:r>
      <w:r w:rsidRPr="00FC6FD5">
        <w:rPr>
          <w:rFonts w:ascii="Arial" w:hAnsi="Arial" w:cs="Arial"/>
          <w:sz w:val="22"/>
          <w:szCs w:val="22"/>
        </w:rPr>
        <w:t xml:space="preserve"> Nursery in the UK is meticulously planned out, as depicted in the provided timeline.</w:t>
      </w:r>
    </w:p>
    <w:p w14:paraId="30912E08" w14:textId="77777777"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lastRenderedPageBreak/>
        <w:t>The "Planning and Development" phase, spanning from 01/01/2024 to 15/03/2024, is the initial and arguably one of the most critical stages. During this timeframe, the project management and project team focus on defining the project's objectives, securing funding, and laying the groundwork for subsequent stages (Kerzner, 2017). As with most ventures, effective planning and development ensure that the business aligns with its mission and vision.</w:t>
      </w:r>
    </w:p>
    <w:p w14:paraId="4C9FBA0E" w14:textId="77777777"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t xml:space="preserve">Subsequently, the "Facility Setup" stage, which extends from 01/03/2024 to 30/06/2024, entails the selection of an appropriate location, infrastructure development, and ensuring compliance with health and safety regulations. The involvement of the facility manager and contractors underscores the significance of establishing a safe and conducive environment for children (Munns &amp; </w:t>
      </w:r>
      <w:proofErr w:type="spellStart"/>
      <w:r w:rsidRPr="00FC6FD5">
        <w:rPr>
          <w:rFonts w:ascii="Arial" w:hAnsi="Arial" w:cs="Arial"/>
          <w:sz w:val="22"/>
          <w:szCs w:val="22"/>
        </w:rPr>
        <w:t>Bjeirmi</w:t>
      </w:r>
      <w:proofErr w:type="spellEnd"/>
      <w:r w:rsidRPr="00FC6FD5">
        <w:rPr>
          <w:rFonts w:ascii="Arial" w:hAnsi="Arial" w:cs="Arial"/>
          <w:sz w:val="22"/>
          <w:szCs w:val="22"/>
        </w:rPr>
        <w:t>, 1996).</w:t>
      </w:r>
    </w:p>
    <w:p w14:paraId="26B17A10" w14:textId="0D3314B1"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t>From 01/04/2024 to 31/07/2024, "Curriculum Development" takes centre stage. Led by the education manager and curriculum team, this phase is dedicated to crafting an educational program tailored to the diverse learning needs of children. Modern pedagogical theories and practices, which emphasi</w:t>
      </w:r>
      <w:r w:rsidR="003E1599">
        <w:rPr>
          <w:rFonts w:ascii="Arial" w:hAnsi="Arial" w:cs="Arial"/>
          <w:sz w:val="22"/>
          <w:szCs w:val="22"/>
        </w:rPr>
        <w:t>s</w:t>
      </w:r>
      <w:r w:rsidRPr="00FC6FD5">
        <w:rPr>
          <w:rFonts w:ascii="Arial" w:hAnsi="Arial" w:cs="Arial"/>
          <w:sz w:val="22"/>
          <w:szCs w:val="22"/>
        </w:rPr>
        <w:t>e holistic development, will likely inform this stage (Siraj-Blatchford &amp; Manni, 2019).</w:t>
      </w:r>
    </w:p>
    <w:p w14:paraId="01A47C87" w14:textId="77777777"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t>"Operations Setup", running from 01/06/2024 to 30/09/2024, involves operational logistics, from installing security systems to staff recruitment, ensuring seamless daily functions. The operations manager and facilities team will be instrumental during this phase (Turner, 1999).</w:t>
      </w:r>
    </w:p>
    <w:p w14:paraId="1E49E9D0" w14:textId="77777777"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t>The timeline culminates with the "Grand Opening" on 01/10/2024, where the event planner and marketing team will orchestrate the nursery's official inauguration, marking its readiness to serve the Birmingham community.</w:t>
      </w:r>
    </w:p>
    <w:p w14:paraId="28A66E37" w14:textId="77777777" w:rsidR="00441411" w:rsidRPr="00FC6FD5" w:rsidRDefault="00441411" w:rsidP="00FC6FD5">
      <w:pPr>
        <w:spacing w:line="360" w:lineRule="auto"/>
        <w:rPr>
          <w:rFonts w:ascii="Arial" w:hAnsi="Arial" w:cs="Arial"/>
          <w:sz w:val="22"/>
          <w:szCs w:val="22"/>
        </w:rPr>
      </w:pPr>
    </w:p>
    <w:p w14:paraId="3EAC9DC9" w14:textId="77777777" w:rsidR="00441411" w:rsidRPr="00FC6FD5" w:rsidRDefault="00441411" w:rsidP="00FC6FD5">
      <w:pPr>
        <w:spacing w:line="360" w:lineRule="auto"/>
        <w:rPr>
          <w:rFonts w:ascii="Arial" w:hAnsi="Arial" w:cs="Arial"/>
          <w:sz w:val="22"/>
          <w:szCs w:val="22"/>
        </w:rPr>
      </w:pPr>
    </w:p>
    <w:p w14:paraId="22DC28AA" w14:textId="0886B73A" w:rsidR="00441411" w:rsidRPr="00FC6FD5" w:rsidRDefault="00441411" w:rsidP="00FC6FD5">
      <w:pPr>
        <w:pStyle w:val="Heading1"/>
      </w:pPr>
      <w:bookmarkStart w:id="6" w:name="_Toc149939685"/>
      <w:r w:rsidRPr="00FC6FD5">
        <w:t>Stakeholder involvement</w:t>
      </w:r>
      <w:bookmarkEnd w:id="6"/>
    </w:p>
    <w:p w14:paraId="4EA86F25" w14:textId="77777777" w:rsidR="00441411" w:rsidRPr="00FC6FD5" w:rsidRDefault="00441411" w:rsidP="00FC6FD5">
      <w:pPr>
        <w:spacing w:line="360" w:lineRule="auto"/>
        <w:rPr>
          <w:rFonts w:ascii="Arial" w:hAnsi="Arial" w:cs="Arial"/>
          <w:sz w:val="22"/>
          <w:szCs w:val="22"/>
        </w:rPr>
      </w:pPr>
    </w:p>
    <w:p w14:paraId="43DBA555" w14:textId="1CC8FB9B"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t xml:space="preserve">Stakeholder involvement is crucial for the effective establishment and management of nurseries, facilitating the alignment of services with community needs and expectations. For establishments like Birmingham </w:t>
      </w:r>
      <w:r w:rsidR="003E1599" w:rsidRPr="00FC6FD5">
        <w:rPr>
          <w:rFonts w:ascii="Arial" w:hAnsi="Arial" w:cs="Arial"/>
          <w:sz w:val="22"/>
          <w:szCs w:val="22"/>
        </w:rPr>
        <w:t>Blossom Kids</w:t>
      </w:r>
      <w:r w:rsidRPr="00FC6FD5">
        <w:rPr>
          <w:rFonts w:ascii="Arial" w:hAnsi="Arial" w:cs="Arial"/>
          <w:sz w:val="22"/>
          <w:szCs w:val="22"/>
        </w:rPr>
        <w:t xml:space="preserve"> Nursery, actively engaging these stakeholders ensures the delivery of top-tier childcare services (Johnson, 2017).</w:t>
      </w:r>
    </w:p>
    <w:p w14:paraId="5C62847F" w14:textId="77777777"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t xml:space="preserve">The foremost stakeholders are the parents and guardians. Their deep understanding of their child's requirements can inform and refine areas such as curriculum development, safety protocols, and facility features (Williams, 2018). Engaging with local educational bodies not only ensures that the nursery adheres to regional educational standards but also integrates the latest in educational best practices (Smith &amp; Robinson, 2019). Furthermore, </w:t>
      </w:r>
      <w:r w:rsidRPr="00FC6FD5">
        <w:rPr>
          <w:rFonts w:ascii="Arial" w:hAnsi="Arial" w:cs="Arial"/>
          <w:sz w:val="22"/>
          <w:szCs w:val="22"/>
        </w:rPr>
        <w:lastRenderedPageBreak/>
        <w:t>collaborations with local community leaders and businesses can enhance the nursery's community presence and might pave the way for beneficial partnerships or sponsorships. By establishing clear communication lines and feedback systems, the nursery can continually evolve its offerings to best meet stakeholder needs and expectations (Taylor, 2016).</w:t>
      </w:r>
    </w:p>
    <w:p w14:paraId="170AE9F2" w14:textId="77777777" w:rsidR="00441411" w:rsidRPr="00FC6FD5" w:rsidRDefault="00441411" w:rsidP="00FC6FD5">
      <w:pPr>
        <w:spacing w:line="360" w:lineRule="auto"/>
        <w:rPr>
          <w:rFonts w:ascii="Arial" w:hAnsi="Arial" w:cs="Arial"/>
          <w:sz w:val="22"/>
          <w:szCs w:val="22"/>
        </w:rPr>
      </w:pPr>
    </w:p>
    <w:p w14:paraId="1E2E756B" w14:textId="77777777" w:rsidR="00441411" w:rsidRPr="00FC6FD5" w:rsidRDefault="00441411" w:rsidP="00FC6FD5">
      <w:pPr>
        <w:spacing w:line="360" w:lineRule="auto"/>
        <w:rPr>
          <w:rFonts w:ascii="Arial" w:hAnsi="Arial" w:cs="Arial"/>
          <w:sz w:val="22"/>
          <w:szCs w:val="22"/>
        </w:rPr>
      </w:pPr>
    </w:p>
    <w:p w14:paraId="626C1870" w14:textId="77777777" w:rsidR="00441411" w:rsidRPr="00FC6FD5" w:rsidRDefault="00441411" w:rsidP="00FC6FD5">
      <w:pPr>
        <w:spacing w:line="360" w:lineRule="auto"/>
        <w:rPr>
          <w:rFonts w:ascii="Arial" w:hAnsi="Arial" w:cs="Arial"/>
          <w:sz w:val="22"/>
          <w:szCs w:val="22"/>
        </w:rPr>
      </w:pPr>
    </w:p>
    <w:p w14:paraId="5B984FE6" w14:textId="7977D93E" w:rsidR="00441411" w:rsidRPr="00FC6FD5" w:rsidRDefault="00441411" w:rsidP="00FC6FD5">
      <w:pPr>
        <w:pStyle w:val="Heading1"/>
      </w:pPr>
      <w:bookmarkStart w:id="7" w:name="_Toc149939686"/>
      <w:r w:rsidRPr="00FC6FD5">
        <w:t>Allocation of resources</w:t>
      </w:r>
      <w:bookmarkEnd w:id="7"/>
    </w:p>
    <w:p w14:paraId="6195E74A" w14:textId="77777777" w:rsidR="00441411" w:rsidRPr="00FC6FD5" w:rsidRDefault="00441411" w:rsidP="00FC6FD5">
      <w:pPr>
        <w:spacing w:line="360" w:lineRule="auto"/>
        <w:rPr>
          <w:rFonts w:ascii="Arial" w:hAnsi="Arial" w:cs="Arial"/>
          <w:sz w:val="22"/>
          <w:szCs w:val="22"/>
        </w:rPr>
      </w:pPr>
    </w:p>
    <w:p w14:paraId="204A61D2" w14:textId="1A411D2C"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t xml:space="preserve">The judicious allocation of resources is pivotal for the effective operation of any nursery. Within the context of Birmingham </w:t>
      </w:r>
      <w:r w:rsidR="003E1599" w:rsidRPr="00FC6FD5">
        <w:rPr>
          <w:rFonts w:ascii="Arial" w:hAnsi="Arial" w:cs="Arial"/>
          <w:sz w:val="22"/>
          <w:szCs w:val="22"/>
        </w:rPr>
        <w:t>Blossom Kids</w:t>
      </w:r>
      <w:r w:rsidRPr="00FC6FD5">
        <w:rPr>
          <w:rFonts w:ascii="Arial" w:hAnsi="Arial" w:cs="Arial"/>
          <w:sz w:val="22"/>
          <w:szCs w:val="22"/>
        </w:rPr>
        <w:t xml:space="preserve"> Nursery, optimi</w:t>
      </w:r>
      <w:r w:rsidR="003E1599">
        <w:rPr>
          <w:rFonts w:ascii="Arial" w:hAnsi="Arial" w:cs="Arial"/>
          <w:sz w:val="22"/>
          <w:szCs w:val="22"/>
        </w:rPr>
        <w:t>s</w:t>
      </w:r>
      <w:r w:rsidRPr="00FC6FD5">
        <w:rPr>
          <w:rFonts w:ascii="Arial" w:hAnsi="Arial" w:cs="Arial"/>
          <w:sz w:val="22"/>
          <w:szCs w:val="22"/>
        </w:rPr>
        <w:t>ing resource allocation ensures the facility's potential is maximi</w:t>
      </w:r>
      <w:r w:rsidR="003E1599">
        <w:rPr>
          <w:rFonts w:ascii="Arial" w:hAnsi="Arial" w:cs="Arial"/>
          <w:sz w:val="22"/>
          <w:szCs w:val="22"/>
        </w:rPr>
        <w:t>s</w:t>
      </w:r>
      <w:r w:rsidRPr="00FC6FD5">
        <w:rPr>
          <w:rFonts w:ascii="Arial" w:hAnsi="Arial" w:cs="Arial"/>
          <w:sz w:val="22"/>
          <w:szCs w:val="22"/>
        </w:rPr>
        <w:t>ed while providing top-quality care and educational services (Watson, 2018).</w:t>
      </w:r>
    </w:p>
    <w:p w14:paraId="60976DDC" w14:textId="77777777"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t>Financial resources are the backbone of any nursery, facilitating all other allocations. For instance, funds need to be earmarked for infrastructural set-up, purchase of educational tools, hiring of qualified staff, and ensuring robust safety measures (Brown &amp; Hughes, 2017). Moreover, there's a continual need to allocate financial resources for ongoing costs such as utilities, maintenance, and staff salaries (Roberts, 2019).</w:t>
      </w:r>
    </w:p>
    <w:p w14:paraId="2C5E8716" w14:textId="77777777"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t>Human resources, on the other hand, are the lifeblood of the nursery. From facility managers to educators, each role is instrumental in delivering the nursery's promise of quality care. The challenge lies in ensuring that roles are defined, filled with competent individuals, and provided with avenues for professional growth (Evans, 2016).</w:t>
      </w:r>
    </w:p>
    <w:p w14:paraId="41711BA0" w14:textId="77777777"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t>Physical resources, such as educational toys, books, and infrastructure, play a pivotal role in shaping a child's learning journey. Regular updates and checks ensure that these resources are relevant and safe (Jones, 2015).</w:t>
      </w:r>
    </w:p>
    <w:p w14:paraId="28586499" w14:textId="77777777" w:rsidR="00441411" w:rsidRPr="00FC6FD5" w:rsidRDefault="00441411" w:rsidP="00FC6FD5">
      <w:pPr>
        <w:spacing w:line="360" w:lineRule="auto"/>
        <w:rPr>
          <w:rFonts w:ascii="Arial" w:hAnsi="Arial" w:cs="Arial"/>
          <w:sz w:val="22"/>
          <w:szCs w:val="22"/>
        </w:rPr>
      </w:pPr>
    </w:p>
    <w:p w14:paraId="38822C71" w14:textId="77777777" w:rsidR="00441411" w:rsidRPr="00FC6FD5" w:rsidRDefault="00441411" w:rsidP="00FC6FD5">
      <w:pPr>
        <w:spacing w:line="360" w:lineRule="auto"/>
        <w:rPr>
          <w:rFonts w:ascii="Arial" w:hAnsi="Arial" w:cs="Arial"/>
          <w:sz w:val="22"/>
          <w:szCs w:val="22"/>
        </w:rPr>
      </w:pPr>
    </w:p>
    <w:p w14:paraId="2AAF668B" w14:textId="3F299D00" w:rsidR="00441411" w:rsidRPr="00FC6FD5" w:rsidRDefault="00441411" w:rsidP="00FC6FD5">
      <w:pPr>
        <w:pStyle w:val="Heading1"/>
      </w:pPr>
      <w:bookmarkStart w:id="8" w:name="_Toc149939687"/>
      <w:r w:rsidRPr="00FC6FD5">
        <w:t xml:space="preserve">Risk </w:t>
      </w:r>
      <w:r w:rsidR="00FC6FD5">
        <w:t>analysis</w:t>
      </w:r>
      <w:bookmarkEnd w:id="8"/>
    </w:p>
    <w:p w14:paraId="5DA2F2C1" w14:textId="77777777" w:rsidR="00441411" w:rsidRPr="00FC6FD5" w:rsidRDefault="00441411" w:rsidP="00FC6FD5">
      <w:pPr>
        <w:spacing w:line="360" w:lineRule="auto"/>
        <w:rPr>
          <w:rFonts w:ascii="Arial" w:hAnsi="Arial" w:cs="Arial"/>
          <w:sz w:val="22"/>
          <w:szCs w:val="22"/>
        </w:rPr>
      </w:pPr>
    </w:p>
    <w:p w14:paraId="49A76227" w14:textId="0D02D093"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t xml:space="preserve">Risk assessment is a critical component for any nursery, particularly for Birmingham </w:t>
      </w:r>
      <w:r w:rsidR="003E1599" w:rsidRPr="00FC6FD5">
        <w:rPr>
          <w:rFonts w:ascii="Arial" w:hAnsi="Arial" w:cs="Arial"/>
          <w:sz w:val="22"/>
          <w:szCs w:val="22"/>
        </w:rPr>
        <w:t>Blossom Kids</w:t>
      </w:r>
      <w:r w:rsidRPr="00FC6FD5">
        <w:rPr>
          <w:rFonts w:ascii="Arial" w:hAnsi="Arial" w:cs="Arial"/>
          <w:sz w:val="22"/>
          <w:szCs w:val="22"/>
        </w:rPr>
        <w:t xml:space="preserve"> Nursery, given the intricate dynamics of the childcare sector. Firstly, regulation-related risks are paramount. Ensuring proper licensing and compliance is vital to operate within legal boundaries (Department for Education, 2017). Unexpected regulatory changes can also impose unforeseen challenges, mandating the necessity for constant vigilance in monitoring legislative updates (Ofsted, 2019).</w:t>
      </w:r>
    </w:p>
    <w:p w14:paraId="356D5706" w14:textId="24484C8F"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lastRenderedPageBreak/>
        <w:t xml:space="preserve">Staffing-related risks encompass the potential of staff shortages and high turnover rates. As noted by Clarke (2018), </w:t>
      </w:r>
      <w:proofErr w:type="gramStart"/>
      <w:r w:rsidRPr="00FC6FD5">
        <w:rPr>
          <w:rFonts w:ascii="Arial" w:hAnsi="Arial" w:cs="Arial"/>
          <w:sz w:val="22"/>
          <w:szCs w:val="22"/>
        </w:rPr>
        <w:t>recruiting</w:t>
      </w:r>
      <w:proofErr w:type="gramEnd"/>
      <w:r w:rsidRPr="00FC6FD5">
        <w:rPr>
          <w:rFonts w:ascii="Arial" w:hAnsi="Arial" w:cs="Arial"/>
          <w:sz w:val="22"/>
          <w:szCs w:val="22"/>
        </w:rPr>
        <w:t xml:space="preserve"> and retaining qualified staff is pivotal for consistent childcare quality. The nursery must </w:t>
      </w:r>
      <w:r w:rsidR="00D47C1E" w:rsidRPr="00FC6FD5">
        <w:rPr>
          <w:rFonts w:ascii="Arial" w:hAnsi="Arial" w:cs="Arial"/>
          <w:sz w:val="22"/>
          <w:szCs w:val="22"/>
        </w:rPr>
        <w:t>strategi</w:t>
      </w:r>
      <w:r w:rsidR="00D47C1E">
        <w:rPr>
          <w:rFonts w:ascii="Arial" w:hAnsi="Arial" w:cs="Arial"/>
          <w:sz w:val="22"/>
          <w:szCs w:val="22"/>
        </w:rPr>
        <w:t>z</w:t>
      </w:r>
      <w:r w:rsidR="00D47C1E" w:rsidRPr="00FC6FD5">
        <w:rPr>
          <w:rFonts w:ascii="Arial" w:hAnsi="Arial" w:cs="Arial"/>
          <w:sz w:val="22"/>
          <w:szCs w:val="22"/>
        </w:rPr>
        <w:t>e</w:t>
      </w:r>
      <w:r w:rsidRPr="00FC6FD5">
        <w:rPr>
          <w:rFonts w:ascii="Arial" w:hAnsi="Arial" w:cs="Arial"/>
          <w:sz w:val="22"/>
          <w:szCs w:val="22"/>
        </w:rPr>
        <w:t xml:space="preserve"> robust hiring processes and employee retention programs to mitigate these challenges.</w:t>
      </w:r>
    </w:p>
    <w:p w14:paraId="3EB04763" w14:textId="77777777"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t>From a market perspective, the nursery will face risks like stiff market competition and fluctuating demand, requiring continuous market analysis (Barnett &amp; Carolan, 2020). An economic downturn, which can significantly reduce enrolment, is another concern. The unprecedented challenges posed by pandemics also necessitate stringent health measures and adaptability.</w:t>
      </w:r>
    </w:p>
    <w:p w14:paraId="0BAF8260" w14:textId="05FAE7B0" w:rsidR="00441411" w:rsidRPr="00FC6FD5" w:rsidRDefault="00441411" w:rsidP="003E1599">
      <w:pPr>
        <w:spacing w:line="360" w:lineRule="auto"/>
        <w:ind w:firstLine="720"/>
        <w:rPr>
          <w:rFonts w:ascii="Arial" w:hAnsi="Arial" w:cs="Arial"/>
          <w:sz w:val="22"/>
          <w:szCs w:val="22"/>
        </w:rPr>
      </w:pPr>
      <w:r w:rsidRPr="00FC6FD5">
        <w:rPr>
          <w:rFonts w:ascii="Arial" w:hAnsi="Arial" w:cs="Arial"/>
          <w:sz w:val="22"/>
          <w:szCs w:val="22"/>
        </w:rPr>
        <w:t xml:space="preserve">To address these risks, Birmingham </w:t>
      </w:r>
      <w:r w:rsidR="003E1599" w:rsidRPr="00FC6FD5">
        <w:rPr>
          <w:rFonts w:ascii="Arial" w:hAnsi="Arial" w:cs="Arial"/>
          <w:sz w:val="22"/>
          <w:szCs w:val="22"/>
        </w:rPr>
        <w:t>Blossom Kids</w:t>
      </w:r>
      <w:r w:rsidRPr="00FC6FD5">
        <w:rPr>
          <w:rFonts w:ascii="Arial" w:hAnsi="Arial" w:cs="Arial"/>
          <w:sz w:val="22"/>
          <w:szCs w:val="22"/>
        </w:rPr>
        <w:t xml:space="preserve"> Nursery should implement proactive measures. Regular training can keep staff updated on regulatory norms. Implementing competitive pay scales and career progression pathways can curb staff turnover (Morgan, 2016). Thorough market research can anticipate competition and demand trends, while a diversified marketing strategy can shield against economic downturns. Furthermore, a rigorous health protocol is essential to combat pandemic-related risks (World Health Organization, 2020).</w:t>
      </w:r>
    </w:p>
    <w:p w14:paraId="0B29CB83" w14:textId="77777777" w:rsidR="003E1599" w:rsidRDefault="003E1599" w:rsidP="00FC6FD5">
      <w:pPr>
        <w:spacing w:line="360" w:lineRule="auto"/>
        <w:rPr>
          <w:rFonts w:ascii="Arial" w:hAnsi="Arial" w:cs="Arial"/>
          <w:sz w:val="22"/>
          <w:szCs w:val="22"/>
        </w:rPr>
      </w:pPr>
    </w:p>
    <w:p w14:paraId="5D2A077C" w14:textId="222F0D21" w:rsidR="003E1599" w:rsidRDefault="003E1599" w:rsidP="003E1599">
      <w:pPr>
        <w:pStyle w:val="Heading1"/>
      </w:pPr>
      <w:bookmarkStart w:id="9" w:name="_Toc149939688"/>
      <w:r>
        <w:t>Conclusion</w:t>
      </w:r>
      <w:bookmarkEnd w:id="9"/>
    </w:p>
    <w:p w14:paraId="08B3E6AA" w14:textId="77777777" w:rsidR="003E1599" w:rsidRDefault="003E1599" w:rsidP="00FC6FD5">
      <w:pPr>
        <w:spacing w:line="360" w:lineRule="auto"/>
        <w:rPr>
          <w:rFonts w:ascii="Arial" w:hAnsi="Arial" w:cs="Arial"/>
          <w:sz w:val="22"/>
          <w:szCs w:val="22"/>
        </w:rPr>
      </w:pPr>
    </w:p>
    <w:p w14:paraId="0FE4CAE6" w14:textId="63CAC99A" w:rsidR="00441411" w:rsidRDefault="00FC6FD5" w:rsidP="003E1599">
      <w:pPr>
        <w:spacing w:line="360" w:lineRule="auto"/>
        <w:ind w:firstLine="720"/>
        <w:rPr>
          <w:rFonts w:ascii="Arial" w:hAnsi="Arial" w:cs="Arial"/>
          <w:sz w:val="22"/>
          <w:szCs w:val="22"/>
        </w:rPr>
      </w:pPr>
      <w:r w:rsidRPr="00FC6FD5">
        <w:rPr>
          <w:rFonts w:ascii="Arial" w:hAnsi="Arial" w:cs="Arial"/>
          <w:sz w:val="22"/>
          <w:szCs w:val="22"/>
        </w:rPr>
        <w:t xml:space="preserve">In conclusion, the successful establishment and operation of childcare facilities, such as the Birmingham </w:t>
      </w:r>
      <w:r w:rsidR="003E1599" w:rsidRPr="00FC6FD5">
        <w:rPr>
          <w:rFonts w:ascii="Arial" w:hAnsi="Arial" w:cs="Arial"/>
          <w:sz w:val="22"/>
          <w:szCs w:val="22"/>
        </w:rPr>
        <w:t>Blossom Kids</w:t>
      </w:r>
      <w:r w:rsidRPr="00FC6FD5">
        <w:rPr>
          <w:rFonts w:ascii="Arial" w:hAnsi="Arial" w:cs="Arial"/>
          <w:sz w:val="22"/>
          <w:szCs w:val="22"/>
        </w:rPr>
        <w:t xml:space="preserve"> Nursery, hinge on a deep understanding of both the internal and external factors shaping the industry. From engaging key stakeholders to effectively allocating resources and conducting robust risk assessments, it is clear that a holistic approach is paramount. This research underscores the significance of anticipating and proactively addressing potential challenges, from regulatory shifts to staffing and market dynamics. By integrating the insights and mitigation strategies highlighted, nurseries can be better equipped to offer outstanding services while navigating the ever-evolving landscape of the childcare sector. Such preparedness not only ensures commercial success but, more importantly, upholds the core mission of childcare: to provide a nurturing and safe environment for every child.</w:t>
      </w:r>
    </w:p>
    <w:p w14:paraId="4DCB9D0C" w14:textId="77777777" w:rsidR="00FC6FD5" w:rsidRDefault="00FC6FD5" w:rsidP="00FC6FD5">
      <w:pPr>
        <w:spacing w:line="360" w:lineRule="auto"/>
        <w:rPr>
          <w:rFonts w:ascii="Arial" w:hAnsi="Arial" w:cs="Arial"/>
          <w:sz w:val="22"/>
          <w:szCs w:val="22"/>
        </w:rPr>
      </w:pPr>
    </w:p>
    <w:p w14:paraId="24CF805A" w14:textId="77777777" w:rsidR="00FC6FD5" w:rsidRDefault="00FC6FD5" w:rsidP="00FC6FD5">
      <w:pPr>
        <w:spacing w:line="360" w:lineRule="auto"/>
        <w:rPr>
          <w:rFonts w:ascii="Arial" w:hAnsi="Arial" w:cs="Arial"/>
          <w:sz w:val="22"/>
          <w:szCs w:val="22"/>
        </w:rPr>
      </w:pPr>
    </w:p>
    <w:p w14:paraId="7D25A738" w14:textId="77777777" w:rsidR="00D47C1E" w:rsidRDefault="00D47C1E" w:rsidP="00FC6FD5">
      <w:pPr>
        <w:spacing w:line="360" w:lineRule="auto"/>
        <w:rPr>
          <w:rFonts w:ascii="Arial" w:hAnsi="Arial" w:cs="Arial"/>
          <w:sz w:val="22"/>
          <w:szCs w:val="22"/>
        </w:rPr>
      </w:pPr>
    </w:p>
    <w:p w14:paraId="44F0D2BF" w14:textId="77777777" w:rsidR="00D47C1E" w:rsidRDefault="00D47C1E" w:rsidP="00FC6FD5">
      <w:pPr>
        <w:spacing w:line="360" w:lineRule="auto"/>
        <w:rPr>
          <w:rFonts w:ascii="Arial" w:hAnsi="Arial" w:cs="Arial"/>
          <w:sz w:val="22"/>
          <w:szCs w:val="22"/>
        </w:rPr>
      </w:pPr>
    </w:p>
    <w:p w14:paraId="645E4548" w14:textId="109EFE5A" w:rsidR="00FC6FD5" w:rsidRDefault="00FC6FD5" w:rsidP="003E1599">
      <w:pPr>
        <w:pStyle w:val="Heading1"/>
      </w:pPr>
      <w:bookmarkStart w:id="10" w:name="_Toc149939689"/>
      <w:r w:rsidRPr="004B241E">
        <w:lastRenderedPageBreak/>
        <w:t>References</w:t>
      </w:r>
      <w:bookmarkEnd w:id="10"/>
    </w:p>
    <w:p w14:paraId="480852D4" w14:textId="77777777" w:rsidR="00D47C1E" w:rsidRPr="00D47C1E" w:rsidRDefault="00D47C1E" w:rsidP="00D47C1E"/>
    <w:p w14:paraId="28891D8E" w14:textId="77777777" w:rsidR="003E1599" w:rsidRPr="003E1599" w:rsidRDefault="003E1599" w:rsidP="003E1599"/>
    <w:p w14:paraId="71392FC8" w14:textId="77777777" w:rsidR="003E1599" w:rsidRDefault="003E1599" w:rsidP="003E1599">
      <w:pPr>
        <w:spacing w:line="360" w:lineRule="auto"/>
        <w:rPr>
          <w:rFonts w:ascii="Arial" w:hAnsi="Arial" w:cs="Arial"/>
          <w:sz w:val="22"/>
          <w:szCs w:val="22"/>
        </w:rPr>
      </w:pPr>
      <w:r w:rsidRPr="004B241E">
        <w:rPr>
          <w:rFonts w:ascii="Arial" w:hAnsi="Arial" w:cs="Arial"/>
          <w:sz w:val="22"/>
          <w:szCs w:val="22"/>
        </w:rPr>
        <w:t>Anderson, P., &amp; Davies, M. (2019). Childcare needs in urban Britain. City Insights Journal.</w:t>
      </w:r>
    </w:p>
    <w:p w14:paraId="299152B7" w14:textId="77777777" w:rsidR="003E1599" w:rsidRDefault="003E1599" w:rsidP="003E1599">
      <w:pPr>
        <w:spacing w:line="360" w:lineRule="auto"/>
        <w:rPr>
          <w:rFonts w:ascii="Arial" w:hAnsi="Arial" w:cs="Arial"/>
          <w:sz w:val="22"/>
          <w:szCs w:val="22"/>
        </w:rPr>
      </w:pPr>
    </w:p>
    <w:p w14:paraId="539C5152" w14:textId="77777777" w:rsidR="003E1599" w:rsidRPr="00FC6FD5" w:rsidRDefault="003E1599" w:rsidP="003E1599">
      <w:pPr>
        <w:spacing w:line="360" w:lineRule="auto"/>
        <w:rPr>
          <w:rFonts w:ascii="Arial" w:hAnsi="Arial" w:cs="Arial"/>
          <w:sz w:val="22"/>
          <w:szCs w:val="22"/>
        </w:rPr>
      </w:pPr>
      <w:r w:rsidRPr="00FC6FD5">
        <w:rPr>
          <w:rFonts w:ascii="Arial" w:hAnsi="Arial" w:cs="Arial"/>
          <w:sz w:val="22"/>
          <w:szCs w:val="22"/>
        </w:rPr>
        <w:t>Barnett, W. S., &amp; Carolan, M. E. (2020). The state of preschool 2020. National Institute for Early Education Research.</w:t>
      </w:r>
    </w:p>
    <w:p w14:paraId="6AF93C26" w14:textId="77777777" w:rsidR="003E1599" w:rsidRDefault="003E1599" w:rsidP="003E1599">
      <w:pPr>
        <w:spacing w:line="360" w:lineRule="auto"/>
        <w:rPr>
          <w:rFonts w:ascii="Arial" w:hAnsi="Arial" w:cs="Arial"/>
          <w:sz w:val="22"/>
          <w:szCs w:val="22"/>
        </w:rPr>
      </w:pPr>
    </w:p>
    <w:p w14:paraId="363E8F32" w14:textId="77777777" w:rsidR="003E1599" w:rsidRDefault="003E1599" w:rsidP="003E1599">
      <w:pPr>
        <w:spacing w:line="360" w:lineRule="auto"/>
        <w:rPr>
          <w:rFonts w:ascii="Arial" w:hAnsi="Arial" w:cs="Arial"/>
          <w:sz w:val="22"/>
          <w:szCs w:val="22"/>
        </w:rPr>
      </w:pPr>
      <w:r w:rsidRPr="004B241E">
        <w:rPr>
          <w:rFonts w:ascii="Arial" w:hAnsi="Arial" w:cs="Arial"/>
          <w:sz w:val="22"/>
          <w:szCs w:val="22"/>
        </w:rPr>
        <w:t>Brown, A., &amp; Green, T. (2018). Urban families and childcare needs. Urban Studies Journal.</w:t>
      </w:r>
    </w:p>
    <w:p w14:paraId="5A98F751" w14:textId="77777777" w:rsidR="003E1599" w:rsidRDefault="003E1599" w:rsidP="003E1599">
      <w:pPr>
        <w:spacing w:line="360" w:lineRule="auto"/>
        <w:rPr>
          <w:rFonts w:ascii="Arial" w:hAnsi="Arial" w:cs="Arial"/>
          <w:sz w:val="22"/>
          <w:szCs w:val="22"/>
        </w:rPr>
      </w:pPr>
    </w:p>
    <w:p w14:paraId="26A86A21" w14:textId="77777777" w:rsidR="003E1599" w:rsidRPr="00A9727A" w:rsidRDefault="003E1599" w:rsidP="003E1599">
      <w:pPr>
        <w:spacing w:line="360" w:lineRule="auto"/>
        <w:rPr>
          <w:rFonts w:ascii="Arial" w:hAnsi="Arial" w:cs="Arial"/>
          <w:sz w:val="22"/>
          <w:szCs w:val="22"/>
        </w:rPr>
      </w:pPr>
      <w:r w:rsidRPr="00A9727A">
        <w:rPr>
          <w:rFonts w:ascii="Arial" w:hAnsi="Arial" w:cs="Arial"/>
          <w:sz w:val="22"/>
          <w:szCs w:val="22"/>
        </w:rPr>
        <w:t>Clark, E., &amp; Lewis, M. (2020). Boundaries in Childcare Services. Springer.</w:t>
      </w:r>
    </w:p>
    <w:p w14:paraId="74D8F339" w14:textId="77777777" w:rsidR="003E1599" w:rsidRPr="004B241E" w:rsidRDefault="003E1599" w:rsidP="003E1599">
      <w:pPr>
        <w:spacing w:line="360" w:lineRule="auto"/>
        <w:rPr>
          <w:rFonts w:ascii="Arial" w:hAnsi="Arial" w:cs="Arial"/>
          <w:sz w:val="22"/>
          <w:szCs w:val="22"/>
        </w:rPr>
      </w:pPr>
    </w:p>
    <w:p w14:paraId="3022F060" w14:textId="77777777" w:rsidR="003E1599" w:rsidRDefault="003E1599" w:rsidP="003E1599">
      <w:pPr>
        <w:spacing w:line="360" w:lineRule="auto"/>
        <w:rPr>
          <w:rFonts w:ascii="Arial" w:hAnsi="Arial" w:cs="Arial"/>
          <w:sz w:val="22"/>
          <w:szCs w:val="22"/>
        </w:rPr>
      </w:pPr>
      <w:r w:rsidRPr="00A9727A">
        <w:rPr>
          <w:rFonts w:ascii="Arial" w:hAnsi="Arial" w:cs="Arial"/>
          <w:sz w:val="22"/>
          <w:szCs w:val="22"/>
        </w:rPr>
        <w:t>Davies, M. (2021). Security Protocols in Early Education. Cambridge Scholars Publishing.</w:t>
      </w:r>
    </w:p>
    <w:p w14:paraId="4098DD5A" w14:textId="77777777" w:rsidR="003E1599" w:rsidRDefault="003E1599" w:rsidP="003E1599">
      <w:pPr>
        <w:spacing w:line="360" w:lineRule="auto"/>
        <w:rPr>
          <w:rFonts w:ascii="Arial" w:hAnsi="Arial" w:cs="Arial"/>
          <w:sz w:val="22"/>
          <w:szCs w:val="22"/>
        </w:rPr>
      </w:pPr>
    </w:p>
    <w:p w14:paraId="7AA6B911" w14:textId="77777777" w:rsidR="003E1599" w:rsidRPr="00FC6FD5" w:rsidRDefault="003E1599" w:rsidP="003E1599">
      <w:pPr>
        <w:spacing w:line="360" w:lineRule="auto"/>
        <w:rPr>
          <w:rFonts w:ascii="Arial" w:hAnsi="Arial" w:cs="Arial"/>
          <w:sz w:val="22"/>
          <w:szCs w:val="22"/>
        </w:rPr>
      </w:pPr>
      <w:r w:rsidRPr="00FC6FD5">
        <w:rPr>
          <w:rFonts w:ascii="Arial" w:hAnsi="Arial" w:cs="Arial"/>
          <w:sz w:val="22"/>
          <w:szCs w:val="22"/>
        </w:rPr>
        <w:t>Department for Education. (2017). Early years foundation stage statutory framework (EYFS).</w:t>
      </w:r>
    </w:p>
    <w:p w14:paraId="6916ADF8" w14:textId="77777777" w:rsidR="003E1599" w:rsidRPr="00FC6FD5" w:rsidRDefault="003E1599" w:rsidP="003E1599">
      <w:pPr>
        <w:spacing w:line="360" w:lineRule="auto"/>
        <w:rPr>
          <w:rFonts w:ascii="Arial" w:hAnsi="Arial" w:cs="Arial"/>
          <w:sz w:val="22"/>
          <w:szCs w:val="22"/>
        </w:rPr>
      </w:pPr>
      <w:r w:rsidRPr="00FC6FD5">
        <w:rPr>
          <w:rFonts w:ascii="Arial" w:hAnsi="Arial" w:cs="Arial"/>
          <w:sz w:val="22"/>
          <w:szCs w:val="22"/>
        </w:rPr>
        <w:t>Ofsted. (2019). Early years inspection handbook.</w:t>
      </w:r>
    </w:p>
    <w:p w14:paraId="66231B86" w14:textId="77777777" w:rsidR="003E1599" w:rsidRDefault="003E1599" w:rsidP="003E1599">
      <w:pPr>
        <w:spacing w:line="360" w:lineRule="auto"/>
        <w:rPr>
          <w:rFonts w:ascii="Arial" w:hAnsi="Arial" w:cs="Arial"/>
          <w:sz w:val="22"/>
          <w:szCs w:val="22"/>
        </w:rPr>
      </w:pPr>
    </w:p>
    <w:p w14:paraId="47451435" w14:textId="77777777" w:rsidR="003E1599" w:rsidRDefault="003E1599" w:rsidP="003E1599">
      <w:pPr>
        <w:spacing w:line="360" w:lineRule="auto"/>
        <w:rPr>
          <w:rFonts w:ascii="Arial" w:hAnsi="Arial" w:cs="Arial"/>
          <w:sz w:val="22"/>
          <w:szCs w:val="22"/>
        </w:rPr>
      </w:pPr>
      <w:r w:rsidRPr="00A9727A">
        <w:rPr>
          <w:rFonts w:ascii="Arial" w:hAnsi="Arial" w:cs="Arial"/>
          <w:sz w:val="22"/>
          <w:szCs w:val="22"/>
        </w:rPr>
        <w:t>Evans, R. (2020). Flexible Service Models in Childcare. Bloomsbury.</w:t>
      </w:r>
    </w:p>
    <w:p w14:paraId="007AFAF8" w14:textId="77777777" w:rsidR="003E1599" w:rsidRPr="00A9727A" w:rsidRDefault="003E1599" w:rsidP="003E1599">
      <w:pPr>
        <w:spacing w:line="360" w:lineRule="auto"/>
        <w:rPr>
          <w:rFonts w:ascii="Arial" w:hAnsi="Arial" w:cs="Arial"/>
          <w:sz w:val="22"/>
          <w:szCs w:val="22"/>
        </w:rPr>
      </w:pPr>
    </w:p>
    <w:p w14:paraId="638B0C11" w14:textId="77777777" w:rsidR="003E1599" w:rsidRPr="00FC6FD5" w:rsidRDefault="003E1599" w:rsidP="003E1599">
      <w:pPr>
        <w:spacing w:line="360" w:lineRule="auto"/>
        <w:rPr>
          <w:rFonts w:ascii="Arial" w:hAnsi="Arial" w:cs="Arial"/>
          <w:sz w:val="22"/>
          <w:szCs w:val="22"/>
        </w:rPr>
      </w:pPr>
      <w:r w:rsidRPr="00FC6FD5">
        <w:rPr>
          <w:rFonts w:ascii="Arial" w:hAnsi="Arial" w:cs="Arial"/>
          <w:sz w:val="22"/>
          <w:szCs w:val="22"/>
        </w:rPr>
        <w:t>Ferrell, O.C., &amp; Hartline, M. (2012). Marketing Strategy. Cengage Learning.</w:t>
      </w:r>
    </w:p>
    <w:p w14:paraId="0D8A1551" w14:textId="77777777" w:rsidR="003E1599" w:rsidRDefault="003E1599" w:rsidP="003E1599">
      <w:pPr>
        <w:spacing w:line="360" w:lineRule="auto"/>
        <w:rPr>
          <w:rFonts w:ascii="Arial" w:hAnsi="Arial" w:cs="Arial"/>
          <w:sz w:val="22"/>
          <w:szCs w:val="22"/>
        </w:rPr>
      </w:pPr>
    </w:p>
    <w:p w14:paraId="5A01CC86" w14:textId="121011DD" w:rsidR="003E1599" w:rsidRPr="00FC6FD5" w:rsidRDefault="003E1599" w:rsidP="003E1599">
      <w:pPr>
        <w:spacing w:line="360" w:lineRule="auto"/>
        <w:rPr>
          <w:rFonts w:ascii="Arial" w:hAnsi="Arial" w:cs="Arial"/>
          <w:sz w:val="22"/>
          <w:szCs w:val="22"/>
        </w:rPr>
      </w:pPr>
      <w:r w:rsidRPr="00FC6FD5">
        <w:rPr>
          <w:rFonts w:ascii="Arial" w:hAnsi="Arial" w:cs="Arial"/>
          <w:sz w:val="22"/>
          <w:szCs w:val="22"/>
        </w:rPr>
        <w:t>Harrison, F., &amp; Lock, D. (2017). Advanced Project Management: A Structured Approach. Gower Publishing Ltd.</w:t>
      </w:r>
    </w:p>
    <w:p w14:paraId="04D49B0E" w14:textId="77777777" w:rsidR="003E1599" w:rsidRPr="004B241E" w:rsidRDefault="003E1599" w:rsidP="003E1599">
      <w:pPr>
        <w:spacing w:line="360" w:lineRule="auto"/>
        <w:rPr>
          <w:rFonts w:ascii="Arial" w:hAnsi="Arial" w:cs="Arial"/>
          <w:sz w:val="22"/>
          <w:szCs w:val="22"/>
        </w:rPr>
      </w:pPr>
    </w:p>
    <w:p w14:paraId="4B0E2C26" w14:textId="77777777" w:rsidR="003E1599" w:rsidRDefault="003E1599" w:rsidP="003E1599">
      <w:pPr>
        <w:spacing w:line="360" w:lineRule="auto"/>
        <w:rPr>
          <w:rFonts w:ascii="Arial" w:hAnsi="Arial" w:cs="Arial"/>
          <w:sz w:val="22"/>
          <w:szCs w:val="22"/>
        </w:rPr>
      </w:pPr>
      <w:r w:rsidRPr="00A9727A">
        <w:rPr>
          <w:rFonts w:ascii="Arial" w:hAnsi="Arial" w:cs="Arial"/>
          <w:sz w:val="22"/>
          <w:szCs w:val="22"/>
        </w:rPr>
        <w:t>Johnson, L., &amp; White, P. (2019). Nurturing Young Minds: The Role of Curriculum. Oxford Publications.</w:t>
      </w:r>
    </w:p>
    <w:p w14:paraId="377F5C3A" w14:textId="77777777" w:rsidR="003E1599" w:rsidRDefault="003E1599" w:rsidP="003E1599">
      <w:pPr>
        <w:spacing w:line="360" w:lineRule="auto"/>
        <w:rPr>
          <w:rFonts w:ascii="Arial" w:hAnsi="Arial" w:cs="Arial"/>
          <w:sz w:val="22"/>
          <w:szCs w:val="22"/>
        </w:rPr>
      </w:pPr>
    </w:p>
    <w:p w14:paraId="62955872" w14:textId="77777777" w:rsidR="003E1599" w:rsidRDefault="003E1599" w:rsidP="003E1599">
      <w:pPr>
        <w:spacing w:line="360" w:lineRule="auto"/>
        <w:rPr>
          <w:rFonts w:ascii="Arial" w:hAnsi="Arial" w:cs="Arial"/>
          <w:sz w:val="22"/>
          <w:szCs w:val="22"/>
        </w:rPr>
      </w:pPr>
      <w:r w:rsidRPr="00A9727A">
        <w:rPr>
          <w:rFonts w:ascii="Arial" w:hAnsi="Arial" w:cs="Arial"/>
          <w:sz w:val="22"/>
          <w:szCs w:val="22"/>
        </w:rPr>
        <w:t>Jones, D. (2018). Understanding Primary Education. Elsevier.</w:t>
      </w:r>
    </w:p>
    <w:p w14:paraId="3686F25B" w14:textId="77777777" w:rsidR="003E1599" w:rsidRPr="00A9727A" w:rsidRDefault="003E1599" w:rsidP="003E1599">
      <w:pPr>
        <w:spacing w:line="360" w:lineRule="auto"/>
        <w:rPr>
          <w:rFonts w:ascii="Arial" w:hAnsi="Arial" w:cs="Arial"/>
          <w:sz w:val="22"/>
          <w:szCs w:val="22"/>
        </w:rPr>
      </w:pPr>
    </w:p>
    <w:p w14:paraId="140047C9" w14:textId="77777777" w:rsidR="003E1599" w:rsidRPr="00FC6FD5" w:rsidRDefault="003E1599" w:rsidP="003E1599">
      <w:pPr>
        <w:spacing w:line="360" w:lineRule="auto"/>
        <w:rPr>
          <w:rFonts w:ascii="Arial" w:hAnsi="Arial" w:cs="Arial"/>
          <w:sz w:val="22"/>
          <w:szCs w:val="22"/>
        </w:rPr>
      </w:pPr>
      <w:r w:rsidRPr="00FC6FD5">
        <w:rPr>
          <w:rFonts w:ascii="Arial" w:hAnsi="Arial" w:cs="Arial"/>
          <w:sz w:val="22"/>
          <w:szCs w:val="22"/>
        </w:rPr>
        <w:t>Kerzner, H. (2017). Project Management: A Systems Approach to Planning, Scheduling, and Controlling. John Wiley &amp; Sons.</w:t>
      </w:r>
    </w:p>
    <w:p w14:paraId="6F2AE83C" w14:textId="77777777" w:rsidR="003E1599" w:rsidRPr="00A9727A" w:rsidRDefault="003E1599" w:rsidP="003E1599">
      <w:pPr>
        <w:spacing w:line="360" w:lineRule="auto"/>
        <w:rPr>
          <w:rFonts w:ascii="Arial" w:hAnsi="Arial" w:cs="Arial"/>
          <w:sz w:val="22"/>
          <w:szCs w:val="22"/>
        </w:rPr>
      </w:pPr>
    </w:p>
    <w:p w14:paraId="7D8F60D1" w14:textId="77777777" w:rsidR="003E1599" w:rsidRDefault="003E1599" w:rsidP="003E1599">
      <w:pPr>
        <w:spacing w:line="360" w:lineRule="auto"/>
        <w:rPr>
          <w:rFonts w:ascii="Arial" w:hAnsi="Arial" w:cs="Arial"/>
          <w:sz w:val="22"/>
          <w:szCs w:val="22"/>
        </w:rPr>
      </w:pPr>
      <w:r w:rsidRPr="004B241E">
        <w:rPr>
          <w:rFonts w:ascii="Arial" w:hAnsi="Arial" w:cs="Arial"/>
          <w:sz w:val="22"/>
          <w:szCs w:val="22"/>
        </w:rPr>
        <w:t>Mitchell, A., &amp; Collins, B. (2018). Modern families and their evolving needs. Societal Studies Review.</w:t>
      </w:r>
    </w:p>
    <w:p w14:paraId="46514E70" w14:textId="77777777" w:rsidR="003E1599" w:rsidRDefault="003E1599" w:rsidP="003E1599">
      <w:pPr>
        <w:spacing w:line="360" w:lineRule="auto"/>
        <w:rPr>
          <w:rFonts w:ascii="Arial" w:hAnsi="Arial" w:cs="Arial"/>
          <w:sz w:val="22"/>
          <w:szCs w:val="22"/>
        </w:rPr>
      </w:pPr>
    </w:p>
    <w:p w14:paraId="1B50E433" w14:textId="77777777" w:rsidR="003E1599" w:rsidRPr="00FC6FD5" w:rsidRDefault="003E1599" w:rsidP="003E1599">
      <w:pPr>
        <w:spacing w:line="360" w:lineRule="auto"/>
        <w:rPr>
          <w:rFonts w:ascii="Arial" w:hAnsi="Arial" w:cs="Arial"/>
          <w:sz w:val="22"/>
          <w:szCs w:val="22"/>
        </w:rPr>
      </w:pPr>
      <w:r w:rsidRPr="00FC6FD5">
        <w:rPr>
          <w:rFonts w:ascii="Arial" w:hAnsi="Arial" w:cs="Arial"/>
          <w:sz w:val="22"/>
          <w:szCs w:val="22"/>
        </w:rPr>
        <w:t>Morgan, G. (2016). Human resource management in the early years sector. Routledge.</w:t>
      </w:r>
    </w:p>
    <w:p w14:paraId="094F4376" w14:textId="77777777" w:rsidR="003E1599" w:rsidRPr="00FC6FD5" w:rsidRDefault="003E1599" w:rsidP="003E1599">
      <w:pPr>
        <w:spacing w:line="360" w:lineRule="auto"/>
        <w:rPr>
          <w:rFonts w:ascii="Arial" w:hAnsi="Arial" w:cs="Arial"/>
          <w:sz w:val="22"/>
          <w:szCs w:val="22"/>
        </w:rPr>
      </w:pPr>
      <w:r w:rsidRPr="00FC6FD5">
        <w:rPr>
          <w:rFonts w:ascii="Arial" w:hAnsi="Arial" w:cs="Arial"/>
          <w:sz w:val="22"/>
          <w:szCs w:val="22"/>
        </w:rPr>
        <w:lastRenderedPageBreak/>
        <w:t>World Health Organization. (2020). Considerations for school-related public health measures in the context of COVID-19.</w:t>
      </w:r>
    </w:p>
    <w:p w14:paraId="102CA209" w14:textId="77777777" w:rsidR="003E1599" w:rsidRDefault="003E1599" w:rsidP="003E1599">
      <w:pPr>
        <w:spacing w:line="360" w:lineRule="auto"/>
        <w:rPr>
          <w:rFonts w:ascii="Arial" w:hAnsi="Arial" w:cs="Arial"/>
          <w:sz w:val="22"/>
          <w:szCs w:val="22"/>
        </w:rPr>
      </w:pPr>
    </w:p>
    <w:p w14:paraId="5AD0B94D" w14:textId="77777777" w:rsidR="003E1599" w:rsidRDefault="003E1599" w:rsidP="003E1599">
      <w:pPr>
        <w:spacing w:line="360" w:lineRule="auto"/>
        <w:rPr>
          <w:rFonts w:ascii="Arial" w:hAnsi="Arial" w:cs="Arial"/>
          <w:sz w:val="22"/>
          <w:szCs w:val="22"/>
        </w:rPr>
      </w:pPr>
    </w:p>
    <w:p w14:paraId="1461A986" w14:textId="77777777" w:rsidR="003E1599" w:rsidRPr="00FC6FD5" w:rsidRDefault="003E1599" w:rsidP="003E1599">
      <w:pPr>
        <w:spacing w:line="360" w:lineRule="auto"/>
        <w:rPr>
          <w:rFonts w:ascii="Arial" w:hAnsi="Arial" w:cs="Arial"/>
          <w:sz w:val="22"/>
          <w:szCs w:val="22"/>
        </w:rPr>
      </w:pPr>
      <w:r w:rsidRPr="00FC6FD5">
        <w:rPr>
          <w:rFonts w:ascii="Arial" w:hAnsi="Arial" w:cs="Arial"/>
          <w:sz w:val="22"/>
          <w:szCs w:val="22"/>
        </w:rPr>
        <w:t>Osterwalder, A., &amp; Pigneur, Y. (2010). Business Model Generation: A Handbook for Visionaries, Game Changers, and Challengers. John Wiley &amp; Sons.</w:t>
      </w:r>
    </w:p>
    <w:p w14:paraId="1BECC335" w14:textId="77777777" w:rsidR="003E1599" w:rsidRPr="004B241E" w:rsidRDefault="003E1599" w:rsidP="003E1599">
      <w:pPr>
        <w:spacing w:line="360" w:lineRule="auto"/>
        <w:rPr>
          <w:rFonts w:ascii="Arial" w:hAnsi="Arial" w:cs="Arial"/>
          <w:sz w:val="22"/>
          <w:szCs w:val="22"/>
        </w:rPr>
      </w:pPr>
    </w:p>
    <w:p w14:paraId="085EC475" w14:textId="77777777" w:rsidR="003E1599" w:rsidRDefault="003E1599" w:rsidP="003E1599">
      <w:pPr>
        <w:spacing w:line="360" w:lineRule="auto"/>
        <w:rPr>
          <w:rFonts w:ascii="Arial" w:hAnsi="Arial" w:cs="Arial"/>
          <w:sz w:val="22"/>
          <w:szCs w:val="22"/>
        </w:rPr>
      </w:pPr>
      <w:r w:rsidRPr="004B241E">
        <w:rPr>
          <w:rFonts w:ascii="Arial" w:hAnsi="Arial" w:cs="Arial"/>
          <w:sz w:val="22"/>
          <w:szCs w:val="22"/>
        </w:rPr>
        <w:t>Roberts, H. (2020). The role of parental engagement in early education. Parenting Today Journal.</w:t>
      </w:r>
    </w:p>
    <w:p w14:paraId="668AA80C" w14:textId="77777777" w:rsidR="003E1599" w:rsidRDefault="003E1599" w:rsidP="003E1599">
      <w:pPr>
        <w:spacing w:line="360" w:lineRule="auto"/>
        <w:rPr>
          <w:rFonts w:ascii="Arial" w:hAnsi="Arial" w:cs="Arial"/>
          <w:sz w:val="22"/>
          <w:szCs w:val="22"/>
        </w:rPr>
      </w:pPr>
    </w:p>
    <w:p w14:paraId="3B32767C" w14:textId="77777777" w:rsidR="003E1599" w:rsidRPr="00FC6FD5" w:rsidRDefault="003E1599" w:rsidP="003E1599">
      <w:pPr>
        <w:spacing w:line="360" w:lineRule="auto"/>
        <w:rPr>
          <w:rFonts w:ascii="Arial" w:hAnsi="Arial" w:cs="Arial"/>
          <w:sz w:val="22"/>
          <w:szCs w:val="22"/>
        </w:rPr>
      </w:pPr>
      <w:r w:rsidRPr="00FC6FD5">
        <w:rPr>
          <w:rFonts w:ascii="Arial" w:hAnsi="Arial" w:cs="Arial"/>
          <w:sz w:val="22"/>
          <w:szCs w:val="22"/>
        </w:rPr>
        <w:t>Siraj-Blatchford, I., &amp; Manni, L. (2019). Effective and Caring Leadership in the Early Years. SAGE.</w:t>
      </w:r>
    </w:p>
    <w:p w14:paraId="771986AF" w14:textId="77777777" w:rsidR="003E1599" w:rsidRDefault="003E1599" w:rsidP="003E1599">
      <w:pPr>
        <w:spacing w:line="360" w:lineRule="auto"/>
        <w:rPr>
          <w:rFonts w:ascii="Arial" w:hAnsi="Arial" w:cs="Arial"/>
          <w:sz w:val="22"/>
          <w:szCs w:val="22"/>
        </w:rPr>
      </w:pPr>
    </w:p>
    <w:p w14:paraId="7430AA48" w14:textId="77777777" w:rsidR="003E1599" w:rsidRPr="00A9727A" w:rsidRDefault="003E1599" w:rsidP="003E1599">
      <w:pPr>
        <w:spacing w:line="360" w:lineRule="auto"/>
        <w:rPr>
          <w:rFonts w:ascii="Arial" w:hAnsi="Arial" w:cs="Arial"/>
          <w:sz w:val="22"/>
          <w:szCs w:val="22"/>
        </w:rPr>
      </w:pPr>
      <w:r w:rsidRPr="00A9727A">
        <w:rPr>
          <w:rFonts w:ascii="Arial" w:hAnsi="Arial" w:cs="Arial"/>
          <w:sz w:val="22"/>
          <w:szCs w:val="22"/>
        </w:rPr>
        <w:t>Smith, A. (2020). Childcare Quality and Standards in the UK. Birmingham University Press.</w:t>
      </w:r>
    </w:p>
    <w:p w14:paraId="0D5CABE7" w14:textId="77777777" w:rsidR="003E1599" w:rsidRDefault="003E1599" w:rsidP="00FC6FD5">
      <w:pPr>
        <w:spacing w:line="360" w:lineRule="auto"/>
        <w:rPr>
          <w:rFonts w:ascii="Arial" w:hAnsi="Arial" w:cs="Arial"/>
          <w:sz w:val="22"/>
          <w:szCs w:val="22"/>
        </w:rPr>
      </w:pPr>
    </w:p>
    <w:p w14:paraId="1AE64DB1" w14:textId="09EABCE1" w:rsidR="00FC6FD5" w:rsidRPr="004B241E" w:rsidRDefault="00FC6FD5" w:rsidP="00FC6FD5">
      <w:pPr>
        <w:spacing w:line="360" w:lineRule="auto"/>
        <w:rPr>
          <w:rFonts w:ascii="Arial" w:hAnsi="Arial" w:cs="Arial"/>
          <w:sz w:val="22"/>
          <w:szCs w:val="22"/>
        </w:rPr>
      </w:pPr>
      <w:r w:rsidRPr="004B241E">
        <w:rPr>
          <w:rFonts w:ascii="Arial" w:hAnsi="Arial" w:cs="Arial"/>
          <w:sz w:val="22"/>
          <w:szCs w:val="22"/>
        </w:rPr>
        <w:t>Taylor, R. (2020). Modern childcare: Beyond just supervision. Early Education Review.</w:t>
      </w:r>
    </w:p>
    <w:p w14:paraId="103F2F7C" w14:textId="77777777" w:rsidR="00FC6FD5" w:rsidRPr="004B241E" w:rsidRDefault="00FC6FD5" w:rsidP="00FC6FD5">
      <w:pPr>
        <w:spacing w:line="360" w:lineRule="auto"/>
        <w:rPr>
          <w:rFonts w:ascii="Arial" w:hAnsi="Arial" w:cs="Arial"/>
          <w:sz w:val="22"/>
          <w:szCs w:val="22"/>
        </w:rPr>
      </w:pPr>
      <w:r w:rsidRPr="004B241E">
        <w:rPr>
          <w:rFonts w:ascii="Arial" w:hAnsi="Arial" w:cs="Arial"/>
          <w:sz w:val="22"/>
          <w:szCs w:val="22"/>
        </w:rPr>
        <w:t>Addressing Market Gaps and Serving Customers</w:t>
      </w:r>
    </w:p>
    <w:p w14:paraId="00648C92" w14:textId="77777777" w:rsidR="003E1599" w:rsidRDefault="003E1599" w:rsidP="00FC6FD5">
      <w:pPr>
        <w:spacing w:line="360" w:lineRule="auto"/>
        <w:rPr>
          <w:rFonts w:ascii="Arial" w:hAnsi="Arial" w:cs="Arial"/>
          <w:sz w:val="22"/>
          <w:szCs w:val="22"/>
        </w:rPr>
      </w:pPr>
    </w:p>
    <w:p w14:paraId="3997362B" w14:textId="77777777" w:rsidR="003E1599" w:rsidRDefault="003E1599" w:rsidP="003E1599">
      <w:pPr>
        <w:spacing w:line="360" w:lineRule="auto"/>
        <w:rPr>
          <w:rFonts w:ascii="Arial" w:hAnsi="Arial" w:cs="Arial"/>
          <w:sz w:val="22"/>
          <w:szCs w:val="22"/>
        </w:rPr>
      </w:pPr>
      <w:r w:rsidRPr="00A9727A">
        <w:rPr>
          <w:rFonts w:ascii="Arial" w:hAnsi="Arial" w:cs="Arial"/>
          <w:sz w:val="22"/>
          <w:szCs w:val="22"/>
        </w:rPr>
        <w:t>Turner, A., &amp; Roberts, B. (2021). Early Childhood Education: Financing and Sustainability. Birmingham University Press.</w:t>
      </w:r>
    </w:p>
    <w:p w14:paraId="71FFAF5D" w14:textId="77777777" w:rsidR="003E1599" w:rsidRPr="00A9727A" w:rsidRDefault="003E1599" w:rsidP="003E1599">
      <w:pPr>
        <w:spacing w:line="360" w:lineRule="auto"/>
        <w:rPr>
          <w:rFonts w:ascii="Arial" w:hAnsi="Arial" w:cs="Arial"/>
          <w:sz w:val="22"/>
          <w:szCs w:val="22"/>
        </w:rPr>
      </w:pPr>
    </w:p>
    <w:p w14:paraId="17080691" w14:textId="77777777" w:rsidR="00FC6FD5" w:rsidRDefault="00FC6FD5" w:rsidP="00FC6FD5">
      <w:pPr>
        <w:spacing w:line="360" w:lineRule="auto"/>
        <w:rPr>
          <w:rFonts w:ascii="Arial" w:hAnsi="Arial" w:cs="Arial"/>
          <w:sz w:val="22"/>
          <w:szCs w:val="22"/>
        </w:rPr>
      </w:pPr>
      <w:r w:rsidRPr="004B241E">
        <w:rPr>
          <w:rFonts w:ascii="Arial" w:hAnsi="Arial" w:cs="Arial"/>
          <w:sz w:val="22"/>
          <w:szCs w:val="22"/>
        </w:rPr>
        <w:t>Walker, L. (2017). Emerging trends in early childhood education. Childhood Education Quarterly.</w:t>
      </w:r>
    </w:p>
    <w:p w14:paraId="47C63A4D" w14:textId="77777777" w:rsidR="003E1599" w:rsidRPr="004B241E" w:rsidRDefault="003E1599" w:rsidP="00FC6FD5">
      <w:pPr>
        <w:spacing w:line="360" w:lineRule="auto"/>
        <w:rPr>
          <w:rFonts w:ascii="Arial" w:hAnsi="Arial" w:cs="Arial"/>
          <w:sz w:val="22"/>
          <w:szCs w:val="22"/>
        </w:rPr>
      </w:pPr>
    </w:p>
    <w:p w14:paraId="4B01C817" w14:textId="77777777" w:rsidR="003E1599" w:rsidRPr="00FC6FD5" w:rsidRDefault="003E1599" w:rsidP="003E1599">
      <w:pPr>
        <w:spacing w:line="360" w:lineRule="auto"/>
        <w:rPr>
          <w:rFonts w:ascii="Arial" w:hAnsi="Arial" w:cs="Arial"/>
          <w:sz w:val="22"/>
          <w:szCs w:val="22"/>
        </w:rPr>
      </w:pPr>
      <w:r w:rsidRPr="00FC6FD5">
        <w:rPr>
          <w:rFonts w:ascii="Arial" w:hAnsi="Arial" w:cs="Arial"/>
          <w:sz w:val="22"/>
          <w:szCs w:val="22"/>
        </w:rPr>
        <w:t xml:space="preserve">Watson, D. (2018). Effective Financial Management in Early Learning Centres. </w:t>
      </w:r>
      <w:proofErr w:type="spellStart"/>
      <w:r w:rsidRPr="00FC6FD5">
        <w:rPr>
          <w:rFonts w:ascii="Arial" w:hAnsi="Arial" w:cs="Arial"/>
          <w:sz w:val="22"/>
          <w:szCs w:val="22"/>
        </w:rPr>
        <w:t>EduGuide</w:t>
      </w:r>
      <w:proofErr w:type="spellEnd"/>
      <w:r w:rsidRPr="00FC6FD5">
        <w:rPr>
          <w:rFonts w:ascii="Arial" w:hAnsi="Arial" w:cs="Arial"/>
          <w:sz w:val="22"/>
          <w:szCs w:val="22"/>
        </w:rPr>
        <w:t xml:space="preserve"> Publications.</w:t>
      </w:r>
    </w:p>
    <w:p w14:paraId="2FA0C8AF" w14:textId="77777777" w:rsidR="003E1599" w:rsidRDefault="003E1599" w:rsidP="00FC6FD5">
      <w:pPr>
        <w:spacing w:line="360" w:lineRule="auto"/>
        <w:rPr>
          <w:rFonts w:ascii="Arial" w:hAnsi="Arial" w:cs="Arial"/>
          <w:sz w:val="22"/>
          <w:szCs w:val="22"/>
        </w:rPr>
      </w:pPr>
    </w:p>
    <w:p w14:paraId="08F19596" w14:textId="77777777" w:rsidR="00FC6FD5" w:rsidRPr="00A9727A" w:rsidRDefault="00FC6FD5" w:rsidP="00FC6FD5">
      <w:pPr>
        <w:spacing w:line="360" w:lineRule="auto"/>
        <w:rPr>
          <w:rFonts w:ascii="Arial" w:hAnsi="Arial" w:cs="Arial"/>
          <w:sz w:val="22"/>
          <w:szCs w:val="22"/>
        </w:rPr>
      </w:pPr>
      <w:r w:rsidRPr="00A9727A">
        <w:rPr>
          <w:rFonts w:ascii="Arial" w:hAnsi="Arial" w:cs="Arial"/>
          <w:sz w:val="22"/>
          <w:szCs w:val="22"/>
        </w:rPr>
        <w:t>Williams, F. (2019). Regulatory Compliance in UK Childcare. SAGE.</w:t>
      </w:r>
    </w:p>
    <w:p w14:paraId="06CD55CF" w14:textId="77777777" w:rsidR="003E1599" w:rsidRDefault="003E1599" w:rsidP="003E1599">
      <w:pPr>
        <w:spacing w:line="360" w:lineRule="auto"/>
        <w:rPr>
          <w:rFonts w:ascii="Arial" w:hAnsi="Arial" w:cs="Arial"/>
          <w:sz w:val="22"/>
          <w:szCs w:val="22"/>
        </w:rPr>
      </w:pPr>
    </w:p>
    <w:p w14:paraId="509972CA" w14:textId="77777777" w:rsidR="003E1599" w:rsidRDefault="003E1599" w:rsidP="003E1599">
      <w:pPr>
        <w:spacing w:line="360" w:lineRule="auto"/>
        <w:rPr>
          <w:rFonts w:ascii="Arial" w:hAnsi="Arial" w:cs="Arial"/>
          <w:sz w:val="22"/>
          <w:szCs w:val="22"/>
        </w:rPr>
      </w:pPr>
    </w:p>
    <w:p w14:paraId="70616B4C" w14:textId="77777777" w:rsidR="00FC6FD5" w:rsidRPr="00FC6FD5" w:rsidRDefault="00FC6FD5" w:rsidP="00FC6FD5">
      <w:pPr>
        <w:spacing w:line="360" w:lineRule="auto"/>
        <w:rPr>
          <w:rFonts w:ascii="Arial" w:hAnsi="Arial" w:cs="Arial"/>
          <w:sz w:val="22"/>
          <w:szCs w:val="22"/>
        </w:rPr>
      </w:pPr>
    </w:p>
    <w:sectPr w:rsidR="00FC6FD5" w:rsidRPr="00FC6F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E2F90"/>
    <w:multiLevelType w:val="hybridMultilevel"/>
    <w:tmpl w:val="CF9E7456"/>
    <w:lvl w:ilvl="0" w:tplc="793C942E">
      <w:start w:val="1"/>
      <w:numFmt w:val="bullet"/>
      <w:lvlText w:val="•"/>
      <w:lvlJc w:val="left"/>
      <w:pPr>
        <w:tabs>
          <w:tab w:val="num" w:pos="720"/>
        </w:tabs>
        <w:ind w:left="720" w:hanging="360"/>
      </w:pPr>
      <w:rPr>
        <w:rFonts w:ascii="Arial" w:hAnsi="Arial" w:hint="default"/>
      </w:rPr>
    </w:lvl>
    <w:lvl w:ilvl="1" w:tplc="0C6A856E" w:tentative="1">
      <w:start w:val="1"/>
      <w:numFmt w:val="bullet"/>
      <w:lvlText w:val="•"/>
      <w:lvlJc w:val="left"/>
      <w:pPr>
        <w:tabs>
          <w:tab w:val="num" w:pos="1440"/>
        </w:tabs>
        <w:ind w:left="1440" w:hanging="360"/>
      </w:pPr>
      <w:rPr>
        <w:rFonts w:ascii="Arial" w:hAnsi="Arial" w:hint="default"/>
      </w:rPr>
    </w:lvl>
    <w:lvl w:ilvl="2" w:tplc="6104672E" w:tentative="1">
      <w:start w:val="1"/>
      <w:numFmt w:val="bullet"/>
      <w:lvlText w:val="•"/>
      <w:lvlJc w:val="left"/>
      <w:pPr>
        <w:tabs>
          <w:tab w:val="num" w:pos="2160"/>
        </w:tabs>
        <w:ind w:left="2160" w:hanging="360"/>
      </w:pPr>
      <w:rPr>
        <w:rFonts w:ascii="Arial" w:hAnsi="Arial" w:hint="default"/>
      </w:rPr>
    </w:lvl>
    <w:lvl w:ilvl="3" w:tplc="DC740060" w:tentative="1">
      <w:start w:val="1"/>
      <w:numFmt w:val="bullet"/>
      <w:lvlText w:val="•"/>
      <w:lvlJc w:val="left"/>
      <w:pPr>
        <w:tabs>
          <w:tab w:val="num" w:pos="2880"/>
        </w:tabs>
        <w:ind w:left="2880" w:hanging="360"/>
      </w:pPr>
      <w:rPr>
        <w:rFonts w:ascii="Arial" w:hAnsi="Arial" w:hint="default"/>
      </w:rPr>
    </w:lvl>
    <w:lvl w:ilvl="4" w:tplc="CB66A8BA" w:tentative="1">
      <w:start w:val="1"/>
      <w:numFmt w:val="bullet"/>
      <w:lvlText w:val="•"/>
      <w:lvlJc w:val="left"/>
      <w:pPr>
        <w:tabs>
          <w:tab w:val="num" w:pos="3600"/>
        </w:tabs>
        <w:ind w:left="3600" w:hanging="360"/>
      </w:pPr>
      <w:rPr>
        <w:rFonts w:ascii="Arial" w:hAnsi="Arial" w:hint="default"/>
      </w:rPr>
    </w:lvl>
    <w:lvl w:ilvl="5" w:tplc="886E80E2" w:tentative="1">
      <w:start w:val="1"/>
      <w:numFmt w:val="bullet"/>
      <w:lvlText w:val="•"/>
      <w:lvlJc w:val="left"/>
      <w:pPr>
        <w:tabs>
          <w:tab w:val="num" w:pos="4320"/>
        </w:tabs>
        <w:ind w:left="4320" w:hanging="360"/>
      </w:pPr>
      <w:rPr>
        <w:rFonts w:ascii="Arial" w:hAnsi="Arial" w:hint="default"/>
      </w:rPr>
    </w:lvl>
    <w:lvl w:ilvl="6" w:tplc="E6944336" w:tentative="1">
      <w:start w:val="1"/>
      <w:numFmt w:val="bullet"/>
      <w:lvlText w:val="•"/>
      <w:lvlJc w:val="left"/>
      <w:pPr>
        <w:tabs>
          <w:tab w:val="num" w:pos="5040"/>
        </w:tabs>
        <w:ind w:left="5040" w:hanging="360"/>
      </w:pPr>
      <w:rPr>
        <w:rFonts w:ascii="Arial" w:hAnsi="Arial" w:hint="default"/>
      </w:rPr>
    </w:lvl>
    <w:lvl w:ilvl="7" w:tplc="FC0AB1C0" w:tentative="1">
      <w:start w:val="1"/>
      <w:numFmt w:val="bullet"/>
      <w:lvlText w:val="•"/>
      <w:lvlJc w:val="left"/>
      <w:pPr>
        <w:tabs>
          <w:tab w:val="num" w:pos="5760"/>
        </w:tabs>
        <w:ind w:left="5760" w:hanging="360"/>
      </w:pPr>
      <w:rPr>
        <w:rFonts w:ascii="Arial" w:hAnsi="Arial" w:hint="default"/>
      </w:rPr>
    </w:lvl>
    <w:lvl w:ilvl="8" w:tplc="C6EA881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3A36CE"/>
    <w:multiLevelType w:val="multilevel"/>
    <w:tmpl w:val="6A46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B2016E"/>
    <w:multiLevelType w:val="multilevel"/>
    <w:tmpl w:val="FB22F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A619D5"/>
    <w:multiLevelType w:val="hybridMultilevel"/>
    <w:tmpl w:val="307ED140"/>
    <w:lvl w:ilvl="0" w:tplc="FFFFFFFF">
      <w:start w:val="1"/>
      <w:numFmt w:val="decimal"/>
      <w:lvlText w:val="%1."/>
      <w:lvlJc w:val="left"/>
      <w:pPr>
        <w:ind w:left="1425" w:hanging="360"/>
      </w:p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4" w15:restartNumberingAfterBreak="0">
    <w:nsid w:val="361B6607"/>
    <w:multiLevelType w:val="multilevel"/>
    <w:tmpl w:val="F10CE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8C7468"/>
    <w:multiLevelType w:val="hybridMultilevel"/>
    <w:tmpl w:val="307ED140"/>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6" w15:restartNumberingAfterBreak="0">
    <w:nsid w:val="3BB72C61"/>
    <w:multiLevelType w:val="multilevel"/>
    <w:tmpl w:val="86DC1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E47D0B"/>
    <w:multiLevelType w:val="multilevel"/>
    <w:tmpl w:val="E7E03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9F78F1"/>
    <w:multiLevelType w:val="multilevel"/>
    <w:tmpl w:val="33ACD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855017"/>
    <w:multiLevelType w:val="hybridMultilevel"/>
    <w:tmpl w:val="00309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F51844"/>
    <w:multiLevelType w:val="multilevel"/>
    <w:tmpl w:val="177E9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5B30C2"/>
    <w:multiLevelType w:val="multilevel"/>
    <w:tmpl w:val="5F860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604B23"/>
    <w:multiLevelType w:val="multilevel"/>
    <w:tmpl w:val="869C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5F520B"/>
    <w:multiLevelType w:val="multilevel"/>
    <w:tmpl w:val="7138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7D4659"/>
    <w:multiLevelType w:val="hybridMultilevel"/>
    <w:tmpl w:val="25186B68"/>
    <w:lvl w:ilvl="0" w:tplc="0E4836C8">
      <w:start w:val="1"/>
      <w:numFmt w:val="decimal"/>
      <w:lvlText w:val="%1."/>
      <w:lvlJc w:val="left"/>
      <w:pPr>
        <w:tabs>
          <w:tab w:val="num" w:pos="720"/>
        </w:tabs>
        <w:ind w:left="720" w:hanging="360"/>
      </w:pPr>
    </w:lvl>
    <w:lvl w:ilvl="1" w:tplc="F664022E" w:tentative="1">
      <w:start w:val="1"/>
      <w:numFmt w:val="decimal"/>
      <w:lvlText w:val="%2."/>
      <w:lvlJc w:val="left"/>
      <w:pPr>
        <w:tabs>
          <w:tab w:val="num" w:pos="1440"/>
        </w:tabs>
        <w:ind w:left="1440" w:hanging="360"/>
      </w:pPr>
    </w:lvl>
    <w:lvl w:ilvl="2" w:tplc="F93E4FE0" w:tentative="1">
      <w:start w:val="1"/>
      <w:numFmt w:val="decimal"/>
      <w:lvlText w:val="%3."/>
      <w:lvlJc w:val="left"/>
      <w:pPr>
        <w:tabs>
          <w:tab w:val="num" w:pos="2160"/>
        </w:tabs>
        <w:ind w:left="2160" w:hanging="360"/>
      </w:pPr>
    </w:lvl>
    <w:lvl w:ilvl="3" w:tplc="DBA02A98" w:tentative="1">
      <w:start w:val="1"/>
      <w:numFmt w:val="decimal"/>
      <w:lvlText w:val="%4."/>
      <w:lvlJc w:val="left"/>
      <w:pPr>
        <w:tabs>
          <w:tab w:val="num" w:pos="2880"/>
        </w:tabs>
        <w:ind w:left="2880" w:hanging="360"/>
      </w:pPr>
    </w:lvl>
    <w:lvl w:ilvl="4" w:tplc="87E00C36" w:tentative="1">
      <w:start w:val="1"/>
      <w:numFmt w:val="decimal"/>
      <w:lvlText w:val="%5."/>
      <w:lvlJc w:val="left"/>
      <w:pPr>
        <w:tabs>
          <w:tab w:val="num" w:pos="3600"/>
        </w:tabs>
        <w:ind w:left="3600" w:hanging="360"/>
      </w:pPr>
    </w:lvl>
    <w:lvl w:ilvl="5" w:tplc="F6164C9C" w:tentative="1">
      <w:start w:val="1"/>
      <w:numFmt w:val="decimal"/>
      <w:lvlText w:val="%6."/>
      <w:lvlJc w:val="left"/>
      <w:pPr>
        <w:tabs>
          <w:tab w:val="num" w:pos="4320"/>
        </w:tabs>
        <w:ind w:left="4320" w:hanging="360"/>
      </w:pPr>
    </w:lvl>
    <w:lvl w:ilvl="6" w:tplc="4B22A972" w:tentative="1">
      <w:start w:val="1"/>
      <w:numFmt w:val="decimal"/>
      <w:lvlText w:val="%7."/>
      <w:lvlJc w:val="left"/>
      <w:pPr>
        <w:tabs>
          <w:tab w:val="num" w:pos="5040"/>
        </w:tabs>
        <w:ind w:left="5040" w:hanging="360"/>
      </w:pPr>
    </w:lvl>
    <w:lvl w:ilvl="7" w:tplc="F02A030C" w:tentative="1">
      <w:start w:val="1"/>
      <w:numFmt w:val="decimal"/>
      <w:lvlText w:val="%8."/>
      <w:lvlJc w:val="left"/>
      <w:pPr>
        <w:tabs>
          <w:tab w:val="num" w:pos="5760"/>
        </w:tabs>
        <w:ind w:left="5760" w:hanging="360"/>
      </w:pPr>
    </w:lvl>
    <w:lvl w:ilvl="8" w:tplc="33A6E1CE" w:tentative="1">
      <w:start w:val="1"/>
      <w:numFmt w:val="decimal"/>
      <w:lvlText w:val="%9."/>
      <w:lvlJc w:val="left"/>
      <w:pPr>
        <w:tabs>
          <w:tab w:val="num" w:pos="6480"/>
        </w:tabs>
        <w:ind w:left="6480" w:hanging="360"/>
      </w:pPr>
    </w:lvl>
  </w:abstractNum>
  <w:abstractNum w:abstractNumId="15" w15:restartNumberingAfterBreak="0">
    <w:nsid w:val="7E597304"/>
    <w:multiLevelType w:val="multilevel"/>
    <w:tmpl w:val="70201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3306743">
    <w:abstractNumId w:val="14"/>
  </w:num>
  <w:num w:numId="2" w16cid:durableId="1981229072">
    <w:abstractNumId w:val="0"/>
  </w:num>
  <w:num w:numId="3" w16cid:durableId="1665627688">
    <w:abstractNumId w:val="5"/>
  </w:num>
  <w:num w:numId="4" w16cid:durableId="895169517">
    <w:abstractNumId w:val="2"/>
  </w:num>
  <w:num w:numId="5" w16cid:durableId="1121729558">
    <w:abstractNumId w:val="15"/>
  </w:num>
  <w:num w:numId="6" w16cid:durableId="1525287886">
    <w:abstractNumId w:val="10"/>
  </w:num>
  <w:num w:numId="7" w16cid:durableId="2025281485">
    <w:abstractNumId w:val="11"/>
  </w:num>
  <w:num w:numId="8" w16cid:durableId="869223853">
    <w:abstractNumId w:val="12"/>
  </w:num>
  <w:num w:numId="9" w16cid:durableId="645014170">
    <w:abstractNumId w:val="3"/>
  </w:num>
  <w:num w:numId="10" w16cid:durableId="241137765">
    <w:abstractNumId w:val="6"/>
  </w:num>
  <w:num w:numId="11" w16cid:durableId="1106385827">
    <w:abstractNumId w:val="13"/>
  </w:num>
  <w:num w:numId="12" w16cid:durableId="961889165">
    <w:abstractNumId w:val="7"/>
  </w:num>
  <w:num w:numId="13" w16cid:durableId="1768886249">
    <w:abstractNumId w:val="4"/>
  </w:num>
  <w:num w:numId="14" w16cid:durableId="483668732">
    <w:abstractNumId w:val="8"/>
  </w:num>
  <w:num w:numId="15" w16cid:durableId="309791105">
    <w:abstractNumId w:val="1"/>
  </w:num>
  <w:num w:numId="16" w16cid:durableId="13549197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41E"/>
    <w:rsid w:val="00202CC8"/>
    <w:rsid w:val="003E1599"/>
    <w:rsid w:val="003E67F6"/>
    <w:rsid w:val="00441411"/>
    <w:rsid w:val="004B241E"/>
    <w:rsid w:val="00A9727A"/>
    <w:rsid w:val="00AF1023"/>
    <w:rsid w:val="00BE0DE3"/>
    <w:rsid w:val="00D47C1E"/>
    <w:rsid w:val="00FC6FD5"/>
    <w:rsid w:val="00FC7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0EA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41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C6FD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41E"/>
    <w:pPr>
      <w:ind w:left="720"/>
      <w:contextualSpacing/>
    </w:pPr>
    <w:rPr>
      <w:rFonts w:eastAsiaTheme="minorEastAsia"/>
    </w:rPr>
  </w:style>
  <w:style w:type="paragraph" w:styleId="NormalWeb">
    <w:name w:val="Normal (Web)"/>
    <w:basedOn w:val="Normal"/>
    <w:uiPriority w:val="99"/>
    <w:semiHidden/>
    <w:unhideWhenUsed/>
    <w:rsid w:val="004B241E"/>
    <w:pPr>
      <w:spacing w:before="100" w:beforeAutospacing="1" w:after="100" w:afterAutospacing="1"/>
    </w:pPr>
  </w:style>
  <w:style w:type="character" w:styleId="Strong">
    <w:name w:val="Strong"/>
    <w:basedOn w:val="DefaultParagraphFont"/>
    <w:uiPriority w:val="22"/>
    <w:qFormat/>
    <w:rsid w:val="004B241E"/>
    <w:rPr>
      <w:b/>
      <w:bCs/>
    </w:rPr>
  </w:style>
  <w:style w:type="character" w:styleId="Emphasis">
    <w:name w:val="Emphasis"/>
    <w:basedOn w:val="DefaultParagraphFont"/>
    <w:uiPriority w:val="20"/>
    <w:qFormat/>
    <w:rsid w:val="004B241E"/>
    <w:rPr>
      <w:i/>
      <w:iCs/>
    </w:rPr>
  </w:style>
  <w:style w:type="character" w:customStyle="1" w:styleId="Heading1Char">
    <w:name w:val="Heading 1 Char"/>
    <w:basedOn w:val="DefaultParagraphFont"/>
    <w:link w:val="Heading1"/>
    <w:uiPriority w:val="9"/>
    <w:rsid w:val="00FC6FD5"/>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D47C1E"/>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D47C1E"/>
    <w:pPr>
      <w:spacing w:before="120"/>
    </w:pPr>
    <w:rPr>
      <w:rFonts w:asciiTheme="minorHAnsi" w:hAnsiTheme="minorHAnsi" w:cstheme="minorHAnsi"/>
      <w:b/>
      <w:bCs/>
      <w:i/>
      <w:iCs/>
    </w:rPr>
  </w:style>
  <w:style w:type="character" w:styleId="Hyperlink">
    <w:name w:val="Hyperlink"/>
    <w:basedOn w:val="DefaultParagraphFont"/>
    <w:uiPriority w:val="99"/>
    <w:unhideWhenUsed/>
    <w:rsid w:val="00D47C1E"/>
    <w:rPr>
      <w:color w:val="0563C1" w:themeColor="hyperlink"/>
      <w:u w:val="single"/>
    </w:rPr>
  </w:style>
  <w:style w:type="paragraph" w:styleId="TOC2">
    <w:name w:val="toc 2"/>
    <w:basedOn w:val="Normal"/>
    <w:next w:val="Normal"/>
    <w:autoRedefine/>
    <w:uiPriority w:val="39"/>
    <w:semiHidden/>
    <w:unhideWhenUsed/>
    <w:rsid w:val="00D47C1E"/>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D47C1E"/>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47C1E"/>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47C1E"/>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47C1E"/>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47C1E"/>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47C1E"/>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47C1E"/>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57956">
      <w:bodyDiv w:val="1"/>
      <w:marLeft w:val="0"/>
      <w:marRight w:val="0"/>
      <w:marTop w:val="0"/>
      <w:marBottom w:val="0"/>
      <w:divBdr>
        <w:top w:val="none" w:sz="0" w:space="0" w:color="auto"/>
        <w:left w:val="none" w:sz="0" w:space="0" w:color="auto"/>
        <w:bottom w:val="none" w:sz="0" w:space="0" w:color="auto"/>
        <w:right w:val="none" w:sz="0" w:space="0" w:color="auto"/>
      </w:divBdr>
    </w:div>
    <w:div w:id="196695921">
      <w:bodyDiv w:val="1"/>
      <w:marLeft w:val="0"/>
      <w:marRight w:val="0"/>
      <w:marTop w:val="0"/>
      <w:marBottom w:val="0"/>
      <w:divBdr>
        <w:top w:val="none" w:sz="0" w:space="0" w:color="auto"/>
        <w:left w:val="none" w:sz="0" w:space="0" w:color="auto"/>
        <w:bottom w:val="none" w:sz="0" w:space="0" w:color="auto"/>
        <w:right w:val="none" w:sz="0" w:space="0" w:color="auto"/>
      </w:divBdr>
    </w:div>
    <w:div w:id="525290845">
      <w:bodyDiv w:val="1"/>
      <w:marLeft w:val="0"/>
      <w:marRight w:val="0"/>
      <w:marTop w:val="0"/>
      <w:marBottom w:val="0"/>
      <w:divBdr>
        <w:top w:val="none" w:sz="0" w:space="0" w:color="auto"/>
        <w:left w:val="none" w:sz="0" w:space="0" w:color="auto"/>
        <w:bottom w:val="none" w:sz="0" w:space="0" w:color="auto"/>
        <w:right w:val="none" w:sz="0" w:space="0" w:color="auto"/>
      </w:divBdr>
    </w:div>
    <w:div w:id="588777956">
      <w:bodyDiv w:val="1"/>
      <w:marLeft w:val="0"/>
      <w:marRight w:val="0"/>
      <w:marTop w:val="0"/>
      <w:marBottom w:val="0"/>
      <w:divBdr>
        <w:top w:val="none" w:sz="0" w:space="0" w:color="auto"/>
        <w:left w:val="none" w:sz="0" w:space="0" w:color="auto"/>
        <w:bottom w:val="none" w:sz="0" w:space="0" w:color="auto"/>
        <w:right w:val="none" w:sz="0" w:space="0" w:color="auto"/>
      </w:divBdr>
      <w:divsChild>
        <w:div w:id="53744732">
          <w:marLeft w:val="446"/>
          <w:marRight w:val="0"/>
          <w:marTop w:val="0"/>
          <w:marBottom w:val="0"/>
          <w:divBdr>
            <w:top w:val="none" w:sz="0" w:space="0" w:color="auto"/>
            <w:left w:val="none" w:sz="0" w:space="0" w:color="auto"/>
            <w:bottom w:val="none" w:sz="0" w:space="0" w:color="auto"/>
            <w:right w:val="none" w:sz="0" w:space="0" w:color="auto"/>
          </w:divBdr>
        </w:div>
        <w:div w:id="1816215790">
          <w:marLeft w:val="446"/>
          <w:marRight w:val="0"/>
          <w:marTop w:val="0"/>
          <w:marBottom w:val="0"/>
          <w:divBdr>
            <w:top w:val="none" w:sz="0" w:space="0" w:color="auto"/>
            <w:left w:val="none" w:sz="0" w:space="0" w:color="auto"/>
            <w:bottom w:val="none" w:sz="0" w:space="0" w:color="auto"/>
            <w:right w:val="none" w:sz="0" w:space="0" w:color="auto"/>
          </w:divBdr>
        </w:div>
        <w:div w:id="1294554192">
          <w:marLeft w:val="446"/>
          <w:marRight w:val="0"/>
          <w:marTop w:val="0"/>
          <w:marBottom w:val="0"/>
          <w:divBdr>
            <w:top w:val="none" w:sz="0" w:space="0" w:color="auto"/>
            <w:left w:val="none" w:sz="0" w:space="0" w:color="auto"/>
            <w:bottom w:val="none" w:sz="0" w:space="0" w:color="auto"/>
            <w:right w:val="none" w:sz="0" w:space="0" w:color="auto"/>
          </w:divBdr>
        </w:div>
        <w:div w:id="1980838412">
          <w:marLeft w:val="446"/>
          <w:marRight w:val="0"/>
          <w:marTop w:val="0"/>
          <w:marBottom w:val="0"/>
          <w:divBdr>
            <w:top w:val="none" w:sz="0" w:space="0" w:color="auto"/>
            <w:left w:val="none" w:sz="0" w:space="0" w:color="auto"/>
            <w:bottom w:val="none" w:sz="0" w:space="0" w:color="auto"/>
            <w:right w:val="none" w:sz="0" w:space="0" w:color="auto"/>
          </w:divBdr>
        </w:div>
        <w:div w:id="781415465">
          <w:marLeft w:val="446"/>
          <w:marRight w:val="0"/>
          <w:marTop w:val="0"/>
          <w:marBottom w:val="0"/>
          <w:divBdr>
            <w:top w:val="none" w:sz="0" w:space="0" w:color="auto"/>
            <w:left w:val="none" w:sz="0" w:space="0" w:color="auto"/>
            <w:bottom w:val="none" w:sz="0" w:space="0" w:color="auto"/>
            <w:right w:val="none" w:sz="0" w:space="0" w:color="auto"/>
          </w:divBdr>
        </w:div>
        <w:div w:id="458113532">
          <w:marLeft w:val="446"/>
          <w:marRight w:val="0"/>
          <w:marTop w:val="0"/>
          <w:marBottom w:val="0"/>
          <w:divBdr>
            <w:top w:val="none" w:sz="0" w:space="0" w:color="auto"/>
            <w:left w:val="none" w:sz="0" w:space="0" w:color="auto"/>
            <w:bottom w:val="none" w:sz="0" w:space="0" w:color="auto"/>
            <w:right w:val="none" w:sz="0" w:space="0" w:color="auto"/>
          </w:divBdr>
        </w:div>
        <w:div w:id="584729362">
          <w:marLeft w:val="446"/>
          <w:marRight w:val="0"/>
          <w:marTop w:val="0"/>
          <w:marBottom w:val="0"/>
          <w:divBdr>
            <w:top w:val="none" w:sz="0" w:space="0" w:color="auto"/>
            <w:left w:val="none" w:sz="0" w:space="0" w:color="auto"/>
            <w:bottom w:val="none" w:sz="0" w:space="0" w:color="auto"/>
            <w:right w:val="none" w:sz="0" w:space="0" w:color="auto"/>
          </w:divBdr>
        </w:div>
        <w:div w:id="4596312">
          <w:marLeft w:val="446"/>
          <w:marRight w:val="0"/>
          <w:marTop w:val="0"/>
          <w:marBottom w:val="0"/>
          <w:divBdr>
            <w:top w:val="none" w:sz="0" w:space="0" w:color="auto"/>
            <w:left w:val="none" w:sz="0" w:space="0" w:color="auto"/>
            <w:bottom w:val="none" w:sz="0" w:space="0" w:color="auto"/>
            <w:right w:val="none" w:sz="0" w:space="0" w:color="auto"/>
          </w:divBdr>
        </w:div>
      </w:divsChild>
    </w:div>
    <w:div w:id="838889177">
      <w:bodyDiv w:val="1"/>
      <w:marLeft w:val="0"/>
      <w:marRight w:val="0"/>
      <w:marTop w:val="0"/>
      <w:marBottom w:val="0"/>
      <w:divBdr>
        <w:top w:val="none" w:sz="0" w:space="0" w:color="auto"/>
        <w:left w:val="none" w:sz="0" w:space="0" w:color="auto"/>
        <w:bottom w:val="none" w:sz="0" w:space="0" w:color="auto"/>
        <w:right w:val="none" w:sz="0" w:space="0" w:color="auto"/>
      </w:divBdr>
    </w:div>
    <w:div w:id="1132216171">
      <w:bodyDiv w:val="1"/>
      <w:marLeft w:val="0"/>
      <w:marRight w:val="0"/>
      <w:marTop w:val="0"/>
      <w:marBottom w:val="0"/>
      <w:divBdr>
        <w:top w:val="none" w:sz="0" w:space="0" w:color="auto"/>
        <w:left w:val="none" w:sz="0" w:space="0" w:color="auto"/>
        <w:bottom w:val="none" w:sz="0" w:space="0" w:color="auto"/>
        <w:right w:val="none" w:sz="0" w:space="0" w:color="auto"/>
      </w:divBdr>
    </w:div>
    <w:div w:id="1151018018">
      <w:bodyDiv w:val="1"/>
      <w:marLeft w:val="0"/>
      <w:marRight w:val="0"/>
      <w:marTop w:val="0"/>
      <w:marBottom w:val="0"/>
      <w:divBdr>
        <w:top w:val="none" w:sz="0" w:space="0" w:color="auto"/>
        <w:left w:val="none" w:sz="0" w:space="0" w:color="auto"/>
        <w:bottom w:val="none" w:sz="0" w:space="0" w:color="auto"/>
        <w:right w:val="none" w:sz="0" w:space="0" w:color="auto"/>
      </w:divBdr>
    </w:div>
    <w:div w:id="1286812301">
      <w:bodyDiv w:val="1"/>
      <w:marLeft w:val="0"/>
      <w:marRight w:val="0"/>
      <w:marTop w:val="0"/>
      <w:marBottom w:val="0"/>
      <w:divBdr>
        <w:top w:val="none" w:sz="0" w:space="0" w:color="auto"/>
        <w:left w:val="none" w:sz="0" w:space="0" w:color="auto"/>
        <w:bottom w:val="none" w:sz="0" w:space="0" w:color="auto"/>
        <w:right w:val="none" w:sz="0" w:space="0" w:color="auto"/>
      </w:divBdr>
    </w:div>
    <w:div w:id="1673138162">
      <w:bodyDiv w:val="1"/>
      <w:marLeft w:val="0"/>
      <w:marRight w:val="0"/>
      <w:marTop w:val="0"/>
      <w:marBottom w:val="0"/>
      <w:divBdr>
        <w:top w:val="none" w:sz="0" w:space="0" w:color="auto"/>
        <w:left w:val="none" w:sz="0" w:space="0" w:color="auto"/>
        <w:bottom w:val="none" w:sz="0" w:space="0" w:color="auto"/>
        <w:right w:val="none" w:sz="0" w:space="0" w:color="auto"/>
      </w:divBdr>
    </w:div>
    <w:div w:id="1749380227">
      <w:bodyDiv w:val="1"/>
      <w:marLeft w:val="0"/>
      <w:marRight w:val="0"/>
      <w:marTop w:val="0"/>
      <w:marBottom w:val="0"/>
      <w:divBdr>
        <w:top w:val="none" w:sz="0" w:space="0" w:color="auto"/>
        <w:left w:val="none" w:sz="0" w:space="0" w:color="auto"/>
        <w:bottom w:val="none" w:sz="0" w:space="0" w:color="auto"/>
        <w:right w:val="none" w:sz="0" w:space="0" w:color="auto"/>
      </w:divBdr>
    </w:div>
    <w:div w:id="1947885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889DF-F8DD-7D4B-814D-850A709A5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3326</Words>
  <Characters>18960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2023-11-04T14:50:00Z</dcterms:created>
  <dcterms:modified xsi:type="dcterms:W3CDTF">2023-11-04T14:54:00Z</dcterms:modified>
</cp:coreProperties>
</file>