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A5935" w14:textId="179893E9" w:rsidR="00615372" w:rsidRPr="005A4274" w:rsidRDefault="002A24D0">
      <w:pPr>
        <w:rPr>
          <w:b/>
          <w:bCs/>
        </w:rPr>
      </w:pPr>
      <w:r w:rsidRPr="005A4274">
        <w:rPr>
          <w:rFonts w:hint="eastAsia"/>
          <w:b/>
          <w:bCs/>
        </w:rPr>
        <w:t>P</w:t>
      </w:r>
      <w:r w:rsidRPr="005A4274">
        <w:rPr>
          <w:b/>
          <w:bCs/>
        </w:rPr>
        <w:t>PT2</w:t>
      </w:r>
    </w:p>
    <w:p w14:paraId="1C5F397F" w14:textId="7CBC0BBA" w:rsidR="002A24D0" w:rsidRDefault="002A24D0">
      <w:r>
        <w:t>The growth of task-based learning (TBL) has been significant over the years, leaning on the principles of scaffolding, task dependency, recycling, active learning, integration, reproduction to creation and reflection to frame the concept.</w:t>
      </w:r>
      <w:r w:rsidRPr="002A24D0">
        <w:t xml:space="preserve"> </w:t>
      </w:r>
    </w:p>
    <w:p w14:paraId="1E7CC5C6" w14:textId="17D783D4" w:rsidR="002A24D0" w:rsidRDefault="002A24D0"/>
    <w:p w14:paraId="25E73C3B" w14:textId="77777777" w:rsidR="002A24D0" w:rsidRDefault="002A24D0" w:rsidP="002A24D0">
      <w:r>
        <w:t xml:space="preserve">Looking into this topic outlines the links between the style of learning and students' performance in an array of writing tasks and, thus, the potential merits and demerits of TBL in syllabus design beyond the confines of the classroom or the purview of the instructors. </w:t>
      </w:r>
    </w:p>
    <w:p w14:paraId="41E91569" w14:textId="32FE6A2B" w:rsidR="002A24D0" w:rsidRDefault="002A24D0"/>
    <w:p w14:paraId="653BB914" w14:textId="6458311D" w:rsidR="002A24D0" w:rsidRPr="005A4274" w:rsidRDefault="002A24D0">
      <w:pPr>
        <w:rPr>
          <w:b/>
          <w:bCs/>
        </w:rPr>
      </w:pPr>
      <w:r w:rsidRPr="005A4274">
        <w:rPr>
          <w:rFonts w:hint="eastAsia"/>
          <w:b/>
          <w:bCs/>
        </w:rPr>
        <w:t>P</w:t>
      </w:r>
      <w:r w:rsidRPr="005A4274">
        <w:rPr>
          <w:b/>
          <w:bCs/>
        </w:rPr>
        <w:t xml:space="preserve">PT3 </w:t>
      </w:r>
    </w:p>
    <w:p w14:paraId="7C97B6FF" w14:textId="02A1AEF4" w:rsidR="002A24D0" w:rsidRDefault="002A24D0">
      <w:r>
        <w:t xml:space="preserve">And here are the questions will be answered in this </w:t>
      </w:r>
      <w:proofErr w:type="gramStart"/>
      <w:r>
        <w:t>research :</w:t>
      </w:r>
      <w:proofErr w:type="gramEnd"/>
    </w:p>
    <w:p w14:paraId="14351261" w14:textId="77777777" w:rsidR="002A24D0" w:rsidRDefault="002A24D0" w:rsidP="002A24D0">
      <w:pPr>
        <w:pStyle w:val="a3"/>
        <w:numPr>
          <w:ilvl w:val="0"/>
          <w:numId w:val="1"/>
        </w:numPr>
        <w:ind w:left="0" w:firstLine="720"/>
      </w:pPr>
      <w:r>
        <w:t>What are the major principles of TBL?</w:t>
      </w:r>
    </w:p>
    <w:p w14:paraId="530EDDCB" w14:textId="77777777" w:rsidR="002A24D0" w:rsidRDefault="002A24D0" w:rsidP="002A24D0">
      <w:pPr>
        <w:pStyle w:val="a3"/>
        <w:numPr>
          <w:ilvl w:val="0"/>
          <w:numId w:val="1"/>
        </w:numPr>
        <w:ind w:left="0" w:firstLine="720"/>
      </w:pPr>
      <w:r>
        <w:t>What is the link between TBL and learner performance?</w:t>
      </w:r>
    </w:p>
    <w:p w14:paraId="7C5F8451" w14:textId="77777777" w:rsidR="002A24D0" w:rsidRDefault="002A24D0" w:rsidP="002A24D0">
      <w:pPr>
        <w:pStyle w:val="a3"/>
        <w:numPr>
          <w:ilvl w:val="0"/>
          <w:numId w:val="1"/>
        </w:numPr>
        <w:ind w:left="0" w:firstLine="720"/>
      </w:pPr>
      <w:r>
        <w:t>What are the links between TBL and performance in writing activities?</w:t>
      </w:r>
    </w:p>
    <w:p w14:paraId="5EC291A3" w14:textId="77777777" w:rsidR="001C1144" w:rsidRDefault="002A24D0" w:rsidP="001C1144">
      <w:pPr>
        <w:pStyle w:val="a3"/>
        <w:numPr>
          <w:ilvl w:val="0"/>
          <w:numId w:val="1"/>
        </w:numPr>
        <w:ind w:left="0" w:firstLine="720"/>
      </w:pPr>
      <w:r>
        <w:t>Does TBL impact existing syllabus designs?</w:t>
      </w:r>
    </w:p>
    <w:p w14:paraId="555B93B3" w14:textId="15CFC4EE" w:rsidR="002A24D0" w:rsidRDefault="002A24D0" w:rsidP="001C1144">
      <w:pPr>
        <w:pStyle w:val="a3"/>
        <w:numPr>
          <w:ilvl w:val="0"/>
          <w:numId w:val="1"/>
        </w:numPr>
        <w:ind w:left="0" w:firstLine="720"/>
      </w:pPr>
      <w:r>
        <w:t>What are the various syllabus changes that can be initiated to best support</w:t>
      </w:r>
      <w:r w:rsidR="001C1144" w:rsidRPr="001C1144">
        <w:t xml:space="preserve"> </w:t>
      </w:r>
      <w:r w:rsidR="001C1144">
        <w:t>TBL and enhance its effectiveness?</w:t>
      </w:r>
      <w:r>
        <w:t xml:space="preserve"> </w:t>
      </w:r>
      <w:r w:rsidR="001C1144">
        <w:t xml:space="preserve">   </w:t>
      </w:r>
    </w:p>
    <w:p w14:paraId="3847582C" w14:textId="77777777" w:rsidR="001C1144" w:rsidRDefault="001C1144"/>
    <w:p w14:paraId="0FC17EB1" w14:textId="63E73774" w:rsidR="002A24D0" w:rsidRPr="005A4274" w:rsidRDefault="002A24D0">
      <w:pPr>
        <w:rPr>
          <w:b/>
          <w:bCs/>
        </w:rPr>
      </w:pPr>
      <w:r w:rsidRPr="005A4274">
        <w:rPr>
          <w:b/>
          <w:bCs/>
        </w:rPr>
        <w:t>PPT4</w:t>
      </w:r>
    </w:p>
    <w:p w14:paraId="579A10A4" w14:textId="77777777" w:rsidR="002A24D0" w:rsidRDefault="002A24D0">
      <w:r>
        <w:t xml:space="preserve">Different groups of learners grasp concepts differently, which has led to the rise in a variety of learning methods. </w:t>
      </w:r>
    </w:p>
    <w:p w14:paraId="050EE6C4" w14:textId="551AE0CB" w:rsidR="002A24D0" w:rsidRDefault="002A24D0">
      <w:r>
        <w:t>Moreover, TBL is also linked with a boost in confidence of the learner both at an individual level and within a social set-up</w:t>
      </w:r>
      <w:r w:rsidR="001C1144">
        <w:t xml:space="preserve"> </w:t>
      </w:r>
    </w:p>
    <w:p w14:paraId="11D34F56" w14:textId="0E3E38E0" w:rsidR="001C1144" w:rsidRDefault="001C1144">
      <w:r>
        <w:t xml:space="preserve">Additionally, it can be used as a guiding principle for developing a syllabus and changing syllabus designs to align with the needs and the abilities of adult learners, </w:t>
      </w:r>
      <w:proofErr w:type="gramStart"/>
      <w:r>
        <w:t>whom</w:t>
      </w:r>
      <w:proofErr w:type="gramEnd"/>
      <w:r>
        <w:t xml:space="preserve"> barely get time to sit and learn a language one word or one sentence after the other.</w:t>
      </w:r>
    </w:p>
    <w:p w14:paraId="3E801ADA" w14:textId="3B4DAAC0" w:rsidR="002A24D0" w:rsidRPr="005A4274" w:rsidRDefault="002A24D0">
      <w:pPr>
        <w:rPr>
          <w:b/>
          <w:bCs/>
        </w:rPr>
      </w:pPr>
      <w:r w:rsidRPr="005A4274">
        <w:rPr>
          <w:rFonts w:hint="eastAsia"/>
          <w:b/>
          <w:bCs/>
        </w:rPr>
        <w:t>P</w:t>
      </w:r>
      <w:r w:rsidRPr="005A4274">
        <w:rPr>
          <w:b/>
          <w:bCs/>
        </w:rPr>
        <w:t>PT</w:t>
      </w:r>
      <w:r w:rsidR="001C1144" w:rsidRPr="005A4274">
        <w:rPr>
          <w:b/>
          <w:bCs/>
        </w:rPr>
        <w:t>5</w:t>
      </w:r>
    </w:p>
    <w:p w14:paraId="0C9CF331" w14:textId="7A304490" w:rsidR="002A24D0" w:rsidRDefault="002A24D0">
      <w:r>
        <w:t>The evidence to support this research will mostly be collected via observation and immersing oneself into a classroom set-up where TBL has been implemented.</w:t>
      </w:r>
    </w:p>
    <w:p w14:paraId="28C34811" w14:textId="3FA7E478" w:rsidR="001C1144" w:rsidRDefault="001C1144">
      <w:r>
        <w:t xml:space="preserve">The research will also involve sending out questionnaires to learners to best understand their opinions on TBL and form conclusions based on these responses. Finally, data will also be collected through interviews with learners with experience with TBL, </w:t>
      </w:r>
    </w:p>
    <w:p w14:paraId="71A64F36" w14:textId="787F8B1E" w:rsidR="001C1144" w:rsidRPr="005A4274" w:rsidRDefault="001C1144">
      <w:pPr>
        <w:rPr>
          <w:b/>
          <w:bCs/>
        </w:rPr>
      </w:pPr>
      <w:r w:rsidRPr="005A4274">
        <w:rPr>
          <w:b/>
          <w:bCs/>
        </w:rPr>
        <w:t>Ppt6</w:t>
      </w:r>
    </w:p>
    <w:p w14:paraId="5008F9C1" w14:textId="24F4066C" w:rsidR="001C1144" w:rsidRDefault="001C1144">
      <w:r>
        <w:t>The research will begin with a review of peer-reviewed journals on the topic of TBL to introduce previous research on the topic</w:t>
      </w:r>
      <w:r>
        <w:t xml:space="preserve">. </w:t>
      </w:r>
      <w:r w:rsidR="00E61FBF">
        <w:t>As I mention in last slide, e</w:t>
      </w:r>
      <w:r w:rsidR="005A4274">
        <w:t xml:space="preserve">vidence will also be drawn from observations, surveys and questionnaires and interviews, all of which will be polished to align with the needs of the topic and only keep relevant information that contributes to answering the question in the paper. Finally, the data collected will go through a rigorous </w:t>
      </w:r>
      <w:r w:rsidR="005A4274">
        <w:lastRenderedPageBreak/>
        <w:t>analysis process</w:t>
      </w:r>
    </w:p>
    <w:p w14:paraId="5DEAB4F3" w14:textId="403F93BE" w:rsidR="001C1144" w:rsidRPr="005A4274" w:rsidRDefault="001C1144">
      <w:pPr>
        <w:rPr>
          <w:b/>
          <w:bCs/>
        </w:rPr>
      </w:pPr>
      <w:r w:rsidRPr="005A4274">
        <w:rPr>
          <w:b/>
          <w:bCs/>
        </w:rPr>
        <w:t>Ppt7</w:t>
      </w:r>
    </w:p>
    <w:p w14:paraId="02315F73" w14:textId="4D08819F" w:rsidR="001C1144" w:rsidRDefault="005A4274">
      <w:r>
        <w:t>The evidence will be collected from a group of learners in the institution, with further evidence drawn from a peer-reviewed journal. The interviews will be conducted one-on-one or through video calls, especially for those who will not be able to make it to the interview room.</w:t>
      </w:r>
    </w:p>
    <w:p w14:paraId="5A6198FC" w14:textId="147CD037" w:rsidR="005A4274" w:rsidRPr="00E61FBF" w:rsidRDefault="005A4274">
      <w:pPr>
        <w:rPr>
          <w:b/>
          <w:bCs/>
        </w:rPr>
      </w:pPr>
      <w:r w:rsidRPr="00E61FBF">
        <w:rPr>
          <w:rFonts w:hint="eastAsia"/>
          <w:b/>
          <w:bCs/>
        </w:rPr>
        <w:t>P</w:t>
      </w:r>
      <w:r w:rsidRPr="00E61FBF">
        <w:rPr>
          <w:b/>
          <w:bCs/>
        </w:rPr>
        <w:t>PT8</w:t>
      </w:r>
    </w:p>
    <w:p w14:paraId="134C8043" w14:textId="4A31CBC5" w:rsidR="005A4274" w:rsidRDefault="005A4274">
      <w:r>
        <w:t>the data will not be shared with any third party without editing. For a start, there will be no mention of names, and in cases where I will have to use names, the ones used will be aliases.</w:t>
      </w:r>
    </w:p>
    <w:p w14:paraId="73631FD4" w14:textId="09AEA066" w:rsidR="005A4274" w:rsidRDefault="005A4274">
      <w:r>
        <w:t>there is a possibility of a respondent asking that the information collected from them not be used in the paper. In that case, I plan to countercheck with the respondents after the data collection stage and share with them my rough draft for approval before writing a final copy of the work</w:t>
      </w:r>
    </w:p>
    <w:p w14:paraId="0B4C0DB3" w14:textId="1364E954" w:rsidR="005A4274" w:rsidRPr="005A4274" w:rsidRDefault="005A4274">
      <w:pPr>
        <w:rPr>
          <w:b/>
          <w:bCs/>
        </w:rPr>
      </w:pPr>
      <w:r w:rsidRPr="005A4274">
        <w:rPr>
          <w:rFonts w:hint="eastAsia"/>
          <w:b/>
          <w:bCs/>
        </w:rPr>
        <w:t>p</w:t>
      </w:r>
      <w:r w:rsidRPr="005A4274">
        <w:rPr>
          <w:b/>
          <w:bCs/>
        </w:rPr>
        <w:t>pt9</w:t>
      </w:r>
    </w:p>
    <w:p w14:paraId="21580339" w14:textId="252986F4" w:rsidR="005A4274" w:rsidRDefault="005A4274">
      <w:r>
        <w:t>Before collecting data from anyone, I will ask a couple of questions to establish that they are adults who can consent before explaining how I plan to use the contribution in their paper. Informed consent will come in handy because it will help me avoid instances of respondents claiming that they never agreed to be part of the data collection.</w:t>
      </w:r>
    </w:p>
    <w:p w14:paraId="452B0B25" w14:textId="20CFB8DE" w:rsidR="005A4274" w:rsidRDefault="005A4274">
      <w:r>
        <w:t>Besides, I plan to have a document for each respondent to sign, indicating that they consented to the data collection out of their free will and that they were never at once point coerced to make any commitments to the paper</w:t>
      </w:r>
    </w:p>
    <w:p w14:paraId="5BF3EBEC" w14:textId="789BB9D6" w:rsidR="005A4274" w:rsidRDefault="005A4274">
      <w:r>
        <w:t>Since the respondents are part of the research, it is important to share with them the findings of the research. As such, I plan to keep them in the loop at every step of the way, reminding them of their invaluable contributions to the project and ultimately being the first people to receive a final draft copy of the results of the research after submission.</w:t>
      </w:r>
    </w:p>
    <w:p w14:paraId="093547B3" w14:textId="633B3985" w:rsidR="005A4274" w:rsidRDefault="005A4274">
      <w:r>
        <w:t>Ppt10</w:t>
      </w:r>
    </w:p>
    <w:p w14:paraId="721A8B64" w14:textId="2DA4D51B" w:rsidR="005A4274" w:rsidRDefault="00E61FBF">
      <w:r>
        <w:t xml:space="preserve">In data analysis step, </w:t>
      </w:r>
      <w:r w:rsidR="005A4274">
        <w:t>I plan to focus on thematic analysis as a key method of data analysis. Thematic analysis is a critical method of data analysis because it is helpful in the identification, analysis, and interpretation of patterns in any qualitative data.</w:t>
      </w:r>
      <w:r w:rsidR="005A4274">
        <w:t xml:space="preserve"> </w:t>
      </w:r>
      <w:r w:rsidR="005A4274">
        <w:t>The choice of thematic analysis is also influenced by the fact that it enables easy drawing of crucial information from the raw data.</w:t>
      </w:r>
    </w:p>
    <w:p w14:paraId="010D583C" w14:textId="77777777" w:rsidR="005A4274" w:rsidRDefault="005A4274" w:rsidP="005A4274">
      <w:r>
        <w:t xml:space="preserve">I will also use narrative analysis to comb through the stories of the research participants. It is an essential method that offers invaluable insight into the complexity of the respondents and will therefore lift the lid on the abilities and weaknesses of the respondents and thus tailor these findings to the research topic. </w:t>
      </w:r>
    </w:p>
    <w:p w14:paraId="20FF6689" w14:textId="32DF8387" w:rsidR="005A4274" w:rsidRDefault="005A4274">
      <w:r>
        <w:t>Ppt11</w:t>
      </w:r>
    </w:p>
    <w:p w14:paraId="43C59075" w14:textId="7AE0F755" w:rsidR="005A4274" w:rsidRPr="005A4274" w:rsidRDefault="005A4274">
      <w:pPr>
        <w:rPr>
          <w:rFonts w:hint="eastAsia"/>
        </w:rPr>
      </w:pPr>
      <w:r>
        <w:t>The data collection will take approximately two weeks, with the first week involving the identification of the respondents and communication with them to plan the best way to collect data. The second week will involve the collection of the data from the respondents before they will ultimately be compiled and analyzed within the same week. The analysis stage will take a further week, giving the report a timeline of one month since the compilation after analysis will also require some time to conduct sufficiently.</w:t>
      </w:r>
    </w:p>
    <w:sectPr w:rsidR="005A4274" w:rsidRPr="005A427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D21E48"/>
    <w:multiLevelType w:val="hybridMultilevel"/>
    <w:tmpl w:val="EADEF480"/>
    <w:lvl w:ilvl="0" w:tplc="274A914E">
      <w:start w:val="1"/>
      <w:numFmt w:val="decimal"/>
      <w:lvlText w:val="%1."/>
      <w:lvlJc w:val="left"/>
      <w:pPr>
        <w:ind w:left="720" w:hanging="360"/>
      </w:pPr>
    </w:lvl>
    <w:lvl w:ilvl="1" w:tplc="EAB2372A">
      <w:start w:val="1"/>
      <w:numFmt w:val="lowerLetter"/>
      <w:lvlText w:val="%2."/>
      <w:lvlJc w:val="left"/>
      <w:pPr>
        <w:ind w:left="1440" w:hanging="360"/>
      </w:pPr>
    </w:lvl>
    <w:lvl w:ilvl="2" w:tplc="ABBAAF6E" w:tentative="1">
      <w:start w:val="1"/>
      <w:numFmt w:val="lowerRoman"/>
      <w:lvlText w:val="%3."/>
      <w:lvlJc w:val="right"/>
      <w:pPr>
        <w:ind w:left="2160" w:hanging="180"/>
      </w:pPr>
    </w:lvl>
    <w:lvl w:ilvl="3" w:tplc="9CA6F858" w:tentative="1">
      <w:start w:val="1"/>
      <w:numFmt w:val="decimal"/>
      <w:lvlText w:val="%4."/>
      <w:lvlJc w:val="left"/>
      <w:pPr>
        <w:ind w:left="2880" w:hanging="360"/>
      </w:pPr>
    </w:lvl>
    <w:lvl w:ilvl="4" w:tplc="CC02E8B2" w:tentative="1">
      <w:start w:val="1"/>
      <w:numFmt w:val="lowerLetter"/>
      <w:lvlText w:val="%5."/>
      <w:lvlJc w:val="left"/>
      <w:pPr>
        <w:ind w:left="3600" w:hanging="360"/>
      </w:pPr>
    </w:lvl>
    <w:lvl w:ilvl="5" w:tplc="7182F6C4" w:tentative="1">
      <w:start w:val="1"/>
      <w:numFmt w:val="lowerRoman"/>
      <w:lvlText w:val="%6."/>
      <w:lvlJc w:val="right"/>
      <w:pPr>
        <w:ind w:left="4320" w:hanging="180"/>
      </w:pPr>
    </w:lvl>
    <w:lvl w:ilvl="6" w:tplc="46406DBC" w:tentative="1">
      <w:start w:val="1"/>
      <w:numFmt w:val="decimal"/>
      <w:lvlText w:val="%7."/>
      <w:lvlJc w:val="left"/>
      <w:pPr>
        <w:ind w:left="5040" w:hanging="360"/>
      </w:pPr>
    </w:lvl>
    <w:lvl w:ilvl="7" w:tplc="3214810A" w:tentative="1">
      <w:start w:val="1"/>
      <w:numFmt w:val="lowerLetter"/>
      <w:lvlText w:val="%8."/>
      <w:lvlJc w:val="left"/>
      <w:pPr>
        <w:ind w:left="5760" w:hanging="360"/>
      </w:pPr>
    </w:lvl>
    <w:lvl w:ilvl="8" w:tplc="F1CA635E" w:tentative="1">
      <w:start w:val="1"/>
      <w:numFmt w:val="lowerRoman"/>
      <w:lvlText w:val="%9."/>
      <w:lvlJc w:val="right"/>
      <w:pPr>
        <w:ind w:left="6480" w:hanging="180"/>
      </w:pPr>
    </w:lvl>
  </w:abstractNum>
  <w:num w:numId="1" w16cid:durableId="893201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4D0"/>
    <w:rsid w:val="001C1144"/>
    <w:rsid w:val="002A24D0"/>
    <w:rsid w:val="005A4274"/>
    <w:rsid w:val="00615372"/>
    <w:rsid w:val="00E61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65405"/>
  <w15:chartTrackingRefBased/>
  <w15:docId w15:val="{CF185F24-1C83-43E7-A472-4B0EC0E96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24D0"/>
    <w:pPr>
      <w:widowControl/>
      <w:spacing w:line="480" w:lineRule="auto"/>
      <w:ind w:left="720" w:firstLine="720"/>
      <w:contextualSpacing/>
    </w:pPr>
    <w:rPr>
      <w:rFonts w:ascii="Times New Roman" w:hAnsi="Times New Roman"/>
      <w:sz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787</Words>
  <Characters>4490</Characters>
  <DocSecurity>0</DocSecurity>
  <Lines>37</Lines>
  <Paragraphs>10</Paragraphs>
  <ScaleCrop>false</ScaleCrop>
  <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2023-04-11T18:28:00Z</dcterms:created>
  <dcterms:modified xsi:type="dcterms:W3CDTF">2023-04-11T19:04:00Z</dcterms:modified>
</cp:coreProperties>
</file>