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r>
    </w:p>
    <w:p w:rsidR="00000000" w:rsidDel="00000000" w:rsidP="00000000" w:rsidRDefault="00000000" w:rsidRPr="00000000" w14:paraId="00000004">
      <w:pPr>
        <w:jc w:val="center"/>
        <w:rPr>
          <w:b w:val="1"/>
          <w:bCs w:val="1"/>
          <w:i w:val="1"/>
          <w:iCs w:val="1"/>
          <w:sz w:val="32"/>
          <w:szCs w:val="32"/>
        </w:rPr>
      </w:pPr>
      <w:r w:rsidDel="00000000" w:rsidR="00000000" w:rsidRPr="00000000">
        <w:rPr>
          <w:b w:val="1"/>
          <w:bCs w:val="1"/>
          <w:i w:val="1"/>
          <w:iCs w:val="1"/>
          <w:sz w:val="32"/>
          <w:szCs w:val="32"/>
          <w:rtl w:val="0"/>
        </w:rPr>
        <w:t xml:space="preserve">Sannah Kauser </w:t>
      </w:r>
    </w:p>
    <w:p w:rsidR="00000000" w:rsidDel="00000000" w:rsidP="00000000" w:rsidRDefault="00000000" w:rsidRPr="00000000" w14:paraId="00000005">
      <w:pPr>
        <w:jc w:val="center"/>
        <w:rPr>
          <w:b w:val="1"/>
          <w:bCs w:val="1"/>
          <w:i w:val="1"/>
          <w:iCs w:val="1"/>
          <w:sz w:val="32"/>
          <w:szCs w:val="32"/>
        </w:rPr>
      </w:pPr>
      <w:r w:rsidDel="00000000" w:rsidR="00000000" w:rsidRPr="00000000">
        <w:rPr>
          <w:b w:val="1"/>
          <w:bCs w:val="1"/>
          <w:i w:val="1"/>
          <w:iCs w:val="1"/>
          <w:sz w:val="32"/>
          <w:szCs w:val="32"/>
          <w:rtl w:val="0"/>
        </w:rPr>
        <w:t xml:space="preserve">2423519</w:t>
      </w:r>
    </w:p>
    <w:p w:rsidR="00000000" w:rsidDel="00000000" w:rsidP="00000000" w:rsidRDefault="00000000" w:rsidRPr="00000000" w14:paraId="00000006">
      <w:pPr>
        <w:jc w:val="center"/>
        <w:rPr>
          <w:b w:val="1"/>
          <w:bCs w:val="1"/>
          <w:i w:val="1"/>
          <w:iCs w:val="1"/>
          <w:sz w:val="32"/>
          <w:szCs w:val="32"/>
        </w:rPr>
      </w:pPr>
      <w:r w:rsidDel="00000000" w:rsidR="00000000" w:rsidRPr="00000000">
        <w:rPr>
          <w:b w:val="1"/>
          <w:bCs w:val="1"/>
          <w:i w:val="1"/>
          <w:iCs w:val="1"/>
          <w:sz w:val="32"/>
          <w:szCs w:val="32"/>
          <w:rtl w:val="0"/>
        </w:rPr>
        <w:t xml:space="preserve">Helen Parsons</w:t>
      </w:r>
    </w:p>
    <w:p w:rsidR="00000000" w:rsidDel="00000000" w:rsidP="00000000" w:rsidRDefault="00000000" w:rsidRPr="00000000" w14:paraId="00000007">
      <w:pPr>
        <w:jc w:val="center"/>
        <w:rPr>
          <w:b w:val="1"/>
          <w:bCs w:val="1"/>
          <w:i w:val="1"/>
          <w:iCs w:val="1"/>
          <w:sz w:val="32"/>
          <w:szCs w:val="32"/>
        </w:rPr>
      </w:pPr>
      <w:r w:rsidDel="00000000" w:rsidR="00000000" w:rsidRPr="00000000">
        <w:rPr>
          <w:b w:val="1"/>
          <w:bCs w:val="1"/>
          <w:i w:val="1"/>
          <w:iCs w:val="1"/>
          <w:sz w:val="32"/>
          <w:szCs w:val="32"/>
          <w:rtl w:val="0"/>
        </w:rPr>
        <w:t xml:space="preserve">Professional Development within Health and Social Care</w:t>
      </w:r>
    </w:p>
    <w:p w:rsidR="00000000" w:rsidDel="00000000" w:rsidP="00000000" w:rsidRDefault="00000000" w:rsidRPr="00000000" w14:paraId="00000008">
      <w:pPr>
        <w:jc w:val="center"/>
        <w:rPr>
          <w:b w:val="1"/>
          <w:bCs w:val="1"/>
          <w:i w:val="1"/>
          <w:iCs w:val="1"/>
          <w:sz w:val="32"/>
          <w:szCs w:val="32"/>
        </w:rPr>
      </w:pPr>
      <w:r w:rsidDel="00000000" w:rsidR="00000000" w:rsidRPr="00000000">
        <w:rPr>
          <w:b w:val="1"/>
          <w:bCs w:val="1"/>
          <w:i w:val="1"/>
          <w:iCs w:val="1"/>
          <w:sz w:val="32"/>
          <w:szCs w:val="32"/>
          <w:rtl w:val="0"/>
        </w:rPr>
        <w:t xml:space="preserve">LCHS4010</w:t>
      </w:r>
    </w:p>
    <w:p w:rsidR="00000000" w:rsidDel="00000000" w:rsidP="00000000" w:rsidRDefault="00000000" w:rsidRPr="00000000" w14:paraId="00000009">
      <w:pPr>
        <w:jc w:val="center"/>
        <w:rPr>
          <w:b w:val="1"/>
          <w:bCs w:val="1"/>
          <w:i w:val="1"/>
          <w:iCs w:val="1"/>
          <w:sz w:val="32"/>
          <w:szCs w:val="32"/>
        </w:rPr>
      </w:pPr>
      <w:r w:rsidDel="00000000" w:rsidR="00000000" w:rsidRPr="00000000">
        <w:rPr>
          <w:b w:val="1"/>
          <w:bCs w:val="1"/>
          <w:i w:val="1"/>
          <w:iCs w:val="1"/>
          <w:sz w:val="32"/>
          <w:szCs w:val="32"/>
          <w:rtl w:val="0"/>
        </w:rPr>
        <w:t xml:space="preserve">Assignment Title: Personal Development Portfolio</w:t>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jc w:val="center"/>
        <w:rPr>
          <w:b w:val="1"/>
          <w:bCs w:val="1"/>
          <w:i w:val="1"/>
          <w:iCs w:val="1"/>
          <w:sz w:val="24"/>
          <w:szCs w:val="24"/>
          <w:u w:val="single"/>
        </w:rPr>
      </w:pPr>
      <w:r w:rsidDel="00000000" w:rsidR="00000000" w:rsidRPr="00000000">
        <w:rPr>
          <w:b w:val="1"/>
          <w:bCs w:val="1"/>
          <w:i w:val="1"/>
          <w:iCs w:val="1"/>
          <w:sz w:val="24"/>
          <w:szCs w:val="24"/>
          <w:u w:val="single"/>
          <w:rtl w:val="0"/>
        </w:rPr>
        <w:t xml:space="preserve">Task 1: Personal Action Plan for the Role of Occupational Therapist</w:t>
      </w:r>
    </w:p>
    <w:p w:rsidR="00000000" w:rsidDel="00000000" w:rsidP="00000000" w:rsidRDefault="00000000" w:rsidRPr="00000000" w14:paraId="0000001E">
      <w:pPr>
        <w:jc w:val="center"/>
        <w:rPr>
          <w:i w:val="1"/>
          <w:iCs w:val="1"/>
          <w:sz w:val="24"/>
          <w:szCs w:val="24"/>
          <w:u w:val="single"/>
        </w:rPr>
      </w:pPr>
      <w:r w:rsidDel="00000000" w:rsidR="00000000" w:rsidRPr="00000000">
        <w:rPr>
          <w:rtl w:val="0"/>
        </w:rPr>
      </w:r>
    </w:p>
    <w:p w:rsidR="00000000" w:rsidDel="00000000" w:rsidP="00000000" w:rsidRDefault="00000000" w:rsidRPr="00000000" w14:paraId="0000001F">
      <w:pPr>
        <w:jc w:val="both"/>
        <w:rPr>
          <w:b w:val="1"/>
          <w:bCs w:val="1"/>
          <w:i w:val="1"/>
          <w:iCs w:val="1"/>
        </w:rPr>
      </w:pPr>
      <w:r w:rsidDel="00000000" w:rsidR="00000000" w:rsidRPr="00000000">
        <w:rPr>
          <w:b w:val="1"/>
          <w:bCs w:val="1"/>
          <w:i w:val="1"/>
          <w:iCs w:val="1"/>
          <w:rtl w:val="0"/>
        </w:rPr>
        <w:t xml:space="preserve">Introduction</w:t>
      </w:r>
    </w:p>
    <w:p w:rsidR="00000000" w:rsidDel="00000000" w:rsidP="00000000" w:rsidRDefault="00000000" w:rsidRPr="00000000" w14:paraId="00000020">
      <w:pPr>
        <w:jc w:val="both"/>
        <w:rPr/>
      </w:pPr>
      <w:r w:rsidDel="00000000" w:rsidR="00000000" w:rsidRPr="00000000">
        <w:rPr>
          <w:rtl w:val="0"/>
        </w:rPr>
        <w:t xml:space="preserve">Occupational Therapists (OTs) enable people to live as independently and meaningfully as possible despite illness, disability or social disadvantage (Hammell, 2019). To prepare for this role I need to understand what employers expect, assess my current abilities and plan how to develop further. This action plan outlines my key strengths, identifies skill gaps, sets out a Personal Development Plan (PDP), and anticipates typical interview questions.</w:t>
      </w:r>
    </w:p>
    <w:p w:rsidR="00000000" w:rsidDel="00000000" w:rsidP="00000000" w:rsidRDefault="00000000" w:rsidRPr="00000000" w14:paraId="00000021">
      <w:pPr>
        <w:jc w:val="both"/>
        <w:rPr>
          <w:b w:val="1"/>
          <w:bCs w:val="1"/>
          <w:i w:val="1"/>
          <w:iCs w:val="1"/>
        </w:rPr>
      </w:pPr>
      <w:r w:rsidDel="00000000" w:rsidR="00000000" w:rsidRPr="00000000">
        <w:rPr>
          <w:b w:val="1"/>
          <w:bCs w:val="1"/>
          <w:i w:val="1"/>
          <w:iCs w:val="1"/>
          <w:rtl w:val="0"/>
        </w:rPr>
        <w:t xml:space="preserve">Key Skills </w:t>
      </w:r>
    </w:p>
    <w:p w:rsidR="00000000" w:rsidDel="00000000" w:rsidP="00000000" w:rsidRDefault="00000000" w:rsidRPr="00000000" w14:paraId="00000022">
      <w:pPr>
        <w:jc w:val="both"/>
        <w:rPr>
          <w:b w:val="1"/>
          <w:bCs w:val="1"/>
        </w:rPr>
      </w:pPr>
      <w:r w:rsidDel="00000000" w:rsidR="00000000" w:rsidRPr="00000000">
        <w:rPr>
          <w:b w:val="1"/>
          <w:bCs w:val="1"/>
          <w:rtl w:val="0"/>
        </w:rPr>
        <w:t xml:space="preserve">Person-centred communication</w:t>
      </w:r>
    </w:p>
    <w:p w:rsidR="00000000" w:rsidDel="00000000" w:rsidP="00000000" w:rsidRDefault="00000000" w:rsidRPr="00000000" w14:paraId="00000023">
      <w:pPr>
        <w:jc w:val="both"/>
        <w:rPr/>
      </w:pPr>
      <w:r w:rsidDel="00000000" w:rsidR="00000000" w:rsidRPr="00000000">
        <w:rPr>
          <w:rtl w:val="0"/>
        </w:rPr>
        <w:t xml:space="preserve">A core skill for an OT is person-centred communication. OTs must listen carefully, use open questions and adapt their language to people of different ages, cultures and cognitive abilities (Marwaa </w:t>
      </w:r>
      <w:r w:rsidDel="00000000" w:rsidR="00000000" w:rsidRPr="00000000">
        <w:rPr>
          <w:i w:val="1"/>
          <w:iCs w:val="1"/>
          <w:rtl w:val="0"/>
        </w:rPr>
        <w:t xml:space="preserve">et al.</w:t>
      </w:r>
      <w:r w:rsidDel="00000000" w:rsidR="00000000" w:rsidRPr="00000000">
        <w:rPr>
          <w:rtl w:val="0"/>
        </w:rPr>
        <w:t xml:space="preserve">, 2020). I already demonstrate this in my academic work and voluntary experience, where I summarise information in simple terms, check understanding and show empathy. I am comfortable building rapport while keeping professional boundaries.</w:t>
      </w:r>
    </w:p>
    <w:p w:rsidR="00000000" w:rsidDel="00000000" w:rsidP="00000000" w:rsidRDefault="00000000" w:rsidRPr="00000000" w14:paraId="00000024">
      <w:pPr>
        <w:jc w:val="both"/>
        <w:rPr>
          <w:b w:val="1"/>
          <w:bCs w:val="1"/>
        </w:rPr>
      </w:pPr>
      <w:r w:rsidDel="00000000" w:rsidR="00000000" w:rsidRPr="00000000">
        <w:rPr>
          <w:b w:val="1"/>
          <w:bCs w:val="1"/>
          <w:rtl w:val="0"/>
        </w:rPr>
        <w:t xml:space="preserve">Teamwork and MDT collaboration</w:t>
      </w:r>
    </w:p>
    <w:p w:rsidR="00000000" w:rsidDel="00000000" w:rsidP="00000000" w:rsidRDefault="00000000" w:rsidRPr="00000000" w14:paraId="00000025">
      <w:pPr>
        <w:jc w:val="both"/>
        <w:rPr/>
      </w:pPr>
      <w:r w:rsidDel="00000000" w:rsidR="00000000" w:rsidRPr="00000000">
        <w:rPr>
          <w:rtl w:val="0"/>
        </w:rPr>
        <w:t xml:space="preserve">A second key skill is teamwork within a multidisciplinary team (MDT). OTs regularly collaborate with nurses, physiotherapists, social workers, psychologists and family carers when planning interventions (Brian </w:t>
      </w:r>
      <w:r w:rsidDel="00000000" w:rsidR="00000000" w:rsidRPr="00000000">
        <w:rPr>
          <w:i w:val="1"/>
          <w:iCs w:val="1"/>
          <w:rtl w:val="0"/>
        </w:rPr>
        <w:t xml:space="preserve">et al.</w:t>
      </w:r>
      <w:r w:rsidDel="00000000" w:rsidR="00000000" w:rsidRPr="00000000">
        <w:rPr>
          <w:rtl w:val="0"/>
        </w:rPr>
        <w:t xml:space="preserve">, 2015). Group projects at college have helped me practise sharing tasks, negotiating roles and resolving disagreements respectfully. I have learned to value others’ perspectives and contribute constructively.</w:t>
      </w:r>
    </w:p>
    <w:p w:rsidR="00000000" w:rsidDel="00000000" w:rsidP="00000000" w:rsidRDefault="00000000" w:rsidRPr="00000000" w14:paraId="00000026">
      <w:pPr>
        <w:jc w:val="both"/>
        <w:rPr>
          <w:b w:val="1"/>
          <w:bCs w:val="1"/>
        </w:rPr>
      </w:pPr>
      <w:r w:rsidDel="00000000" w:rsidR="00000000" w:rsidRPr="00000000">
        <w:rPr>
          <w:b w:val="1"/>
          <w:bCs w:val="1"/>
          <w:rtl w:val="0"/>
        </w:rPr>
        <w:t xml:space="preserve">Problem-solving and clinical reasoning</w:t>
      </w:r>
    </w:p>
    <w:p w:rsidR="00000000" w:rsidDel="00000000" w:rsidP="00000000" w:rsidRDefault="00000000" w:rsidRPr="00000000" w14:paraId="00000027">
      <w:pPr>
        <w:jc w:val="both"/>
        <w:rPr/>
      </w:pPr>
      <w:r w:rsidDel="00000000" w:rsidR="00000000" w:rsidRPr="00000000">
        <w:rPr>
          <w:rtl w:val="0"/>
        </w:rPr>
        <w:t xml:space="preserve">Problem-solving and clinical reasoning are also central to OT practice. Therapists assess people’s abilities, identify barriers to daily living and design creative interventions such as graded activities or environmental adaptations (Maruyama </w:t>
      </w:r>
      <w:r w:rsidDel="00000000" w:rsidR="00000000" w:rsidRPr="00000000">
        <w:rPr>
          <w:i w:val="1"/>
          <w:iCs w:val="1"/>
          <w:rtl w:val="0"/>
        </w:rPr>
        <w:t xml:space="preserve">et al.</w:t>
      </w:r>
      <w:r w:rsidDel="00000000" w:rsidR="00000000" w:rsidRPr="00000000">
        <w:rPr>
          <w:rtl w:val="0"/>
        </w:rPr>
        <w:t xml:space="preserve">, 2021). I enjoy analysing problems, breaking them into smaller steps and thinking of practical solutions. In coursework I already use assessment frameworks and evidence to justify my choices, which is a foundation for clinical reasoning.</w:t>
      </w:r>
    </w:p>
    <w:p w:rsidR="00000000" w:rsidDel="00000000" w:rsidP="00000000" w:rsidRDefault="00000000" w:rsidRPr="00000000" w14:paraId="00000028">
      <w:pPr>
        <w:jc w:val="both"/>
        <w:rPr>
          <w:b w:val="1"/>
          <w:bCs w:val="1"/>
        </w:rPr>
      </w:pPr>
      <w:r w:rsidDel="00000000" w:rsidR="00000000" w:rsidRPr="00000000">
        <w:rPr>
          <w:b w:val="1"/>
          <w:bCs w:val="1"/>
          <w:rtl w:val="0"/>
        </w:rPr>
        <w:t xml:space="preserve">Record-keeping and time management</w:t>
      </w:r>
    </w:p>
    <w:p w:rsidR="00000000" w:rsidDel="00000000" w:rsidP="00000000" w:rsidRDefault="00000000" w:rsidRPr="00000000" w14:paraId="00000029">
      <w:pPr>
        <w:jc w:val="both"/>
        <w:rPr/>
      </w:pPr>
      <w:r w:rsidDel="00000000" w:rsidR="00000000" w:rsidRPr="00000000">
        <w:rPr>
          <w:rtl w:val="0"/>
        </w:rPr>
        <w:t xml:space="preserve">Accurate record-keeping and time management are further essential skills. OTs must write clear notes, risk assessments and care plans while managing a caseload (Maruyama </w:t>
      </w:r>
      <w:r w:rsidDel="00000000" w:rsidR="00000000" w:rsidRPr="00000000">
        <w:rPr>
          <w:i w:val="1"/>
          <w:iCs w:val="1"/>
          <w:rtl w:val="0"/>
        </w:rPr>
        <w:t xml:space="preserve">et al.</w:t>
      </w:r>
      <w:r w:rsidDel="00000000" w:rsidR="00000000" w:rsidRPr="00000000">
        <w:rPr>
          <w:rtl w:val="0"/>
        </w:rPr>
        <w:t xml:space="preserve">, 2021). Through my studies I have developed skills in organising deadlines, using to-do lists and maintaining digital files. I pay attention to detail when writing assignments and can follow set formats, which will transfer to clinical documentation.</w:t>
      </w:r>
    </w:p>
    <w:p w:rsidR="00000000" w:rsidDel="00000000" w:rsidP="00000000" w:rsidRDefault="00000000" w:rsidRPr="00000000" w14:paraId="0000002A">
      <w:pPr>
        <w:jc w:val="both"/>
        <w:rPr>
          <w:b w:val="1"/>
          <w:bCs w:val="1"/>
        </w:rPr>
      </w:pPr>
      <w:r w:rsidDel="00000000" w:rsidR="00000000" w:rsidRPr="00000000">
        <w:rPr>
          <w:b w:val="1"/>
          <w:bCs w:val="1"/>
          <w:rtl w:val="0"/>
        </w:rPr>
        <w:t xml:space="preserve">Resilience and reflective practice</w:t>
      </w:r>
    </w:p>
    <w:p w:rsidR="00000000" w:rsidDel="00000000" w:rsidP="00000000" w:rsidRDefault="00000000" w:rsidRPr="00000000" w14:paraId="0000002B">
      <w:pPr>
        <w:jc w:val="both"/>
        <w:rPr/>
      </w:pPr>
      <w:r w:rsidDel="00000000" w:rsidR="00000000" w:rsidRPr="00000000">
        <w:rPr>
          <w:rtl w:val="0"/>
        </w:rPr>
        <w:t xml:space="preserve">Finally, resilience and reflective practice are crucial. OT work can be emotionally demanding when dealing with serious illness, loss and safeguarding concerns (Hammell, 2019). I use reflective models in my journals to consider what went well, what was challenging and what I would do differently. I also recognise the importance of self-care, seeking supervision and peer support.</w:t>
      </w:r>
    </w:p>
    <w:p w:rsidR="00000000" w:rsidDel="00000000" w:rsidP="00000000" w:rsidRDefault="00000000" w:rsidRPr="00000000" w14:paraId="0000002C">
      <w:pPr>
        <w:jc w:val="both"/>
        <w:rPr>
          <w:b w:val="1"/>
          <w:bCs w:val="1"/>
          <w:i w:val="1"/>
          <w:iCs w:val="1"/>
        </w:rPr>
      </w:pPr>
      <w:r w:rsidDel="00000000" w:rsidR="00000000" w:rsidRPr="00000000">
        <w:rPr>
          <w:b w:val="1"/>
          <w:bCs w:val="1"/>
          <w:i w:val="1"/>
          <w:iCs w:val="1"/>
          <w:rtl w:val="0"/>
        </w:rPr>
        <w:t xml:space="preserve">Skill Gaps and Personal Development Plan (PDP)</w:t>
      </w:r>
    </w:p>
    <w:p w:rsidR="00000000" w:rsidDel="00000000" w:rsidP="00000000" w:rsidRDefault="00000000" w:rsidRPr="00000000" w14:paraId="0000002D">
      <w:pPr>
        <w:jc w:val="both"/>
        <w:rPr/>
      </w:pPr>
      <w:r w:rsidDel="00000000" w:rsidR="00000000" w:rsidRPr="00000000">
        <w:rPr>
          <w:rtl w:val="0"/>
        </w:rPr>
        <w:t xml:space="preserve">Although I have several relevant strengths, I have identified skill gaps that I need to address before and during an OT role. Firstly, I need more direct experience of working with service users in clinical or community settings. Secondly, I want to develop greater confidence in leading MDT discussions and advocating for a patient’s needs. Thirdly, I need to improve my knowledge of specialist OT assessments and evidence-based interventions.</w:t>
      </w:r>
    </w:p>
    <w:p w:rsidR="00000000" w:rsidDel="00000000" w:rsidP="00000000" w:rsidRDefault="00000000" w:rsidRPr="00000000" w14:paraId="0000002E">
      <w:pPr>
        <w:jc w:val="both"/>
        <w:rPr/>
      </w:pPr>
      <w:r w:rsidDel="00000000" w:rsidR="00000000" w:rsidRPr="00000000">
        <w:rPr>
          <w:rtl w:val="0"/>
        </w:rPr>
        <w:t xml:space="preserve">To address these areas, I have created the following PDP:</w:t>
      </w:r>
    </w:p>
    <w:p w:rsidR="00000000" w:rsidDel="00000000" w:rsidP="00000000" w:rsidRDefault="00000000" w:rsidRPr="00000000" w14:paraId="0000002F">
      <w:pPr>
        <w:jc w:val="both"/>
        <w:rPr>
          <w:i w:val="1"/>
          <w:iCs w:val="1"/>
          <w:sz w:val="18"/>
          <w:szCs w:val="18"/>
        </w:rPr>
      </w:pPr>
      <w:r w:rsidDel="00000000" w:rsidR="00000000" w:rsidRPr="00000000">
        <w:rPr>
          <w:i w:val="1"/>
          <w:iCs w:val="1"/>
          <w:sz w:val="18"/>
          <w:szCs w:val="18"/>
          <w:rtl w:val="0"/>
        </w:rPr>
        <w:t xml:space="preserve">Table 1: Personal Development Plan (PDP)</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0"/>
        <w:gridCol w:w="1768"/>
        <w:gridCol w:w="2455"/>
        <w:gridCol w:w="1345"/>
        <w:gridCol w:w="1648"/>
        <w:tblGridChange w:id="0">
          <w:tblGrid>
            <w:gridCol w:w="1800"/>
            <w:gridCol w:w="1768"/>
            <w:gridCol w:w="2455"/>
            <w:gridCol w:w="1345"/>
            <w:gridCol w:w="1648"/>
          </w:tblGrid>
        </w:tblGridChange>
      </w:tblGrid>
      <w:tr>
        <w:trPr>
          <w:cantSplit w:val="0"/>
          <w:tblHeader w:val="0"/>
        </w:trPr>
        <w:tc>
          <w:tcPr/>
          <w:p w:rsidR="00000000" w:rsidDel="00000000" w:rsidP="00000000" w:rsidRDefault="00000000" w:rsidRPr="00000000" w14:paraId="00000030">
            <w:pPr>
              <w:jc w:val="both"/>
              <w:rPr/>
            </w:pPr>
            <w:r w:rsidDel="00000000" w:rsidR="00000000" w:rsidRPr="00000000">
              <w:rPr>
                <w:b w:val="1"/>
                <w:bCs w:val="1"/>
                <w:rtl w:val="0"/>
              </w:rPr>
              <w:t xml:space="preserve">Skill area</w:t>
            </w:r>
            <w:r w:rsidDel="00000000" w:rsidR="00000000" w:rsidRPr="00000000">
              <w:rPr>
                <w:rtl w:val="0"/>
              </w:rPr>
            </w:r>
          </w:p>
        </w:tc>
        <w:tc>
          <w:tcPr/>
          <w:p w:rsidR="00000000" w:rsidDel="00000000" w:rsidP="00000000" w:rsidRDefault="00000000" w:rsidRPr="00000000" w14:paraId="00000031">
            <w:pPr>
              <w:jc w:val="both"/>
              <w:rPr/>
            </w:pPr>
            <w:r w:rsidDel="00000000" w:rsidR="00000000" w:rsidRPr="00000000">
              <w:rPr>
                <w:b w:val="1"/>
                <w:bCs w:val="1"/>
                <w:rtl w:val="0"/>
              </w:rPr>
              <w:t xml:space="preserve">Development need</w:t>
            </w:r>
            <w:r w:rsidDel="00000000" w:rsidR="00000000" w:rsidRPr="00000000">
              <w:rPr>
                <w:rtl w:val="0"/>
              </w:rPr>
            </w:r>
          </w:p>
        </w:tc>
        <w:tc>
          <w:tcPr/>
          <w:p w:rsidR="00000000" w:rsidDel="00000000" w:rsidP="00000000" w:rsidRDefault="00000000" w:rsidRPr="00000000" w14:paraId="00000032">
            <w:pPr>
              <w:jc w:val="both"/>
              <w:rPr/>
            </w:pPr>
            <w:r w:rsidDel="00000000" w:rsidR="00000000" w:rsidRPr="00000000">
              <w:rPr>
                <w:b w:val="1"/>
                <w:bCs w:val="1"/>
                <w:rtl w:val="0"/>
              </w:rPr>
              <w:t xml:space="preserve">Key actions</w:t>
            </w:r>
            <w:r w:rsidDel="00000000" w:rsidR="00000000" w:rsidRPr="00000000">
              <w:rPr>
                <w:rtl w:val="0"/>
              </w:rPr>
            </w:r>
          </w:p>
        </w:tc>
        <w:tc>
          <w:tcPr/>
          <w:p w:rsidR="00000000" w:rsidDel="00000000" w:rsidP="00000000" w:rsidRDefault="00000000" w:rsidRPr="00000000" w14:paraId="00000033">
            <w:pPr>
              <w:jc w:val="both"/>
              <w:rPr/>
            </w:pPr>
            <w:r w:rsidDel="00000000" w:rsidR="00000000" w:rsidRPr="00000000">
              <w:rPr>
                <w:b w:val="1"/>
                <w:bCs w:val="1"/>
                <w:rtl w:val="0"/>
              </w:rPr>
              <w:t xml:space="preserve">Timescale</w:t>
            </w:r>
            <w:r w:rsidDel="00000000" w:rsidR="00000000" w:rsidRPr="00000000">
              <w:rPr>
                <w:rtl w:val="0"/>
              </w:rPr>
            </w:r>
          </w:p>
        </w:tc>
        <w:tc>
          <w:tcPr/>
          <w:p w:rsidR="00000000" w:rsidDel="00000000" w:rsidP="00000000" w:rsidRDefault="00000000" w:rsidRPr="00000000" w14:paraId="00000034">
            <w:pPr>
              <w:jc w:val="both"/>
              <w:rPr/>
            </w:pPr>
            <w:r w:rsidDel="00000000" w:rsidR="00000000" w:rsidRPr="00000000">
              <w:rPr>
                <w:b w:val="1"/>
                <w:bCs w:val="1"/>
                <w:rtl w:val="0"/>
              </w:rPr>
              <w:t xml:space="preserve">Success indicators</w:t>
            </w:r>
            <w:r w:rsidDel="00000000" w:rsidR="00000000" w:rsidRPr="00000000">
              <w:rPr>
                <w:rtl w:val="0"/>
              </w:rPr>
            </w:r>
          </w:p>
        </w:tc>
      </w:tr>
      <w:tr>
        <w:trPr>
          <w:cantSplit w:val="0"/>
          <w:tblHeader w:val="0"/>
        </w:trPr>
        <w:tc>
          <w:tcPr/>
          <w:p w:rsidR="00000000" w:rsidDel="00000000" w:rsidP="00000000" w:rsidRDefault="00000000" w:rsidRPr="00000000" w14:paraId="00000035">
            <w:pPr>
              <w:jc w:val="both"/>
              <w:rPr/>
            </w:pPr>
            <w:r w:rsidDel="00000000" w:rsidR="00000000" w:rsidRPr="00000000">
              <w:rPr>
                <w:rtl w:val="0"/>
              </w:rPr>
              <w:t xml:space="preserve">Direct experience with service users</w:t>
            </w:r>
          </w:p>
        </w:tc>
        <w:tc>
          <w:tcPr/>
          <w:p w:rsidR="00000000" w:rsidDel="00000000" w:rsidP="00000000" w:rsidRDefault="00000000" w:rsidRPr="00000000" w14:paraId="00000036">
            <w:pPr>
              <w:jc w:val="both"/>
              <w:rPr/>
            </w:pPr>
            <w:r w:rsidDel="00000000" w:rsidR="00000000" w:rsidRPr="00000000">
              <w:rPr>
                <w:rtl w:val="0"/>
              </w:rPr>
              <w:t xml:space="preserve">Limited structured contact</w:t>
            </w:r>
          </w:p>
        </w:tc>
        <w:tc>
          <w:tcPr/>
          <w:p w:rsidR="00000000" w:rsidDel="00000000" w:rsidP="00000000" w:rsidRDefault="00000000" w:rsidRPr="00000000" w14:paraId="00000037">
            <w:pPr>
              <w:jc w:val="both"/>
              <w:rPr/>
            </w:pPr>
            <w:r w:rsidDel="00000000" w:rsidR="00000000" w:rsidRPr="00000000">
              <w:rPr>
                <w:rtl w:val="0"/>
              </w:rPr>
              <w:t xml:space="preserve">Apply for healthcare/therapy assistant roles; increase formal volunteering in care or community settings</w:t>
            </w:r>
          </w:p>
        </w:tc>
        <w:tc>
          <w:tcPr/>
          <w:p w:rsidR="00000000" w:rsidDel="00000000" w:rsidP="00000000" w:rsidRDefault="00000000" w:rsidRPr="00000000" w14:paraId="00000038">
            <w:pPr>
              <w:jc w:val="both"/>
              <w:rPr/>
            </w:pPr>
            <w:r w:rsidDel="00000000" w:rsidR="00000000" w:rsidRPr="00000000">
              <w:rPr>
                <w:rtl w:val="0"/>
              </w:rPr>
              <w:t xml:space="preserve">Within 6–12 months</w:t>
            </w:r>
          </w:p>
        </w:tc>
        <w:tc>
          <w:tcPr/>
          <w:p w:rsidR="00000000" w:rsidDel="00000000" w:rsidP="00000000" w:rsidRDefault="00000000" w:rsidRPr="00000000" w14:paraId="00000039">
            <w:pPr>
              <w:jc w:val="both"/>
              <w:rPr/>
            </w:pPr>
            <w:r w:rsidDel="00000000" w:rsidR="00000000" w:rsidRPr="00000000">
              <w:rPr>
                <w:rtl w:val="0"/>
              </w:rPr>
              <w:t xml:space="preserve">Regular patient contact; positive supervisor feedback</w:t>
            </w:r>
          </w:p>
        </w:tc>
      </w:tr>
      <w:tr>
        <w:trPr>
          <w:cantSplit w:val="0"/>
          <w:tblHeader w:val="0"/>
        </w:trPr>
        <w:tc>
          <w:tcPr/>
          <w:p w:rsidR="00000000" w:rsidDel="00000000" w:rsidP="00000000" w:rsidRDefault="00000000" w:rsidRPr="00000000" w14:paraId="0000003A">
            <w:pPr>
              <w:jc w:val="both"/>
              <w:rPr/>
            </w:pPr>
            <w:r w:rsidDel="00000000" w:rsidR="00000000" w:rsidRPr="00000000">
              <w:rPr>
                <w:rtl w:val="0"/>
              </w:rPr>
              <w:t xml:space="preserve">Confidence in MDT communication</w:t>
            </w:r>
          </w:p>
        </w:tc>
        <w:tc>
          <w:tcPr/>
          <w:p w:rsidR="00000000" w:rsidDel="00000000" w:rsidP="00000000" w:rsidRDefault="00000000" w:rsidRPr="00000000" w14:paraId="0000003B">
            <w:pPr>
              <w:jc w:val="both"/>
              <w:rPr/>
            </w:pPr>
            <w:r w:rsidDel="00000000" w:rsidR="00000000" w:rsidRPr="00000000">
              <w:rPr>
                <w:rtl w:val="0"/>
              </w:rPr>
              <w:t xml:space="preserve">Hesitant to speak up in groups</w:t>
            </w:r>
          </w:p>
        </w:tc>
        <w:tc>
          <w:tcPr/>
          <w:p w:rsidR="00000000" w:rsidDel="00000000" w:rsidP="00000000" w:rsidRDefault="00000000" w:rsidRPr="00000000" w14:paraId="0000003C">
            <w:pPr>
              <w:jc w:val="both"/>
              <w:rPr/>
            </w:pPr>
            <w:r w:rsidDel="00000000" w:rsidR="00000000" w:rsidRPr="00000000">
              <w:rPr>
                <w:rtl w:val="0"/>
              </w:rPr>
              <w:t xml:space="preserve">Attend communication workshops; practise presenting short case summaries; ask tutors for feedback</w:t>
            </w:r>
          </w:p>
        </w:tc>
        <w:tc>
          <w:tcPr/>
          <w:p w:rsidR="00000000" w:rsidDel="00000000" w:rsidP="00000000" w:rsidRDefault="00000000" w:rsidRPr="00000000" w14:paraId="0000003D">
            <w:pPr>
              <w:jc w:val="both"/>
              <w:rPr/>
            </w:pPr>
            <w:r w:rsidDel="00000000" w:rsidR="00000000" w:rsidRPr="00000000">
              <w:rPr>
                <w:rtl w:val="0"/>
              </w:rPr>
              <w:t xml:space="preserve">Next 3–6 months</w:t>
            </w:r>
          </w:p>
        </w:tc>
        <w:tc>
          <w:tcPr/>
          <w:p w:rsidR="00000000" w:rsidDel="00000000" w:rsidP="00000000" w:rsidRDefault="00000000" w:rsidRPr="00000000" w14:paraId="0000003E">
            <w:pPr>
              <w:jc w:val="both"/>
              <w:rPr/>
            </w:pPr>
            <w:r w:rsidDel="00000000" w:rsidR="00000000" w:rsidRPr="00000000">
              <w:rPr>
                <w:rtl w:val="0"/>
              </w:rPr>
              <w:t xml:space="preserve">Able to contribute confidently in group tasks</w:t>
            </w:r>
          </w:p>
        </w:tc>
      </w:tr>
      <w:tr>
        <w:trPr>
          <w:cantSplit w:val="0"/>
          <w:tblHeader w:val="0"/>
        </w:trPr>
        <w:tc>
          <w:tcPr/>
          <w:p w:rsidR="00000000" w:rsidDel="00000000" w:rsidP="00000000" w:rsidRDefault="00000000" w:rsidRPr="00000000" w14:paraId="0000003F">
            <w:pPr>
              <w:jc w:val="both"/>
              <w:rPr/>
            </w:pPr>
            <w:r w:rsidDel="00000000" w:rsidR="00000000" w:rsidRPr="00000000">
              <w:rPr>
                <w:rtl w:val="0"/>
              </w:rPr>
              <w:t xml:space="preserve">Knowledge of OT assessments</w:t>
            </w:r>
          </w:p>
        </w:tc>
        <w:tc>
          <w:tcPr/>
          <w:p w:rsidR="00000000" w:rsidDel="00000000" w:rsidP="00000000" w:rsidRDefault="00000000" w:rsidRPr="00000000" w14:paraId="00000040">
            <w:pPr>
              <w:jc w:val="both"/>
              <w:rPr/>
            </w:pPr>
            <w:r w:rsidDel="00000000" w:rsidR="00000000" w:rsidRPr="00000000">
              <w:rPr>
                <w:rtl w:val="0"/>
              </w:rPr>
              <w:t xml:space="preserve">General understanding, little detail</w:t>
            </w:r>
          </w:p>
        </w:tc>
        <w:tc>
          <w:tcPr/>
          <w:p w:rsidR="00000000" w:rsidDel="00000000" w:rsidP="00000000" w:rsidRDefault="00000000" w:rsidRPr="00000000" w14:paraId="00000041">
            <w:pPr>
              <w:jc w:val="both"/>
              <w:rPr/>
            </w:pPr>
            <w:r w:rsidDel="00000000" w:rsidR="00000000" w:rsidRPr="00000000">
              <w:rPr>
                <w:rtl w:val="0"/>
              </w:rPr>
              <w:t xml:space="preserve">Read OT textbooks and guidelines; shadow OTs; complete online CPD modules on assessment tools</w:t>
            </w:r>
          </w:p>
        </w:tc>
        <w:tc>
          <w:tcPr/>
          <w:p w:rsidR="00000000" w:rsidDel="00000000" w:rsidP="00000000" w:rsidRDefault="00000000" w:rsidRPr="00000000" w14:paraId="00000042">
            <w:pPr>
              <w:jc w:val="both"/>
              <w:rPr/>
            </w:pPr>
            <w:r w:rsidDel="00000000" w:rsidR="00000000" w:rsidRPr="00000000">
              <w:rPr>
                <w:rtl w:val="0"/>
              </w:rPr>
              <w:t xml:space="preserve">Ongoing over 12 months</w:t>
            </w:r>
          </w:p>
        </w:tc>
        <w:tc>
          <w:tcPr/>
          <w:p w:rsidR="00000000" w:rsidDel="00000000" w:rsidP="00000000" w:rsidRDefault="00000000" w:rsidRPr="00000000" w14:paraId="00000043">
            <w:pPr>
              <w:jc w:val="both"/>
              <w:rPr/>
            </w:pPr>
            <w:r w:rsidDel="00000000" w:rsidR="00000000" w:rsidRPr="00000000">
              <w:rPr>
                <w:rtl w:val="0"/>
              </w:rPr>
              <w:t xml:space="preserve">Can describe and compare key OT tools in applications or practice</w:t>
            </w:r>
          </w:p>
        </w:tc>
      </w:tr>
    </w:tbl>
    <w:p w:rsidR="00000000" w:rsidDel="00000000" w:rsidP="00000000" w:rsidRDefault="00000000" w:rsidRPr="00000000" w14:paraId="00000044">
      <w:pPr>
        <w:jc w:val="both"/>
        <w:rPr>
          <w:b w:val="1"/>
          <w:bCs w:val="1"/>
          <w:i w:val="1"/>
          <w:iCs w:val="1"/>
        </w:rPr>
      </w:pPr>
      <w:r w:rsidDel="00000000" w:rsidR="00000000" w:rsidRPr="00000000">
        <w:rPr>
          <w:b w:val="1"/>
          <w:bCs w:val="1"/>
          <w:i w:val="1"/>
          <w:iCs w:val="1"/>
          <w:rtl w:val="0"/>
        </w:rPr>
        <w:t xml:space="preserve">Interview Questions and Responses</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2"/>
          <w:szCs w:val="22"/>
          <w:u w:val="none"/>
          <w:shd w:fill="auto" w:val="clear"/>
          <w:vertAlign w:val="baseline"/>
          <w:rtl w:val="0"/>
        </w:rPr>
        <w:t xml:space="preserve">Why do you want to become an Occupational Therapist?</w:t>
      </w:r>
      <w:r w:rsidDel="00000000" w:rsidR="00000000" w:rsidRPr="00000000">
        <w:rPr>
          <w:rtl w:val="0"/>
        </w:rPr>
      </w:r>
    </w:p>
    <w:p w:rsidR="00000000" w:rsidDel="00000000" w:rsidP="00000000" w:rsidRDefault="00000000" w:rsidRPr="00000000" w14:paraId="00000046">
      <w:pPr>
        <w:jc w:val="both"/>
        <w:rPr/>
      </w:pPr>
      <w:r w:rsidDel="00000000" w:rsidR="00000000" w:rsidRPr="00000000">
        <w:rPr>
          <w:rtl w:val="0"/>
        </w:rPr>
        <w:t xml:space="preserve">I would explain that I am motivated by helping people regain independence and dignity in their daily lives. I enjoy combining scientific knowledge with practical problem-solving and working with people from diverse backgrounds. I believe that small, meaningful changes in routines or environments can transform quality of life, and OT allows me to contribute directly to that.</w:t>
      </w:r>
    </w:p>
    <w:p w:rsidR="00000000" w:rsidDel="00000000" w:rsidP="00000000" w:rsidRDefault="00000000" w:rsidRPr="00000000" w14:paraId="00000047">
      <w:pPr>
        <w:jc w:val="both"/>
        <w:rPr/>
      </w:pPr>
      <w:r w:rsidDel="00000000" w:rsidR="00000000" w:rsidRPr="00000000">
        <w:rPr>
          <w:b w:val="1"/>
          <w:bCs w:val="1"/>
          <w:rtl w:val="0"/>
        </w:rPr>
        <w:t xml:space="preserve">2. Tell us about a time you worked in a team and faced a challenge.</w:t>
      </w:r>
      <w:r w:rsidDel="00000000" w:rsidR="00000000" w:rsidRPr="00000000">
        <w:rPr>
          <w:rtl w:val="0"/>
        </w:rPr>
      </w:r>
    </w:p>
    <w:p w:rsidR="00000000" w:rsidDel="00000000" w:rsidP="00000000" w:rsidRDefault="00000000" w:rsidRPr="00000000" w14:paraId="00000048">
      <w:pPr>
        <w:jc w:val="both"/>
        <w:rPr/>
      </w:pPr>
      <w:r w:rsidDel="00000000" w:rsidR="00000000" w:rsidRPr="00000000">
        <w:rPr>
          <w:rtl w:val="0"/>
        </w:rPr>
        <w:t xml:space="preserve">I would describe a group project where there was disagreement about roles and deadlines. I suggested a meeting to clarify expectations, listened to everyone’s concerns, helped redistribute tasks fairly and monitored progress. The project was completed on time, and I learned the importance of clear communication, compromise and keeping the shared goal in mind.</w:t>
      </w:r>
    </w:p>
    <w:p w:rsidR="00000000" w:rsidDel="00000000" w:rsidP="00000000" w:rsidRDefault="00000000" w:rsidRPr="00000000" w14:paraId="00000049">
      <w:pPr>
        <w:jc w:val="both"/>
        <w:rPr>
          <w:b w:val="1"/>
          <w:bCs w:val="1"/>
        </w:rPr>
      </w:pPr>
      <w:r w:rsidDel="00000000" w:rsidR="00000000" w:rsidRPr="00000000">
        <w:rPr>
          <w:b w:val="1"/>
          <w:bCs w:val="1"/>
          <w:rtl w:val="0"/>
        </w:rPr>
        <w:t xml:space="preserve">3. How would you cope with the emotional demands of this role?</w:t>
      </w:r>
    </w:p>
    <w:p w:rsidR="00000000" w:rsidDel="00000000" w:rsidP="00000000" w:rsidRDefault="00000000" w:rsidRPr="00000000" w14:paraId="0000004A">
      <w:pPr>
        <w:jc w:val="both"/>
        <w:rPr/>
      </w:pPr>
      <w:r w:rsidDel="00000000" w:rsidR="00000000" w:rsidRPr="00000000">
        <w:rPr>
          <w:rtl w:val="0"/>
        </w:rPr>
        <w:t xml:space="preserve">I would acknowledge that OT work can involve distressing situations and explain that I use reflective practice, supervision and healthy coping strategies such as exercise and talking to trusted people. I would reassure the panel that I recognise my limits, would follow organisational policies and would seek support early rather than allowing stress to build up.</w:t>
      </w:r>
    </w:p>
    <w:p w:rsidR="00000000" w:rsidDel="00000000" w:rsidP="00000000" w:rsidRDefault="00000000" w:rsidRPr="00000000" w14:paraId="0000004B">
      <w:pPr>
        <w:jc w:val="both"/>
        <w:rPr/>
      </w:pPr>
      <w:r w:rsidDel="00000000" w:rsidR="00000000" w:rsidRPr="00000000">
        <w:rPr>
          <w:rtl w:val="0"/>
        </w:rPr>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r>
    </w:p>
    <w:p w:rsidR="00000000" w:rsidDel="00000000" w:rsidP="00000000" w:rsidRDefault="00000000" w:rsidRPr="00000000" w14:paraId="0000004F">
      <w:pPr>
        <w:jc w:val="both"/>
        <w:rPr/>
      </w:pPr>
      <w:r w:rsidDel="00000000" w:rsidR="00000000" w:rsidRPr="00000000">
        <w:rPr>
          <w:rtl w:val="0"/>
        </w:rPr>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r>
    </w:p>
    <w:p w:rsidR="00000000" w:rsidDel="00000000" w:rsidP="00000000" w:rsidRDefault="00000000" w:rsidRPr="00000000" w14:paraId="00000053">
      <w:pPr>
        <w:jc w:val="both"/>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jc w:val="center"/>
        <w:rPr>
          <w:b w:val="1"/>
          <w:bCs w:val="1"/>
          <w:i w:val="1"/>
          <w:iCs w:val="1"/>
          <w:sz w:val="28"/>
          <w:szCs w:val="28"/>
          <w:u w:val="single"/>
        </w:rPr>
      </w:pPr>
      <w:r w:rsidDel="00000000" w:rsidR="00000000" w:rsidRPr="00000000">
        <w:rPr>
          <w:b w:val="1"/>
          <w:bCs w:val="1"/>
          <w:i w:val="1"/>
          <w:iCs w:val="1"/>
          <w:sz w:val="28"/>
          <w:szCs w:val="28"/>
          <w:u w:val="single"/>
          <w:rtl w:val="0"/>
        </w:rPr>
        <w:t xml:space="preserve">Task 2</w:t>
      </w:r>
    </w:p>
    <w:p w:rsidR="00000000" w:rsidDel="00000000" w:rsidP="00000000" w:rsidRDefault="00000000" w:rsidRPr="00000000" w14:paraId="00000056">
      <w:pPr>
        <w:jc w:val="both"/>
        <w:rPr>
          <w:b w:val="1"/>
          <w:bCs w:val="1"/>
        </w:rPr>
      </w:pPr>
      <w:r w:rsidDel="00000000" w:rsidR="00000000" w:rsidRPr="00000000">
        <w:rPr>
          <w:rtl w:val="0"/>
        </w:rPr>
      </w:r>
    </w:p>
    <w:p w:rsidR="00000000" w:rsidDel="00000000" w:rsidP="00000000" w:rsidRDefault="00000000" w:rsidRPr="00000000" w14:paraId="00000057">
      <w:pPr>
        <w:jc w:val="both"/>
        <w:rPr>
          <w:b w:val="1"/>
          <w:bCs w:val="1"/>
          <w:i w:val="1"/>
          <w:iCs w:val="1"/>
        </w:rPr>
      </w:pPr>
      <w:r w:rsidDel="00000000" w:rsidR="00000000" w:rsidRPr="00000000">
        <w:rPr>
          <w:b w:val="1"/>
          <w:bCs w:val="1"/>
          <w:i w:val="1"/>
          <w:iCs w:val="1"/>
          <w:rtl w:val="0"/>
        </w:rPr>
        <w:t xml:space="preserve">Introduction</w:t>
      </w:r>
    </w:p>
    <w:p w:rsidR="00000000" w:rsidDel="00000000" w:rsidP="00000000" w:rsidRDefault="00000000" w:rsidRPr="00000000" w14:paraId="00000058">
      <w:pPr>
        <w:jc w:val="both"/>
        <w:rPr/>
      </w:pPr>
      <w:r w:rsidDel="00000000" w:rsidR="00000000" w:rsidRPr="00000000">
        <w:rPr>
          <w:rtl w:val="0"/>
        </w:rPr>
        <w:t xml:space="preserve">Emotional resilience is a core professional skill in health and social care. Staff regularly encounter distress, uncertainty, high workloads and complex ethical decisions. Without the ability to cope with these pressures, practitioners are at risk of burnout, compassion fatigue and reduced quality of care (Ashby </w:t>
      </w:r>
      <w:r w:rsidDel="00000000" w:rsidR="00000000" w:rsidRPr="00000000">
        <w:rPr>
          <w:i w:val="1"/>
          <w:iCs w:val="1"/>
          <w:rtl w:val="0"/>
        </w:rPr>
        <w:t xml:space="preserve">et al.</w:t>
      </w:r>
      <w:r w:rsidDel="00000000" w:rsidR="00000000" w:rsidRPr="00000000">
        <w:rPr>
          <w:rtl w:val="0"/>
        </w:rPr>
        <w:t xml:space="preserve">, 2013). This report focuses on emotional resilience as a key skill for roles such as occupational therapist, nurse, support worker and healthcare assistant, explaining what it is, why it matters and how it can be developed.</w:t>
      </w:r>
    </w:p>
    <w:p w:rsidR="00000000" w:rsidDel="00000000" w:rsidP="00000000" w:rsidRDefault="00000000" w:rsidRPr="00000000" w14:paraId="00000059">
      <w:pPr>
        <w:jc w:val="both"/>
        <w:rPr>
          <w:b w:val="1"/>
          <w:bCs w:val="1"/>
          <w:i w:val="1"/>
          <w:iCs w:val="1"/>
        </w:rPr>
      </w:pPr>
      <w:r w:rsidDel="00000000" w:rsidR="00000000" w:rsidRPr="00000000">
        <w:rPr>
          <w:b w:val="1"/>
          <w:bCs w:val="1"/>
          <w:i w:val="1"/>
          <w:iCs w:val="1"/>
          <w:rtl w:val="0"/>
        </w:rPr>
        <w:t xml:space="preserve">Defining Emotional Resilience</w:t>
      </w:r>
    </w:p>
    <w:p w:rsidR="00000000" w:rsidDel="00000000" w:rsidP="00000000" w:rsidRDefault="00000000" w:rsidRPr="00000000" w14:paraId="0000005A">
      <w:pPr>
        <w:jc w:val="both"/>
        <w:rPr/>
      </w:pPr>
      <w:r w:rsidDel="00000000" w:rsidR="00000000" w:rsidRPr="00000000">
        <w:rPr>
          <w:rtl w:val="0"/>
        </w:rPr>
        <w:t xml:space="preserve">Emotional resilience refers to the capacity to adapt positively in the face of stress, adversity or setbacks, while maintaining one’s sense of purpose and professional standards. It does not mean being tough or suppressing emotions. Instead, resilient practitioners can recognise their feelings, manage them appropriately and recover after difficult experiences. In health and social care this includes coping with patient deterioration, complaints, safeguarding cases and exposure to trauma, while still providing compassionate, safe care (Pahwa and Khan, 2022).</w:t>
      </w:r>
    </w:p>
    <w:p w:rsidR="00000000" w:rsidDel="00000000" w:rsidP="00000000" w:rsidRDefault="00000000" w:rsidRPr="00000000" w14:paraId="0000005B">
      <w:pPr>
        <w:jc w:val="both"/>
        <w:rPr>
          <w:b w:val="1"/>
          <w:bCs w:val="1"/>
          <w:i w:val="1"/>
          <w:iCs w:val="1"/>
        </w:rPr>
      </w:pPr>
      <w:r w:rsidDel="00000000" w:rsidR="00000000" w:rsidRPr="00000000">
        <w:rPr>
          <w:b w:val="1"/>
          <w:bCs w:val="1"/>
          <w:i w:val="1"/>
          <w:iCs w:val="1"/>
          <w:rtl w:val="0"/>
        </w:rPr>
        <w:t xml:space="preserve">Importance in Health and Social Care Practice</w:t>
      </w:r>
    </w:p>
    <w:p w:rsidR="00000000" w:rsidDel="00000000" w:rsidP="00000000" w:rsidRDefault="00000000" w:rsidRPr="00000000" w14:paraId="0000005C">
      <w:pPr>
        <w:jc w:val="both"/>
        <w:rPr/>
      </w:pPr>
      <w:r w:rsidDel="00000000" w:rsidR="00000000" w:rsidRPr="00000000">
        <w:rPr>
          <w:rtl w:val="0"/>
        </w:rPr>
        <w:t xml:space="preserve">Health and social care environments are inherently stressful. Staff often work shifts, manage heavy caseloads and support people with long-term conditions, disability or mental illness. Emotional resilience allows practitioners to sustain performance under pressure, prioritise effectively and remain calm in emergencies. When professionals can regulate their emotions, they are less likely to react defensively, make rushed decisions or become overwhelmed. This helps them to follow policies, communicate clearly and uphold the values of dignity, respect and person-centred care (Kadović, Mikšić and Lovrić, 2022).</w:t>
      </w:r>
    </w:p>
    <w:p w:rsidR="00000000" w:rsidDel="00000000" w:rsidP="00000000" w:rsidRDefault="00000000" w:rsidRPr="00000000" w14:paraId="0000005D">
      <w:pPr>
        <w:jc w:val="both"/>
        <w:rPr>
          <w:b w:val="1"/>
          <w:bCs w:val="1"/>
          <w:i w:val="1"/>
          <w:iCs w:val="1"/>
        </w:rPr>
      </w:pPr>
      <w:r w:rsidDel="00000000" w:rsidR="00000000" w:rsidRPr="00000000">
        <w:rPr>
          <w:b w:val="1"/>
          <w:bCs w:val="1"/>
          <w:i w:val="1"/>
          <w:iCs w:val="1"/>
          <w:rtl w:val="0"/>
        </w:rPr>
        <w:t xml:space="preserve">Impact on Service Users, Colleagues and Organisations</w:t>
      </w:r>
    </w:p>
    <w:p w:rsidR="00000000" w:rsidDel="00000000" w:rsidP="00000000" w:rsidRDefault="00000000" w:rsidRPr="00000000" w14:paraId="0000005E">
      <w:pPr>
        <w:jc w:val="both"/>
        <w:rPr/>
      </w:pPr>
      <w:r w:rsidDel="00000000" w:rsidR="00000000" w:rsidRPr="00000000">
        <w:rPr>
          <w:rtl w:val="0"/>
        </w:rPr>
        <w:t xml:space="preserve">Emotional resilience directly affects patient experience and team functioning. Service users are often anxious, distressed or frustrated; they need staff who can remain steady, listen empathetically and avoid taking anger or upset personally. A resilient worker can stay present with a person’s suffering without becoming detached or burned out. This supports therapeutic relationships and increases trust (Abram and Jacobowitz, 2020).</w:t>
      </w:r>
    </w:p>
    <w:p w:rsidR="00000000" w:rsidDel="00000000" w:rsidP="00000000" w:rsidRDefault="00000000" w:rsidRPr="00000000" w14:paraId="0000005F">
      <w:pPr>
        <w:jc w:val="both"/>
        <w:rPr/>
      </w:pPr>
      <w:r w:rsidDel="00000000" w:rsidR="00000000" w:rsidRPr="00000000">
        <w:rPr>
          <w:rtl w:val="0"/>
        </w:rPr>
        <w:t xml:space="preserve">For colleagues, resilient staff contribute to a positive team climate. They are more able to offer support, share learning after incidents and participate constructively in debriefings or supervision. This can reduce conflict, sickness absence and staff turnover. At organisational level, resilience is linked to lower error rates, better adherence to safety procedures and reduced costs associated with burnout and recruitment (Kadović, Mikšić and Lovrić, 2022). Therefore, employers increasingly expect applicants to demonstrate how they manage stress and protect their own wellbeing.</w:t>
      </w:r>
    </w:p>
    <w:p w:rsidR="00000000" w:rsidDel="00000000" w:rsidP="00000000" w:rsidRDefault="00000000" w:rsidRPr="00000000" w14:paraId="00000060">
      <w:pPr>
        <w:jc w:val="both"/>
        <w:rPr>
          <w:b w:val="1"/>
          <w:bCs w:val="1"/>
          <w:i w:val="1"/>
          <w:iCs w:val="1"/>
        </w:rPr>
      </w:pPr>
      <w:r w:rsidDel="00000000" w:rsidR="00000000" w:rsidRPr="00000000">
        <w:rPr>
          <w:b w:val="1"/>
          <w:bCs w:val="1"/>
          <w:i w:val="1"/>
          <w:iCs w:val="1"/>
          <w:rtl w:val="0"/>
        </w:rPr>
        <w:t xml:space="preserve">Developing Emotional Resilience</w:t>
      </w:r>
    </w:p>
    <w:p w:rsidR="00000000" w:rsidDel="00000000" w:rsidP="00000000" w:rsidRDefault="00000000" w:rsidRPr="00000000" w14:paraId="00000061">
      <w:pPr>
        <w:jc w:val="both"/>
        <w:rPr/>
      </w:pPr>
      <w:r w:rsidDel="00000000" w:rsidR="00000000" w:rsidRPr="00000000">
        <w:rPr>
          <w:rtl w:val="0"/>
        </w:rPr>
        <w:t xml:space="preserve">Although some people may appear naturally resilient, emotional resilience is a skill that can be developed. One important element is </w:t>
      </w:r>
      <w:r w:rsidDel="00000000" w:rsidR="00000000" w:rsidRPr="00000000">
        <w:rPr>
          <w:b w:val="1"/>
          <w:bCs w:val="1"/>
          <w:rtl w:val="0"/>
        </w:rPr>
        <w:t xml:space="preserve">self-awareness</w:t>
      </w:r>
      <w:r w:rsidDel="00000000" w:rsidR="00000000" w:rsidRPr="00000000">
        <w:rPr>
          <w:rtl w:val="0"/>
        </w:rPr>
        <w:t xml:space="preserve">: recognising early signs of stress such as irritability, fatigue or difficulty concentrating. Reflective practice, journalling and clinical supervision help practitioners to explore their emotional responses, learn from experience and identify patterns (Lyon and Galbraith, 2023).</w:t>
      </w:r>
    </w:p>
    <w:p w:rsidR="00000000" w:rsidDel="00000000" w:rsidP="00000000" w:rsidRDefault="00000000" w:rsidRPr="00000000" w14:paraId="00000062">
      <w:pPr>
        <w:jc w:val="both"/>
        <w:rPr/>
      </w:pPr>
      <w:r w:rsidDel="00000000" w:rsidR="00000000" w:rsidRPr="00000000">
        <w:rPr>
          <w:rtl w:val="0"/>
        </w:rPr>
        <w:t xml:space="preserve">A second element is </w:t>
      </w:r>
      <w:r w:rsidDel="00000000" w:rsidR="00000000" w:rsidRPr="00000000">
        <w:rPr>
          <w:b w:val="1"/>
          <w:bCs w:val="1"/>
          <w:rtl w:val="0"/>
        </w:rPr>
        <w:t xml:space="preserve">healthy coping strategies</w:t>
      </w:r>
      <w:r w:rsidDel="00000000" w:rsidR="00000000" w:rsidRPr="00000000">
        <w:rPr>
          <w:rtl w:val="0"/>
        </w:rPr>
        <w:t xml:space="preserve">. Mahindru, Patil and Agrawal (2023) suggests that regular sleep, physical activity, relaxation techniques and maintaining supportive relationships outside work all protect mental health. In contrast, relying on unhealthy coping such as alcohol or withdrawal can increase vulnerability to burnout. Learning specific skills such as mindfulness, breathing exercises or brief grounding techniques can help staff to manage intense emotions during and after challenging encounters.</w:t>
      </w:r>
    </w:p>
    <w:p w:rsidR="00000000" w:rsidDel="00000000" w:rsidP="00000000" w:rsidRDefault="00000000" w:rsidRPr="00000000" w14:paraId="00000063">
      <w:pPr>
        <w:jc w:val="both"/>
        <w:rPr/>
      </w:pPr>
      <w:r w:rsidDel="00000000" w:rsidR="00000000" w:rsidRPr="00000000">
        <w:rPr>
          <w:rtl w:val="0"/>
        </w:rPr>
        <w:t xml:space="preserve">Thirdly, </w:t>
      </w:r>
      <w:r w:rsidDel="00000000" w:rsidR="00000000" w:rsidRPr="00000000">
        <w:rPr>
          <w:b w:val="1"/>
          <w:bCs w:val="1"/>
          <w:rtl w:val="0"/>
        </w:rPr>
        <w:t xml:space="preserve">professional boundaries and assertiveness</w:t>
      </w:r>
      <w:r w:rsidDel="00000000" w:rsidR="00000000" w:rsidRPr="00000000">
        <w:rPr>
          <w:rtl w:val="0"/>
        </w:rPr>
        <w:t xml:space="preserve"> are crucial. Resilient practitioners recognise that they cannot solve every problem or work unlimited hours. They understand the importance of saying “no” appropriately, seeking help when needed and using organisational support systems such as supervision, employee assistance programmes and occupational health services (Roslan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64">
      <w:pPr>
        <w:jc w:val="both"/>
        <w:rPr/>
      </w:pPr>
      <w:r w:rsidDel="00000000" w:rsidR="00000000" w:rsidRPr="00000000">
        <w:rPr>
          <w:rtl w:val="0"/>
        </w:rPr>
        <w:t xml:space="preserve">Finally, </w:t>
      </w:r>
      <w:r w:rsidDel="00000000" w:rsidR="00000000" w:rsidRPr="00000000">
        <w:rPr>
          <w:b w:val="1"/>
          <w:bCs w:val="1"/>
          <w:rtl w:val="0"/>
        </w:rPr>
        <w:t xml:space="preserve">lifelong learning and competence</w:t>
      </w:r>
      <w:r w:rsidDel="00000000" w:rsidR="00000000" w:rsidRPr="00000000">
        <w:rPr>
          <w:rtl w:val="0"/>
        </w:rPr>
        <w:t xml:space="preserve"> contribute to resilience. When staff feel knowledgeable and skilled, they are more confident in dealing with complex situations. Ongoing training in communication, conflict resolution, safeguarding and clinical skills can therefore strengthen emotional resilience as well as improving care (Roslan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65">
      <w:pPr>
        <w:jc w:val="both"/>
        <w:rPr>
          <w:b w:val="1"/>
          <w:bCs w:val="1"/>
          <w:i w:val="1"/>
          <w:iCs w:val="1"/>
        </w:rPr>
      </w:pPr>
      <w:r w:rsidDel="00000000" w:rsidR="00000000" w:rsidRPr="00000000">
        <w:rPr>
          <w:b w:val="1"/>
          <w:bCs w:val="1"/>
          <w:i w:val="1"/>
          <w:iCs w:val="1"/>
          <w:rtl w:val="0"/>
        </w:rPr>
        <w:t xml:space="preserve">Conclusion</w:t>
      </w:r>
    </w:p>
    <w:p w:rsidR="00000000" w:rsidDel="00000000" w:rsidP="00000000" w:rsidRDefault="00000000" w:rsidRPr="00000000" w14:paraId="00000066">
      <w:pPr>
        <w:jc w:val="both"/>
        <w:rPr/>
      </w:pPr>
      <w:r w:rsidDel="00000000" w:rsidR="00000000" w:rsidRPr="00000000">
        <w:rPr>
          <w:rtl w:val="0"/>
        </w:rPr>
        <w:t xml:space="preserve">Emotional resilience is a vital skill for anyone working in health and social care. It enables practitioners to manage the emotional demands of the role, sustain high standards of care and protect their own wellbeing. Resilient staff are better able to support distressed service users, collaborate with colleagues and respond constructively to incidents and change. Importantly, emotional resilience is not a fixed personal trait but a capability that can be developed through self-awareness, reflective practice, healthy coping strategies, strong boundaries and continuous learning. For these reasons, employers rightly view emotional resilience as a key requirement for safe and effective practice.</w:t>
      </w:r>
    </w:p>
    <w:p w:rsidR="00000000" w:rsidDel="00000000" w:rsidP="00000000" w:rsidRDefault="00000000" w:rsidRPr="00000000" w14:paraId="00000067">
      <w:pPr>
        <w:jc w:val="both"/>
        <w:rPr>
          <w:b w:val="1"/>
          <w:bCs w:val="1"/>
        </w:rPr>
      </w:pPr>
      <w:r w:rsidDel="00000000" w:rsidR="00000000" w:rsidRPr="00000000">
        <w:rPr>
          <w:b w:val="1"/>
          <w:bCs w:val="1"/>
          <w:rtl w:val="0"/>
        </w:rPr>
        <w:t xml:space="preserve">References</w:t>
      </w:r>
    </w:p>
    <w:p w:rsidR="00000000" w:rsidDel="00000000" w:rsidP="00000000" w:rsidRDefault="00000000" w:rsidRPr="00000000" w14:paraId="00000068">
      <w:pPr>
        <w:jc w:val="both"/>
        <w:rPr/>
      </w:pPr>
      <w:r w:rsidDel="00000000" w:rsidR="00000000" w:rsidRPr="00000000">
        <w:rPr>
          <w:rtl w:val="0"/>
        </w:rPr>
        <w:t xml:space="preserve">Abram, M.D. and Jacobowitz, W. (2020) ‘Resilience and burnout in healthcare students and inpatient psychiatric nurses: A between-groups study of two populations’, </w:t>
      </w:r>
      <w:r w:rsidDel="00000000" w:rsidR="00000000" w:rsidRPr="00000000">
        <w:rPr>
          <w:i w:val="1"/>
          <w:iCs w:val="1"/>
          <w:rtl w:val="0"/>
        </w:rPr>
        <w:t xml:space="preserve">Archives of Psychiatric Nursing</w:t>
      </w:r>
      <w:r w:rsidDel="00000000" w:rsidR="00000000" w:rsidRPr="00000000">
        <w:rPr>
          <w:rtl w:val="0"/>
        </w:rPr>
        <w:t xml:space="preserve">, 35(1). doi:https://doi.org/10.1016/j.apnu.2020.10.008.</w:t>
      </w:r>
    </w:p>
    <w:p w:rsidR="00000000" w:rsidDel="00000000" w:rsidP="00000000" w:rsidRDefault="00000000" w:rsidRPr="00000000" w14:paraId="00000069">
      <w:pPr>
        <w:jc w:val="both"/>
        <w:rPr/>
      </w:pPr>
      <w:r w:rsidDel="00000000" w:rsidR="00000000" w:rsidRPr="00000000">
        <w:rPr>
          <w:rtl w:val="0"/>
        </w:rPr>
        <w:t xml:space="preserve">Ashby, S.E. </w:t>
      </w:r>
      <w:r w:rsidDel="00000000" w:rsidR="00000000" w:rsidRPr="00000000">
        <w:rPr>
          <w:i w:val="1"/>
          <w:iCs w:val="1"/>
          <w:rtl w:val="0"/>
        </w:rPr>
        <w:t xml:space="preserve">et al.</w:t>
      </w:r>
      <w:r w:rsidDel="00000000" w:rsidR="00000000" w:rsidRPr="00000000">
        <w:rPr>
          <w:rtl w:val="0"/>
        </w:rPr>
        <w:t xml:space="preserve"> (2013) ‘Factors that influence the professional resilience of occupational therapists in mental health practice’, </w:t>
      </w:r>
      <w:r w:rsidDel="00000000" w:rsidR="00000000" w:rsidRPr="00000000">
        <w:rPr>
          <w:i w:val="1"/>
          <w:iCs w:val="1"/>
          <w:rtl w:val="0"/>
        </w:rPr>
        <w:t xml:space="preserve">Australian Occupational Therapy Journal</w:t>
      </w:r>
      <w:r w:rsidDel="00000000" w:rsidR="00000000" w:rsidRPr="00000000">
        <w:rPr>
          <w:rtl w:val="0"/>
        </w:rPr>
        <w:t xml:space="preserve">, 60(2), pp. 110–119. doi:https://doi.org/10.1111/1440-1630.12012.</w:t>
      </w:r>
    </w:p>
    <w:p w:rsidR="00000000" w:rsidDel="00000000" w:rsidP="00000000" w:rsidRDefault="00000000" w:rsidRPr="00000000" w14:paraId="0000006A">
      <w:pPr>
        <w:jc w:val="both"/>
        <w:rPr/>
      </w:pPr>
      <w:r w:rsidDel="00000000" w:rsidR="00000000" w:rsidRPr="00000000">
        <w:rPr>
          <w:rtl w:val="0"/>
        </w:rPr>
        <w:t xml:space="preserve">Brian, H. </w:t>
      </w:r>
      <w:r w:rsidDel="00000000" w:rsidR="00000000" w:rsidRPr="00000000">
        <w:rPr>
          <w:i w:val="1"/>
          <w:iCs w:val="1"/>
          <w:rtl w:val="0"/>
        </w:rPr>
        <w:t xml:space="preserve">et al.</w:t>
      </w:r>
      <w:r w:rsidDel="00000000" w:rsidR="00000000" w:rsidRPr="00000000">
        <w:rPr>
          <w:rtl w:val="0"/>
        </w:rPr>
        <w:t xml:space="preserve"> (2015) ‘Occupational therapists as change agents in multidisciplinary teams’, </w:t>
      </w:r>
      <w:r w:rsidDel="00000000" w:rsidR="00000000" w:rsidRPr="00000000">
        <w:rPr>
          <w:i w:val="1"/>
          <w:iCs w:val="1"/>
          <w:rtl w:val="0"/>
        </w:rPr>
        <w:t xml:space="preserve">British Journal of Occupational Therapy</w:t>
      </w:r>
      <w:r w:rsidDel="00000000" w:rsidR="00000000" w:rsidRPr="00000000">
        <w:rPr>
          <w:rtl w:val="0"/>
        </w:rPr>
        <w:t xml:space="preserve">, 78(9), pp. 547–555. doi:https://doi.org/10.1177/0308022615586785.</w:t>
      </w:r>
    </w:p>
    <w:p w:rsidR="00000000" w:rsidDel="00000000" w:rsidP="00000000" w:rsidRDefault="00000000" w:rsidRPr="00000000" w14:paraId="0000006B">
      <w:pPr>
        <w:jc w:val="both"/>
        <w:rPr/>
      </w:pPr>
      <w:r w:rsidDel="00000000" w:rsidR="00000000" w:rsidRPr="00000000">
        <w:rPr>
          <w:rtl w:val="0"/>
        </w:rPr>
        <w:t xml:space="preserve">Hammell, K.W. (2019) ‘Building globally relevant occupational therapy from the strength of our diversity’, </w:t>
      </w:r>
      <w:r w:rsidDel="00000000" w:rsidR="00000000" w:rsidRPr="00000000">
        <w:rPr>
          <w:i w:val="1"/>
          <w:iCs w:val="1"/>
          <w:rtl w:val="0"/>
        </w:rPr>
        <w:t xml:space="preserve">World Federation of Occupational Therapists Bulletin</w:t>
      </w:r>
      <w:r w:rsidDel="00000000" w:rsidR="00000000" w:rsidRPr="00000000">
        <w:rPr>
          <w:rtl w:val="0"/>
        </w:rPr>
        <w:t xml:space="preserve">, 75(1), pp. 13–26. doi:https://doi.org/10.1080/14473828.2018.1529480.</w:t>
      </w:r>
    </w:p>
    <w:p w:rsidR="00000000" w:rsidDel="00000000" w:rsidP="00000000" w:rsidRDefault="00000000" w:rsidRPr="00000000" w14:paraId="0000006C">
      <w:pPr>
        <w:jc w:val="both"/>
        <w:rPr/>
      </w:pPr>
      <w:r w:rsidDel="00000000" w:rsidR="00000000" w:rsidRPr="00000000">
        <w:rPr>
          <w:rtl w:val="0"/>
        </w:rPr>
        <w:t xml:space="preserve">Kadović, M., Mikšić, Š. and Lovrić, R. (2022) ‘Ability of Emotional Regulation and Control as a Stress Predictor in Healthcare Professionals’,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20(1), p. 541. doi:https://doi.org/10.3390/ijerph20010541.</w:t>
      </w:r>
    </w:p>
    <w:p w:rsidR="00000000" w:rsidDel="00000000" w:rsidP="00000000" w:rsidRDefault="00000000" w:rsidRPr="00000000" w14:paraId="0000006D">
      <w:pPr>
        <w:jc w:val="both"/>
        <w:rPr/>
      </w:pPr>
      <w:r w:rsidDel="00000000" w:rsidR="00000000" w:rsidRPr="00000000">
        <w:rPr>
          <w:rtl w:val="0"/>
        </w:rPr>
        <w:t xml:space="preserve">Lyon, T.R. and Galbraith, A. (2023) ‘Mindful Self-Compassion as an Antidote to Burnout for Mental Health Professionals’, </w:t>
      </w:r>
      <w:r w:rsidDel="00000000" w:rsidR="00000000" w:rsidRPr="00000000">
        <w:rPr>
          <w:i w:val="1"/>
          <w:iCs w:val="1"/>
          <w:rtl w:val="0"/>
        </w:rPr>
        <w:t xml:space="preserve">Healthcare</w:t>
      </w:r>
      <w:r w:rsidDel="00000000" w:rsidR="00000000" w:rsidRPr="00000000">
        <w:rPr>
          <w:rtl w:val="0"/>
        </w:rPr>
        <w:t xml:space="preserve">, 11(20), pp. 2715–2715. doi:https://doi.org/10.3390/healthcare11202715.</w:t>
      </w:r>
    </w:p>
    <w:p w:rsidR="00000000" w:rsidDel="00000000" w:rsidP="00000000" w:rsidRDefault="00000000" w:rsidRPr="00000000" w14:paraId="0000006E">
      <w:pPr>
        <w:jc w:val="both"/>
        <w:rPr/>
      </w:pPr>
      <w:r w:rsidDel="00000000" w:rsidR="00000000" w:rsidRPr="00000000">
        <w:rPr>
          <w:rtl w:val="0"/>
        </w:rPr>
        <w:t xml:space="preserve">Mahindru, A., Patil, P. and Agrawal, V. (2023) ‘Role of Physical Activity on Mental Health and well-being: a Review’, </w:t>
      </w:r>
      <w:r w:rsidDel="00000000" w:rsidR="00000000" w:rsidRPr="00000000">
        <w:rPr>
          <w:i w:val="1"/>
          <w:iCs w:val="1"/>
          <w:rtl w:val="0"/>
        </w:rPr>
        <w:t xml:space="preserve">Cureus</w:t>
      </w:r>
      <w:r w:rsidDel="00000000" w:rsidR="00000000" w:rsidRPr="00000000">
        <w:rPr>
          <w:rtl w:val="0"/>
        </w:rPr>
        <w:t xml:space="preserve">, 15(1). doi:https://doi.org/10.7759/cureus.33475.</w:t>
      </w:r>
    </w:p>
    <w:p w:rsidR="00000000" w:rsidDel="00000000" w:rsidP="00000000" w:rsidRDefault="00000000" w:rsidRPr="00000000" w14:paraId="0000006F">
      <w:pPr>
        <w:jc w:val="both"/>
        <w:rPr/>
      </w:pPr>
      <w:r w:rsidDel="00000000" w:rsidR="00000000" w:rsidRPr="00000000">
        <w:rPr>
          <w:rtl w:val="0"/>
        </w:rPr>
        <w:t xml:space="preserve">Maruyama, S. </w:t>
      </w:r>
      <w:r w:rsidDel="00000000" w:rsidR="00000000" w:rsidRPr="00000000">
        <w:rPr>
          <w:i w:val="1"/>
          <w:iCs w:val="1"/>
          <w:rtl w:val="0"/>
        </w:rPr>
        <w:t xml:space="preserve">et al.</w:t>
      </w:r>
      <w:r w:rsidDel="00000000" w:rsidR="00000000" w:rsidRPr="00000000">
        <w:rPr>
          <w:rtl w:val="0"/>
        </w:rPr>
        <w:t xml:space="preserve"> (2021) ‘A Concept Analysis of Clinical Reasoning in Occupational Therapy’, </w:t>
      </w:r>
      <w:r w:rsidDel="00000000" w:rsidR="00000000" w:rsidRPr="00000000">
        <w:rPr>
          <w:i w:val="1"/>
          <w:iCs w:val="1"/>
          <w:rtl w:val="0"/>
        </w:rPr>
        <w:t xml:space="preserve">Asian Journal of Occupational Therapy</w:t>
      </w:r>
      <w:r w:rsidDel="00000000" w:rsidR="00000000" w:rsidRPr="00000000">
        <w:rPr>
          <w:rtl w:val="0"/>
        </w:rPr>
        <w:t xml:space="preserve">, 17(1), pp. 17–25. doi:https://doi.org/10.11596/asiajot.16.119.</w:t>
      </w:r>
    </w:p>
    <w:p w:rsidR="00000000" w:rsidDel="00000000" w:rsidP="00000000" w:rsidRDefault="00000000" w:rsidRPr="00000000" w14:paraId="00000070">
      <w:pPr>
        <w:jc w:val="both"/>
        <w:rPr/>
      </w:pPr>
      <w:r w:rsidDel="00000000" w:rsidR="00000000" w:rsidRPr="00000000">
        <w:rPr>
          <w:rtl w:val="0"/>
        </w:rPr>
        <w:t xml:space="preserve">Marwaa, M.N. </w:t>
      </w:r>
      <w:r w:rsidDel="00000000" w:rsidR="00000000" w:rsidRPr="00000000">
        <w:rPr>
          <w:i w:val="1"/>
          <w:iCs w:val="1"/>
          <w:rtl w:val="0"/>
        </w:rPr>
        <w:t xml:space="preserve">et al.</w:t>
      </w:r>
      <w:r w:rsidDel="00000000" w:rsidR="00000000" w:rsidRPr="00000000">
        <w:rPr>
          <w:rtl w:val="0"/>
        </w:rPr>
        <w:t xml:space="preserve"> (2020) ‘Physiotherapists’ and occupational therapists’ perspectives on information and communication technology in stroke rehabilitation’, </w:t>
      </w:r>
      <w:r w:rsidDel="00000000" w:rsidR="00000000" w:rsidRPr="00000000">
        <w:rPr>
          <w:i w:val="1"/>
          <w:iCs w:val="1"/>
          <w:rtl w:val="0"/>
        </w:rPr>
        <w:t xml:space="preserve">PLOS ONE</w:t>
      </w:r>
      <w:r w:rsidDel="00000000" w:rsidR="00000000" w:rsidRPr="00000000">
        <w:rPr>
          <w:rtl w:val="0"/>
        </w:rPr>
        <w:t xml:space="preserve">. Edited by I. Cikajlo, 15(8), p. e0236831. doi:https://doi.org/10.1371/journal.pone.0236831.</w:t>
      </w:r>
    </w:p>
    <w:p w:rsidR="00000000" w:rsidDel="00000000" w:rsidP="00000000" w:rsidRDefault="00000000" w:rsidRPr="00000000" w14:paraId="00000071">
      <w:pPr>
        <w:jc w:val="both"/>
        <w:rPr/>
      </w:pPr>
      <w:r w:rsidDel="00000000" w:rsidR="00000000" w:rsidRPr="00000000">
        <w:rPr>
          <w:rtl w:val="0"/>
        </w:rPr>
        <w:t xml:space="preserve">Pahwa, S. and Khan, N. (2022) ‘Factors Affecting Emotional Resilience in Adults’, </w:t>
      </w:r>
      <w:r w:rsidDel="00000000" w:rsidR="00000000" w:rsidRPr="00000000">
        <w:rPr>
          <w:i w:val="1"/>
          <w:iCs w:val="1"/>
          <w:rtl w:val="0"/>
        </w:rPr>
        <w:t xml:space="preserve">Management and Labour Studies</w:t>
      </w:r>
      <w:r w:rsidDel="00000000" w:rsidR="00000000" w:rsidRPr="00000000">
        <w:rPr>
          <w:rtl w:val="0"/>
        </w:rPr>
        <w:t xml:space="preserve">, 47(2), p. 0258042X2110729. doi:https://doi.org/10.1177/0258042x211072935.</w:t>
      </w:r>
    </w:p>
    <w:p w:rsidR="00000000" w:rsidDel="00000000" w:rsidP="00000000" w:rsidRDefault="00000000" w:rsidRPr="00000000" w14:paraId="00000072">
      <w:pPr>
        <w:jc w:val="both"/>
        <w:rPr/>
      </w:pPr>
      <w:r w:rsidDel="00000000" w:rsidR="00000000" w:rsidRPr="00000000">
        <w:rPr>
          <w:rtl w:val="0"/>
        </w:rPr>
        <w:t xml:space="preserve">Roslan, N.S. </w:t>
      </w:r>
      <w:r w:rsidDel="00000000" w:rsidR="00000000" w:rsidRPr="00000000">
        <w:rPr>
          <w:i w:val="1"/>
          <w:iCs w:val="1"/>
          <w:rtl w:val="0"/>
        </w:rPr>
        <w:t xml:space="preserve">et al.</w:t>
      </w:r>
      <w:r w:rsidDel="00000000" w:rsidR="00000000" w:rsidRPr="00000000">
        <w:rPr>
          <w:rtl w:val="0"/>
        </w:rPr>
        <w:t xml:space="preserve"> (2022) ‘What Are the Common Themes of Physician Resilience? A Meta-Synthesis of Qualitative Studies’,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19(1), p. 469. doi:https://doi.org/10.3390/ijerph19010469.</w:t>
      </w:r>
    </w:p>
    <w:p w:rsidR="00000000" w:rsidDel="00000000" w:rsidP="00000000" w:rsidRDefault="00000000" w:rsidRPr="00000000" w14:paraId="00000073">
      <w:pPr>
        <w:jc w:val="both"/>
        <w:rPr>
          <w:b w:val="1"/>
          <w:bCs w:val="1"/>
        </w:rPr>
      </w:pPr>
      <w:r w:rsidDel="00000000" w:rsidR="00000000" w:rsidRPr="00000000">
        <w:rPr>
          <w:rtl w:val="0"/>
        </w:rPr>
      </w:r>
    </w:p>
    <w:sectPr>
      <w:footerReference r:id="rId7" w:type="default"/>
      <w:footerReference r:id="rId8"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b w:val="1"/>
        <w:bCs w:val="1"/>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PK"/>
      </w:rPr>
    </w:rPrDefault>
    <w:pPrDefault>
      <w:pPr>
        <w:spacing w:after="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0f4761"/>
      <w:sz w:val="28"/>
      <w:szCs w:val="28"/>
    </w:rPr>
  </w:style>
  <w:style w:type="paragraph" w:styleId="Heading2">
    <w:name w:val="heading 2"/>
    <w:basedOn w:val="Normal"/>
    <w:next w:val="Normal"/>
    <w:pPr>
      <w:keepNext w:val="1"/>
      <w:keepLines w:val="1"/>
      <w:spacing w:after="80" w:before="160" w:lineRule="auto"/>
    </w:pPr>
    <w:rPr>
      <w:b w:val="1"/>
      <w:bCs w:val="1"/>
      <w:color w:val="0f4761"/>
    </w:rPr>
  </w:style>
  <w:style w:type="paragraph" w:styleId="Heading3">
    <w:name w:val="heading 3"/>
    <w:basedOn w:val="Normal"/>
    <w:next w:val="Normal"/>
    <w:pPr>
      <w:keepNext w:val="1"/>
      <w:keepLines w:val="1"/>
      <w:spacing w:after="80" w:before="160" w:lineRule="auto"/>
    </w:pPr>
    <w:rPr>
      <w:b w:val="1"/>
      <w:bCs w:val="1"/>
      <w:i w:val="1"/>
      <w:i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C87A07"/>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C87A07"/>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C87A07"/>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61624"/>
    <w:rPr>
      <w:rFonts w:asciiTheme="majorBidi" w:cstheme="majorBidi" w:eastAsiaTheme="majorEastAsia" w:hAnsiTheme="majorBidi"/>
      <w:b w:val="1"/>
      <w:color w:val="0f4761" w:themeColor="accent1" w:themeShade="0000BF"/>
      <w:sz w:val="28"/>
      <w:szCs w:val="40"/>
    </w:rPr>
  </w:style>
  <w:style w:type="character" w:styleId="Heading2Char" w:customStyle="1">
    <w:name w:val="Heading 2 Char"/>
    <w:basedOn w:val="DefaultParagraphFont"/>
    <w:link w:val="Heading2"/>
    <w:uiPriority w:val="9"/>
    <w:rsid w:val="00FB6C67"/>
    <w:rPr>
      <w:rFonts w:asciiTheme="majorBidi" w:cstheme="majorBidi" w:eastAsiaTheme="majorEastAsia" w:hAnsiTheme="majorBidi"/>
      <w:b w:val="1"/>
      <w:color w:val="0f4761" w:themeColor="accent1" w:themeShade="0000BF"/>
      <w:szCs w:val="32"/>
    </w:rPr>
  </w:style>
  <w:style w:type="character" w:styleId="Heading3Char" w:customStyle="1">
    <w:name w:val="Heading 3 Char"/>
    <w:basedOn w:val="DefaultParagraphFont"/>
    <w:link w:val="Heading3"/>
    <w:uiPriority w:val="9"/>
    <w:rsid w:val="00BE4882"/>
    <w:rPr>
      <w:rFonts w:asciiTheme="majorBidi" w:cstheme="majorBidi" w:eastAsiaTheme="majorEastAsia" w:hAnsiTheme="majorBidi"/>
      <w:b w:val="1"/>
      <w:i w:val="1"/>
      <w:color w:val="0f4761" w:themeColor="accent1" w:themeShade="0000BF"/>
      <w:szCs w:val="28"/>
    </w:rPr>
  </w:style>
  <w:style w:type="character" w:styleId="Heading4Char" w:customStyle="1">
    <w:name w:val="Heading 4 Char"/>
    <w:basedOn w:val="DefaultParagraphFont"/>
    <w:link w:val="Heading4"/>
    <w:uiPriority w:val="9"/>
    <w:semiHidden w:val="1"/>
    <w:rsid w:val="00C87A07"/>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C87A07"/>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C87A07"/>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C87A07"/>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C87A07"/>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C87A07"/>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C87A07"/>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C87A07"/>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C87A07"/>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C87A07"/>
    <w:rPr>
      <w:rFonts w:asciiTheme="majorBidi" w:hAnsiTheme="majorBidi"/>
      <w:i w:val="1"/>
      <w:iCs w:val="1"/>
      <w:color w:val="404040" w:themeColor="text1" w:themeTint="0000BF"/>
    </w:rPr>
  </w:style>
  <w:style w:type="paragraph" w:styleId="ListParagraph">
    <w:name w:val="List Paragraph"/>
    <w:basedOn w:val="Normal"/>
    <w:uiPriority w:val="34"/>
    <w:qFormat w:val="1"/>
    <w:rsid w:val="00C87A07"/>
    <w:pPr>
      <w:ind w:left="720"/>
      <w:contextualSpacing w:val="1"/>
    </w:pPr>
  </w:style>
  <w:style w:type="character" w:styleId="IntenseEmphasis">
    <w:name w:val="Intense Emphasis"/>
    <w:basedOn w:val="DefaultParagraphFont"/>
    <w:uiPriority w:val="21"/>
    <w:qFormat w:val="1"/>
    <w:rsid w:val="00C87A07"/>
    <w:rPr>
      <w:i w:val="1"/>
      <w:iCs w:val="1"/>
      <w:color w:val="0f4761" w:themeColor="accent1" w:themeShade="0000BF"/>
    </w:rPr>
  </w:style>
  <w:style w:type="paragraph" w:styleId="IntenseQuote">
    <w:name w:val="Intense Quote"/>
    <w:basedOn w:val="Normal"/>
    <w:next w:val="Normal"/>
    <w:link w:val="IntenseQuoteChar"/>
    <w:uiPriority w:val="30"/>
    <w:qFormat w:val="1"/>
    <w:rsid w:val="00C87A07"/>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C87A07"/>
    <w:rPr>
      <w:rFonts w:asciiTheme="majorBidi" w:hAnsiTheme="majorBidi"/>
      <w:i w:val="1"/>
      <w:iCs w:val="1"/>
      <w:color w:val="0f4761" w:themeColor="accent1" w:themeShade="0000BF"/>
    </w:rPr>
  </w:style>
  <w:style w:type="character" w:styleId="IntenseReference">
    <w:name w:val="Intense Reference"/>
    <w:basedOn w:val="DefaultParagraphFont"/>
    <w:uiPriority w:val="32"/>
    <w:qFormat w:val="1"/>
    <w:rsid w:val="00C87A07"/>
    <w:rPr>
      <w:b w:val="1"/>
      <w:bCs w:val="1"/>
      <w:smallCaps w:val="1"/>
      <w:color w:val="0f4761" w:themeColor="accent1" w:themeShade="0000BF"/>
      <w:spacing w:val="5"/>
    </w:rPr>
  </w:style>
  <w:style w:type="paragraph" w:styleId="NormalWeb">
    <w:name w:val="Normal (Web)"/>
    <w:basedOn w:val="Normal"/>
    <w:uiPriority w:val="99"/>
    <w:unhideWhenUsed w:val="1"/>
    <w:rsid w:val="00805C8F"/>
    <w:pPr>
      <w:spacing w:after="100" w:afterAutospacing="1" w:before="100" w:beforeAutospacing="1" w:line="240" w:lineRule="auto"/>
    </w:pPr>
    <w:rPr>
      <w:rFonts w:ascii="Times New Roman" w:cs="Times New Roman" w:eastAsia="Times New Roman" w:hAnsi="Times New Roman"/>
      <w:kern w:val="0"/>
      <w:sz w:val="24"/>
      <w:lang w:eastAsia="en-GB"/>
    </w:rPr>
  </w:style>
  <w:style w:type="character" w:styleId="Strong">
    <w:name w:val="Strong"/>
    <w:basedOn w:val="DefaultParagraphFont"/>
    <w:uiPriority w:val="22"/>
    <w:qFormat w:val="1"/>
    <w:rsid w:val="00805C8F"/>
    <w:rPr>
      <w:b w:val="1"/>
      <w:bCs w:val="1"/>
    </w:rPr>
  </w:style>
  <w:style w:type="table" w:styleId="TableGrid">
    <w:name w:val="Table Grid"/>
    <w:basedOn w:val="TableNormal"/>
    <w:uiPriority w:val="39"/>
    <w:rsid w:val="00805C8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B911B5"/>
    <w:pPr>
      <w:spacing w:after="200" w:line="240" w:lineRule="auto"/>
    </w:pPr>
    <w:rPr>
      <w:i w:val="1"/>
      <w:iCs w:val="1"/>
      <w:color w:val="0e2841" w:themeColor="text2"/>
      <w:sz w:val="18"/>
      <w:szCs w:val="18"/>
    </w:rPr>
  </w:style>
  <w:style w:type="paragraph" w:styleId="Header">
    <w:name w:val="header"/>
    <w:basedOn w:val="Normal"/>
    <w:link w:val="HeaderChar"/>
    <w:uiPriority w:val="99"/>
    <w:unhideWhenUsed w:val="1"/>
    <w:rsid w:val="00F94B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F94B46"/>
    <w:rPr>
      <w:rFonts w:asciiTheme="minorBidi" w:hAnsiTheme="minorBidi"/>
      <w:sz w:val="22"/>
    </w:rPr>
  </w:style>
  <w:style w:type="paragraph" w:styleId="Footer">
    <w:name w:val="footer"/>
    <w:basedOn w:val="Normal"/>
    <w:link w:val="FooterChar"/>
    <w:uiPriority w:val="99"/>
    <w:unhideWhenUsed w:val="1"/>
    <w:rsid w:val="00F94B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F94B46"/>
    <w:rPr>
      <w:rFonts w:asciiTheme="minorBidi" w:hAnsiTheme="minorBidi"/>
      <w:sz w:val="22"/>
    </w:rPr>
  </w:style>
  <w:style w:type="character" w:styleId="PageNumber">
    <w:name w:val="page number"/>
    <w:basedOn w:val="DefaultParagraphFont"/>
    <w:uiPriority w:val="99"/>
    <w:semiHidden w:val="1"/>
    <w:unhideWhenUsed w:val="1"/>
    <w:rsid w:val="00F94B46"/>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eAa0zfzIQ2hfi8yjdymr6L9QkQ==">CgMxLjA4AHIhMVdrWGUtRFFDVTI3NzlqczJJVWFBaTlCUWNNX281RGNI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2025-11-17T07:56:00Z</dcterms:created>
  <dc:creator>WORD FILE</dc:creator>
</cp:coreProperties>
</file>