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F88DD" w14:textId="77777777" w:rsidR="00CC67CE" w:rsidRPr="00CC67CE" w:rsidRDefault="00CC67CE" w:rsidP="00CC67CE">
      <w:pPr>
        <w:spacing w:after="0" w:line="240" w:lineRule="auto"/>
        <w:ind w:left="-180" w:right="-334"/>
        <w:rPr>
          <w:rFonts w:ascii="Trebuchet MS" w:eastAsia="SimSun" w:hAnsi="Trebuchet MS" w:cs="Tahoma"/>
          <w:color w:val="000000"/>
          <w:sz w:val="24"/>
          <w:szCs w:val="24"/>
          <w:lang w:eastAsia="zh-CN"/>
        </w:rPr>
      </w:pPr>
      <w:r w:rsidRPr="00CC67CE">
        <w:rPr>
          <w:rFonts w:ascii="Georgia" w:eastAsia="SimSun" w:hAnsi="Georgia" w:cs="Times New Roman"/>
          <w:noProof/>
          <w:color w:val="000000"/>
          <w:sz w:val="21"/>
          <w:szCs w:val="21"/>
          <w:lang w:eastAsia="en-GB"/>
        </w:rPr>
        <w:drawing>
          <wp:inline distT="0" distB="0" distL="0" distR="0" wp14:anchorId="4E522FC6" wp14:editId="41FF9D31">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30248D2" w14:textId="77777777" w:rsidR="00CC67CE" w:rsidRPr="00CC67CE" w:rsidRDefault="00CC67CE" w:rsidP="00CC67CE">
      <w:pPr>
        <w:keepNext/>
        <w:spacing w:before="240" w:after="60" w:line="240" w:lineRule="auto"/>
        <w:outlineLvl w:val="0"/>
        <w:rPr>
          <w:rFonts w:ascii="Arial" w:eastAsia="SimSun" w:hAnsi="Arial" w:cs="Arial"/>
          <w:b/>
          <w:bCs/>
          <w:kern w:val="32"/>
          <w:sz w:val="32"/>
          <w:szCs w:val="32"/>
          <w:lang w:val="cy-GB" w:eastAsia="zh-CN"/>
        </w:rPr>
      </w:pPr>
      <w:bookmarkStart w:id="0" w:name="_Toc512585342"/>
      <w:r w:rsidRPr="00CC67CE">
        <w:rPr>
          <w:rFonts w:ascii="Arial" w:eastAsia="SimSun" w:hAnsi="Arial" w:cs="Arial"/>
          <w:b/>
          <w:bCs/>
          <w:kern w:val="32"/>
          <w:sz w:val="32"/>
          <w:szCs w:val="32"/>
          <w:lang w:val="cy-GB" w:eastAsia="zh-CN"/>
        </w:rPr>
        <w:t>Undergraduate Dissertation coversheet &amp; feedback form</w:t>
      </w:r>
      <w:bookmarkEnd w:id="0"/>
    </w:p>
    <w:p w14:paraId="69B08584" w14:textId="77777777" w:rsidR="00CC67CE" w:rsidRPr="00CC67CE" w:rsidRDefault="00CC67CE" w:rsidP="00CC67CE">
      <w:pPr>
        <w:spacing w:after="0" w:line="240" w:lineRule="auto"/>
        <w:rPr>
          <w:rFonts w:ascii="Times New Roman" w:eastAsia="SimSun" w:hAnsi="Times New Roman" w:cs="Times New Roman"/>
          <w:sz w:val="24"/>
          <w:szCs w:val="24"/>
          <w:lang w:val="cy-GB" w:eastAsia="zh-CN"/>
        </w:rPr>
      </w:pPr>
    </w:p>
    <w:p w14:paraId="33FF0201" w14:textId="77777777" w:rsidR="00CC67CE" w:rsidRPr="00CC67CE" w:rsidRDefault="00CC67CE" w:rsidP="00CC67CE">
      <w:pPr>
        <w:keepNext/>
        <w:spacing w:after="0" w:line="240" w:lineRule="auto"/>
        <w:jc w:val="both"/>
        <w:outlineLvl w:val="2"/>
        <w:rPr>
          <w:rFonts w:ascii="Trebuchet MS" w:eastAsia="SimSun" w:hAnsi="Trebuchet MS" w:cs="Tahoma"/>
          <w:b/>
          <w:bCs/>
          <w:sz w:val="20"/>
          <w:szCs w:val="20"/>
          <w:lang w:eastAsia="zh-CN"/>
        </w:rPr>
      </w:pPr>
      <w:bookmarkStart w:id="1" w:name="_Toc512585343"/>
      <w:r w:rsidRPr="00CC67CE">
        <w:rPr>
          <w:rFonts w:ascii="Tahoma" w:eastAsia="SimSun" w:hAnsi="Tahoma" w:cs="Tahoma"/>
          <w:b/>
          <w:bCs/>
          <w:sz w:val="20"/>
          <w:szCs w:val="20"/>
          <w:lang w:val="cy-GB" w:eastAsia="zh-CN"/>
        </w:rPr>
        <w:t>PLEASE COMPLETE THE TOP SECTION OF THIS FORM  AND SUBMIT ONE COPY WITH YOUR DISSERTATION</w:t>
      </w:r>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CC67CE" w:rsidRPr="00CC67CE" w14:paraId="708C0510" w14:textId="77777777" w:rsidTr="00CC67CE">
        <w:trPr>
          <w:gridAfter w:val="1"/>
          <w:wAfter w:w="101" w:type="dxa"/>
          <w:trHeight w:val="614"/>
        </w:trPr>
        <w:tc>
          <w:tcPr>
            <w:tcW w:w="8755" w:type="dxa"/>
            <w:gridSpan w:val="6"/>
          </w:tcPr>
          <w:p w14:paraId="58FCAD2A"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For completion by student:</w:t>
            </w:r>
          </w:p>
        </w:tc>
      </w:tr>
      <w:tr w:rsidR="00CC67CE" w:rsidRPr="00CC67CE" w14:paraId="542F7750" w14:textId="77777777" w:rsidTr="00CC67CE">
        <w:trPr>
          <w:gridAfter w:val="1"/>
          <w:wAfter w:w="101" w:type="dxa"/>
          <w:trHeight w:val="718"/>
        </w:trPr>
        <w:tc>
          <w:tcPr>
            <w:tcW w:w="8755" w:type="dxa"/>
            <w:gridSpan w:val="6"/>
          </w:tcPr>
          <w:p w14:paraId="46AB2ABA"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Student Name: Tomas Sharpe</w:t>
            </w:r>
          </w:p>
          <w:p w14:paraId="2F92FB69"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p>
          <w:p w14:paraId="34C3BCD1"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 xml:space="preserve">Student </w:t>
            </w:r>
            <w:r w:rsidRPr="00CC67CE">
              <w:rPr>
                <w:rFonts w:ascii="Calibri" w:eastAsia="SimSun" w:hAnsi="Calibri" w:cs="Tahoma"/>
                <w:b/>
                <w:bCs/>
                <w:i/>
                <w:color w:val="000000"/>
                <w:sz w:val="24"/>
                <w:szCs w:val="24"/>
                <w:u w:val="single"/>
                <w:lang w:eastAsia="zh-CN"/>
              </w:rPr>
              <w:t>University</w:t>
            </w:r>
            <w:r w:rsidRPr="00CC67CE">
              <w:rPr>
                <w:rFonts w:ascii="Calibri" w:eastAsia="SimSun" w:hAnsi="Calibri" w:cs="Tahoma"/>
                <w:i/>
                <w:color w:val="000000"/>
                <w:sz w:val="24"/>
                <w:szCs w:val="24"/>
                <w:u w:val="single"/>
                <w:lang w:eastAsia="zh-CN"/>
              </w:rPr>
              <w:t xml:space="preserve"> </w:t>
            </w:r>
            <w:r w:rsidRPr="00CC67CE">
              <w:rPr>
                <w:rFonts w:ascii="Calibri" w:eastAsia="SimSun" w:hAnsi="Calibri" w:cs="Tahoma"/>
                <w:i/>
                <w:color w:val="000000"/>
                <w:sz w:val="24"/>
                <w:szCs w:val="24"/>
                <w:lang w:eastAsia="zh-CN"/>
              </w:rPr>
              <w:t>Email: 1500326@student.uwtsd.ac.uk</w:t>
            </w:r>
          </w:p>
        </w:tc>
      </w:tr>
      <w:tr w:rsidR="00CC67CE" w:rsidRPr="00CC67CE" w14:paraId="6B6C6EF1" w14:textId="77777777" w:rsidTr="00CC67CE">
        <w:trPr>
          <w:gridAfter w:val="1"/>
          <w:wAfter w:w="101" w:type="dxa"/>
          <w:trHeight w:val="849"/>
        </w:trPr>
        <w:tc>
          <w:tcPr>
            <w:tcW w:w="4788" w:type="dxa"/>
          </w:tcPr>
          <w:p w14:paraId="3C012CA7"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p>
          <w:p w14:paraId="141ACE6C"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Module code: CLSK6002</w:t>
            </w:r>
          </w:p>
        </w:tc>
        <w:tc>
          <w:tcPr>
            <w:tcW w:w="2266" w:type="dxa"/>
            <w:gridSpan w:val="4"/>
          </w:tcPr>
          <w:p w14:paraId="636DD136"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Student ID number:</w:t>
            </w:r>
          </w:p>
          <w:p w14:paraId="06FFE581" w14:textId="77777777" w:rsidR="00CC67CE" w:rsidRPr="00CC67CE" w:rsidRDefault="00CC67CE" w:rsidP="00CC67CE">
            <w:pPr>
              <w:spacing w:after="0" w:line="240" w:lineRule="auto"/>
              <w:ind w:right="34"/>
              <w:jc w:val="center"/>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1500326</w:t>
            </w:r>
          </w:p>
        </w:tc>
        <w:tc>
          <w:tcPr>
            <w:tcW w:w="1701" w:type="dxa"/>
          </w:tcPr>
          <w:p w14:paraId="22143405"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Educational support needs:</w:t>
            </w:r>
          </w:p>
          <w:p w14:paraId="7C1C7975"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Yes/No</w:t>
            </w:r>
          </w:p>
        </w:tc>
      </w:tr>
      <w:tr w:rsidR="00CC67CE" w:rsidRPr="00CC67CE" w14:paraId="1C8613D8" w14:textId="77777777" w:rsidTr="00CC67CE">
        <w:trPr>
          <w:gridAfter w:val="1"/>
          <w:wAfter w:w="101" w:type="dxa"/>
          <w:trHeight w:val="820"/>
        </w:trPr>
        <w:tc>
          <w:tcPr>
            <w:tcW w:w="8755" w:type="dxa"/>
            <w:gridSpan w:val="6"/>
          </w:tcPr>
          <w:p w14:paraId="39E9140E"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Dissertation title:</w:t>
            </w:r>
          </w:p>
          <w:p w14:paraId="3DB32458" w14:textId="77777777" w:rsidR="00CC67CE" w:rsidRPr="00CC67CE" w:rsidRDefault="00CC67CE" w:rsidP="00CC67CE">
            <w:pPr>
              <w:spacing w:after="0" w:line="240" w:lineRule="auto"/>
              <w:ind w:right="34"/>
              <w:jc w:val="center"/>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To what extent and purpose is characterisation of Homeric protagonists in the Iliad evoked in the characterisation of the Sophoclean Ajax?</w:t>
            </w:r>
          </w:p>
        </w:tc>
      </w:tr>
      <w:tr w:rsidR="00CC67CE" w:rsidRPr="00CC67CE" w14:paraId="3B0CDDAD" w14:textId="77777777" w:rsidTr="00CC67CE">
        <w:trPr>
          <w:gridAfter w:val="1"/>
          <w:wAfter w:w="101" w:type="dxa"/>
          <w:trHeight w:val="539"/>
        </w:trPr>
        <w:tc>
          <w:tcPr>
            <w:tcW w:w="5495" w:type="dxa"/>
            <w:gridSpan w:val="3"/>
            <w:tcBorders>
              <w:bottom w:val="single" w:sz="4" w:space="0" w:color="000000"/>
            </w:tcBorders>
          </w:tcPr>
          <w:p w14:paraId="5EB41112"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 xml:space="preserve">Supervisor: </w:t>
            </w:r>
            <w:proofErr w:type="spellStart"/>
            <w:r w:rsidRPr="00CC67CE">
              <w:rPr>
                <w:rFonts w:ascii="Calibri" w:eastAsia="SimSun" w:hAnsi="Calibri" w:cs="Tahoma"/>
                <w:i/>
                <w:color w:val="000000"/>
                <w:sz w:val="24"/>
                <w:szCs w:val="24"/>
                <w:lang w:eastAsia="zh-CN"/>
              </w:rPr>
              <w:t>Dr.</w:t>
            </w:r>
            <w:proofErr w:type="spellEnd"/>
            <w:r w:rsidRPr="00CC67CE">
              <w:rPr>
                <w:rFonts w:ascii="Calibri" w:eastAsia="SimSun" w:hAnsi="Calibri" w:cs="Tahoma"/>
                <w:i/>
                <w:color w:val="000000"/>
                <w:sz w:val="24"/>
                <w:szCs w:val="24"/>
                <w:lang w:eastAsia="zh-CN"/>
              </w:rPr>
              <w:t xml:space="preserve"> Ruth Parkes</w:t>
            </w:r>
          </w:p>
        </w:tc>
        <w:tc>
          <w:tcPr>
            <w:tcW w:w="3260" w:type="dxa"/>
            <w:gridSpan w:val="3"/>
            <w:tcBorders>
              <w:bottom w:val="single" w:sz="4" w:space="0" w:color="000000"/>
            </w:tcBorders>
          </w:tcPr>
          <w:p w14:paraId="3CFFC3F2" w14:textId="77777777" w:rsidR="00CC67CE" w:rsidRPr="00CC67CE" w:rsidRDefault="00CC67CE" w:rsidP="00CC67CE">
            <w:pPr>
              <w:spacing w:after="0" w:line="240" w:lineRule="auto"/>
              <w:ind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Word count: 9611</w:t>
            </w:r>
          </w:p>
        </w:tc>
      </w:tr>
      <w:tr w:rsidR="00CC67CE" w:rsidRPr="00CC67CE" w14:paraId="6BE74CFD" w14:textId="77777777" w:rsidTr="00CC67CE">
        <w:trPr>
          <w:gridAfter w:val="1"/>
          <w:wAfter w:w="101" w:type="dxa"/>
          <w:trHeight w:val="978"/>
        </w:trPr>
        <w:tc>
          <w:tcPr>
            <w:tcW w:w="8755" w:type="dxa"/>
            <w:gridSpan w:val="6"/>
            <w:shd w:val="clear" w:color="auto" w:fill="D9D9D9"/>
          </w:tcPr>
          <w:p w14:paraId="77A1099D" w14:textId="77777777" w:rsidR="00CC67CE" w:rsidRPr="00CC67CE" w:rsidRDefault="00CC67CE" w:rsidP="00CC67CE">
            <w:pPr>
              <w:spacing w:after="0" w:line="240" w:lineRule="auto"/>
              <w:ind w:right="34"/>
              <w:rPr>
                <w:rFonts w:ascii="Calibri" w:eastAsia="SimSun" w:hAnsi="Calibri" w:cs="Tahoma"/>
                <w:color w:val="000000"/>
                <w:sz w:val="24"/>
                <w:szCs w:val="24"/>
                <w:lang w:eastAsia="zh-CN"/>
              </w:rPr>
            </w:pPr>
            <w:r w:rsidRPr="00CC67CE">
              <w:rPr>
                <w:rFonts w:ascii="Calibri" w:eastAsia="SimSun" w:hAnsi="Calibri" w:cs="Tahoma"/>
                <w:color w:val="000000"/>
                <w:sz w:val="24"/>
                <w:szCs w:val="24"/>
                <w:lang w:eastAsia="zh-CN"/>
              </w:rPr>
              <w:t>I confirm that this is my original work and that I have adhered to the University policy on plagiarism.</w:t>
            </w:r>
          </w:p>
          <w:p w14:paraId="77FACF15" w14:textId="77777777" w:rsidR="00CC67CE" w:rsidRPr="00CC67CE" w:rsidRDefault="00CC67CE" w:rsidP="00CC67CE">
            <w:pPr>
              <w:spacing w:after="0" w:line="240" w:lineRule="auto"/>
              <w:ind w:right="34"/>
              <w:rPr>
                <w:rFonts w:ascii="Calibri" w:eastAsia="SimSun" w:hAnsi="Calibri" w:cs="Tahoma"/>
                <w:color w:val="000000"/>
                <w:sz w:val="24"/>
                <w:szCs w:val="24"/>
                <w:lang w:eastAsia="zh-CN"/>
              </w:rPr>
            </w:pPr>
            <w:r w:rsidRPr="00CC67CE">
              <w:rPr>
                <w:rFonts w:ascii="Calibri" w:eastAsia="SimSun" w:hAnsi="Calibri" w:cs="Tahoma"/>
                <w:color w:val="000000"/>
                <w:sz w:val="24"/>
                <w:szCs w:val="24"/>
                <w:lang w:eastAsia="zh-CN"/>
              </w:rPr>
              <w:t>Signed ……………………………………………………………</w:t>
            </w:r>
          </w:p>
        </w:tc>
      </w:tr>
      <w:tr w:rsidR="00CC67CE" w:rsidRPr="00CC67CE" w14:paraId="4724FCB5" w14:textId="77777777" w:rsidTr="00CC67CE">
        <w:trPr>
          <w:gridAfter w:val="1"/>
          <w:wAfter w:w="101" w:type="dxa"/>
          <w:trHeight w:val="3972"/>
        </w:trPr>
        <w:tc>
          <w:tcPr>
            <w:tcW w:w="8755" w:type="dxa"/>
            <w:gridSpan w:val="6"/>
          </w:tcPr>
          <w:p w14:paraId="23818990" w14:textId="77777777" w:rsidR="00CC67CE" w:rsidRPr="00CC67CE" w:rsidRDefault="00CC67CE" w:rsidP="00CC67CE">
            <w:pPr>
              <w:spacing w:after="0" w:line="240" w:lineRule="auto"/>
              <w:rPr>
                <w:rFonts w:ascii="Calibri" w:eastAsia="SimSun" w:hAnsi="Calibri" w:cs="Tahoma"/>
                <w:i/>
                <w:color w:val="000000"/>
                <w:sz w:val="24"/>
                <w:szCs w:val="24"/>
                <w:lang w:eastAsia="zh-CN"/>
              </w:rPr>
            </w:pPr>
            <w:r w:rsidRPr="00CC67CE">
              <w:rPr>
                <w:rFonts w:ascii="Calibri" w:eastAsia="SimSun" w:hAnsi="Calibri" w:cs="Tahoma"/>
                <w:b/>
                <w:i/>
                <w:color w:val="000000"/>
                <w:sz w:val="24"/>
                <w:szCs w:val="24"/>
                <w:lang w:eastAsia="zh-CN"/>
              </w:rPr>
              <w:t>For completion by the first marker</w:t>
            </w:r>
            <w:r w:rsidRPr="00CC67CE">
              <w:rPr>
                <w:rFonts w:ascii="Calibri" w:eastAsia="SimSun" w:hAnsi="Calibri" w:cs="Tahoma"/>
                <w:i/>
                <w:color w:val="000000"/>
                <w:sz w:val="24"/>
                <w:szCs w:val="24"/>
                <w:lang w:eastAsia="zh-CN"/>
              </w:rPr>
              <w:t>:</w:t>
            </w:r>
          </w:p>
          <w:p w14:paraId="3B871255" w14:textId="77777777" w:rsidR="00CC67CE" w:rsidRPr="00CC67CE" w:rsidRDefault="00CC67CE" w:rsidP="00CC67CE">
            <w:pPr>
              <w:spacing w:before="100" w:beforeAutospacing="1" w:after="100" w:afterAutospacing="1" w:line="240" w:lineRule="auto"/>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Comments:</w:t>
            </w:r>
          </w:p>
          <w:p w14:paraId="47D7297C" w14:textId="77777777" w:rsidR="00CC67CE" w:rsidRPr="00CC67CE" w:rsidRDefault="00CC67CE" w:rsidP="00CC67CE">
            <w:pPr>
              <w:spacing w:before="100" w:beforeAutospacing="1" w:after="100" w:afterAutospacing="1" w:line="240" w:lineRule="auto"/>
              <w:rPr>
                <w:rFonts w:ascii="Calibri" w:eastAsia="SimSun" w:hAnsi="Calibri" w:cs="Tahoma"/>
                <w:i/>
                <w:color w:val="000000"/>
                <w:sz w:val="24"/>
                <w:szCs w:val="24"/>
                <w:lang w:eastAsia="zh-CN"/>
              </w:rPr>
            </w:pPr>
          </w:p>
          <w:p w14:paraId="245F5563" w14:textId="77777777" w:rsidR="00CC67CE" w:rsidRPr="00CC67CE" w:rsidRDefault="00CC67CE" w:rsidP="00CC67CE">
            <w:pPr>
              <w:spacing w:before="100" w:beforeAutospacing="1" w:after="100" w:afterAutospacing="1" w:line="240" w:lineRule="auto"/>
              <w:rPr>
                <w:rFonts w:ascii="Calibri" w:eastAsia="SimSun" w:hAnsi="Calibri" w:cs="Tahoma"/>
                <w:i/>
                <w:color w:val="000000"/>
                <w:sz w:val="24"/>
                <w:szCs w:val="24"/>
                <w:lang w:eastAsia="zh-CN"/>
              </w:rPr>
            </w:pPr>
          </w:p>
          <w:p w14:paraId="785B7A8C" w14:textId="77777777" w:rsidR="00CC67CE" w:rsidRPr="00CC67CE" w:rsidRDefault="00CC67CE" w:rsidP="00CC67CE">
            <w:pPr>
              <w:spacing w:before="100" w:beforeAutospacing="1" w:after="100" w:afterAutospacing="1" w:line="240" w:lineRule="auto"/>
              <w:rPr>
                <w:rFonts w:ascii="Calibri" w:eastAsia="SimSun" w:hAnsi="Calibri" w:cs="Tahoma"/>
                <w:i/>
                <w:color w:val="000000"/>
                <w:sz w:val="24"/>
                <w:szCs w:val="24"/>
                <w:lang w:eastAsia="zh-CN"/>
              </w:rPr>
            </w:pPr>
          </w:p>
          <w:p w14:paraId="687946EA" w14:textId="77777777" w:rsidR="00CC67CE" w:rsidRPr="00CC67CE" w:rsidRDefault="00CC67CE" w:rsidP="00CC67CE">
            <w:pPr>
              <w:spacing w:before="100" w:beforeAutospacing="1" w:after="100" w:afterAutospacing="1" w:line="240" w:lineRule="auto"/>
              <w:rPr>
                <w:rFonts w:ascii="Calibri" w:eastAsia="SimSun" w:hAnsi="Calibri" w:cs="Tahoma"/>
                <w:i/>
                <w:color w:val="000000"/>
                <w:sz w:val="24"/>
                <w:szCs w:val="24"/>
                <w:lang w:eastAsia="zh-CN"/>
              </w:rPr>
            </w:pPr>
          </w:p>
          <w:p w14:paraId="0FA27B2B" w14:textId="77777777" w:rsidR="00CC67CE" w:rsidRPr="00CC67CE" w:rsidRDefault="00CC67CE" w:rsidP="00CC67CE">
            <w:pPr>
              <w:spacing w:before="100" w:beforeAutospacing="1" w:after="100" w:afterAutospacing="1" w:line="240" w:lineRule="auto"/>
              <w:rPr>
                <w:rFonts w:ascii="Calibri" w:eastAsia="SimSun" w:hAnsi="Calibri" w:cs="Tahoma"/>
                <w:i/>
                <w:color w:val="000000"/>
                <w:sz w:val="24"/>
                <w:szCs w:val="24"/>
                <w:lang w:eastAsia="zh-CN"/>
              </w:rPr>
            </w:pPr>
          </w:p>
          <w:p w14:paraId="675BD345" w14:textId="77777777" w:rsidR="00CC67CE" w:rsidRPr="00CC67CE" w:rsidRDefault="00CC67CE" w:rsidP="00CC67CE">
            <w:pPr>
              <w:spacing w:before="100" w:beforeAutospacing="1" w:after="100" w:afterAutospacing="1" w:line="240" w:lineRule="auto"/>
              <w:rPr>
                <w:rFonts w:ascii="Calibri" w:eastAsia="SimSun" w:hAnsi="Calibri" w:cs="Tahoma"/>
                <w:i/>
                <w:color w:val="000000"/>
                <w:sz w:val="24"/>
                <w:szCs w:val="24"/>
                <w:lang w:eastAsia="zh-CN"/>
              </w:rPr>
            </w:pPr>
          </w:p>
          <w:p w14:paraId="48C4F62D" w14:textId="77777777" w:rsidR="00CC67CE" w:rsidRPr="00CC67CE" w:rsidRDefault="00CC67CE" w:rsidP="00CC67CE">
            <w:pPr>
              <w:spacing w:before="100" w:beforeAutospacing="1" w:after="100" w:afterAutospacing="1" w:line="240" w:lineRule="auto"/>
              <w:rPr>
                <w:rFonts w:ascii="Calibri" w:eastAsia="SimSun" w:hAnsi="Calibri" w:cs="Tahoma"/>
                <w:i/>
                <w:color w:val="000000"/>
                <w:sz w:val="24"/>
                <w:szCs w:val="24"/>
                <w:lang w:eastAsia="zh-CN"/>
              </w:rPr>
            </w:pPr>
          </w:p>
        </w:tc>
      </w:tr>
      <w:tr w:rsidR="00CC67CE" w:rsidRPr="00CC67CE" w14:paraId="3337CCFD" w14:textId="77777777" w:rsidTr="00CC67CE">
        <w:trPr>
          <w:gridAfter w:val="1"/>
          <w:wAfter w:w="101" w:type="dxa"/>
          <w:trHeight w:val="492"/>
        </w:trPr>
        <w:tc>
          <w:tcPr>
            <w:tcW w:w="6768" w:type="dxa"/>
            <w:gridSpan w:val="4"/>
          </w:tcPr>
          <w:p w14:paraId="70FF75DB" w14:textId="77777777" w:rsidR="00CC67CE" w:rsidRPr="00CC67CE" w:rsidRDefault="00CC67CE" w:rsidP="00CC67CE">
            <w:pPr>
              <w:spacing w:before="100" w:beforeAutospacing="1" w:after="100" w:afterAutospacing="1" w:line="240" w:lineRule="auto"/>
              <w:ind w:left="142" w:right="34"/>
              <w:rPr>
                <w:rFonts w:ascii="Calibri" w:eastAsia="SimSun" w:hAnsi="Calibri" w:cs="Tahoma"/>
                <w:color w:val="000000"/>
                <w:sz w:val="24"/>
                <w:szCs w:val="24"/>
                <w:lang w:eastAsia="zh-CN"/>
              </w:rPr>
            </w:pPr>
            <w:r w:rsidRPr="00CC67CE">
              <w:rPr>
                <w:rFonts w:ascii="Calibri" w:eastAsia="SimSun" w:hAnsi="Calibri" w:cs="Tahoma"/>
                <w:color w:val="000000"/>
                <w:sz w:val="24"/>
                <w:szCs w:val="24"/>
                <w:lang w:eastAsia="zh-CN"/>
              </w:rPr>
              <w:t>First Marker’s Mark:</w:t>
            </w:r>
          </w:p>
          <w:p w14:paraId="1359450D" w14:textId="77777777" w:rsidR="00CC67CE" w:rsidRPr="00CC67CE" w:rsidRDefault="00CC67CE" w:rsidP="00CC67CE">
            <w:pPr>
              <w:spacing w:before="100" w:beforeAutospacing="1" w:after="100" w:afterAutospacing="1" w:line="240" w:lineRule="auto"/>
              <w:ind w:left="142" w:right="34"/>
              <w:rPr>
                <w:rFonts w:ascii="Calibri" w:eastAsia="SimSun" w:hAnsi="Calibri" w:cs="Tahoma"/>
                <w:i/>
                <w:color w:val="000000"/>
                <w:sz w:val="24"/>
                <w:szCs w:val="24"/>
                <w:lang w:eastAsia="zh-CN"/>
              </w:rPr>
            </w:pPr>
            <w:r w:rsidRPr="00CC67CE">
              <w:rPr>
                <w:rFonts w:ascii="Calibri" w:eastAsia="SimSun" w:hAnsi="Calibri" w:cs="Tahoma"/>
                <w:color w:val="000000"/>
                <w:sz w:val="24"/>
                <w:szCs w:val="24"/>
                <w:lang w:eastAsia="zh-CN"/>
              </w:rPr>
              <w:t>Signature:</w:t>
            </w:r>
            <w:r w:rsidRPr="00CC67CE">
              <w:rPr>
                <w:rFonts w:ascii="Calibri" w:eastAsia="SimSun" w:hAnsi="Calibri" w:cs="Tahoma"/>
                <w:i/>
                <w:color w:val="000000"/>
                <w:sz w:val="24"/>
                <w:szCs w:val="24"/>
                <w:lang w:eastAsia="zh-CN"/>
              </w:rPr>
              <w:t xml:space="preserve"> </w:t>
            </w:r>
          </w:p>
        </w:tc>
        <w:tc>
          <w:tcPr>
            <w:tcW w:w="1987" w:type="dxa"/>
            <w:gridSpan w:val="2"/>
          </w:tcPr>
          <w:p w14:paraId="62BACC2D" w14:textId="77777777" w:rsidR="00CC67CE" w:rsidRPr="00CC67CE" w:rsidRDefault="00CC67CE" w:rsidP="00CC67CE">
            <w:pPr>
              <w:spacing w:before="100" w:beforeAutospacing="1" w:after="0" w:afterAutospacing="1" w:line="240" w:lineRule="auto"/>
              <w:ind w:left="142" w:right="34"/>
              <w:rPr>
                <w:rFonts w:ascii="Calibri" w:eastAsia="SimSun" w:hAnsi="Calibri" w:cs="Tahoma"/>
                <w:i/>
                <w:color w:val="000000"/>
                <w:sz w:val="24"/>
                <w:szCs w:val="24"/>
                <w:lang w:eastAsia="zh-CN"/>
              </w:rPr>
            </w:pPr>
            <w:r w:rsidRPr="00CC67CE">
              <w:rPr>
                <w:rFonts w:ascii="Calibri" w:eastAsia="SimSun" w:hAnsi="Calibri" w:cs="Tahoma"/>
                <w:i/>
                <w:color w:val="000000"/>
                <w:sz w:val="24"/>
                <w:szCs w:val="24"/>
                <w:lang w:eastAsia="zh-CN"/>
              </w:rPr>
              <w:t>Date:</w:t>
            </w:r>
          </w:p>
        </w:tc>
      </w:tr>
      <w:tr w:rsidR="00CC67CE" w:rsidRPr="00CC67CE" w14:paraId="01618271" w14:textId="77777777" w:rsidTr="00CC67CE">
        <w:tc>
          <w:tcPr>
            <w:tcW w:w="8856" w:type="dxa"/>
            <w:gridSpan w:val="7"/>
          </w:tcPr>
          <w:p w14:paraId="7EBFDC4D"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i/>
                <w:color w:val="000000"/>
                <w:sz w:val="24"/>
                <w:szCs w:val="24"/>
                <w:lang w:eastAsia="zh-CN"/>
              </w:rPr>
              <w:lastRenderedPageBreak/>
              <w:t>For completion by the second marker (if appropriate)</w:t>
            </w:r>
            <w:r w:rsidRPr="00CC67CE">
              <w:rPr>
                <w:rFonts w:ascii="Calibri" w:eastAsia="SimSun" w:hAnsi="Calibri" w:cs="Tahoma"/>
                <w:bCs/>
                <w:color w:val="000000"/>
                <w:sz w:val="24"/>
                <w:szCs w:val="24"/>
                <w:lang w:eastAsia="zh-CN"/>
              </w:rPr>
              <w:t>:</w:t>
            </w:r>
          </w:p>
          <w:p w14:paraId="2173605F"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6244F3A7"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color w:val="000000"/>
                <w:sz w:val="24"/>
                <w:szCs w:val="24"/>
                <w:lang w:eastAsia="zh-CN"/>
              </w:rPr>
              <w:t>Comments:</w:t>
            </w:r>
          </w:p>
          <w:p w14:paraId="0A443107"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75198779"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6F6F140E"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13615AE5"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18E8B5C5"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32921159"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28B04173"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0CCBA283"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7B2624DF"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tc>
      </w:tr>
      <w:tr w:rsidR="00CC67CE" w:rsidRPr="00CC67CE" w14:paraId="4AD2550F" w14:textId="77777777" w:rsidTr="00CC67CE">
        <w:trPr>
          <w:trHeight w:val="720"/>
        </w:trPr>
        <w:tc>
          <w:tcPr>
            <w:tcW w:w="5211" w:type="dxa"/>
            <w:gridSpan w:val="2"/>
          </w:tcPr>
          <w:p w14:paraId="14D5CD3E"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color w:val="000000"/>
                <w:sz w:val="24"/>
                <w:szCs w:val="24"/>
                <w:lang w:eastAsia="zh-CN"/>
              </w:rPr>
              <w:t xml:space="preserve">Second </w:t>
            </w:r>
            <w:proofErr w:type="gramStart"/>
            <w:r w:rsidRPr="00CC67CE">
              <w:rPr>
                <w:rFonts w:ascii="Calibri" w:eastAsia="SimSun" w:hAnsi="Calibri" w:cs="Tahoma"/>
                <w:bCs/>
                <w:color w:val="000000"/>
                <w:sz w:val="24"/>
                <w:szCs w:val="24"/>
                <w:lang w:eastAsia="zh-CN"/>
              </w:rPr>
              <w:t>Marker’s  Mark</w:t>
            </w:r>
            <w:proofErr w:type="gramEnd"/>
            <w:r w:rsidRPr="00CC67CE">
              <w:rPr>
                <w:rFonts w:ascii="Calibri" w:eastAsia="SimSun" w:hAnsi="Calibri" w:cs="Tahoma"/>
                <w:bCs/>
                <w:color w:val="000000"/>
                <w:sz w:val="24"/>
                <w:szCs w:val="24"/>
                <w:lang w:eastAsia="zh-CN"/>
              </w:rPr>
              <w:t>:</w:t>
            </w:r>
          </w:p>
          <w:p w14:paraId="692F9319"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color w:val="000000"/>
                <w:sz w:val="24"/>
                <w:szCs w:val="24"/>
                <w:lang w:eastAsia="zh-CN"/>
              </w:rPr>
              <w:t>Signature:</w:t>
            </w:r>
          </w:p>
        </w:tc>
        <w:tc>
          <w:tcPr>
            <w:tcW w:w="3645" w:type="dxa"/>
            <w:gridSpan w:val="5"/>
          </w:tcPr>
          <w:p w14:paraId="612B07AD"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color w:val="000000"/>
                <w:sz w:val="24"/>
                <w:szCs w:val="24"/>
                <w:lang w:eastAsia="zh-CN"/>
              </w:rPr>
              <w:t>Date:</w:t>
            </w:r>
          </w:p>
        </w:tc>
      </w:tr>
      <w:tr w:rsidR="00CC67CE" w:rsidRPr="00CC67CE" w14:paraId="0D2CC1FF" w14:textId="77777777" w:rsidTr="00CC67CE">
        <w:trPr>
          <w:trHeight w:val="720"/>
        </w:trPr>
        <w:tc>
          <w:tcPr>
            <w:tcW w:w="8856" w:type="dxa"/>
            <w:gridSpan w:val="7"/>
          </w:tcPr>
          <w:p w14:paraId="0215F8CB" w14:textId="77777777" w:rsidR="00CC67CE" w:rsidRPr="00CC67CE" w:rsidRDefault="00CC67CE" w:rsidP="00CC67CE">
            <w:pPr>
              <w:spacing w:after="0" w:line="240" w:lineRule="auto"/>
              <w:ind w:left="142" w:right="34"/>
              <w:rPr>
                <w:rFonts w:ascii="Calibri" w:eastAsia="SimSun" w:hAnsi="Calibri" w:cs="Tahoma"/>
                <w:b/>
                <w:i/>
                <w:color w:val="000000"/>
                <w:sz w:val="24"/>
                <w:szCs w:val="24"/>
                <w:lang w:eastAsia="zh-CN"/>
              </w:rPr>
            </w:pPr>
            <w:r w:rsidRPr="00CC67CE">
              <w:rPr>
                <w:rFonts w:ascii="Calibri" w:eastAsia="SimSun" w:hAnsi="Calibri" w:cs="Tahoma"/>
                <w:b/>
                <w:i/>
                <w:color w:val="000000"/>
                <w:sz w:val="24"/>
                <w:szCs w:val="24"/>
                <w:lang w:eastAsia="zh-CN"/>
              </w:rPr>
              <w:t>NB.</w:t>
            </w:r>
            <w:r w:rsidRPr="00CC67CE">
              <w:rPr>
                <w:rFonts w:ascii="Calibri" w:eastAsia="SimSun" w:hAnsi="Calibri" w:cs="Tahoma"/>
                <w:i/>
                <w:color w:val="000000"/>
                <w:sz w:val="24"/>
                <w:szCs w:val="24"/>
                <w:lang w:eastAsia="zh-CN"/>
              </w:rPr>
              <w:t xml:space="preserve">  </w:t>
            </w:r>
            <w:r w:rsidRPr="00CC67CE">
              <w:rPr>
                <w:rFonts w:ascii="Calibri" w:eastAsia="SimSun" w:hAnsi="Calibri" w:cs="Tahoma"/>
                <w:b/>
                <w:i/>
                <w:color w:val="000000"/>
                <w:sz w:val="24"/>
                <w:szCs w:val="24"/>
                <w:lang w:eastAsia="zh-CN"/>
              </w:rPr>
              <w:t>All marks are provisional until confirmed by the final examination board.</w:t>
            </w:r>
          </w:p>
          <w:p w14:paraId="1FF63D25" w14:textId="77777777" w:rsidR="00CC67CE" w:rsidRPr="00CC67CE" w:rsidRDefault="00CC67CE" w:rsidP="00CC67CE">
            <w:pPr>
              <w:spacing w:after="0" w:line="240" w:lineRule="auto"/>
              <w:ind w:left="142" w:right="34"/>
              <w:rPr>
                <w:rFonts w:ascii="Calibri" w:eastAsia="SimSun" w:hAnsi="Calibri" w:cs="Tahoma"/>
                <w:b/>
                <w:i/>
                <w:color w:val="000000"/>
                <w:sz w:val="24"/>
                <w:szCs w:val="24"/>
                <w:lang w:eastAsia="zh-CN"/>
              </w:rPr>
            </w:pPr>
          </w:p>
          <w:p w14:paraId="44946D2A"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tc>
      </w:tr>
    </w:tbl>
    <w:p w14:paraId="12ABC4A3" w14:textId="77777777" w:rsidR="00CC67CE" w:rsidRPr="00CC67CE" w:rsidRDefault="00CC67CE" w:rsidP="00CC67CE">
      <w:pPr>
        <w:spacing w:after="0" w:line="240" w:lineRule="auto"/>
        <w:ind w:right="-334"/>
        <w:rPr>
          <w:rFonts w:ascii="Trebuchet MS" w:eastAsia="SimSun" w:hAnsi="Trebuchet MS" w:cs="Tahoma"/>
          <w:bCs/>
          <w:color w:val="000000"/>
          <w:sz w:val="24"/>
          <w:szCs w:val="24"/>
          <w:lang w:eastAsia="zh-CN"/>
        </w:rPr>
      </w:pPr>
    </w:p>
    <w:p w14:paraId="62A34F4B" w14:textId="77777777" w:rsidR="00CC67CE" w:rsidRPr="00CC67CE" w:rsidRDefault="00CC67CE" w:rsidP="00CC67CE">
      <w:pPr>
        <w:spacing w:after="0" w:line="240" w:lineRule="auto"/>
        <w:ind w:right="-334"/>
        <w:rPr>
          <w:rFonts w:ascii="Trebuchet MS" w:eastAsia="SimSun" w:hAnsi="Trebuchet MS" w:cs="Tahoma"/>
          <w:bCs/>
          <w:color w:val="000000"/>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CC67CE" w:rsidRPr="00CC67CE" w14:paraId="5076F1AD" w14:textId="77777777" w:rsidTr="00CC67CE">
        <w:tc>
          <w:tcPr>
            <w:tcW w:w="8856" w:type="dxa"/>
          </w:tcPr>
          <w:p w14:paraId="2E25E549"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i/>
                <w:color w:val="000000"/>
                <w:sz w:val="24"/>
                <w:szCs w:val="24"/>
                <w:lang w:eastAsia="zh-CN"/>
              </w:rPr>
              <w:t>For completion by the External Examiner</w:t>
            </w:r>
            <w:r w:rsidRPr="00CC67CE">
              <w:rPr>
                <w:rFonts w:ascii="Calibri" w:eastAsia="SimSun" w:hAnsi="Calibri" w:cs="Tahoma"/>
                <w:bCs/>
                <w:color w:val="000000"/>
                <w:sz w:val="24"/>
                <w:szCs w:val="24"/>
                <w:lang w:eastAsia="zh-CN"/>
              </w:rPr>
              <w:t>:</w:t>
            </w:r>
          </w:p>
          <w:p w14:paraId="7ED9F0B7"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09F49C76"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color w:val="000000"/>
                <w:sz w:val="24"/>
                <w:szCs w:val="24"/>
                <w:lang w:eastAsia="zh-CN"/>
              </w:rPr>
              <w:t>Comments:</w:t>
            </w:r>
          </w:p>
          <w:p w14:paraId="082317A3"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454E879B"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70B51268"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6D901C76"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4CA0BE4C"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4DB144F2"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24AEE1DD"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641BAEFA"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1514A8E8"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54A077F7"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2B27149A"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154E1191"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6F04B54D"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22AC2BB5"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42158569"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4EABF1FF"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color w:val="000000"/>
                <w:sz w:val="24"/>
                <w:szCs w:val="24"/>
                <w:lang w:eastAsia="zh-CN"/>
              </w:rPr>
              <w:t>Proposed Mark:</w:t>
            </w:r>
          </w:p>
          <w:p w14:paraId="356FB035"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p w14:paraId="18C7C2AA"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color w:val="000000"/>
                <w:sz w:val="24"/>
                <w:szCs w:val="24"/>
                <w:lang w:eastAsia="zh-CN"/>
              </w:rPr>
              <w:t>Signature of External Examiner:</w:t>
            </w:r>
          </w:p>
          <w:p w14:paraId="4283AC54" w14:textId="77777777" w:rsidR="00CC67CE" w:rsidRPr="00CC67CE" w:rsidRDefault="00CC67CE" w:rsidP="00CC67CE">
            <w:pPr>
              <w:spacing w:after="0" w:line="240" w:lineRule="auto"/>
              <w:ind w:right="-334"/>
              <w:rPr>
                <w:rFonts w:ascii="Calibri" w:eastAsia="SimSun" w:hAnsi="Calibri" w:cs="Tahoma"/>
                <w:bCs/>
                <w:color w:val="000000"/>
                <w:sz w:val="24"/>
                <w:szCs w:val="24"/>
                <w:lang w:eastAsia="zh-CN"/>
              </w:rPr>
            </w:pPr>
          </w:p>
        </w:tc>
      </w:tr>
      <w:tr w:rsidR="00CC67CE" w:rsidRPr="00CC67CE" w14:paraId="041FAD90" w14:textId="77777777" w:rsidTr="00CC67CE">
        <w:trPr>
          <w:trHeight w:val="720"/>
        </w:trPr>
        <w:tc>
          <w:tcPr>
            <w:tcW w:w="8856" w:type="dxa"/>
          </w:tcPr>
          <w:p w14:paraId="7E22478B" w14:textId="77777777" w:rsidR="00CC67CE" w:rsidRPr="00CC67CE" w:rsidRDefault="00CC67CE" w:rsidP="00CC67CE">
            <w:pPr>
              <w:tabs>
                <w:tab w:val="left" w:pos="2835"/>
              </w:tabs>
              <w:spacing w:after="0" w:line="240" w:lineRule="auto"/>
              <w:ind w:right="-334"/>
              <w:rPr>
                <w:rFonts w:ascii="Calibri" w:eastAsia="SimSun" w:hAnsi="Calibri" w:cs="Tahoma"/>
                <w:bCs/>
                <w:color w:val="000000"/>
                <w:sz w:val="24"/>
                <w:szCs w:val="24"/>
                <w:lang w:eastAsia="zh-CN"/>
              </w:rPr>
            </w:pPr>
            <w:r w:rsidRPr="00CC67CE">
              <w:rPr>
                <w:rFonts w:ascii="Calibri" w:eastAsia="SimSun" w:hAnsi="Calibri" w:cs="Tahoma"/>
                <w:bCs/>
                <w:color w:val="000000"/>
                <w:sz w:val="24"/>
                <w:szCs w:val="24"/>
                <w:lang w:eastAsia="zh-CN"/>
              </w:rPr>
              <w:t>Final Agreed Mark:</w:t>
            </w:r>
          </w:p>
        </w:tc>
      </w:tr>
    </w:tbl>
    <w:p w14:paraId="4D256E65" w14:textId="77777777" w:rsidR="000E3576" w:rsidRPr="00163374" w:rsidRDefault="000E3576" w:rsidP="00881CB9">
      <w:pPr>
        <w:pStyle w:val="Title"/>
        <w:rPr>
          <w:rFonts w:ascii="Times New Roman" w:hAnsi="Times New Roman" w:cs="Times New Roman"/>
          <w:sz w:val="32"/>
          <w:szCs w:val="24"/>
        </w:rPr>
      </w:pPr>
    </w:p>
    <w:p w14:paraId="3008F2AE" w14:textId="77777777" w:rsidR="000E3576" w:rsidRPr="00163374" w:rsidRDefault="000E3576" w:rsidP="000E3576">
      <w:pPr>
        <w:pStyle w:val="Title"/>
        <w:jc w:val="center"/>
        <w:rPr>
          <w:rFonts w:ascii="Times New Roman" w:hAnsi="Times New Roman" w:cs="Times New Roman"/>
          <w:sz w:val="32"/>
          <w:szCs w:val="24"/>
        </w:rPr>
      </w:pPr>
    </w:p>
    <w:p w14:paraId="6252DCD1" w14:textId="77777777" w:rsidR="000E3576" w:rsidRPr="00163374" w:rsidRDefault="000E3576" w:rsidP="000E3576">
      <w:pPr>
        <w:pStyle w:val="Title"/>
        <w:jc w:val="center"/>
        <w:rPr>
          <w:rFonts w:ascii="Times New Roman" w:hAnsi="Times New Roman" w:cs="Times New Roman"/>
          <w:sz w:val="32"/>
          <w:szCs w:val="24"/>
        </w:rPr>
      </w:pPr>
    </w:p>
    <w:p w14:paraId="1FEE3570" w14:textId="77777777" w:rsidR="000E3576" w:rsidRPr="00163374" w:rsidRDefault="000E3576" w:rsidP="000E3576">
      <w:pPr>
        <w:pStyle w:val="Title"/>
        <w:jc w:val="center"/>
        <w:rPr>
          <w:rFonts w:ascii="Times New Roman" w:hAnsi="Times New Roman" w:cs="Times New Roman"/>
          <w:sz w:val="32"/>
          <w:szCs w:val="24"/>
        </w:rPr>
      </w:pPr>
    </w:p>
    <w:p w14:paraId="1084D8AA" w14:textId="77777777" w:rsidR="000E3576" w:rsidRPr="00163374" w:rsidRDefault="000E3576" w:rsidP="000E3576">
      <w:pPr>
        <w:pStyle w:val="Title"/>
        <w:jc w:val="center"/>
        <w:rPr>
          <w:rFonts w:ascii="Times New Roman" w:hAnsi="Times New Roman" w:cs="Times New Roman"/>
          <w:sz w:val="32"/>
          <w:szCs w:val="24"/>
        </w:rPr>
      </w:pPr>
    </w:p>
    <w:p w14:paraId="5378B677" w14:textId="77777777" w:rsidR="000E3576" w:rsidRPr="00163374" w:rsidRDefault="000E3576" w:rsidP="000E3576">
      <w:pPr>
        <w:pStyle w:val="Title"/>
        <w:jc w:val="center"/>
        <w:rPr>
          <w:rFonts w:ascii="Times New Roman" w:hAnsi="Times New Roman" w:cs="Times New Roman"/>
          <w:sz w:val="32"/>
          <w:szCs w:val="24"/>
        </w:rPr>
      </w:pPr>
    </w:p>
    <w:p w14:paraId="58FCE2B9" w14:textId="77777777" w:rsidR="000E3576" w:rsidRPr="00163374" w:rsidRDefault="000E3576" w:rsidP="000E3576">
      <w:pPr>
        <w:pStyle w:val="Title"/>
        <w:jc w:val="center"/>
        <w:rPr>
          <w:rFonts w:ascii="Times New Roman" w:hAnsi="Times New Roman" w:cs="Times New Roman"/>
          <w:sz w:val="32"/>
          <w:szCs w:val="24"/>
        </w:rPr>
      </w:pPr>
    </w:p>
    <w:p w14:paraId="7892B7D5" w14:textId="77777777" w:rsidR="000E3576" w:rsidRPr="00163374" w:rsidRDefault="000E3576" w:rsidP="000E3576">
      <w:pPr>
        <w:pStyle w:val="Title"/>
        <w:jc w:val="center"/>
        <w:rPr>
          <w:rFonts w:ascii="Times New Roman" w:hAnsi="Times New Roman" w:cs="Times New Roman"/>
          <w:sz w:val="32"/>
          <w:szCs w:val="24"/>
        </w:rPr>
      </w:pPr>
    </w:p>
    <w:p w14:paraId="2FA36469" w14:textId="77777777" w:rsidR="000E3576" w:rsidRPr="00163374" w:rsidRDefault="000E3576" w:rsidP="000E3576">
      <w:pPr>
        <w:pStyle w:val="Title"/>
        <w:jc w:val="center"/>
        <w:rPr>
          <w:rFonts w:ascii="Times New Roman" w:hAnsi="Times New Roman" w:cs="Times New Roman"/>
          <w:sz w:val="32"/>
          <w:szCs w:val="24"/>
        </w:rPr>
      </w:pPr>
    </w:p>
    <w:p w14:paraId="2A4FD7B4" w14:textId="77777777" w:rsidR="000E3576" w:rsidRPr="00163374" w:rsidRDefault="000E3576" w:rsidP="000E3576">
      <w:pPr>
        <w:pStyle w:val="Title"/>
        <w:jc w:val="center"/>
        <w:rPr>
          <w:rFonts w:ascii="Times New Roman" w:hAnsi="Times New Roman" w:cs="Times New Roman"/>
          <w:sz w:val="32"/>
          <w:szCs w:val="24"/>
        </w:rPr>
      </w:pPr>
    </w:p>
    <w:p w14:paraId="5412D9C6" w14:textId="77777777" w:rsidR="000E3576" w:rsidRPr="00163374" w:rsidRDefault="000E3576" w:rsidP="000E3576">
      <w:pPr>
        <w:pStyle w:val="Title"/>
        <w:jc w:val="center"/>
        <w:rPr>
          <w:rFonts w:ascii="Times New Roman" w:hAnsi="Times New Roman" w:cs="Times New Roman"/>
          <w:sz w:val="32"/>
          <w:szCs w:val="24"/>
        </w:rPr>
      </w:pPr>
    </w:p>
    <w:p w14:paraId="72396269" w14:textId="77777777" w:rsidR="000E3576" w:rsidRPr="00163374" w:rsidRDefault="000E3576" w:rsidP="000E3576">
      <w:pPr>
        <w:pStyle w:val="Title"/>
        <w:jc w:val="center"/>
        <w:rPr>
          <w:rFonts w:ascii="Times New Roman" w:hAnsi="Times New Roman" w:cs="Times New Roman"/>
          <w:sz w:val="32"/>
          <w:szCs w:val="24"/>
        </w:rPr>
      </w:pPr>
    </w:p>
    <w:p w14:paraId="1E813C0D" w14:textId="77777777" w:rsidR="000E3576" w:rsidRPr="00163374" w:rsidRDefault="000E3576" w:rsidP="000E3576">
      <w:pPr>
        <w:pStyle w:val="Title"/>
        <w:jc w:val="center"/>
        <w:rPr>
          <w:rFonts w:ascii="Times New Roman" w:hAnsi="Times New Roman" w:cs="Times New Roman"/>
          <w:sz w:val="32"/>
          <w:szCs w:val="24"/>
        </w:rPr>
      </w:pPr>
    </w:p>
    <w:p w14:paraId="5EE97365" w14:textId="77777777" w:rsidR="000E3576" w:rsidRPr="00163374" w:rsidRDefault="000E3576" w:rsidP="000E3576">
      <w:pPr>
        <w:pStyle w:val="Title"/>
        <w:jc w:val="center"/>
        <w:rPr>
          <w:rFonts w:ascii="Times New Roman" w:hAnsi="Times New Roman" w:cs="Times New Roman"/>
          <w:sz w:val="32"/>
          <w:szCs w:val="24"/>
        </w:rPr>
      </w:pPr>
    </w:p>
    <w:p w14:paraId="3CFCDE21" w14:textId="77777777" w:rsidR="000E3576" w:rsidRPr="00163374" w:rsidRDefault="000E3576" w:rsidP="000E3576">
      <w:pPr>
        <w:pStyle w:val="Title"/>
        <w:jc w:val="center"/>
        <w:rPr>
          <w:rFonts w:ascii="Times New Roman" w:hAnsi="Times New Roman" w:cs="Times New Roman"/>
          <w:sz w:val="32"/>
          <w:szCs w:val="24"/>
        </w:rPr>
      </w:pPr>
    </w:p>
    <w:p w14:paraId="4BE27C2B" w14:textId="77777777" w:rsidR="000E3576" w:rsidRPr="00163374" w:rsidRDefault="000E3576" w:rsidP="000E3576">
      <w:pPr>
        <w:pStyle w:val="Title"/>
        <w:jc w:val="center"/>
        <w:rPr>
          <w:rFonts w:ascii="Times New Roman" w:hAnsi="Times New Roman" w:cs="Times New Roman"/>
          <w:sz w:val="32"/>
          <w:szCs w:val="24"/>
        </w:rPr>
      </w:pPr>
    </w:p>
    <w:p w14:paraId="4AC251D7" w14:textId="77777777" w:rsidR="000E3576" w:rsidRPr="00163374" w:rsidRDefault="000E3576" w:rsidP="000E3576">
      <w:pPr>
        <w:pStyle w:val="Title"/>
        <w:jc w:val="center"/>
        <w:rPr>
          <w:rFonts w:ascii="Times New Roman" w:hAnsi="Times New Roman" w:cs="Times New Roman"/>
          <w:sz w:val="32"/>
          <w:szCs w:val="24"/>
        </w:rPr>
      </w:pPr>
    </w:p>
    <w:p w14:paraId="1BCA853E" w14:textId="77777777" w:rsidR="00D92EF4" w:rsidRPr="00163374" w:rsidRDefault="000E3576" w:rsidP="000E3576">
      <w:pPr>
        <w:pStyle w:val="Title"/>
        <w:jc w:val="center"/>
        <w:rPr>
          <w:rFonts w:ascii="Times New Roman" w:hAnsi="Times New Roman" w:cs="Times New Roman"/>
          <w:sz w:val="40"/>
          <w:szCs w:val="24"/>
        </w:rPr>
      </w:pPr>
      <w:r w:rsidRPr="00163374">
        <w:rPr>
          <w:rFonts w:ascii="Times New Roman" w:hAnsi="Times New Roman" w:cs="Times New Roman"/>
          <w:sz w:val="40"/>
          <w:szCs w:val="24"/>
        </w:rPr>
        <w:t>To what extent and purpose is characterisation of Homeric protagonists in the Iliad evoked in the characterisation of the Sophoclean Ajax?</w:t>
      </w:r>
    </w:p>
    <w:p w14:paraId="436650B9" w14:textId="77777777" w:rsidR="000E3576" w:rsidRPr="00163374" w:rsidRDefault="000E3576">
      <w:pPr>
        <w:pStyle w:val="Title"/>
        <w:jc w:val="center"/>
        <w:rPr>
          <w:rFonts w:ascii="Times New Roman" w:hAnsi="Times New Roman" w:cs="Times New Roman"/>
          <w:sz w:val="32"/>
          <w:szCs w:val="24"/>
        </w:rPr>
      </w:pPr>
    </w:p>
    <w:p w14:paraId="4733A1B2" w14:textId="77777777" w:rsidR="000E3576" w:rsidRPr="00163374" w:rsidRDefault="000E3576" w:rsidP="000E3576">
      <w:pPr>
        <w:rPr>
          <w:rFonts w:ascii="Times New Roman" w:hAnsi="Times New Roman" w:cs="Times New Roman"/>
        </w:rPr>
      </w:pPr>
    </w:p>
    <w:p w14:paraId="22CF175C" w14:textId="77777777" w:rsidR="000E3576" w:rsidRPr="00163374" w:rsidRDefault="000E3576" w:rsidP="000E3576">
      <w:pPr>
        <w:rPr>
          <w:rFonts w:ascii="Times New Roman" w:hAnsi="Times New Roman" w:cs="Times New Roman"/>
        </w:rPr>
      </w:pPr>
    </w:p>
    <w:p w14:paraId="7DBFFB43" w14:textId="77777777" w:rsidR="000E3576" w:rsidRPr="00163374" w:rsidRDefault="000E3576" w:rsidP="000E3576">
      <w:pPr>
        <w:rPr>
          <w:rFonts w:ascii="Times New Roman" w:hAnsi="Times New Roman" w:cs="Times New Roman"/>
        </w:rPr>
      </w:pPr>
    </w:p>
    <w:p w14:paraId="4917272F" w14:textId="77777777" w:rsidR="000E3576" w:rsidRPr="00163374" w:rsidRDefault="000E3576" w:rsidP="000E3576">
      <w:pPr>
        <w:rPr>
          <w:rFonts w:ascii="Times New Roman" w:hAnsi="Times New Roman" w:cs="Times New Roman"/>
        </w:rPr>
      </w:pPr>
    </w:p>
    <w:p w14:paraId="18471B01" w14:textId="77777777" w:rsidR="000E3576" w:rsidRPr="00163374" w:rsidRDefault="000E3576" w:rsidP="000E3576">
      <w:pPr>
        <w:rPr>
          <w:rFonts w:ascii="Times New Roman" w:hAnsi="Times New Roman" w:cs="Times New Roman"/>
        </w:rPr>
      </w:pPr>
    </w:p>
    <w:p w14:paraId="7AE3C289" w14:textId="77777777" w:rsidR="000E3576" w:rsidRPr="00163374" w:rsidRDefault="000E3576" w:rsidP="000E3576">
      <w:pPr>
        <w:rPr>
          <w:rFonts w:ascii="Times New Roman" w:hAnsi="Times New Roman" w:cs="Times New Roman"/>
        </w:rPr>
      </w:pPr>
    </w:p>
    <w:p w14:paraId="0EAB056C" w14:textId="77777777" w:rsidR="000E3576" w:rsidRPr="00163374" w:rsidRDefault="000E3576" w:rsidP="000E3576">
      <w:pPr>
        <w:rPr>
          <w:rFonts w:ascii="Times New Roman" w:hAnsi="Times New Roman" w:cs="Times New Roman"/>
        </w:rPr>
      </w:pPr>
    </w:p>
    <w:p w14:paraId="51FBB941" w14:textId="77777777" w:rsidR="000E3576" w:rsidRPr="00163374" w:rsidRDefault="000E3576" w:rsidP="000E3576">
      <w:pPr>
        <w:rPr>
          <w:rFonts w:ascii="Times New Roman" w:hAnsi="Times New Roman" w:cs="Times New Roman"/>
        </w:rPr>
      </w:pPr>
    </w:p>
    <w:p w14:paraId="40FED538" w14:textId="77777777" w:rsidR="002952EC" w:rsidRPr="00163374" w:rsidRDefault="002952EC" w:rsidP="000E3576">
      <w:pPr>
        <w:rPr>
          <w:rFonts w:ascii="Times New Roman" w:hAnsi="Times New Roman" w:cs="Times New Roman"/>
        </w:rPr>
      </w:pPr>
    </w:p>
    <w:sdt>
      <w:sdtPr>
        <w:rPr>
          <w:rFonts w:ascii="Times New Roman" w:eastAsiaTheme="minorHAnsi" w:hAnsi="Times New Roman" w:cs="Times New Roman"/>
          <w:color w:val="auto"/>
          <w:sz w:val="22"/>
          <w:szCs w:val="22"/>
          <w:lang w:val="en-GB"/>
        </w:rPr>
        <w:id w:val="1021593260"/>
        <w:docPartObj>
          <w:docPartGallery w:val="Table of Contents"/>
          <w:docPartUnique/>
        </w:docPartObj>
      </w:sdtPr>
      <w:sdtEndPr>
        <w:rPr>
          <w:b/>
          <w:bCs/>
          <w:noProof/>
          <w:sz w:val="28"/>
          <w:szCs w:val="28"/>
        </w:rPr>
      </w:sdtEndPr>
      <w:sdtContent>
        <w:p w14:paraId="691D34AE" w14:textId="346331AE" w:rsidR="007A52A8" w:rsidRPr="007A52A8" w:rsidRDefault="00163374" w:rsidP="007A52A8">
          <w:pPr>
            <w:pStyle w:val="TOCHeading"/>
            <w:numPr>
              <w:ilvl w:val="0"/>
              <w:numId w:val="0"/>
            </w:numPr>
            <w:rPr>
              <w:rFonts w:ascii="Times New Roman" w:hAnsi="Times New Roman" w:cs="Times New Roman"/>
              <w:color w:val="auto"/>
            </w:rPr>
          </w:pPr>
          <w:r w:rsidRPr="006225BD">
            <w:rPr>
              <w:rFonts w:ascii="Times New Roman" w:hAnsi="Times New Roman" w:cs="Times New Roman"/>
              <w:color w:val="auto"/>
            </w:rPr>
            <w:t>Table of Contents</w:t>
          </w:r>
          <w:r w:rsidRPr="00F6203D">
            <w:rPr>
              <w:rFonts w:ascii="Times New Roman" w:hAnsi="Times New Roman" w:cs="Times New Roman"/>
              <w:sz w:val="24"/>
              <w:szCs w:val="24"/>
            </w:rPr>
            <w:fldChar w:fldCharType="begin"/>
          </w:r>
          <w:r w:rsidRPr="00F6203D">
            <w:rPr>
              <w:rFonts w:ascii="Times New Roman" w:hAnsi="Times New Roman" w:cs="Times New Roman"/>
              <w:sz w:val="24"/>
              <w:szCs w:val="24"/>
            </w:rPr>
            <w:instrText xml:space="preserve"> TOC \o "1-3" \h \z \u </w:instrText>
          </w:r>
          <w:r w:rsidRPr="00F6203D">
            <w:rPr>
              <w:rFonts w:ascii="Times New Roman" w:hAnsi="Times New Roman" w:cs="Times New Roman"/>
              <w:sz w:val="24"/>
              <w:szCs w:val="24"/>
            </w:rPr>
            <w:fldChar w:fldCharType="separate"/>
          </w:r>
        </w:p>
        <w:p w14:paraId="207AF34B" w14:textId="28A9CAAF" w:rsidR="007A52A8" w:rsidRDefault="007A52A8">
          <w:pPr>
            <w:pStyle w:val="TOC1"/>
            <w:rPr>
              <w:rFonts w:eastAsiaTheme="minorEastAsia"/>
              <w:noProof/>
              <w:lang w:eastAsia="en-GB"/>
            </w:rPr>
          </w:pPr>
          <w:hyperlink w:anchor="_Toc512585344" w:history="1">
            <w:r w:rsidRPr="00282D95">
              <w:rPr>
                <w:rStyle w:val="Hyperlink"/>
                <w:rFonts w:ascii="Times New Roman" w:hAnsi="Times New Roman" w:cs="Times New Roman"/>
                <w:noProof/>
              </w:rPr>
              <w:t>Chapter 1 - Introductory Materi</w:t>
            </w:r>
            <w:r w:rsidRPr="00282D95">
              <w:rPr>
                <w:rStyle w:val="Hyperlink"/>
                <w:rFonts w:ascii="Times New Roman" w:hAnsi="Times New Roman" w:cs="Times New Roman"/>
                <w:noProof/>
              </w:rPr>
              <w:t>a</w:t>
            </w:r>
            <w:r w:rsidRPr="00282D95">
              <w:rPr>
                <w:rStyle w:val="Hyperlink"/>
                <w:rFonts w:ascii="Times New Roman" w:hAnsi="Times New Roman" w:cs="Times New Roman"/>
                <w:noProof/>
              </w:rPr>
              <w:t>l</w:t>
            </w:r>
            <w:r>
              <w:rPr>
                <w:noProof/>
                <w:webHidden/>
              </w:rPr>
              <w:tab/>
            </w:r>
            <w:r>
              <w:rPr>
                <w:noProof/>
                <w:webHidden/>
              </w:rPr>
              <w:fldChar w:fldCharType="begin"/>
            </w:r>
            <w:r>
              <w:rPr>
                <w:noProof/>
                <w:webHidden/>
              </w:rPr>
              <w:instrText xml:space="preserve"> PAGEREF _Toc512585344 \h </w:instrText>
            </w:r>
            <w:r>
              <w:rPr>
                <w:noProof/>
                <w:webHidden/>
              </w:rPr>
            </w:r>
            <w:r>
              <w:rPr>
                <w:noProof/>
                <w:webHidden/>
              </w:rPr>
              <w:fldChar w:fldCharType="separate"/>
            </w:r>
            <w:r w:rsidR="00B87912">
              <w:rPr>
                <w:noProof/>
                <w:webHidden/>
              </w:rPr>
              <w:t>5</w:t>
            </w:r>
            <w:r>
              <w:rPr>
                <w:noProof/>
                <w:webHidden/>
              </w:rPr>
              <w:fldChar w:fldCharType="end"/>
            </w:r>
          </w:hyperlink>
        </w:p>
        <w:p w14:paraId="27D4564B" w14:textId="07A96942" w:rsidR="007A52A8" w:rsidRDefault="007A52A8">
          <w:pPr>
            <w:pStyle w:val="TOC2"/>
            <w:tabs>
              <w:tab w:val="right" w:leader="dot" w:pos="9016"/>
            </w:tabs>
            <w:rPr>
              <w:rFonts w:eastAsiaTheme="minorEastAsia"/>
              <w:noProof/>
              <w:lang w:eastAsia="en-GB"/>
            </w:rPr>
          </w:pPr>
          <w:hyperlink w:anchor="_Toc512585345" w:history="1">
            <w:r w:rsidRPr="00282D95">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_Toc512585345 \h </w:instrText>
            </w:r>
            <w:r>
              <w:rPr>
                <w:noProof/>
                <w:webHidden/>
              </w:rPr>
            </w:r>
            <w:r>
              <w:rPr>
                <w:noProof/>
                <w:webHidden/>
              </w:rPr>
              <w:fldChar w:fldCharType="separate"/>
            </w:r>
            <w:r w:rsidR="00B87912">
              <w:rPr>
                <w:noProof/>
                <w:webHidden/>
              </w:rPr>
              <w:t>5</w:t>
            </w:r>
            <w:r>
              <w:rPr>
                <w:noProof/>
                <w:webHidden/>
              </w:rPr>
              <w:fldChar w:fldCharType="end"/>
            </w:r>
          </w:hyperlink>
        </w:p>
        <w:p w14:paraId="17FF511E" w14:textId="37B61D4D" w:rsidR="007A52A8" w:rsidRDefault="007A52A8">
          <w:pPr>
            <w:pStyle w:val="TOC2"/>
            <w:tabs>
              <w:tab w:val="right" w:leader="dot" w:pos="9016"/>
            </w:tabs>
            <w:rPr>
              <w:rFonts w:eastAsiaTheme="minorEastAsia"/>
              <w:noProof/>
              <w:lang w:eastAsia="en-GB"/>
            </w:rPr>
          </w:pPr>
          <w:hyperlink w:anchor="_Toc512585346" w:history="1">
            <w:r w:rsidRPr="00282D95">
              <w:rPr>
                <w:rStyle w:val="Hyperlink"/>
                <w:rFonts w:ascii="Times New Roman" w:hAnsi="Times New Roman" w:cs="Times New Roman"/>
                <w:noProof/>
              </w:rPr>
              <w:t>Introduction to main sources and texts</w:t>
            </w:r>
            <w:r>
              <w:rPr>
                <w:noProof/>
                <w:webHidden/>
              </w:rPr>
              <w:tab/>
            </w:r>
            <w:r>
              <w:rPr>
                <w:noProof/>
                <w:webHidden/>
              </w:rPr>
              <w:fldChar w:fldCharType="begin"/>
            </w:r>
            <w:r>
              <w:rPr>
                <w:noProof/>
                <w:webHidden/>
              </w:rPr>
              <w:instrText xml:space="preserve"> PAGEREF _Toc512585346 \h </w:instrText>
            </w:r>
            <w:r>
              <w:rPr>
                <w:noProof/>
                <w:webHidden/>
              </w:rPr>
            </w:r>
            <w:r>
              <w:rPr>
                <w:noProof/>
                <w:webHidden/>
              </w:rPr>
              <w:fldChar w:fldCharType="separate"/>
            </w:r>
            <w:r w:rsidR="00B87912">
              <w:rPr>
                <w:noProof/>
                <w:webHidden/>
              </w:rPr>
              <w:t>6</w:t>
            </w:r>
            <w:r>
              <w:rPr>
                <w:noProof/>
                <w:webHidden/>
              </w:rPr>
              <w:fldChar w:fldCharType="end"/>
            </w:r>
          </w:hyperlink>
        </w:p>
        <w:p w14:paraId="38D7A585" w14:textId="63231BA2" w:rsidR="007A52A8" w:rsidRDefault="007A52A8">
          <w:pPr>
            <w:pStyle w:val="TOC1"/>
            <w:rPr>
              <w:rFonts w:eastAsiaTheme="minorEastAsia"/>
              <w:noProof/>
              <w:lang w:eastAsia="en-GB"/>
            </w:rPr>
          </w:pPr>
          <w:hyperlink w:anchor="_Toc512585347" w:history="1">
            <w:r w:rsidRPr="00282D95">
              <w:rPr>
                <w:rStyle w:val="Hyperlink"/>
                <w:rFonts w:ascii="Times New Roman" w:hAnsi="Times New Roman" w:cs="Times New Roman"/>
                <w:noProof/>
              </w:rPr>
              <w:t>Chapter 2 - Main an</w:t>
            </w:r>
            <w:r w:rsidRPr="00282D95">
              <w:rPr>
                <w:rStyle w:val="Hyperlink"/>
                <w:rFonts w:ascii="Times New Roman" w:hAnsi="Times New Roman" w:cs="Times New Roman"/>
                <w:noProof/>
              </w:rPr>
              <w:t>d</w:t>
            </w:r>
            <w:r w:rsidRPr="00282D95">
              <w:rPr>
                <w:rStyle w:val="Hyperlink"/>
                <w:rFonts w:ascii="Times New Roman" w:hAnsi="Times New Roman" w:cs="Times New Roman"/>
                <w:noProof/>
              </w:rPr>
              <w:t xml:space="preserve"> shared themes in the Ajax, and the intertextual relationship</w:t>
            </w:r>
            <w:r>
              <w:rPr>
                <w:noProof/>
                <w:webHidden/>
              </w:rPr>
              <w:tab/>
            </w:r>
            <w:r>
              <w:rPr>
                <w:noProof/>
                <w:webHidden/>
              </w:rPr>
              <w:fldChar w:fldCharType="begin"/>
            </w:r>
            <w:r>
              <w:rPr>
                <w:noProof/>
                <w:webHidden/>
              </w:rPr>
              <w:instrText xml:space="preserve"> PAGEREF _Toc512585347 \h </w:instrText>
            </w:r>
            <w:r>
              <w:rPr>
                <w:noProof/>
                <w:webHidden/>
              </w:rPr>
            </w:r>
            <w:r>
              <w:rPr>
                <w:noProof/>
                <w:webHidden/>
              </w:rPr>
              <w:fldChar w:fldCharType="separate"/>
            </w:r>
            <w:r w:rsidR="00B87912">
              <w:rPr>
                <w:noProof/>
                <w:webHidden/>
              </w:rPr>
              <w:t>9</w:t>
            </w:r>
            <w:r>
              <w:rPr>
                <w:noProof/>
                <w:webHidden/>
              </w:rPr>
              <w:fldChar w:fldCharType="end"/>
            </w:r>
          </w:hyperlink>
        </w:p>
        <w:p w14:paraId="43F5ACF1" w14:textId="641F05BA" w:rsidR="007A52A8" w:rsidRDefault="007A52A8">
          <w:pPr>
            <w:pStyle w:val="TOC2"/>
            <w:tabs>
              <w:tab w:val="right" w:leader="dot" w:pos="9016"/>
            </w:tabs>
            <w:rPr>
              <w:rFonts w:eastAsiaTheme="minorEastAsia"/>
              <w:noProof/>
              <w:lang w:eastAsia="en-GB"/>
            </w:rPr>
          </w:pPr>
          <w:hyperlink w:anchor="_Toc512585348" w:history="1">
            <w:r w:rsidRPr="00282D95">
              <w:rPr>
                <w:rStyle w:val="Hyperlink"/>
                <w:rFonts w:ascii="Times New Roman" w:hAnsi="Times New Roman" w:cs="Times New Roman"/>
                <w:noProof/>
              </w:rPr>
              <w:t>Main themes in the Ajax and themes shared with the Iliad</w:t>
            </w:r>
            <w:r>
              <w:rPr>
                <w:noProof/>
                <w:webHidden/>
              </w:rPr>
              <w:tab/>
            </w:r>
            <w:r>
              <w:rPr>
                <w:noProof/>
                <w:webHidden/>
              </w:rPr>
              <w:fldChar w:fldCharType="begin"/>
            </w:r>
            <w:r>
              <w:rPr>
                <w:noProof/>
                <w:webHidden/>
              </w:rPr>
              <w:instrText xml:space="preserve"> PAGEREF _Toc512585348 \h </w:instrText>
            </w:r>
            <w:r>
              <w:rPr>
                <w:noProof/>
                <w:webHidden/>
              </w:rPr>
            </w:r>
            <w:r>
              <w:rPr>
                <w:noProof/>
                <w:webHidden/>
              </w:rPr>
              <w:fldChar w:fldCharType="separate"/>
            </w:r>
            <w:r w:rsidR="00B87912">
              <w:rPr>
                <w:noProof/>
                <w:webHidden/>
              </w:rPr>
              <w:t>9</w:t>
            </w:r>
            <w:r>
              <w:rPr>
                <w:noProof/>
                <w:webHidden/>
              </w:rPr>
              <w:fldChar w:fldCharType="end"/>
            </w:r>
          </w:hyperlink>
        </w:p>
        <w:p w14:paraId="42F87A49" w14:textId="42B46C74" w:rsidR="007A52A8" w:rsidRDefault="007A52A8">
          <w:pPr>
            <w:pStyle w:val="TOC2"/>
            <w:tabs>
              <w:tab w:val="right" w:leader="dot" w:pos="9016"/>
            </w:tabs>
            <w:rPr>
              <w:rFonts w:eastAsiaTheme="minorEastAsia"/>
              <w:noProof/>
              <w:lang w:eastAsia="en-GB"/>
            </w:rPr>
          </w:pPr>
          <w:hyperlink w:anchor="_Toc512585349" w:history="1">
            <w:r w:rsidRPr="00282D95">
              <w:rPr>
                <w:rStyle w:val="Hyperlink"/>
                <w:rFonts w:ascii="Times New Roman" w:hAnsi="Times New Roman" w:cs="Times New Roman"/>
                <w:noProof/>
              </w:rPr>
              <w:t>The intertextual relationship between the Iliad and the Ajax</w:t>
            </w:r>
            <w:r>
              <w:rPr>
                <w:noProof/>
                <w:webHidden/>
              </w:rPr>
              <w:tab/>
            </w:r>
            <w:r>
              <w:rPr>
                <w:noProof/>
                <w:webHidden/>
              </w:rPr>
              <w:fldChar w:fldCharType="begin"/>
            </w:r>
            <w:r>
              <w:rPr>
                <w:noProof/>
                <w:webHidden/>
              </w:rPr>
              <w:instrText xml:space="preserve"> PAGEREF _Toc512585349 \h </w:instrText>
            </w:r>
            <w:r>
              <w:rPr>
                <w:noProof/>
                <w:webHidden/>
              </w:rPr>
            </w:r>
            <w:r>
              <w:rPr>
                <w:noProof/>
                <w:webHidden/>
              </w:rPr>
              <w:fldChar w:fldCharType="separate"/>
            </w:r>
            <w:r w:rsidR="00B87912">
              <w:rPr>
                <w:noProof/>
                <w:webHidden/>
              </w:rPr>
              <w:t>10</w:t>
            </w:r>
            <w:r>
              <w:rPr>
                <w:noProof/>
                <w:webHidden/>
              </w:rPr>
              <w:fldChar w:fldCharType="end"/>
            </w:r>
          </w:hyperlink>
        </w:p>
        <w:p w14:paraId="5178091A" w14:textId="1A741CED" w:rsidR="007A52A8" w:rsidRDefault="007A52A8">
          <w:pPr>
            <w:pStyle w:val="TOC1"/>
            <w:rPr>
              <w:rFonts w:eastAsiaTheme="minorEastAsia"/>
              <w:noProof/>
              <w:lang w:eastAsia="en-GB"/>
            </w:rPr>
          </w:pPr>
          <w:hyperlink w:anchor="_Toc512585350" w:history="1">
            <w:r w:rsidRPr="00282D95">
              <w:rPr>
                <w:rStyle w:val="Hyperlink"/>
                <w:rFonts w:ascii="Times New Roman" w:hAnsi="Times New Roman" w:cs="Times New Roman"/>
                <w:noProof/>
              </w:rPr>
              <w:t xml:space="preserve">Chapter 3 – The role of Ajax in Athenian </w:t>
            </w:r>
            <w:r w:rsidRPr="00282D95">
              <w:rPr>
                <w:rStyle w:val="Hyperlink"/>
                <w:rFonts w:ascii="Times New Roman" w:hAnsi="Times New Roman" w:cs="Times New Roman"/>
                <w:noProof/>
              </w:rPr>
              <w:t>s</w:t>
            </w:r>
            <w:r w:rsidRPr="00282D95">
              <w:rPr>
                <w:rStyle w:val="Hyperlink"/>
                <w:rFonts w:ascii="Times New Roman" w:hAnsi="Times New Roman" w:cs="Times New Roman"/>
                <w:noProof/>
              </w:rPr>
              <w:t>ociety prior to 440BC</w:t>
            </w:r>
            <w:r>
              <w:rPr>
                <w:noProof/>
                <w:webHidden/>
              </w:rPr>
              <w:tab/>
            </w:r>
            <w:r>
              <w:rPr>
                <w:noProof/>
                <w:webHidden/>
              </w:rPr>
              <w:fldChar w:fldCharType="begin"/>
            </w:r>
            <w:r>
              <w:rPr>
                <w:noProof/>
                <w:webHidden/>
              </w:rPr>
              <w:instrText xml:space="preserve"> PAGEREF _Toc512585350 \h </w:instrText>
            </w:r>
            <w:r>
              <w:rPr>
                <w:noProof/>
                <w:webHidden/>
              </w:rPr>
            </w:r>
            <w:r>
              <w:rPr>
                <w:noProof/>
                <w:webHidden/>
              </w:rPr>
              <w:fldChar w:fldCharType="separate"/>
            </w:r>
            <w:r w:rsidR="00B87912">
              <w:rPr>
                <w:noProof/>
                <w:webHidden/>
              </w:rPr>
              <w:t>12</w:t>
            </w:r>
            <w:r>
              <w:rPr>
                <w:noProof/>
                <w:webHidden/>
              </w:rPr>
              <w:fldChar w:fldCharType="end"/>
            </w:r>
          </w:hyperlink>
        </w:p>
        <w:p w14:paraId="05020856" w14:textId="0710FFC8" w:rsidR="007A52A8" w:rsidRDefault="007A52A8">
          <w:pPr>
            <w:pStyle w:val="TOC1"/>
            <w:rPr>
              <w:rFonts w:eastAsiaTheme="minorEastAsia"/>
              <w:noProof/>
              <w:lang w:eastAsia="en-GB"/>
            </w:rPr>
          </w:pPr>
          <w:hyperlink w:anchor="_Toc512585351" w:history="1">
            <w:r w:rsidRPr="00282D95">
              <w:rPr>
                <w:rStyle w:val="Hyperlink"/>
                <w:rFonts w:ascii="Times New Roman" w:hAnsi="Times New Roman" w:cs="Times New Roman"/>
                <w:noProof/>
              </w:rPr>
              <w:t>Chapter 4 –The Sophoclean Ajax and Hom</w:t>
            </w:r>
            <w:r w:rsidRPr="00282D95">
              <w:rPr>
                <w:rStyle w:val="Hyperlink"/>
                <w:rFonts w:ascii="Times New Roman" w:hAnsi="Times New Roman" w:cs="Times New Roman"/>
                <w:noProof/>
              </w:rPr>
              <w:t>e</w:t>
            </w:r>
            <w:r w:rsidRPr="00282D95">
              <w:rPr>
                <w:rStyle w:val="Hyperlink"/>
                <w:rFonts w:ascii="Times New Roman" w:hAnsi="Times New Roman" w:cs="Times New Roman"/>
                <w:noProof/>
              </w:rPr>
              <w:t>ric Achilles</w:t>
            </w:r>
            <w:r>
              <w:rPr>
                <w:noProof/>
                <w:webHidden/>
              </w:rPr>
              <w:tab/>
            </w:r>
            <w:r>
              <w:rPr>
                <w:noProof/>
                <w:webHidden/>
              </w:rPr>
              <w:fldChar w:fldCharType="begin"/>
            </w:r>
            <w:r>
              <w:rPr>
                <w:noProof/>
                <w:webHidden/>
              </w:rPr>
              <w:instrText xml:space="preserve"> PAGEREF _Toc512585351 \h </w:instrText>
            </w:r>
            <w:r>
              <w:rPr>
                <w:noProof/>
                <w:webHidden/>
              </w:rPr>
            </w:r>
            <w:r>
              <w:rPr>
                <w:noProof/>
                <w:webHidden/>
              </w:rPr>
              <w:fldChar w:fldCharType="separate"/>
            </w:r>
            <w:r w:rsidR="00B87912">
              <w:rPr>
                <w:noProof/>
                <w:webHidden/>
              </w:rPr>
              <w:t>15</w:t>
            </w:r>
            <w:r>
              <w:rPr>
                <w:noProof/>
                <w:webHidden/>
              </w:rPr>
              <w:fldChar w:fldCharType="end"/>
            </w:r>
          </w:hyperlink>
        </w:p>
        <w:p w14:paraId="3A066F35" w14:textId="2B507F05" w:rsidR="007A52A8" w:rsidRDefault="007A52A8">
          <w:pPr>
            <w:pStyle w:val="TOC2"/>
            <w:tabs>
              <w:tab w:val="right" w:leader="dot" w:pos="9016"/>
            </w:tabs>
            <w:rPr>
              <w:rFonts w:eastAsiaTheme="minorEastAsia"/>
              <w:noProof/>
              <w:lang w:eastAsia="en-GB"/>
            </w:rPr>
          </w:pPr>
          <w:hyperlink w:anchor="_Toc512585352" w:history="1">
            <w:r w:rsidRPr="00282D95">
              <w:rPr>
                <w:rStyle w:val="Hyperlink"/>
                <w:rFonts w:ascii="Times New Roman" w:hAnsi="Times New Roman" w:cs="Times New Roman"/>
                <w:noProof/>
              </w:rPr>
              <w:t>Origin and basis of argument</w:t>
            </w:r>
            <w:r>
              <w:rPr>
                <w:noProof/>
                <w:webHidden/>
              </w:rPr>
              <w:tab/>
            </w:r>
            <w:r>
              <w:rPr>
                <w:noProof/>
                <w:webHidden/>
              </w:rPr>
              <w:fldChar w:fldCharType="begin"/>
            </w:r>
            <w:r>
              <w:rPr>
                <w:noProof/>
                <w:webHidden/>
              </w:rPr>
              <w:instrText xml:space="preserve"> PAGEREF _Toc512585352 \h </w:instrText>
            </w:r>
            <w:r>
              <w:rPr>
                <w:noProof/>
                <w:webHidden/>
              </w:rPr>
            </w:r>
            <w:r>
              <w:rPr>
                <w:noProof/>
                <w:webHidden/>
              </w:rPr>
              <w:fldChar w:fldCharType="separate"/>
            </w:r>
            <w:r w:rsidR="00B87912">
              <w:rPr>
                <w:noProof/>
                <w:webHidden/>
              </w:rPr>
              <w:t>15</w:t>
            </w:r>
            <w:r>
              <w:rPr>
                <w:noProof/>
                <w:webHidden/>
              </w:rPr>
              <w:fldChar w:fldCharType="end"/>
            </w:r>
          </w:hyperlink>
        </w:p>
        <w:p w14:paraId="23E5254A" w14:textId="2525064F" w:rsidR="007A52A8" w:rsidRDefault="007A52A8">
          <w:pPr>
            <w:pStyle w:val="TOC2"/>
            <w:tabs>
              <w:tab w:val="right" w:leader="dot" w:pos="9016"/>
            </w:tabs>
            <w:rPr>
              <w:rFonts w:eastAsiaTheme="minorEastAsia"/>
              <w:noProof/>
              <w:lang w:eastAsia="en-GB"/>
            </w:rPr>
          </w:pPr>
          <w:hyperlink w:anchor="_Toc512585353" w:history="1">
            <w:r w:rsidRPr="00282D95">
              <w:rPr>
                <w:rStyle w:val="Hyperlink"/>
                <w:rFonts w:ascii="Times New Roman" w:hAnsi="Times New Roman" w:cs="Times New Roman"/>
                <w:noProof/>
              </w:rPr>
              <w:t>Introduction to Achilles</w:t>
            </w:r>
            <w:r>
              <w:rPr>
                <w:noProof/>
                <w:webHidden/>
              </w:rPr>
              <w:tab/>
            </w:r>
            <w:r>
              <w:rPr>
                <w:noProof/>
                <w:webHidden/>
              </w:rPr>
              <w:fldChar w:fldCharType="begin"/>
            </w:r>
            <w:r>
              <w:rPr>
                <w:noProof/>
                <w:webHidden/>
              </w:rPr>
              <w:instrText xml:space="preserve"> PAGEREF _Toc512585353 \h </w:instrText>
            </w:r>
            <w:r>
              <w:rPr>
                <w:noProof/>
                <w:webHidden/>
              </w:rPr>
            </w:r>
            <w:r>
              <w:rPr>
                <w:noProof/>
                <w:webHidden/>
              </w:rPr>
              <w:fldChar w:fldCharType="separate"/>
            </w:r>
            <w:r w:rsidR="00B87912">
              <w:rPr>
                <w:noProof/>
                <w:webHidden/>
              </w:rPr>
              <w:t>16</w:t>
            </w:r>
            <w:r>
              <w:rPr>
                <w:noProof/>
                <w:webHidden/>
              </w:rPr>
              <w:fldChar w:fldCharType="end"/>
            </w:r>
          </w:hyperlink>
        </w:p>
        <w:p w14:paraId="28D443FA" w14:textId="12E7D1C7" w:rsidR="007A52A8" w:rsidRDefault="007A52A8">
          <w:pPr>
            <w:pStyle w:val="TOC2"/>
            <w:tabs>
              <w:tab w:val="right" w:leader="dot" w:pos="9016"/>
            </w:tabs>
            <w:rPr>
              <w:rFonts w:eastAsiaTheme="minorEastAsia"/>
              <w:noProof/>
              <w:lang w:eastAsia="en-GB"/>
            </w:rPr>
          </w:pPr>
          <w:hyperlink w:anchor="_Toc512585354" w:history="1">
            <w:r w:rsidRPr="00282D95">
              <w:rPr>
                <w:rStyle w:val="Hyperlink"/>
                <w:rFonts w:ascii="Times New Roman" w:hAnsi="Times New Roman" w:cs="Times New Roman"/>
                <w:noProof/>
              </w:rPr>
              <w:t>The theme of Honour and Justice</w:t>
            </w:r>
            <w:r>
              <w:rPr>
                <w:noProof/>
                <w:webHidden/>
              </w:rPr>
              <w:tab/>
            </w:r>
            <w:r>
              <w:rPr>
                <w:noProof/>
                <w:webHidden/>
              </w:rPr>
              <w:fldChar w:fldCharType="begin"/>
            </w:r>
            <w:r>
              <w:rPr>
                <w:noProof/>
                <w:webHidden/>
              </w:rPr>
              <w:instrText xml:space="preserve"> PAGEREF _Toc512585354 \h </w:instrText>
            </w:r>
            <w:r>
              <w:rPr>
                <w:noProof/>
                <w:webHidden/>
              </w:rPr>
            </w:r>
            <w:r>
              <w:rPr>
                <w:noProof/>
                <w:webHidden/>
              </w:rPr>
              <w:fldChar w:fldCharType="separate"/>
            </w:r>
            <w:r w:rsidR="00B87912">
              <w:rPr>
                <w:noProof/>
                <w:webHidden/>
              </w:rPr>
              <w:t>17</w:t>
            </w:r>
            <w:r>
              <w:rPr>
                <w:noProof/>
                <w:webHidden/>
              </w:rPr>
              <w:fldChar w:fldCharType="end"/>
            </w:r>
          </w:hyperlink>
        </w:p>
        <w:p w14:paraId="72409B38" w14:textId="389BDF5B" w:rsidR="007A52A8" w:rsidRDefault="007A52A8">
          <w:pPr>
            <w:pStyle w:val="TOC1"/>
            <w:rPr>
              <w:rFonts w:eastAsiaTheme="minorEastAsia"/>
              <w:noProof/>
              <w:lang w:eastAsia="en-GB"/>
            </w:rPr>
          </w:pPr>
          <w:hyperlink w:anchor="_Toc512585355" w:history="1">
            <w:r w:rsidRPr="00282D95">
              <w:rPr>
                <w:rStyle w:val="Hyperlink"/>
                <w:rFonts w:ascii="Times New Roman" w:hAnsi="Times New Roman" w:cs="Times New Roman"/>
                <w:noProof/>
              </w:rPr>
              <w:t>Chapter 5 – The Homeric Hector and Sophoclean Ajax</w:t>
            </w:r>
            <w:r>
              <w:rPr>
                <w:noProof/>
                <w:webHidden/>
              </w:rPr>
              <w:tab/>
            </w:r>
            <w:r>
              <w:rPr>
                <w:noProof/>
                <w:webHidden/>
              </w:rPr>
              <w:fldChar w:fldCharType="begin"/>
            </w:r>
            <w:r>
              <w:rPr>
                <w:noProof/>
                <w:webHidden/>
              </w:rPr>
              <w:instrText xml:space="preserve"> PAGEREF _Toc512585355 \h </w:instrText>
            </w:r>
            <w:r>
              <w:rPr>
                <w:noProof/>
                <w:webHidden/>
              </w:rPr>
            </w:r>
            <w:r>
              <w:rPr>
                <w:noProof/>
                <w:webHidden/>
              </w:rPr>
              <w:fldChar w:fldCharType="separate"/>
            </w:r>
            <w:r w:rsidR="00B87912">
              <w:rPr>
                <w:noProof/>
                <w:webHidden/>
              </w:rPr>
              <w:t>24</w:t>
            </w:r>
            <w:r>
              <w:rPr>
                <w:noProof/>
                <w:webHidden/>
              </w:rPr>
              <w:fldChar w:fldCharType="end"/>
            </w:r>
          </w:hyperlink>
        </w:p>
        <w:p w14:paraId="338FA589" w14:textId="48557693" w:rsidR="007A52A8" w:rsidRDefault="007A52A8">
          <w:pPr>
            <w:pStyle w:val="TOC2"/>
            <w:tabs>
              <w:tab w:val="right" w:leader="dot" w:pos="9016"/>
            </w:tabs>
            <w:rPr>
              <w:rFonts w:eastAsiaTheme="minorEastAsia"/>
              <w:noProof/>
              <w:lang w:eastAsia="en-GB"/>
            </w:rPr>
          </w:pPr>
          <w:hyperlink w:anchor="_Toc512585356" w:history="1">
            <w:r w:rsidRPr="00282D95">
              <w:rPr>
                <w:rStyle w:val="Hyperlink"/>
                <w:rFonts w:ascii="Times New Roman" w:hAnsi="Times New Roman" w:cs="Times New Roman"/>
                <w:noProof/>
              </w:rPr>
              <w:t>The Theme of Honour and the Defence of Heroic Values</w:t>
            </w:r>
            <w:r>
              <w:rPr>
                <w:noProof/>
                <w:webHidden/>
              </w:rPr>
              <w:tab/>
            </w:r>
            <w:r>
              <w:rPr>
                <w:noProof/>
                <w:webHidden/>
              </w:rPr>
              <w:fldChar w:fldCharType="begin"/>
            </w:r>
            <w:r>
              <w:rPr>
                <w:noProof/>
                <w:webHidden/>
              </w:rPr>
              <w:instrText xml:space="preserve"> PAGEREF _Toc512585356 \h </w:instrText>
            </w:r>
            <w:r>
              <w:rPr>
                <w:noProof/>
                <w:webHidden/>
              </w:rPr>
            </w:r>
            <w:r>
              <w:rPr>
                <w:noProof/>
                <w:webHidden/>
              </w:rPr>
              <w:fldChar w:fldCharType="separate"/>
            </w:r>
            <w:r w:rsidR="00B87912">
              <w:rPr>
                <w:noProof/>
                <w:webHidden/>
              </w:rPr>
              <w:t>24</w:t>
            </w:r>
            <w:r>
              <w:rPr>
                <w:noProof/>
                <w:webHidden/>
              </w:rPr>
              <w:fldChar w:fldCharType="end"/>
            </w:r>
          </w:hyperlink>
        </w:p>
        <w:p w14:paraId="28CE4BB8" w14:textId="0EF85AE0" w:rsidR="007A52A8" w:rsidRDefault="007A52A8">
          <w:pPr>
            <w:pStyle w:val="TOC2"/>
            <w:tabs>
              <w:tab w:val="right" w:leader="dot" w:pos="9016"/>
            </w:tabs>
            <w:rPr>
              <w:rFonts w:eastAsiaTheme="minorEastAsia"/>
              <w:noProof/>
              <w:lang w:eastAsia="en-GB"/>
            </w:rPr>
          </w:pPr>
          <w:hyperlink w:anchor="_Toc512585357" w:history="1">
            <w:r w:rsidRPr="00282D95">
              <w:rPr>
                <w:rStyle w:val="Hyperlink"/>
                <w:rFonts w:ascii="Times New Roman" w:hAnsi="Times New Roman" w:cs="Times New Roman"/>
                <w:noProof/>
              </w:rPr>
              <w:t>Ajax and Tecmessa</w:t>
            </w:r>
            <w:r>
              <w:rPr>
                <w:noProof/>
                <w:webHidden/>
              </w:rPr>
              <w:tab/>
            </w:r>
            <w:r>
              <w:rPr>
                <w:noProof/>
                <w:webHidden/>
              </w:rPr>
              <w:fldChar w:fldCharType="begin"/>
            </w:r>
            <w:r>
              <w:rPr>
                <w:noProof/>
                <w:webHidden/>
              </w:rPr>
              <w:instrText xml:space="preserve"> PAGEREF _Toc512585357 \h </w:instrText>
            </w:r>
            <w:r>
              <w:rPr>
                <w:noProof/>
                <w:webHidden/>
              </w:rPr>
            </w:r>
            <w:r>
              <w:rPr>
                <w:noProof/>
                <w:webHidden/>
              </w:rPr>
              <w:fldChar w:fldCharType="separate"/>
            </w:r>
            <w:r w:rsidR="00B87912">
              <w:rPr>
                <w:noProof/>
                <w:webHidden/>
              </w:rPr>
              <w:t>26</w:t>
            </w:r>
            <w:r>
              <w:rPr>
                <w:noProof/>
                <w:webHidden/>
              </w:rPr>
              <w:fldChar w:fldCharType="end"/>
            </w:r>
          </w:hyperlink>
        </w:p>
        <w:p w14:paraId="0D3B883F" w14:textId="1A625C6C" w:rsidR="007A52A8" w:rsidRDefault="007A52A8">
          <w:pPr>
            <w:pStyle w:val="TOC1"/>
            <w:rPr>
              <w:rFonts w:eastAsiaTheme="minorEastAsia"/>
              <w:noProof/>
              <w:lang w:eastAsia="en-GB"/>
            </w:rPr>
          </w:pPr>
          <w:hyperlink w:anchor="_Toc512585358" w:history="1">
            <w:r w:rsidRPr="00282D95">
              <w:rPr>
                <w:rStyle w:val="Hyperlink"/>
                <w:rFonts w:ascii="Times New Roman" w:hAnsi="Times New Roman" w:cs="Times New Roman"/>
                <w:noProof/>
              </w:rPr>
              <w:t>Chapter 6 – Purposes these connections served</w:t>
            </w:r>
            <w:r>
              <w:rPr>
                <w:noProof/>
                <w:webHidden/>
              </w:rPr>
              <w:tab/>
            </w:r>
            <w:r>
              <w:rPr>
                <w:noProof/>
                <w:webHidden/>
              </w:rPr>
              <w:fldChar w:fldCharType="begin"/>
            </w:r>
            <w:r>
              <w:rPr>
                <w:noProof/>
                <w:webHidden/>
              </w:rPr>
              <w:instrText xml:space="preserve"> PAGEREF _Toc512585358 \h </w:instrText>
            </w:r>
            <w:r>
              <w:rPr>
                <w:noProof/>
                <w:webHidden/>
              </w:rPr>
            </w:r>
            <w:r>
              <w:rPr>
                <w:noProof/>
                <w:webHidden/>
              </w:rPr>
              <w:fldChar w:fldCharType="separate"/>
            </w:r>
            <w:r w:rsidR="00B87912">
              <w:rPr>
                <w:noProof/>
                <w:webHidden/>
              </w:rPr>
              <w:t>29</w:t>
            </w:r>
            <w:r>
              <w:rPr>
                <w:noProof/>
                <w:webHidden/>
              </w:rPr>
              <w:fldChar w:fldCharType="end"/>
            </w:r>
          </w:hyperlink>
        </w:p>
        <w:p w14:paraId="3FE6876B" w14:textId="38F09B6D" w:rsidR="007A52A8" w:rsidRDefault="007A52A8">
          <w:pPr>
            <w:pStyle w:val="TOC2"/>
            <w:tabs>
              <w:tab w:val="right" w:leader="dot" w:pos="9016"/>
            </w:tabs>
            <w:rPr>
              <w:rFonts w:eastAsiaTheme="minorEastAsia"/>
              <w:noProof/>
              <w:lang w:eastAsia="en-GB"/>
            </w:rPr>
          </w:pPr>
          <w:hyperlink w:anchor="_Toc512585359" w:history="1">
            <w:r w:rsidRPr="00282D95">
              <w:rPr>
                <w:rStyle w:val="Hyperlink"/>
                <w:rFonts w:ascii="Times New Roman" w:hAnsi="Times New Roman" w:cs="Times New Roman"/>
                <w:noProof/>
              </w:rPr>
              <w:t>The Death of Homeric Heroism</w:t>
            </w:r>
            <w:r>
              <w:rPr>
                <w:noProof/>
                <w:webHidden/>
              </w:rPr>
              <w:tab/>
            </w:r>
            <w:r>
              <w:rPr>
                <w:noProof/>
                <w:webHidden/>
              </w:rPr>
              <w:fldChar w:fldCharType="begin"/>
            </w:r>
            <w:r>
              <w:rPr>
                <w:noProof/>
                <w:webHidden/>
              </w:rPr>
              <w:instrText xml:space="preserve"> PAGEREF _Toc512585359 \h </w:instrText>
            </w:r>
            <w:r>
              <w:rPr>
                <w:noProof/>
                <w:webHidden/>
              </w:rPr>
            </w:r>
            <w:r>
              <w:rPr>
                <w:noProof/>
                <w:webHidden/>
              </w:rPr>
              <w:fldChar w:fldCharType="separate"/>
            </w:r>
            <w:r w:rsidR="00B87912">
              <w:rPr>
                <w:noProof/>
                <w:webHidden/>
              </w:rPr>
              <w:t>30</w:t>
            </w:r>
            <w:r>
              <w:rPr>
                <w:noProof/>
                <w:webHidden/>
              </w:rPr>
              <w:fldChar w:fldCharType="end"/>
            </w:r>
          </w:hyperlink>
        </w:p>
        <w:p w14:paraId="09E5E5FF" w14:textId="448371F3" w:rsidR="007A52A8" w:rsidRDefault="007A52A8">
          <w:pPr>
            <w:pStyle w:val="TOC2"/>
            <w:tabs>
              <w:tab w:val="right" w:leader="dot" w:pos="9016"/>
            </w:tabs>
            <w:rPr>
              <w:rFonts w:eastAsiaTheme="minorEastAsia"/>
              <w:noProof/>
              <w:lang w:eastAsia="en-GB"/>
            </w:rPr>
          </w:pPr>
          <w:hyperlink w:anchor="_Toc512585360" w:history="1">
            <w:r w:rsidRPr="00282D95">
              <w:rPr>
                <w:rStyle w:val="Hyperlink"/>
                <w:rFonts w:ascii="Times New Roman" w:hAnsi="Times New Roman" w:cs="Times New Roman"/>
                <w:noProof/>
              </w:rPr>
              <w:t>A New Role Model</w:t>
            </w:r>
            <w:r>
              <w:rPr>
                <w:noProof/>
                <w:webHidden/>
              </w:rPr>
              <w:tab/>
            </w:r>
            <w:r>
              <w:rPr>
                <w:noProof/>
                <w:webHidden/>
              </w:rPr>
              <w:fldChar w:fldCharType="begin"/>
            </w:r>
            <w:r>
              <w:rPr>
                <w:noProof/>
                <w:webHidden/>
              </w:rPr>
              <w:instrText xml:space="preserve"> PAGEREF _Toc512585360 \h </w:instrText>
            </w:r>
            <w:r>
              <w:rPr>
                <w:noProof/>
                <w:webHidden/>
              </w:rPr>
            </w:r>
            <w:r>
              <w:rPr>
                <w:noProof/>
                <w:webHidden/>
              </w:rPr>
              <w:fldChar w:fldCharType="separate"/>
            </w:r>
            <w:r w:rsidR="00B87912">
              <w:rPr>
                <w:noProof/>
                <w:webHidden/>
              </w:rPr>
              <w:t>32</w:t>
            </w:r>
            <w:r>
              <w:rPr>
                <w:noProof/>
                <w:webHidden/>
              </w:rPr>
              <w:fldChar w:fldCharType="end"/>
            </w:r>
          </w:hyperlink>
        </w:p>
        <w:p w14:paraId="53B51E1C" w14:textId="6E5FA3AC" w:rsidR="007A52A8" w:rsidRDefault="007A52A8">
          <w:pPr>
            <w:pStyle w:val="TOC1"/>
            <w:rPr>
              <w:rFonts w:eastAsiaTheme="minorEastAsia"/>
              <w:noProof/>
              <w:lang w:eastAsia="en-GB"/>
            </w:rPr>
          </w:pPr>
          <w:hyperlink w:anchor="_Toc512585361" w:history="1">
            <w:r w:rsidRPr="00282D95">
              <w:rPr>
                <w:rStyle w:val="Hyperlink"/>
                <w:rFonts w:ascii="Times New Roman" w:hAnsi="Times New Roman" w:cs="Times New Roman"/>
                <w:noProof/>
              </w:rPr>
              <w:t>Chapter 7 – Conclusion</w:t>
            </w:r>
            <w:r>
              <w:rPr>
                <w:noProof/>
                <w:webHidden/>
              </w:rPr>
              <w:tab/>
            </w:r>
            <w:r>
              <w:rPr>
                <w:noProof/>
                <w:webHidden/>
              </w:rPr>
              <w:fldChar w:fldCharType="begin"/>
            </w:r>
            <w:r>
              <w:rPr>
                <w:noProof/>
                <w:webHidden/>
              </w:rPr>
              <w:instrText xml:space="preserve"> PAGEREF _Toc512585361 \h </w:instrText>
            </w:r>
            <w:r>
              <w:rPr>
                <w:noProof/>
                <w:webHidden/>
              </w:rPr>
            </w:r>
            <w:r>
              <w:rPr>
                <w:noProof/>
                <w:webHidden/>
              </w:rPr>
              <w:fldChar w:fldCharType="separate"/>
            </w:r>
            <w:r w:rsidR="00B87912">
              <w:rPr>
                <w:noProof/>
                <w:webHidden/>
              </w:rPr>
              <w:t>36</w:t>
            </w:r>
            <w:r>
              <w:rPr>
                <w:noProof/>
                <w:webHidden/>
              </w:rPr>
              <w:fldChar w:fldCharType="end"/>
            </w:r>
          </w:hyperlink>
        </w:p>
        <w:p w14:paraId="6650F408" w14:textId="1A8817C5" w:rsidR="007A52A8" w:rsidRDefault="007A52A8">
          <w:pPr>
            <w:pStyle w:val="TOC1"/>
            <w:rPr>
              <w:rFonts w:eastAsiaTheme="minorEastAsia"/>
              <w:noProof/>
              <w:lang w:eastAsia="en-GB"/>
            </w:rPr>
          </w:pPr>
          <w:hyperlink w:anchor="_Toc512585362" w:history="1">
            <w:r w:rsidRPr="00282D95">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_Toc512585362 \h </w:instrText>
            </w:r>
            <w:r>
              <w:rPr>
                <w:noProof/>
                <w:webHidden/>
              </w:rPr>
            </w:r>
            <w:r>
              <w:rPr>
                <w:noProof/>
                <w:webHidden/>
              </w:rPr>
              <w:fldChar w:fldCharType="separate"/>
            </w:r>
            <w:r w:rsidR="00B87912">
              <w:rPr>
                <w:noProof/>
                <w:webHidden/>
              </w:rPr>
              <w:t>38</w:t>
            </w:r>
            <w:r>
              <w:rPr>
                <w:noProof/>
                <w:webHidden/>
              </w:rPr>
              <w:fldChar w:fldCharType="end"/>
            </w:r>
          </w:hyperlink>
        </w:p>
        <w:p w14:paraId="4AAECB45" w14:textId="34965CD5" w:rsidR="007A52A8" w:rsidRDefault="007A52A8">
          <w:pPr>
            <w:pStyle w:val="TOC2"/>
            <w:tabs>
              <w:tab w:val="right" w:leader="dot" w:pos="9016"/>
            </w:tabs>
            <w:rPr>
              <w:rFonts w:eastAsiaTheme="minorEastAsia"/>
              <w:noProof/>
              <w:lang w:eastAsia="en-GB"/>
            </w:rPr>
          </w:pPr>
          <w:hyperlink w:anchor="_Toc512585363" w:history="1">
            <w:r w:rsidRPr="00282D95">
              <w:rPr>
                <w:rStyle w:val="Hyperlink"/>
                <w:rFonts w:ascii="Times New Roman" w:hAnsi="Times New Roman" w:cs="Times New Roman"/>
                <w:noProof/>
              </w:rPr>
              <w:t>Ancient Sources</w:t>
            </w:r>
            <w:r>
              <w:rPr>
                <w:noProof/>
                <w:webHidden/>
              </w:rPr>
              <w:tab/>
            </w:r>
            <w:r>
              <w:rPr>
                <w:noProof/>
                <w:webHidden/>
              </w:rPr>
              <w:fldChar w:fldCharType="begin"/>
            </w:r>
            <w:r>
              <w:rPr>
                <w:noProof/>
                <w:webHidden/>
              </w:rPr>
              <w:instrText xml:space="preserve"> PAGEREF _Toc512585363 \h </w:instrText>
            </w:r>
            <w:r>
              <w:rPr>
                <w:noProof/>
                <w:webHidden/>
              </w:rPr>
            </w:r>
            <w:r>
              <w:rPr>
                <w:noProof/>
                <w:webHidden/>
              </w:rPr>
              <w:fldChar w:fldCharType="separate"/>
            </w:r>
            <w:r w:rsidR="00B87912">
              <w:rPr>
                <w:noProof/>
                <w:webHidden/>
              </w:rPr>
              <w:t>38</w:t>
            </w:r>
            <w:r>
              <w:rPr>
                <w:noProof/>
                <w:webHidden/>
              </w:rPr>
              <w:fldChar w:fldCharType="end"/>
            </w:r>
          </w:hyperlink>
        </w:p>
        <w:p w14:paraId="2EB8F347" w14:textId="0F51C5DD" w:rsidR="007A52A8" w:rsidRDefault="007A52A8">
          <w:pPr>
            <w:pStyle w:val="TOC2"/>
            <w:tabs>
              <w:tab w:val="right" w:leader="dot" w:pos="9016"/>
            </w:tabs>
            <w:rPr>
              <w:rFonts w:eastAsiaTheme="minorEastAsia"/>
              <w:noProof/>
              <w:lang w:eastAsia="en-GB"/>
            </w:rPr>
          </w:pPr>
          <w:hyperlink w:anchor="_Toc512585364" w:history="1">
            <w:r w:rsidRPr="00282D95">
              <w:rPr>
                <w:rStyle w:val="Hyperlink"/>
                <w:rFonts w:ascii="Times New Roman" w:hAnsi="Times New Roman" w:cs="Times New Roman"/>
                <w:noProof/>
              </w:rPr>
              <w:t>Modern Scholarship</w:t>
            </w:r>
            <w:r>
              <w:rPr>
                <w:noProof/>
                <w:webHidden/>
              </w:rPr>
              <w:tab/>
            </w:r>
            <w:r>
              <w:rPr>
                <w:noProof/>
                <w:webHidden/>
              </w:rPr>
              <w:fldChar w:fldCharType="begin"/>
            </w:r>
            <w:r>
              <w:rPr>
                <w:noProof/>
                <w:webHidden/>
              </w:rPr>
              <w:instrText xml:space="preserve"> PAGEREF _Toc512585364 \h </w:instrText>
            </w:r>
            <w:r>
              <w:rPr>
                <w:noProof/>
                <w:webHidden/>
              </w:rPr>
            </w:r>
            <w:r>
              <w:rPr>
                <w:noProof/>
                <w:webHidden/>
              </w:rPr>
              <w:fldChar w:fldCharType="separate"/>
            </w:r>
            <w:r w:rsidR="00B87912">
              <w:rPr>
                <w:noProof/>
                <w:webHidden/>
              </w:rPr>
              <w:t>38</w:t>
            </w:r>
            <w:r>
              <w:rPr>
                <w:noProof/>
                <w:webHidden/>
              </w:rPr>
              <w:fldChar w:fldCharType="end"/>
            </w:r>
          </w:hyperlink>
        </w:p>
        <w:p w14:paraId="1B9CDE85" w14:textId="6FC97617" w:rsidR="00163374" w:rsidRPr="006225BD" w:rsidRDefault="00163374">
          <w:pPr>
            <w:rPr>
              <w:rFonts w:ascii="Times New Roman" w:hAnsi="Times New Roman" w:cs="Times New Roman"/>
              <w:sz w:val="28"/>
              <w:szCs w:val="28"/>
            </w:rPr>
          </w:pPr>
          <w:r w:rsidRPr="00F6203D">
            <w:rPr>
              <w:rFonts w:ascii="Times New Roman" w:hAnsi="Times New Roman" w:cs="Times New Roman"/>
              <w:b/>
              <w:bCs/>
              <w:noProof/>
              <w:sz w:val="24"/>
              <w:szCs w:val="24"/>
            </w:rPr>
            <w:fldChar w:fldCharType="end"/>
          </w:r>
        </w:p>
      </w:sdtContent>
    </w:sdt>
    <w:p w14:paraId="6C115547" w14:textId="77777777" w:rsidR="000B6BBB" w:rsidRPr="006225BD" w:rsidRDefault="000B6BBB" w:rsidP="00163374">
      <w:pPr>
        <w:rPr>
          <w:rFonts w:ascii="Times New Roman" w:hAnsi="Times New Roman" w:cs="Times New Roman"/>
          <w:sz w:val="28"/>
          <w:szCs w:val="28"/>
        </w:rPr>
      </w:pPr>
    </w:p>
    <w:p w14:paraId="70017123" w14:textId="77777777" w:rsidR="000E3576" w:rsidRPr="006225BD" w:rsidRDefault="000E3576" w:rsidP="000E3576">
      <w:pPr>
        <w:rPr>
          <w:rFonts w:ascii="Times New Roman" w:hAnsi="Times New Roman" w:cs="Times New Roman"/>
          <w:sz w:val="28"/>
          <w:szCs w:val="28"/>
        </w:rPr>
      </w:pPr>
    </w:p>
    <w:p w14:paraId="025E3EBC" w14:textId="77777777" w:rsidR="00163374" w:rsidRPr="006225BD" w:rsidRDefault="00163374" w:rsidP="000E3576">
      <w:pPr>
        <w:rPr>
          <w:rFonts w:ascii="Times New Roman" w:hAnsi="Times New Roman" w:cs="Times New Roman"/>
          <w:sz w:val="28"/>
          <w:szCs w:val="28"/>
        </w:rPr>
      </w:pPr>
    </w:p>
    <w:p w14:paraId="74995EE0" w14:textId="77777777" w:rsidR="00163374" w:rsidRPr="006225BD" w:rsidRDefault="00163374" w:rsidP="000E3576">
      <w:pPr>
        <w:rPr>
          <w:rFonts w:ascii="Times New Roman" w:hAnsi="Times New Roman" w:cs="Times New Roman"/>
          <w:sz w:val="28"/>
          <w:szCs w:val="28"/>
        </w:rPr>
      </w:pPr>
    </w:p>
    <w:p w14:paraId="3AD9BA81" w14:textId="77777777" w:rsidR="00163374" w:rsidRPr="006225BD" w:rsidRDefault="00163374" w:rsidP="000E3576">
      <w:pPr>
        <w:rPr>
          <w:rFonts w:ascii="Times New Roman" w:hAnsi="Times New Roman" w:cs="Times New Roman"/>
          <w:sz w:val="28"/>
          <w:szCs w:val="28"/>
        </w:rPr>
      </w:pPr>
    </w:p>
    <w:p w14:paraId="4DD4AC79" w14:textId="77777777" w:rsidR="00163374" w:rsidRPr="006225BD" w:rsidRDefault="00163374" w:rsidP="000E3576">
      <w:pPr>
        <w:rPr>
          <w:rFonts w:ascii="Times New Roman" w:hAnsi="Times New Roman" w:cs="Times New Roman"/>
          <w:sz w:val="28"/>
          <w:szCs w:val="28"/>
        </w:rPr>
      </w:pPr>
    </w:p>
    <w:p w14:paraId="72E96DFA" w14:textId="77777777" w:rsidR="00163374" w:rsidRPr="006225BD" w:rsidRDefault="00163374" w:rsidP="000E3576">
      <w:pPr>
        <w:rPr>
          <w:rFonts w:ascii="Times New Roman" w:hAnsi="Times New Roman" w:cs="Times New Roman"/>
          <w:sz w:val="28"/>
          <w:szCs w:val="28"/>
        </w:rPr>
      </w:pPr>
    </w:p>
    <w:p w14:paraId="002D0FBA" w14:textId="77777777" w:rsidR="00163374" w:rsidRPr="006225BD" w:rsidRDefault="00163374" w:rsidP="000E3576">
      <w:pPr>
        <w:rPr>
          <w:rFonts w:ascii="Times New Roman" w:hAnsi="Times New Roman" w:cs="Times New Roman"/>
          <w:sz w:val="28"/>
          <w:szCs w:val="28"/>
        </w:rPr>
      </w:pPr>
    </w:p>
    <w:p w14:paraId="5BC10871" w14:textId="77777777" w:rsidR="00163374" w:rsidRPr="00163374" w:rsidRDefault="00163374" w:rsidP="000E3576">
      <w:pPr>
        <w:rPr>
          <w:rFonts w:ascii="Times New Roman" w:hAnsi="Times New Roman" w:cs="Times New Roman"/>
        </w:rPr>
      </w:pPr>
    </w:p>
    <w:p w14:paraId="176DC7E6" w14:textId="77777777" w:rsidR="00163374" w:rsidRPr="00163374" w:rsidRDefault="00163374" w:rsidP="000E3576">
      <w:pPr>
        <w:rPr>
          <w:rFonts w:ascii="Times New Roman" w:hAnsi="Times New Roman" w:cs="Times New Roman"/>
        </w:rPr>
      </w:pPr>
    </w:p>
    <w:p w14:paraId="699A732E" w14:textId="77777777" w:rsidR="00163374" w:rsidRPr="00163374" w:rsidRDefault="00163374" w:rsidP="000E3576">
      <w:pPr>
        <w:rPr>
          <w:rFonts w:ascii="Times New Roman" w:hAnsi="Times New Roman" w:cs="Times New Roman"/>
        </w:rPr>
      </w:pPr>
    </w:p>
    <w:p w14:paraId="6541A77E" w14:textId="77777777" w:rsidR="00163374" w:rsidRDefault="00163374" w:rsidP="000E3576">
      <w:pPr>
        <w:rPr>
          <w:rFonts w:ascii="Times New Roman" w:hAnsi="Times New Roman" w:cs="Times New Roman"/>
        </w:rPr>
      </w:pPr>
    </w:p>
    <w:p w14:paraId="22C36950" w14:textId="77777777" w:rsidR="00CC67CE" w:rsidRDefault="00CC67CE" w:rsidP="000E3576">
      <w:pPr>
        <w:rPr>
          <w:rFonts w:ascii="Times New Roman" w:hAnsi="Times New Roman" w:cs="Times New Roman"/>
        </w:rPr>
      </w:pPr>
    </w:p>
    <w:p w14:paraId="3DABE20D" w14:textId="77777777" w:rsidR="00F6203D" w:rsidRPr="00163374" w:rsidRDefault="00F6203D" w:rsidP="000E3576">
      <w:pPr>
        <w:rPr>
          <w:rFonts w:ascii="Times New Roman" w:hAnsi="Times New Roman" w:cs="Times New Roman"/>
        </w:rPr>
      </w:pPr>
    </w:p>
    <w:p w14:paraId="060BEB36" w14:textId="77777777" w:rsidR="000E3576" w:rsidRPr="00163374" w:rsidRDefault="00681A4A" w:rsidP="000E3576">
      <w:pPr>
        <w:pStyle w:val="Heading1"/>
        <w:rPr>
          <w:rFonts w:ascii="Times New Roman" w:hAnsi="Times New Roman" w:cs="Times New Roman"/>
          <w:color w:val="auto"/>
        </w:rPr>
      </w:pPr>
      <w:bookmarkStart w:id="2" w:name="_Toc511843510"/>
      <w:bookmarkStart w:id="3" w:name="_Toc512585344"/>
      <w:r w:rsidRPr="00163374">
        <w:rPr>
          <w:rFonts w:ascii="Times New Roman" w:hAnsi="Times New Roman" w:cs="Times New Roman"/>
          <w:color w:val="auto"/>
        </w:rPr>
        <w:lastRenderedPageBreak/>
        <w:t xml:space="preserve">- </w:t>
      </w:r>
      <w:r w:rsidR="000E3576" w:rsidRPr="00163374">
        <w:rPr>
          <w:rFonts w:ascii="Times New Roman" w:hAnsi="Times New Roman" w:cs="Times New Roman"/>
          <w:color w:val="auto"/>
        </w:rPr>
        <w:t>Introductory Material</w:t>
      </w:r>
      <w:bookmarkEnd w:id="2"/>
      <w:bookmarkEnd w:id="3"/>
    </w:p>
    <w:p w14:paraId="124B2BF8" w14:textId="77777777" w:rsidR="000E3576" w:rsidRPr="00163374" w:rsidRDefault="000E3576" w:rsidP="000E3576">
      <w:pPr>
        <w:pStyle w:val="Heading2"/>
        <w:rPr>
          <w:rFonts w:ascii="Times New Roman" w:hAnsi="Times New Roman" w:cs="Times New Roman"/>
          <w:color w:val="auto"/>
          <w:sz w:val="28"/>
        </w:rPr>
      </w:pPr>
      <w:bookmarkStart w:id="4" w:name="_Toc511843511"/>
      <w:bookmarkStart w:id="5" w:name="_Toc512585345"/>
      <w:r w:rsidRPr="00163374">
        <w:rPr>
          <w:rFonts w:ascii="Times New Roman" w:hAnsi="Times New Roman" w:cs="Times New Roman"/>
          <w:color w:val="auto"/>
          <w:sz w:val="28"/>
        </w:rPr>
        <w:t>Introduction</w:t>
      </w:r>
      <w:bookmarkEnd w:id="4"/>
      <w:bookmarkEnd w:id="5"/>
    </w:p>
    <w:p w14:paraId="68E28928" w14:textId="77777777" w:rsidR="00C96F03" w:rsidRPr="00163374" w:rsidRDefault="000E3576" w:rsidP="00681A4A">
      <w:pPr>
        <w:rPr>
          <w:rFonts w:ascii="Times New Roman" w:hAnsi="Times New Roman" w:cs="Times New Roman"/>
          <w:sz w:val="24"/>
          <w:szCs w:val="24"/>
        </w:rPr>
      </w:pPr>
      <w:r w:rsidRPr="00163374">
        <w:rPr>
          <w:rFonts w:ascii="Times New Roman" w:hAnsi="Times New Roman" w:cs="Times New Roman"/>
          <w:sz w:val="24"/>
          <w:szCs w:val="24"/>
        </w:rPr>
        <w:t xml:space="preserve">The chosen topic for </w:t>
      </w:r>
      <w:r w:rsidR="00B60C5B" w:rsidRPr="00163374">
        <w:rPr>
          <w:rFonts w:ascii="Times New Roman" w:hAnsi="Times New Roman" w:cs="Times New Roman"/>
          <w:sz w:val="24"/>
          <w:szCs w:val="24"/>
        </w:rPr>
        <w:t>th</w:t>
      </w:r>
      <w:r w:rsidRPr="00163374">
        <w:rPr>
          <w:rFonts w:ascii="Times New Roman" w:hAnsi="Times New Roman" w:cs="Times New Roman"/>
          <w:sz w:val="24"/>
          <w:szCs w:val="24"/>
        </w:rPr>
        <w:t xml:space="preserve">is dissertation revolves around the importance of the figure of Ajax within Sophocles’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as an influential figure over Athenian society in the 5</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and 4</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Centuries BC. The question I intend to address </w:t>
      </w:r>
      <w:proofErr w:type="gramStart"/>
      <w:r w:rsidRPr="00163374">
        <w:rPr>
          <w:rFonts w:ascii="Times New Roman" w:hAnsi="Times New Roman" w:cs="Times New Roman"/>
          <w:sz w:val="24"/>
          <w:szCs w:val="24"/>
        </w:rPr>
        <w:t>during the course of</w:t>
      </w:r>
      <w:proofErr w:type="gramEnd"/>
      <w:r w:rsidRPr="00163374">
        <w:rPr>
          <w:rFonts w:ascii="Times New Roman" w:hAnsi="Times New Roman" w:cs="Times New Roman"/>
          <w:sz w:val="24"/>
          <w:szCs w:val="24"/>
        </w:rPr>
        <w:t xml:space="preserve"> this dissertation is how the characterisation of Homeric protagonists </w:t>
      </w:r>
      <w:r w:rsidR="00C96F03" w:rsidRPr="00163374">
        <w:rPr>
          <w:rFonts w:ascii="Times New Roman" w:hAnsi="Times New Roman" w:cs="Times New Roman"/>
          <w:sz w:val="24"/>
          <w:szCs w:val="24"/>
        </w:rPr>
        <w:t>is</w:t>
      </w:r>
      <w:r w:rsidRPr="00163374">
        <w:rPr>
          <w:rFonts w:ascii="Times New Roman" w:hAnsi="Times New Roman" w:cs="Times New Roman"/>
          <w:sz w:val="24"/>
          <w:szCs w:val="24"/>
        </w:rPr>
        <w:t xml:space="preserve"> evoked in the characterisation of the Sophoclean Ajax and to what extent did these similarities impact the role </w:t>
      </w:r>
      <w:r w:rsidR="00C96F03" w:rsidRPr="00163374">
        <w:rPr>
          <w:rFonts w:ascii="Times New Roman" w:hAnsi="Times New Roman" w:cs="Times New Roman"/>
          <w:sz w:val="24"/>
          <w:szCs w:val="24"/>
        </w:rPr>
        <w:t xml:space="preserve">of </w:t>
      </w:r>
      <w:r w:rsidRPr="00163374">
        <w:rPr>
          <w:rFonts w:ascii="Times New Roman" w:hAnsi="Times New Roman" w:cs="Times New Roman"/>
          <w:sz w:val="24"/>
          <w:szCs w:val="24"/>
        </w:rPr>
        <w:t xml:space="preserve">the figure of Ajax </w:t>
      </w:r>
      <w:r w:rsidR="00B60C5B" w:rsidRPr="00163374">
        <w:rPr>
          <w:rFonts w:ascii="Times New Roman" w:hAnsi="Times New Roman" w:cs="Times New Roman"/>
          <w:sz w:val="24"/>
          <w:szCs w:val="24"/>
        </w:rPr>
        <w:t>ha</w:t>
      </w:r>
      <w:r w:rsidR="00C96F03" w:rsidRPr="00163374">
        <w:rPr>
          <w:rFonts w:ascii="Times New Roman" w:hAnsi="Times New Roman" w:cs="Times New Roman"/>
          <w:sz w:val="24"/>
          <w:szCs w:val="24"/>
        </w:rPr>
        <w:t>ve</w:t>
      </w:r>
      <w:r w:rsidR="00B60C5B" w:rsidRPr="00163374">
        <w:rPr>
          <w:rFonts w:ascii="Times New Roman" w:hAnsi="Times New Roman" w:cs="Times New Roman"/>
          <w:sz w:val="24"/>
          <w:szCs w:val="24"/>
        </w:rPr>
        <w:t xml:space="preserve"> on </w:t>
      </w:r>
      <w:r w:rsidRPr="00163374">
        <w:rPr>
          <w:rFonts w:ascii="Times New Roman" w:hAnsi="Times New Roman" w:cs="Times New Roman"/>
          <w:sz w:val="24"/>
          <w:szCs w:val="24"/>
        </w:rPr>
        <w:t>Athenian society as a result of the Sophoclean Tragedy. The primary example I intend to focus on regarding the influence the figure of the Sophoclean Ajax had over Athenian society is that of the transition of focus away from Homeric concepts of heroism.</w:t>
      </w:r>
      <w:r w:rsidR="00C96F03" w:rsidRPr="00163374">
        <w:rPr>
          <w:rFonts w:ascii="Times New Roman" w:hAnsi="Times New Roman" w:cs="Times New Roman"/>
          <w:sz w:val="24"/>
          <w:szCs w:val="24"/>
        </w:rPr>
        <w:t xml:space="preserve"> The transition away from Homeric heroism can be seen in the</w:t>
      </w:r>
      <w:r w:rsidR="003C16DC">
        <w:rPr>
          <w:rFonts w:ascii="Times New Roman" w:hAnsi="Times New Roman" w:cs="Times New Roman"/>
          <w:sz w:val="24"/>
          <w:szCs w:val="24"/>
        </w:rPr>
        <w:t xml:space="preserve"> suggested</w:t>
      </w:r>
      <w:r w:rsidR="00C96F03" w:rsidRPr="00163374">
        <w:rPr>
          <w:rFonts w:ascii="Times New Roman" w:hAnsi="Times New Roman" w:cs="Times New Roman"/>
          <w:sz w:val="24"/>
          <w:szCs w:val="24"/>
        </w:rPr>
        <w:t xml:space="preserve"> death of the era of heroes and the </w:t>
      </w:r>
      <w:r w:rsidR="003C16DC">
        <w:rPr>
          <w:rFonts w:ascii="Times New Roman" w:hAnsi="Times New Roman" w:cs="Times New Roman"/>
          <w:sz w:val="24"/>
          <w:szCs w:val="24"/>
        </w:rPr>
        <w:t>justification</w:t>
      </w:r>
      <w:r w:rsidR="00C96F03" w:rsidRPr="00163374">
        <w:rPr>
          <w:rFonts w:ascii="Times New Roman" w:hAnsi="Times New Roman" w:cs="Times New Roman"/>
          <w:sz w:val="24"/>
          <w:szCs w:val="24"/>
        </w:rPr>
        <w:t xml:space="preserve"> of cult worship</w:t>
      </w:r>
      <w:r w:rsidR="003C16DC">
        <w:rPr>
          <w:rFonts w:ascii="Times New Roman" w:hAnsi="Times New Roman" w:cs="Times New Roman"/>
          <w:sz w:val="24"/>
          <w:szCs w:val="24"/>
        </w:rPr>
        <w:t xml:space="preserve"> portrayed by Sophocles</w:t>
      </w:r>
      <w:r w:rsidR="00C96F03" w:rsidRPr="00163374">
        <w:rPr>
          <w:rFonts w:ascii="Times New Roman" w:hAnsi="Times New Roman" w:cs="Times New Roman"/>
          <w:sz w:val="24"/>
          <w:szCs w:val="24"/>
        </w:rPr>
        <w:t>.</w:t>
      </w:r>
      <w:r w:rsidRPr="00163374">
        <w:rPr>
          <w:rFonts w:ascii="Times New Roman" w:hAnsi="Times New Roman" w:cs="Times New Roman"/>
          <w:sz w:val="24"/>
          <w:szCs w:val="24"/>
        </w:rPr>
        <w:t xml:space="preserve"> My main argument is that though the use of Homeric episodes by Sophocles within</w:t>
      </w:r>
      <w:r w:rsidR="00C96F03" w:rsidRPr="00163374">
        <w:rPr>
          <w:rFonts w:ascii="Times New Roman" w:hAnsi="Times New Roman" w:cs="Times New Roman"/>
          <w:sz w:val="24"/>
          <w:szCs w:val="24"/>
        </w:rPr>
        <w:t xml:space="preserve">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is suggestive of an intertextual relationship (</w:t>
      </w:r>
      <w:r w:rsidR="00C4415D">
        <w:rPr>
          <w:rFonts w:ascii="Times New Roman" w:hAnsi="Times New Roman" w:cs="Times New Roman"/>
          <w:sz w:val="24"/>
          <w:szCs w:val="24"/>
        </w:rPr>
        <w:t>a</w:t>
      </w:r>
      <w:r w:rsidRPr="00163374">
        <w:rPr>
          <w:rFonts w:ascii="Times New Roman" w:hAnsi="Times New Roman" w:cs="Times New Roman"/>
          <w:sz w:val="24"/>
          <w:szCs w:val="24"/>
        </w:rPr>
        <w:t xml:space="preserve">n argument primarily presented by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in his analysis of the Sophoclean tragedy</w:t>
      </w:r>
      <w:r w:rsidR="003C16DC">
        <w:rPr>
          <w:rFonts w:ascii="Times New Roman" w:hAnsi="Times New Roman" w:cs="Times New Roman"/>
          <w:sz w:val="24"/>
          <w:szCs w:val="24"/>
        </w:rPr>
        <w:t>)</w:t>
      </w:r>
      <w:r w:rsidRPr="00163374">
        <w:rPr>
          <w:rStyle w:val="FootnoteReference"/>
          <w:rFonts w:ascii="Times New Roman" w:hAnsi="Times New Roman" w:cs="Times New Roman"/>
          <w:sz w:val="24"/>
          <w:szCs w:val="24"/>
        </w:rPr>
        <w:footnoteReference w:id="1"/>
      </w:r>
      <w:r w:rsidRPr="00163374">
        <w:rPr>
          <w:rFonts w:ascii="Times New Roman" w:hAnsi="Times New Roman" w:cs="Times New Roman"/>
          <w:sz w:val="24"/>
          <w:szCs w:val="24"/>
        </w:rPr>
        <w:t>; there is also a significant link to be found in the characterisation of the Sophoclean Ajax and the similarities the figure has with some Homeric protagonists, notably Achilles and Hector.</w:t>
      </w:r>
    </w:p>
    <w:p w14:paraId="55B4A8FC" w14:textId="77777777" w:rsidR="00681A4A" w:rsidRPr="00163374" w:rsidRDefault="000E3576" w:rsidP="00681A4A">
      <w:pPr>
        <w:rPr>
          <w:rFonts w:ascii="Times New Roman" w:hAnsi="Times New Roman" w:cs="Times New Roman"/>
          <w:sz w:val="24"/>
          <w:szCs w:val="24"/>
        </w:rPr>
      </w:pPr>
      <w:r w:rsidRPr="00163374">
        <w:rPr>
          <w:rFonts w:ascii="Times New Roman" w:hAnsi="Times New Roman" w:cs="Times New Roman"/>
          <w:sz w:val="24"/>
          <w:szCs w:val="24"/>
        </w:rPr>
        <w:t xml:space="preserve">To maintain a suitable level of detail, I intend to limit the scope of my research into the similarities between Homeric protagonists and the Sophoclean Ajax through restricting myself to the Homeric protagonists as they are portrayed in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As previously mentioned, there is already evidence to suggest an intertextual relationship between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and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 xml:space="preserve">(this link proving itself as a basis for some of the arguments to be presented). However, another source of scholarship relevant to my main argument </w:t>
      </w:r>
      <w:r w:rsidR="00C96F03" w:rsidRPr="00163374">
        <w:rPr>
          <w:rFonts w:ascii="Times New Roman" w:hAnsi="Times New Roman" w:cs="Times New Roman"/>
          <w:sz w:val="24"/>
          <w:szCs w:val="24"/>
        </w:rPr>
        <w:t xml:space="preserve">finds its origin in the </w:t>
      </w:r>
      <w:r w:rsidR="00C96F03" w:rsidRPr="00163374">
        <w:rPr>
          <w:rFonts w:ascii="Times New Roman" w:hAnsi="Times New Roman" w:cs="Times New Roman"/>
          <w:sz w:val="24"/>
          <w:szCs w:val="24"/>
        </w:rPr>
        <w:lastRenderedPageBreak/>
        <w:t xml:space="preserve">arguments </w:t>
      </w:r>
      <w:r w:rsidRPr="00163374">
        <w:rPr>
          <w:rFonts w:ascii="Times New Roman" w:hAnsi="Times New Roman" w:cs="Times New Roman"/>
          <w:sz w:val="24"/>
          <w:szCs w:val="24"/>
        </w:rPr>
        <w:t xml:space="preserve">presented by </w:t>
      </w:r>
      <w:proofErr w:type="spellStart"/>
      <w:r w:rsidRPr="00163374">
        <w:rPr>
          <w:rFonts w:ascii="Times New Roman" w:hAnsi="Times New Roman" w:cs="Times New Roman"/>
          <w:sz w:val="24"/>
          <w:szCs w:val="24"/>
        </w:rPr>
        <w:t>Michelakis</w:t>
      </w:r>
      <w:proofErr w:type="spellEnd"/>
      <w:r w:rsidRPr="00163374">
        <w:rPr>
          <w:rFonts w:ascii="Times New Roman" w:hAnsi="Times New Roman" w:cs="Times New Roman"/>
          <w:sz w:val="24"/>
          <w:szCs w:val="24"/>
        </w:rPr>
        <w:t xml:space="preserve"> regarding the concepts of the problematic hero, the dead hero, and the hero-to-be.</w:t>
      </w:r>
      <w:r w:rsidRPr="00163374">
        <w:rPr>
          <w:rStyle w:val="FootnoteReference"/>
          <w:rFonts w:ascii="Times New Roman" w:hAnsi="Times New Roman" w:cs="Times New Roman"/>
          <w:sz w:val="24"/>
          <w:szCs w:val="24"/>
        </w:rPr>
        <w:footnoteReference w:id="2"/>
      </w:r>
      <w:r w:rsidRPr="00163374">
        <w:rPr>
          <w:rFonts w:ascii="Times New Roman" w:hAnsi="Times New Roman" w:cs="Times New Roman"/>
          <w:sz w:val="24"/>
          <w:szCs w:val="24"/>
        </w:rPr>
        <w:t xml:space="preserve"> I aim to address the primary question within the title of my dissertation through firstly, establishing any pre-existing roles the figure of Ajax had from a Homeric standpoint within Athenian Society; secondly, through establishing links between Homeric protagonists and the Sophoclean Ajax, and finally, through analysing the role these links served in the furthering of the influence of the figure of Ajax within 5</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and 4</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Century Athenian Society.</w:t>
      </w:r>
    </w:p>
    <w:p w14:paraId="0EC3A324" w14:textId="77777777" w:rsidR="000E3576" w:rsidRPr="00163374" w:rsidRDefault="000E3576" w:rsidP="000E3576">
      <w:pPr>
        <w:pStyle w:val="Heading2"/>
        <w:rPr>
          <w:rFonts w:ascii="Times New Roman" w:hAnsi="Times New Roman" w:cs="Times New Roman"/>
          <w:color w:val="auto"/>
          <w:sz w:val="28"/>
        </w:rPr>
      </w:pPr>
      <w:bookmarkStart w:id="6" w:name="_Toc511843512"/>
      <w:bookmarkStart w:id="7" w:name="_Toc512585346"/>
      <w:r w:rsidRPr="00163374">
        <w:rPr>
          <w:rFonts w:ascii="Times New Roman" w:hAnsi="Times New Roman" w:cs="Times New Roman"/>
          <w:color w:val="auto"/>
          <w:sz w:val="28"/>
        </w:rPr>
        <w:t>Introduction to main sources and texts</w:t>
      </w:r>
      <w:bookmarkEnd w:id="6"/>
      <w:bookmarkEnd w:id="7"/>
    </w:p>
    <w:p w14:paraId="02565C85" w14:textId="77777777" w:rsidR="005F6BAE" w:rsidRPr="00163374" w:rsidRDefault="000E3576" w:rsidP="000E3576">
      <w:pPr>
        <w:rPr>
          <w:rFonts w:ascii="Times New Roman" w:hAnsi="Times New Roman" w:cs="Times New Roman"/>
          <w:sz w:val="24"/>
          <w:szCs w:val="24"/>
        </w:rPr>
      </w:pPr>
      <w:r w:rsidRPr="00163374">
        <w:rPr>
          <w:rFonts w:ascii="Times New Roman" w:hAnsi="Times New Roman" w:cs="Times New Roman"/>
          <w:sz w:val="24"/>
          <w:szCs w:val="24"/>
        </w:rPr>
        <w:t xml:space="preserve">Throughout this dissertation there are two main texts from which </w:t>
      </w:r>
      <w:proofErr w:type="gramStart"/>
      <w:r w:rsidRPr="00163374">
        <w:rPr>
          <w:rFonts w:ascii="Times New Roman" w:hAnsi="Times New Roman" w:cs="Times New Roman"/>
          <w:sz w:val="24"/>
          <w:szCs w:val="24"/>
        </w:rPr>
        <w:t>the majority of</w:t>
      </w:r>
      <w:proofErr w:type="gramEnd"/>
      <w:r w:rsidRPr="00163374">
        <w:rPr>
          <w:rFonts w:ascii="Times New Roman" w:hAnsi="Times New Roman" w:cs="Times New Roman"/>
          <w:sz w:val="24"/>
          <w:szCs w:val="24"/>
        </w:rPr>
        <w:t xml:space="preserve"> my primary evidence is drawn from; these are Sophocles’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and Homer’s </w:t>
      </w:r>
      <w:r w:rsidRPr="00163374">
        <w:rPr>
          <w:rFonts w:ascii="Times New Roman" w:hAnsi="Times New Roman" w:cs="Times New Roman"/>
          <w:i/>
          <w:sz w:val="24"/>
          <w:szCs w:val="24"/>
        </w:rPr>
        <w:t>Iliad</w:t>
      </w:r>
      <w:r w:rsidRPr="00163374">
        <w:rPr>
          <w:rFonts w:ascii="Times New Roman" w:hAnsi="Times New Roman" w:cs="Times New Roman"/>
          <w:sz w:val="24"/>
          <w:szCs w:val="24"/>
        </w:rPr>
        <w:t>. In this section, I intend to briefly introduce both the authors and the texts. Sophocles was a 5</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century tragedian, proving to be one of the three most influential tragedians of the period.</w:t>
      </w:r>
      <w:r w:rsidRPr="00163374">
        <w:rPr>
          <w:rStyle w:val="FootnoteReference"/>
          <w:rFonts w:ascii="Times New Roman" w:hAnsi="Times New Roman" w:cs="Times New Roman"/>
          <w:sz w:val="24"/>
          <w:szCs w:val="24"/>
        </w:rPr>
        <w:footnoteReference w:id="3"/>
      </w:r>
      <w:r w:rsidRPr="00163374">
        <w:rPr>
          <w:rFonts w:ascii="Times New Roman" w:hAnsi="Times New Roman" w:cs="Times New Roman"/>
          <w:sz w:val="24"/>
          <w:szCs w:val="24"/>
        </w:rPr>
        <w:t xml:space="preserve"> He was born in the Colonus </w:t>
      </w:r>
      <w:proofErr w:type="spellStart"/>
      <w:r w:rsidRPr="00163374">
        <w:rPr>
          <w:rFonts w:ascii="Times New Roman" w:hAnsi="Times New Roman" w:cs="Times New Roman"/>
          <w:sz w:val="24"/>
          <w:szCs w:val="24"/>
        </w:rPr>
        <w:t>Hippius</w:t>
      </w:r>
      <w:proofErr w:type="spellEnd"/>
      <w:r w:rsidRPr="00163374">
        <w:rPr>
          <w:rFonts w:ascii="Times New Roman" w:hAnsi="Times New Roman" w:cs="Times New Roman"/>
          <w:sz w:val="24"/>
          <w:szCs w:val="24"/>
        </w:rPr>
        <w:t xml:space="preserve"> and, like most Greek citizens, served his time in the military during which he held the position of </w:t>
      </w:r>
      <w:proofErr w:type="spellStart"/>
      <w:r w:rsidRPr="00163374">
        <w:rPr>
          <w:rFonts w:ascii="Times New Roman" w:hAnsi="Times New Roman" w:cs="Times New Roman"/>
          <w:sz w:val="24"/>
          <w:szCs w:val="24"/>
        </w:rPr>
        <w:t>strategos</w:t>
      </w:r>
      <w:proofErr w:type="spellEnd"/>
      <w:r w:rsidRPr="00163374">
        <w:rPr>
          <w:rFonts w:ascii="Times New Roman" w:hAnsi="Times New Roman" w:cs="Times New Roman"/>
          <w:sz w:val="24"/>
          <w:szCs w:val="24"/>
        </w:rPr>
        <w:t xml:space="preserve"> alongside Nicias in the Peloponnesian war.</w:t>
      </w:r>
      <w:r w:rsidRPr="00163374">
        <w:rPr>
          <w:rStyle w:val="FootnoteReference"/>
          <w:rFonts w:ascii="Times New Roman" w:hAnsi="Times New Roman" w:cs="Times New Roman"/>
          <w:sz w:val="24"/>
          <w:szCs w:val="24"/>
        </w:rPr>
        <w:footnoteReference w:id="4"/>
      </w:r>
      <w:r w:rsidRPr="00163374">
        <w:rPr>
          <w:rFonts w:ascii="Times New Roman" w:hAnsi="Times New Roman" w:cs="Times New Roman"/>
          <w:sz w:val="24"/>
          <w:szCs w:val="24"/>
        </w:rPr>
        <w:t xml:space="preserve"> Sophocles was also a rather prominent figure in Athens outside of his military service, going so far as to be appointed one of the ten advisors selected to contend with the ensuing state of emergency in Athens following the failure of the expedition to Sicily in 413 BC.</w:t>
      </w:r>
      <w:r w:rsidRPr="00163374">
        <w:rPr>
          <w:rStyle w:val="FootnoteReference"/>
          <w:rFonts w:ascii="Times New Roman" w:hAnsi="Times New Roman" w:cs="Times New Roman"/>
          <w:sz w:val="24"/>
          <w:szCs w:val="24"/>
        </w:rPr>
        <w:footnoteReference w:id="5"/>
      </w:r>
      <w:r w:rsidRPr="00163374">
        <w:rPr>
          <w:rFonts w:ascii="Times New Roman" w:hAnsi="Times New Roman" w:cs="Times New Roman"/>
          <w:sz w:val="24"/>
          <w:szCs w:val="24"/>
        </w:rPr>
        <w:t xml:space="preserve"> During his time as a playwright, he is thought to have been responsible for producing somewhere between 120 and 130 different plays;</w:t>
      </w:r>
      <w:r w:rsidRPr="00163374">
        <w:rPr>
          <w:rStyle w:val="FootnoteReference"/>
          <w:rFonts w:ascii="Times New Roman" w:hAnsi="Times New Roman" w:cs="Times New Roman"/>
          <w:sz w:val="24"/>
          <w:szCs w:val="24"/>
        </w:rPr>
        <w:footnoteReference w:id="6"/>
      </w:r>
      <w:r w:rsidRPr="00163374">
        <w:rPr>
          <w:rFonts w:ascii="Times New Roman" w:hAnsi="Times New Roman" w:cs="Times New Roman"/>
          <w:sz w:val="24"/>
          <w:szCs w:val="24"/>
        </w:rPr>
        <w:t xml:space="preserve"> of which it is thought 18 of these plays led him to claim victories at the City Dionysia.</w:t>
      </w:r>
      <w:r w:rsidRPr="00163374">
        <w:rPr>
          <w:rStyle w:val="FootnoteReference"/>
          <w:rFonts w:ascii="Times New Roman" w:hAnsi="Times New Roman" w:cs="Times New Roman"/>
          <w:sz w:val="24"/>
          <w:szCs w:val="24"/>
        </w:rPr>
        <w:footnoteReference w:id="7"/>
      </w:r>
      <w:r w:rsidRPr="00163374">
        <w:rPr>
          <w:rFonts w:ascii="Times New Roman" w:hAnsi="Times New Roman" w:cs="Times New Roman"/>
          <w:sz w:val="24"/>
          <w:szCs w:val="24"/>
        </w:rPr>
        <w:t xml:space="preserve">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 xml:space="preserve">in contrast to the majority of other tragedies written by Sophocles, is one of five surviving tragedies for which there is not an agreed upon specific </w:t>
      </w:r>
      <w:r w:rsidRPr="00163374">
        <w:rPr>
          <w:rFonts w:ascii="Times New Roman" w:hAnsi="Times New Roman" w:cs="Times New Roman"/>
          <w:sz w:val="24"/>
          <w:szCs w:val="24"/>
        </w:rPr>
        <w:lastRenderedPageBreak/>
        <w:t>date for its performance among scholars.</w:t>
      </w:r>
      <w:r w:rsidRPr="00163374">
        <w:rPr>
          <w:rStyle w:val="FootnoteReference"/>
          <w:rFonts w:ascii="Times New Roman" w:hAnsi="Times New Roman" w:cs="Times New Roman"/>
          <w:sz w:val="24"/>
          <w:szCs w:val="24"/>
        </w:rPr>
        <w:footnoteReference w:id="8"/>
      </w:r>
      <w:r w:rsidRPr="00163374">
        <w:rPr>
          <w:rFonts w:ascii="Times New Roman" w:hAnsi="Times New Roman" w:cs="Times New Roman"/>
          <w:sz w:val="24"/>
          <w:szCs w:val="24"/>
        </w:rPr>
        <w:t xml:space="preserve"> The debates among </w:t>
      </w:r>
      <w:r w:rsidR="005F6BAE" w:rsidRPr="00163374">
        <w:rPr>
          <w:rFonts w:ascii="Times New Roman" w:hAnsi="Times New Roman" w:cs="Times New Roman"/>
          <w:sz w:val="24"/>
          <w:szCs w:val="24"/>
        </w:rPr>
        <w:t xml:space="preserve">modern scholars place </w:t>
      </w:r>
      <w:r w:rsidRPr="00163374">
        <w:rPr>
          <w:rFonts w:ascii="Times New Roman" w:hAnsi="Times New Roman" w:cs="Times New Roman"/>
          <w:sz w:val="24"/>
          <w:szCs w:val="24"/>
        </w:rPr>
        <w:t>the date for the performance of this tragedy somewhere between 460BC and 440BC (with more scholars leaning towards a date closer to the 440s rather than the 460s); it is my intention to assume the date of performance to have been during the 440s rather than the 460s due to this appearing to be the general consensus among modern scholars.</w:t>
      </w:r>
      <w:r w:rsidRPr="00163374">
        <w:rPr>
          <w:rStyle w:val="FootnoteReference"/>
          <w:rFonts w:ascii="Times New Roman" w:hAnsi="Times New Roman" w:cs="Times New Roman"/>
          <w:sz w:val="24"/>
          <w:szCs w:val="24"/>
        </w:rPr>
        <w:footnoteReference w:id="9"/>
      </w:r>
      <w:r w:rsidRPr="00163374">
        <w:rPr>
          <w:rFonts w:ascii="Times New Roman" w:hAnsi="Times New Roman" w:cs="Times New Roman"/>
          <w:sz w:val="24"/>
          <w:szCs w:val="24"/>
        </w:rPr>
        <w:t xml:space="preserve"> In any case, there are two facts regarding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that appear to be agreed upon within modern scholarship; these are: firstly, it is thought to have been one of the earliest tragedies produced by Sophocles during his career as a playwright;</w:t>
      </w:r>
      <w:r w:rsidRPr="00163374">
        <w:rPr>
          <w:rStyle w:val="FootnoteReference"/>
          <w:rFonts w:ascii="Times New Roman" w:hAnsi="Times New Roman" w:cs="Times New Roman"/>
          <w:sz w:val="24"/>
          <w:szCs w:val="24"/>
        </w:rPr>
        <w:footnoteReference w:id="10"/>
      </w:r>
      <w:r w:rsidRPr="00163374">
        <w:rPr>
          <w:rFonts w:ascii="Times New Roman" w:hAnsi="Times New Roman" w:cs="Times New Roman"/>
          <w:sz w:val="24"/>
          <w:szCs w:val="24"/>
        </w:rPr>
        <w:t xml:space="preserve"> and secondly, it was likely performed in Athens annually during the civil dramatic festival (The City Dionysia/ Great Dionysia).</w:t>
      </w:r>
      <w:r w:rsidRPr="00163374">
        <w:rPr>
          <w:rStyle w:val="FootnoteReference"/>
          <w:rFonts w:ascii="Times New Roman" w:hAnsi="Times New Roman" w:cs="Times New Roman"/>
          <w:sz w:val="24"/>
          <w:szCs w:val="24"/>
        </w:rPr>
        <w:footnoteReference w:id="11"/>
      </w:r>
      <w:r w:rsidRPr="00163374">
        <w:rPr>
          <w:rFonts w:ascii="Times New Roman" w:hAnsi="Times New Roman" w:cs="Times New Roman"/>
          <w:sz w:val="24"/>
          <w:szCs w:val="24"/>
        </w:rPr>
        <w:t xml:space="preserve"> </w:t>
      </w:r>
    </w:p>
    <w:p w14:paraId="462815E2" w14:textId="77777777" w:rsidR="000E3576" w:rsidRPr="00163374" w:rsidRDefault="000E3576" w:rsidP="000E3576">
      <w:pPr>
        <w:rPr>
          <w:rFonts w:ascii="Times New Roman" w:hAnsi="Times New Roman" w:cs="Times New Roman"/>
          <w:sz w:val="24"/>
          <w:szCs w:val="24"/>
        </w:rPr>
      </w:pPr>
      <w:r w:rsidRPr="00163374">
        <w:rPr>
          <w:rFonts w:ascii="Times New Roman" w:hAnsi="Times New Roman" w:cs="Times New Roman"/>
          <w:sz w:val="24"/>
          <w:szCs w:val="24"/>
        </w:rPr>
        <w:t xml:space="preserve">In regards to the content of the </w:t>
      </w:r>
      <w:r w:rsidRPr="00163374">
        <w:rPr>
          <w:rFonts w:ascii="Times New Roman" w:hAnsi="Times New Roman" w:cs="Times New Roman"/>
          <w:i/>
          <w:sz w:val="24"/>
          <w:szCs w:val="24"/>
        </w:rPr>
        <w:t>Ajax</w:t>
      </w:r>
      <w:r w:rsidRPr="00163374">
        <w:rPr>
          <w:rFonts w:ascii="Times New Roman" w:hAnsi="Times New Roman" w:cs="Times New Roman"/>
          <w:sz w:val="24"/>
          <w:szCs w:val="24"/>
        </w:rPr>
        <w:t>, the tragedy appears to focus primarily on the ability, or rather inability, of Ajax to exist within a world in which the ideals and values he is presentative of are absent.</w:t>
      </w:r>
      <w:r w:rsidRPr="00163374">
        <w:rPr>
          <w:rStyle w:val="FootnoteReference"/>
          <w:rFonts w:ascii="Times New Roman" w:hAnsi="Times New Roman" w:cs="Times New Roman"/>
          <w:sz w:val="24"/>
          <w:szCs w:val="24"/>
        </w:rPr>
        <w:footnoteReference w:id="12"/>
      </w:r>
      <w:r w:rsidRPr="00163374">
        <w:rPr>
          <w:rFonts w:ascii="Times New Roman" w:hAnsi="Times New Roman" w:cs="Times New Roman"/>
          <w:sz w:val="24"/>
          <w:szCs w:val="24"/>
        </w:rPr>
        <w:t xml:space="preserve"> The play itself taking place in the aftermath of the Trojan wars and the allocation of the armour of Achilles; as pointed out by </w:t>
      </w:r>
      <w:proofErr w:type="spellStart"/>
      <w:r w:rsidRPr="00163374">
        <w:rPr>
          <w:rFonts w:ascii="Times New Roman" w:hAnsi="Times New Roman" w:cs="Times New Roman"/>
          <w:sz w:val="24"/>
          <w:szCs w:val="24"/>
        </w:rPr>
        <w:t>Michelakis</w:t>
      </w:r>
      <w:proofErr w:type="spellEnd"/>
      <w:r w:rsidRPr="00163374">
        <w:rPr>
          <w:rFonts w:ascii="Times New Roman" w:hAnsi="Times New Roman" w:cs="Times New Roman"/>
          <w:sz w:val="24"/>
          <w:szCs w:val="24"/>
        </w:rPr>
        <w:t xml:space="preserve">,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is the first in a chronological series of “</w:t>
      </w:r>
      <w:r w:rsidRPr="00163374">
        <w:rPr>
          <w:rFonts w:ascii="Times New Roman" w:hAnsi="Times New Roman" w:cs="Times New Roman"/>
          <w:i/>
          <w:sz w:val="24"/>
          <w:szCs w:val="24"/>
        </w:rPr>
        <w:t>…extant plays where Achilles is present in the background of the dramatic plot…”</w:t>
      </w:r>
      <w:r w:rsidR="005F6BAE" w:rsidRPr="00163374">
        <w:rPr>
          <w:rFonts w:ascii="Times New Roman" w:hAnsi="Times New Roman" w:cs="Times New Roman"/>
          <w:i/>
          <w:sz w:val="24"/>
          <w:szCs w:val="24"/>
        </w:rPr>
        <w:t>.</w:t>
      </w:r>
      <w:r w:rsidRPr="00163374">
        <w:rPr>
          <w:rStyle w:val="FootnoteReference"/>
          <w:rFonts w:ascii="Times New Roman" w:hAnsi="Times New Roman" w:cs="Times New Roman"/>
          <w:i/>
          <w:sz w:val="24"/>
          <w:szCs w:val="24"/>
        </w:rPr>
        <w:footnoteReference w:id="13"/>
      </w:r>
      <w:r w:rsidRPr="00163374">
        <w:rPr>
          <w:rFonts w:ascii="Times New Roman" w:hAnsi="Times New Roman" w:cs="Times New Roman"/>
          <w:i/>
          <w:sz w:val="24"/>
          <w:szCs w:val="24"/>
        </w:rPr>
        <w:t xml:space="preserve"> </w:t>
      </w:r>
      <w:r w:rsidRPr="00163374">
        <w:rPr>
          <w:rFonts w:ascii="Times New Roman" w:hAnsi="Times New Roman" w:cs="Times New Roman"/>
          <w:sz w:val="24"/>
          <w:szCs w:val="24"/>
        </w:rPr>
        <w:t>As will be seen in a later section, this connection greatly increases the role the figure of Ajax plays.</w:t>
      </w:r>
      <w:r w:rsidRPr="00163374">
        <w:rPr>
          <w:rStyle w:val="FootnoteReference"/>
          <w:rFonts w:ascii="Times New Roman" w:hAnsi="Times New Roman" w:cs="Times New Roman"/>
          <w:sz w:val="24"/>
          <w:szCs w:val="24"/>
        </w:rPr>
        <w:footnoteReference w:id="14"/>
      </w:r>
      <w:r w:rsidRPr="00163374">
        <w:rPr>
          <w:rFonts w:ascii="Times New Roman" w:hAnsi="Times New Roman" w:cs="Times New Roman"/>
          <w:sz w:val="24"/>
          <w:szCs w:val="24"/>
        </w:rPr>
        <w:t xml:space="preserve">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 xml:space="preserve">also appears to address a number of key themes that were prominent with Athenian society at the time; these were: the politics and effects of war, the limits of loyalty, and the competing claims of personal honour, family ties and collective discipline. Another factor to take into account when working with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is that it is likely representative of a Sophoclean interpretation on the Iliadic world.</w:t>
      </w:r>
      <w:r w:rsidRPr="00163374">
        <w:rPr>
          <w:rStyle w:val="FootnoteReference"/>
          <w:rFonts w:ascii="Times New Roman" w:hAnsi="Times New Roman" w:cs="Times New Roman"/>
          <w:sz w:val="24"/>
          <w:szCs w:val="24"/>
        </w:rPr>
        <w:footnoteReference w:id="15"/>
      </w:r>
      <w:r w:rsidRPr="00163374">
        <w:rPr>
          <w:rFonts w:ascii="Times New Roman" w:hAnsi="Times New Roman" w:cs="Times New Roman"/>
          <w:sz w:val="24"/>
          <w:szCs w:val="24"/>
        </w:rPr>
        <w:t xml:space="preserve"> There is also an argument </w:t>
      </w:r>
      <w:r w:rsidRPr="00163374">
        <w:rPr>
          <w:rFonts w:ascii="Times New Roman" w:hAnsi="Times New Roman" w:cs="Times New Roman"/>
          <w:sz w:val="24"/>
          <w:szCs w:val="24"/>
        </w:rPr>
        <w:lastRenderedPageBreak/>
        <w:t xml:space="preserve">present by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referring to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 xml:space="preserve">and Sophocles that needs to be accounted for in any discussion regarding characterisation within the tragedy; this being the manner of which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suggests that Sophocles wrote his characters. He suggests that there is evidence to support the argument that the </w:t>
      </w:r>
      <w:r w:rsidR="005F6BAE" w:rsidRPr="00163374">
        <w:rPr>
          <w:rFonts w:ascii="Times New Roman" w:hAnsi="Times New Roman" w:cs="Times New Roman"/>
          <w:sz w:val="24"/>
          <w:szCs w:val="24"/>
        </w:rPr>
        <w:t>preferred</w:t>
      </w:r>
      <w:r w:rsidRPr="00163374">
        <w:rPr>
          <w:rFonts w:ascii="Times New Roman" w:hAnsi="Times New Roman" w:cs="Times New Roman"/>
          <w:sz w:val="24"/>
          <w:szCs w:val="24"/>
        </w:rPr>
        <w:t xml:space="preserve"> style of writing characters for Sophocles revolved around structuring the characters to suit the vocal talents and singing strengths of the actors he intended to give the role to.</w:t>
      </w:r>
      <w:r w:rsidRPr="00163374">
        <w:rPr>
          <w:rStyle w:val="FootnoteReference"/>
          <w:rFonts w:ascii="Times New Roman" w:hAnsi="Times New Roman" w:cs="Times New Roman"/>
          <w:sz w:val="24"/>
          <w:szCs w:val="24"/>
        </w:rPr>
        <w:footnoteReference w:id="16"/>
      </w:r>
      <w:r w:rsidRPr="00163374">
        <w:rPr>
          <w:rFonts w:ascii="Times New Roman" w:hAnsi="Times New Roman" w:cs="Times New Roman"/>
          <w:sz w:val="24"/>
          <w:szCs w:val="24"/>
        </w:rPr>
        <w:t xml:space="preserve"> Therefore, </w:t>
      </w:r>
      <w:r w:rsidR="005F6BAE" w:rsidRPr="00163374">
        <w:rPr>
          <w:rFonts w:ascii="Times New Roman" w:hAnsi="Times New Roman" w:cs="Times New Roman"/>
          <w:sz w:val="24"/>
          <w:szCs w:val="24"/>
        </w:rPr>
        <w:t>presenting</w:t>
      </w:r>
      <w:r w:rsidRPr="00163374">
        <w:rPr>
          <w:rFonts w:ascii="Times New Roman" w:hAnsi="Times New Roman" w:cs="Times New Roman"/>
          <w:sz w:val="24"/>
          <w:szCs w:val="24"/>
        </w:rPr>
        <w:t xml:space="preserve"> the possibility for there to have not been the intention to create the links between Ajax and certain Homeric protagonists; however, this remains a highly unlikely conclusion but there remains the need to acknowledge the possibility. </w:t>
      </w:r>
    </w:p>
    <w:p w14:paraId="0ADC6875" w14:textId="77777777" w:rsidR="000E3576" w:rsidRPr="00163374" w:rsidRDefault="000E3576" w:rsidP="000E3576">
      <w:pPr>
        <w:rPr>
          <w:rFonts w:ascii="Times New Roman" w:hAnsi="Times New Roman" w:cs="Times New Roman"/>
          <w:sz w:val="24"/>
          <w:szCs w:val="24"/>
        </w:rPr>
      </w:pPr>
      <w:r w:rsidRPr="00163374">
        <w:rPr>
          <w:rFonts w:ascii="Times New Roman" w:hAnsi="Times New Roman" w:cs="Times New Roman"/>
          <w:sz w:val="24"/>
          <w:szCs w:val="24"/>
        </w:rPr>
        <w:t xml:space="preserve">In contrast, the information available on Homer and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is, by far, sparser. Homer is believed to have been a poet writing in Greece sometime within the early Archaic Period (likely somewhere between the 8</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and 7</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Centuries BC). Homer is often considered to have been the first of the epic poets. The </w:t>
      </w:r>
      <w:r w:rsidRPr="00163374">
        <w:rPr>
          <w:rFonts w:ascii="Times New Roman" w:hAnsi="Times New Roman" w:cs="Times New Roman"/>
          <w:i/>
          <w:sz w:val="24"/>
          <w:szCs w:val="24"/>
        </w:rPr>
        <w:t xml:space="preserve">Iliad, </w:t>
      </w:r>
      <w:r w:rsidRPr="00163374">
        <w:rPr>
          <w:rFonts w:ascii="Times New Roman" w:hAnsi="Times New Roman" w:cs="Times New Roman"/>
          <w:sz w:val="24"/>
          <w:szCs w:val="24"/>
        </w:rPr>
        <w:t xml:space="preserve">often considered to be </w:t>
      </w:r>
      <w:r w:rsidR="005F6BAE" w:rsidRPr="00163374">
        <w:rPr>
          <w:rFonts w:ascii="Times New Roman" w:hAnsi="Times New Roman" w:cs="Times New Roman"/>
          <w:sz w:val="24"/>
          <w:szCs w:val="24"/>
        </w:rPr>
        <w:t>one of the first extant pieces of western literature</w:t>
      </w:r>
      <w:r w:rsidRPr="00163374">
        <w:rPr>
          <w:rFonts w:ascii="Times New Roman" w:hAnsi="Times New Roman" w:cs="Times New Roman"/>
          <w:sz w:val="24"/>
          <w:szCs w:val="24"/>
        </w:rPr>
        <w:t>, was composed of 15,000 lines and addressed a number of events within the Trojan War.</w:t>
      </w:r>
      <w:r w:rsidRPr="00163374">
        <w:rPr>
          <w:rStyle w:val="FootnoteReference"/>
          <w:rFonts w:ascii="Times New Roman" w:hAnsi="Times New Roman" w:cs="Times New Roman"/>
          <w:sz w:val="24"/>
          <w:szCs w:val="24"/>
        </w:rPr>
        <w:footnoteReference w:id="17"/>
      </w:r>
      <w:r w:rsidRPr="00163374">
        <w:rPr>
          <w:rFonts w:ascii="Times New Roman" w:hAnsi="Times New Roman" w:cs="Times New Roman"/>
          <w:sz w:val="24"/>
          <w:szCs w:val="24"/>
        </w:rPr>
        <w:t xml:space="preserve"> </w:t>
      </w:r>
      <w:r w:rsidR="005F6BAE" w:rsidRPr="00163374">
        <w:rPr>
          <w:rFonts w:ascii="Times New Roman" w:hAnsi="Times New Roman" w:cs="Times New Roman"/>
          <w:sz w:val="24"/>
          <w:szCs w:val="24"/>
        </w:rPr>
        <w:t xml:space="preserve">It is argued by Strauss that the </w:t>
      </w:r>
      <w:r w:rsidR="005F6BAE" w:rsidRPr="00163374">
        <w:rPr>
          <w:rFonts w:ascii="Times New Roman" w:hAnsi="Times New Roman" w:cs="Times New Roman"/>
          <w:i/>
          <w:sz w:val="24"/>
          <w:szCs w:val="24"/>
        </w:rPr>
        <w:t xml:space="preserve">Iliad </w:t>
      </w:r>
      <w:r w:rsidR="005F6BAE" w:rsidRPr="00163374">
        <w:rPr>
          <w:rFonts w:ascii="Times New Roman" w:hAnsi="Times New Roman" w:cs="Times New Roman"/>
          <w:sz w:val="24"/>
          <w:szCs w:val="24"/>
        </w:rPr>
        <w:t xml:space="preserve">can be interpreted as the story of </w:t>
      </w:r>
      <w:r w:rsidRPr="00163374">
        <w:rPr>
          <w:rFonts w:ascii="Times New Roman" w:hAnsi="Times New Roman" w:cs="Times New Roman"/>
          <w:sz w:val="24"/>
          <w:szCs w:val="24"/>
        </w:rPr>
        <w:t>Achilles as a hero.</w:t>
      </w:r>
      <w:r w:rsidRPr="00163374">
        <w:rPr>
          <w:rStyle w:val="FootnoteReference"/>
          <w:rFonts w:ascii="Times New Roman" w:hAnsi="Times New Roman" w:cs="Times New Roman"/>
          <w:sz w:val="24"/>
          <w:szCs w:val="24"/>
        </w:rPr>
        <w:footnoteReference w:id="18"/>
      </w:r>
      <w:r w:rsidRPr="00163374">
        <w:rPr>
          <w:rFonts w:ascii="Times New Roman" w:hAnsi="Times New Roman" w:cs="Times New Roman"/>
          <w:sz w:val="24"/>
          <w:szCs w:val="24"/>
        </w:rPr>
        <w:t xml:space="preserve"> This is likely given to the fact that the opening lines of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relate to central theme that extents the duration of the text, this being the anger of Achilles.</w:t>
      </w:r>
      <w:r w:rsidRPr="00163374">
        <w:rPr>
          <w:rStyle w:val="FootnoteReference"/>
          <w:rFonts w:ascii="Times New Roman" w:hAnsi="Times New Roman" w:cs="Times New Roman"/>
          <w:sz w:val="24"/>
          <w:szCs w:val="24"/>
        </w:rPr>
        <w:footnoteReference w:id="19"/>
      </w:r>
      <w:r w:rsidRPr="00163374">
        <w:rPr>
          <w:rFonts w:ascii="Times New Roman" w:hAnsi="Times New Roman" w:cs="Times New Roman"/>
          <w:sz w:val="24"/>
          <w:szCs w:val="24"/>
        </w:rPr>
        <w:t xml:space="preserve"> It is generally accepted within modern scholarship that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was composed in a primarily oral style of poetry</w:t>
      </w:r>
      <w:r w:rsidR="005F6BAE" w:rsidRPr="00163374">
        <w:rPr>
          <w:rFonts w:ascii="Times New Roman" w:hAnsi="Times New Roman" w:cs="Times New Roman"/>
          <w:sz w:val="24"/>
          <w:szCs w:val="24"/>
        </w:rPr>
        <w:t xml:space="preserve"> towards</w:t>
      </w:r>
      <w:r w:rsidRPr="00163374">
        <w:rPr>
          <w:rFonts w:ascii="Times New Roman" w:hAnsi="Times New Roman" w:cs="Times New Roman"/>
          <w:sz w:val="24"/>
          <w:szCs w:val="24"/>
        </w:rPr>
        <w:t xml:space="preserve"> the end of the 8</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Century BC or early 7</w:t>
      </w:r>
      <w:r w:rsidRPr="00163374">
        <w:rPr>
          <w:rFonts w:ascii="Times New Roman" w:hAnsi="Times New Roman" w:cs="Times New Roman"/>
          <w:sz w:val="24"/>
          <w:szCs w:val="24"/>
          <w:vertAlign w:val="superscript"/>
        </w:rPr>
        <w:t xml:space="preserve">th </w:t>
      </w:r>
      <w:r w:rsidRPr="00163374">
        <w:rPr>
          <w:rFonts w:ascii="Times New Roman" w:hAnsi="Times New Roman" w:cs="Times New Roman"/>
          <w:sz w:val="24"/>
          <w:szCs w:val="24"/>
        </w:rPr>
        <w:t>Century.</w:t>
      </w:r>
      <w:r w:rsidRPr="00163374">
        <w:rPr>
          <w:rStyle w:val="FootnoteReference"/>
          <w:rFonts w:ascii="Times New Roman" w:hAnsi="Times New Roman" w:cs="Times New Roman"/>
          <w:sz w:val="24"/>
          <w:szCs w:val="24"/>
        </w:rPr>
        <w:footnoteReference w:id="20"/>
      </w:r>
      <w:r w:rsidRPr="00163374">
        <w:rPr>
          <w:rFonts w:ascii="Times New Roman" w:hAnsi="Times New Roman" w:cs="Times New Roman"/>
          <w:sz w:val="24"/>
          <w:szCs w:val="24"/>
        </w:rPr>
        <w:t xml:space="preserve"> </w:t>
      </w:r>
    </w:p>
    <w:p w14:paraId="44A00375" w14:textId="77777777" w:rsidR="000E3576" w:rsidRPr="00163374" w:rsidRDefault="000E3576" w:rsidP="000E3576">
      <w:pPr>
        <w:rPr>
          <w:rFonts w:ascii="Times New Roman" w:hAnsi="Times New Roman" w:cs="Times New Roman"/>
          <w:sz w:val="24"/>
          <w:szCs w:val="24"/>
        </w:rPr>
      </w:pPr>
    </w:p>
    <w:p w14:paraId="49B166C3" w14:textId="77777777" w:rsidR="00681A4A" w:rsidRPr="00163374" w:rsidRDefault="00681A4A" w:rsidP="000E3576">
      <w:pPr>
        <w:rPr>
          <w:rFonts w:ascii="Times New Roman" w:hAnsi="Times New Roman" w:cs="Times New Roman"/>
          <w:sz w:val="24"/>
          <w:szCs w:val="24"/>
        </w:rPr>
      </w:pPr>
    </w:p>
    <w:p w14:paraId="35C016B7" w14:textId="77777777" w:rsidR="00681A4A" w:rsidRPr="00163374" w:rsidRDefault="00681A4A" w:rsidP="00681A4A">
      <w:pPr>
        <w:pStyle w:val="Heading1"/>
        <w:rPr>
          <w:rFonts w:ascii="Times New Roman" w:hAnsi="Times New Roman" w:cs="Times New Roman"/>
          <w:color w:val="auto"/>
        </w:rPr>
      </w:pPr>
      <w:bookmarkStart w:id="8" w:name="_Toc511843513"/>
      <w:bookmarkStart w:id="9" w:name="_Toc512585347"/>
      <w:r w:rsidRPr="00163374">
        <w:rPr>
          <w:rFonts w:ascii="Times New Roman" w:hAnsi="Times New Roman" w:cs="Times New Roman"/>
          <w:color w:val="auto"/>
        </w:rPr>
        <w:lastRenderedPageBreak/>
        <w:t>-</w:t>
      </w:r>
      <w:r w:rsidR="000E3576" w:rsidRPr="00163374">
        <w:rPr>
          <w:rFonts w:ascii="Times New Roman" w:hAnsi="Times New Roman" w:cs="Times New Roman"/>
          <w:color w:val="auto"/>
        </w:rPr>
        <w:t xml:space="preserve"> Main and shared themes in the Ajax, and the intertextual relationship</w:t>
      </w:r>
      <w:bookmarkEnd w:id="8"/>
      <w:bookmarkEnd w:id="9"/>
    </w:p>
    <w:p w14:paraId="25343616" w14:textId="77777777" w:rsidR="00681A4A" w:rsidRPr="00163374" w:rsidRDefault="00681A4A" w:rsidP="00681A4A">
      <w:pPr>
        <w:pStyle w:val="Heading2"/>
        <w:rPr>
          <w:rFonts w:ascii="Times New Roman" w:hAnsi="Times New Roman" w:cs="Times New Roman"/>
          <w:color w:val="auto"/>
          <w:sz w:val="28"/>
        </w:rPr>
      </w:pPr>
      <w:bookmarkStart w:id="10" w:name="_Toc511843514"/>
      <w:bookmarkStart w:id="11" w:name="_Toc512585348"/>
      <w:r w:rsidRPr="00163374">
        <w:rPr>
          <w:rFonts w:ascii="Times New Roman" w:hAnsi="Times New Roman" w:cs="Times New Roman"/>
          <w:color w:val="auto"/>
          <w:sz w:val="28"/>
        </w:rPr>
        <w:t>Main themes in the Ajax and themes shared with the Iliad</w:t>
      </w:r>
      <w:bookmarkEnd w:id="10"/>
      <w:bookmarkEnd w:id="11"/>
    </w:p>
    <w:p w14:paraId="5F0BA808" w14:textId="77777777" w:rsidR="00681A4A" w:rsidRPr="00163374" w:rsidRDefault="00681A4A" w:rsidP="00681A4A">
      <w:pPr>
        <w:rPr>
          <w:rFonts w:ascii="Times New Roman" w:hAnsi="Times New Roman" w:cs="Times New Roman"/>
          <w:sz w:val="24"/>
          <w:szCs w:val="24"/>
        </w:rPr>
      </w:pPr>
      <w:r w:rsidRPr="00163374">
        <w:rPr>
          <w:rFonts w:ascii="Times New Roman" w:hAnsi="Times New Roman" w:cs="Times New Roman"/>
          <w:sz w:val="24"/>
          <w:szCs w:val="24"/>
        </w:rPr>
        <w:t xml:space="preserve">Before being able to establish any potentially new links between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and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 xml:space="preserve">through the character of Ajax, any shared </w:t>
      </w:r>
      <w:proofErr w:type="gramStart"/>
      <w:r w:rsidRPr="00163374">
        <w:rPr>
          <w:rFonts w:ascii="Times New Roman" w:hAnsi="Times New Roman" w:cs="Times New Roman"/>
          <w:sz w:val="24"/>
          <w:szCs w:val="24"/>
        </w:rPr>
        <w:t>themes</w:t>
      </w:r>
      <w:proofErr w:type="gramEnd"/>
      <w:r w:rsidRPr="00163374">
        <w:rPr>
          <w:rFonts w:ascii="Times New Roman" w:hAnsi="Times New Roman" w:cs="Times New Roman"/>
          <w:sz w:val="24"/>
          <w:szCs w:val="24"/>
        </w:rPr>
        <w:t xml:space="preserve"> or pre-existing connections between the two texts as a whole need to be identified. During the following section, the key themes within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 xml:space="preserve">will be established in more detail than mentioned above during the introduction to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following which the intertextual relationship between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and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 xml:space="preserve">will be examined in some depth. On a very broad level, most Sophoclean tragedies tend to address a handful of common themes; </w:t>
      </w:r>
      <w:r w:rsidR="00005084" w:rsidRPr="00163374">
        <w:rPr>
          <w:rFonts w:ascii="Times New Roman" w:hAnsi="Times New Roman" w:cs="Times New Roman"/>
          <w:sz w:val="24"/>
          <w:szCs w:val="24"/>
        </w:rPr>
        <w:t>it is argued by Knox that these themes are</w:t>
      </w:r>
      <w:r w:rsidRPr="00163374">
        <w:rPr>
          <w:rFonts w:ascii="Times New Roman" w:hAnsi="Times New Roman" w:cs="Times New Roman"/>
          <w:sz w:val="24"/>
          <w:szCs w:val="24"/>
        </w:rPr>
        <w:t xml:space="preserve"> the themes of man, the gods, and time.</w:t>
      </w:r>
      <w:r w:rsidRPr="00163374">
        <w:rPr>
          <w:rStyle w:val="FootnoteReference"/>
          <w:rFonts w:ascii="Times New Roman" w:hAnsi="Times New Roman" w:cs="Times New Roman"/>
          <w:sz w:val="24"/>
          <w:szCs w:val="24"/>
        </w:rPr>
        <w:footnoteReference w:id="21"/>
      </w:r>
      <w:r w:rsidRPr="00163374">
        <w:rPr>
          <w:rFonts w:ascii="Times New Roman" w:hAnsi="Times New Roman" w:cs="Times New Roman"/>
          <w:sz w:val="24"/>
          <w:szCs w:val="24"/>
        </w:rPr>
        <w:t xml:space="preserve"> Within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this is arguably present through what appears to an exploration and analysis on the part of Sophocles through the character of Ajax on the issues within the ethical codes associated with Homeric heroism.</w:t>
      </w:r>
      <w:r w:rsidRPr="00163374">
        <w:rPr>
          <w:rStyle w:val="FootnoteReference"/>
          <w:rFonts w:ascii="Times New Roman" w:hAnsi="Times New Roman" w:cs="Times New Roman"/>
          <w:sz w:val="24"/>
          <w:szCs w:val="24"/>
        </w:rPr>
        <w:footnoteReference w:id="22"/>
      </w:r>
      <w:r w:rsidRPr="00163374">
        <w:rPr>
          <w:rFonts w:ascii="Times New Roman" w:hAnsi="Times New Roman" w:cs="Times New Roman"/>
          <w:sz w:val="24"/>
          <w:szCs w:val="24"/>
        </w:rPr>
        <w:t xml:space="preserve"> </w:t>
      </w:r>
      <w:r w:rsidR="00B90BB5">
        <w:rPr>
          <w:rFonts w:ascii="Times New Roman" w:hAnsi="Times New Roman" w:cs="Times New Roman"/>
          <w:sz w:val="24"/>
          <w:szCs w:val="24"/>
        </w:rPr>
        <w:t xml:space="preserve">The debates surrounding the presence of an </w:t>
      </w:r>
      <w:r w:rsidR="00B90BB5" w:rsidRPr="00B90BB5">
        <w:rPr>
          <w:rFonts w:ascii="Times New Roman" w:hAnsi="Times New Roman" w:cs="Times New Roman"/>
          <w:sz w:val="24"/>
          <w:szCs w:val="24"/>
        </w:rPr>
        <w:t xml:space="preserve">ethical code within the </w:t>
      </w:r>
      <w:r w:rsidR="00B90BB5" w:rsidRPr="00B90BB5">
        <w:rPr>
          <w:rFonts w:ascii="Times New Roman" w:hAnsi="Times New Roman" w:cs="Times New Roman"/>
          <w:i/>
          <w:sz w:val="24"/>
          <w:szCs w:val="24"/>
        </w:rPr>
        <w:t xml:space="preserve">Iliad </w:t>
      </w:r>
      <w:r w:rsidR="00B90BB5" w:rsidRPr="00B90BB5">
        <w:rPr>
          <w:rFonts w:ascii="Times New Roman" w:hAnsi="Times New Roman" w:cs="Times New Roman"/>
          <w:sz w:val="24"/>
          <w:szCs w:val="24"/>
        </w:rPr>
        <w:t xml:space="preserve">argue whether or not this ethical code is actually present or is rather interpreted to have existed by the translator or reader of the text. In any case this supposed ethical code </w:t>
      </w:r>
      <w:r w:rsidRPr="00B90BB5">
        <w:rPr>
          <w:rFonts w:ascii="Times New Roman" w:hAnsi="Times New Roman" w:cs="Times New Roman"/>
          <w:sz w:val="24"/>
          <w:szCs w:val="24"/>
        </w:rPr>
        <w:t>ethical code that was still viewed in 5</w:t>
      </w:r>
      <w:r w:rsidRPr="00B90BB5">
        <w:rPr>
          <w:rFonts w:ascii="Times New Roman" w:hAnsi="Times New Roman" w:cs="Times New Roman"/>
          <w:sz w:val="24"/>
          <w:szCs w:val="24"/>
          <w:vertAlign w:val="superscript"/>
        </w:rPr>
        <w:t>th</w:t>
      </w:r>
      <w:r w:rsidRPr="00B90BB5">
        <w:rPr>
          <w:rFonts w:ascii="Times New Roman" w:hAnsi="Times New Roman" w:cs="Times New Roman"/>
          <w:sz w:val="24"/>
          <w:szCs w:val="24"/>
        </w:rPr>
        <w:t xml:space="preserve"> century Democratic Athens, despite being heavily outdated and appropriated primarily for use within a heroic society, as being fully acceptable as a sufficient guide for appropriate conduct.</w:t>
      </w:r>
      <w:r w:rsidRPr="00B90BB5">
        <w:rPr>
          <w:rStyle w:val="FootnoteReference"/>
          <w:rFonts w:ascii="Times New Roman" w:hAnsi="Times New Roman" w:cs="Times New Roman"/>
          <w:sz w:val="24"/>
          <w:szCs w:val="24"/>
        </w:rPr>
        <w:footnoteReference w:id="23"/>
      </w:r>
      <w:r w:rsidRPr="00B90BB5">
        <w:rPr>
          <w:rFonts w:ascii="Times New Roman" w:hAnsi="Times New Roman" w:cs="Times New Roman"/>
          <w:sz w:val="24"/>
          <w:szCs w:val="24"/>
        </w:rPr>
        <w:t xml:space="preserve"> </w:t>
      </w:r>
      <w:r w:rsidRPr="00163374">
        <w:rPr>
          <w:rFonts w:ascii="Times New Roman" w:hAnsi="Times New Roman" w:cs="Times New Roman"/>
          <w:sz w:val="24"/>
          <w:szCs w:val="24"/>
        </w:rPr>
        <w:t xml:space="preserve">However, it likely that this ethical code is being drawn into speculation as a result of the rising tensions </w:t>
      </w:r>
      <w:r w:rsidR="00B90BB5">
        <w:rPr>
          <w:rFonts w:ascii="Times New Roman" w:hAnsi="Times New Roman" w:cs="Times New Roman"/>
          <w:sz w:val="24"/>
          <w:szCs w:val="24"/>
        </w:rPr>
        <w:t>in</w:t>
      </w:r>
      <w:r w:rsidRPr="00163374">
        <w:rPr>
          <w:rFonts w:ascii="Times New Roman" w:hAnsi="Times New Roman" w:cs="Times New Roman"/>
          <w:sz w:val="24"/>
          <w:szCs w:val="24"/>
        </w:rPr>
        <w:t xml:space="preserve"> Athenian society towards Homeric heroes and forms of heroism; this appears to be an issue that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w:t>
      </w:r>
      <w:r w:rsidR="00B90BB5">
        <w:rPr>
          <w:rFonts w:ascii="Times New Roman" w:hAnsi="Times New Roman" w:cs="Times New Roman"/>
          <w:sz w:val="24"/>
          <w:szCs w:val="24"/>
        </w:rPr>
        <w:t xml:space="preserve">directly </w:t>
      </w:r>
      <w:r w:rsidRPr="00163374">
        <w:rPr>
          <w:rFonts w:ascii="Times New Roman" w:hAnsi="Times New Roman" w:cs="Times New Roman"/>
          <w:sz w:val="24"/>
          <w:szCs w:val="24"/>
        </w:rPr>
        <w:t>addresses.</w:t>
      </w:r>
      <w:r w:rsidRPr="00163374">
        <w:rPr>
          <w:rStyle w:val="FootnoteReference"/>
          <w:rFonts w:ascii="Times New Roman" w:hAnsi="Times New Roman" w:cs="Times New Roman"/>
          <w:sz w:val="24"/>
          <w:szCs w:val="24"/>
        </w:rPr>
        <w:footnoteReference w:id="24"/>
      </w:r>
      <w:r w:rsidRPr="00163374">
        <w:rPr>
          <w:rFonts w:ascii="Times New Roman" w:hAnsi="Times New Roman" w:cs="Times New Roman"/>
          <w:sz w:val="24"/>
          <w:szCs w:val="24"/>
        </w:rPr>
        <w:t xml:space="preserve"> Alongside the issues that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primarily addresses as </w:t>
      </w:r>
      <w:r w:rsidRPr="00163374">
        <w:rPr>
          <w:rFonts w:ascii="Times New Roman" w:hAnsi="Times New Roman" w:cs="Times New Roman"/>
          <w:sz w:val="24"/>
          <w:szCs w:val="24"/>
        </w:rPr>
        <w:lastRenderedPageBreak/>
        <w:t xml:space="preserve">stated within the introductory section, the concept of personal ethics appears to be an overarching theme within the play itself. This is supported in an argument presented by </w:t>
      </w:r>
      <w:proofErr w:type="spellStart"/>
      <w:r w:rsidRPr="00163374">
        <w:rPr>
          <w:rFonts w:ascii="Times New Roman" w:hAnsi="Times New Roman" w:cs="Times New Roman"/>
          <w:sz w:val="24"/>
          <w:szCs w:val="24"/>
        </w:rPr>
        <w:t>Zanker</w:t>
      </w:r>
      <w:proofErr w:type="spellEnd"/>
      <w:r w:rsidRPr="00163374">
        <w:rPr>
          <w:rFonts w:ascii="Times New Roman" w:hAnsi="Times New Roman" w:cs="Times New Roman"/>
          <w:sz w:val="24"/>
          <w:szCs w:val="24"/>
        </w:rPr>
        <w:t xml:space="preserve"> in which he states that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explores several various ethical tensions relating to concepts of heroism and nobility that bear striking resemblance to similar concepts that are addressed within their own context in the </w:t>
      </w:r>
      <w:r w:rsidRPr="00163374">
        <w:rPr>
          <w:rFonts w:ascii="Times New Roman" w:hAnsi="Times New Roman" w:cs="Times New Roman"/>
          <w:i/>
          <w:sz w:val="24"/>
          <w:szCs w:val="24"/>
        </w:rPr>
        <w:t>Iliad</w:t>
      </w:r>
      <w:r w:rsidRPr="00163374">
        <w:rPr>
          <w:rFonts w:ascii="Times New Roman" w:hAnsi="Times New Roman" w:cs="Times New Roman"/>
          <w:sz w:val="24"/>
          <w:szCs w:val="24"/>
        </w:rPr>
        <w:t>.</w:t>
      </w:r>
      <w:r w:rsidRPr="00163374">
        <w:rPr>
          <w:rStyle w:val="FootnoteReference"/>
          <w:rFonts w:ascii="Times New Roman" w:hAnsi="Times New Roman" w:cs="Times New Roman"/>
          <w:sz w:val="24"/>
          <w:szCs w:val="24"/>
        </w:rPr>
        <w:footnoteReference w:id="25"/>
      </w:r>
      <w:r w:rsidRPr="00163374">
        <w:rPr>
          <w:rFonts w:ascii="Times New Roman" w:hAnsi="Times New Roman" w:cs="Times New Roman"/>
          <w:sz w:val="24"/>
          <w:szCs w:val="24"/>
        </w:rPr>
        <w:t xml:space="preserve"> Alongside these themes that are for the most part relevant only to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there are also a number of shared themes between the two texts. The shared themes revolve primarily around the previously mentioned intertextual relationship;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goes as far as to say that Sophocles drew so heavily from the </w:t>
      </w:r>
      <w:r w:rsidRPr="00163374">
        <w:rPr>
          <w:rFonts w:ascii="Times New Roman" w:hAnsi="Times New Roman" w:cs="Times New Roman"/>
          <w:i/>
          <w:sz w:val="24"/>
          <w:szCs w:val="24"/>
        </w:rPr>
        <w:t xml:space="preserve">Iliad </w:t>
      </w:r>
      <w:r w:rsidRPr="00163374">
        <w:rPr>
          <w:rFonts w:ascii="Times New Roman" w:hAnsi="Times New Roman" w:cs="Times New Roman"/>
          <w:sz w:val="24"/>
          <w:szCs w:val="24"/>
        </w:rPr>
        <w:t xml:space="preserve">in </w:t>
      </w:r>
      <w:r w:rsidR="00B6292C" w:rsidRPr="00163374">
        <w:rPr>
          <w:rFonts w:ascii="Times New Roman" w:hAnsi="Times New Roman" w:cs="Times New Roman"/>
          <w:sz w:val="24"/>
          <w:szCs w:val="24"/>
        </w:rPr>
        <w:t xml:space="preserve">the writing of the </w:t>
      </w:r>
      <w:r w:rsidR="00B6292C" w:rsidRPr="00163374">
        <w:rPr>
          <w:rFonts w:ascii="Times New Roman" w:hAnsi="Times New Roman" w:cs="Times New Roman"/>
          <w:i/>
          <w:sz w:val="24"/>
          <w:szCs w:val="24"/>
        </w:rPr>
        <w:t xml:space="preserve">Ajax </w:t>
      </w:r>
      <w:r w:rsidR="00B6292C" w:rsidRPr="00163374">
        <w:rPr>
          <w:rFonts w:ascii="Times New Roman" w:hAnsi="Times New Roman" w:cs="Times New Roman"/>
          <w:sz w:val="24"/>
          <w:szCs w:val="24"/>
        </w:rPr>
        <w:t>that the tragedy</w:t>
      </w:r>
      <w:r w:rsidRPr="00163374">
        <w:rPr>
          <w:rFonts w:ascii="Times New Roman" w:hAnsi="Times New Roman" w:cs="Times New Roman"/>
          <w:sz w:val="24"/>
          <w:szCs w:val="24"/>
        </w:rPr>
        <w:t xml:space="preserve"> is far more infused with Homeric story-telling than other Greek tragedies.</w:t>
      </w:r>
      <w:r w:rsidRPr="00163374">
        <w:rPr>
          <w:rStyle w:val="FootnoteReference"/>
          <w:rFonts w:ascii="Times New Roman" w:hAnsi="Times New Roman" w:cs="Times New Roman"/>
          <w:sz w:val="24"/>
          <w:szCs w:val="24"/>
        </w:rPr>
        <w:footnoteReference w:id="26"/>
      </w:r>
      <w:r w:rsidRPr="00163374">
        <w:rPr>
          <w:rFonts w:ascii="Times New Roman" w:hAnsi="Times New Roman" w:cs="Times New Roman"/>
          <w:sz w:val="24"/>
          <w:szCs w:val="24"/>
        </w:rPr>
        <w:t xml:space="preserve"> This is an argument presented by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having already established that most Greek tragedies of the period were already related in some shape or form to the ‘epic cycle’.</w:t>
      </w:r>
      <w:r w:rsidRPr="00163374">
        <w:rPr>
          <w:rStyle w:val="FootnoteReference"/>
          <w:rFonts w:ascii="Times New Roman" w:hAnsi="Times New Roman" w:cs="Times New Roman"/>
          <w:sz w:val="24"/>
          <w:szCs w:val="24"/>
        </w:rPr>
        <w:footnoteReference w:id="27"/>
      </w:r>
    </w:p>
    <w:p w14:paraId="5D3A2407" w14:textId="77777777" w:rsidR="00681A4A" w:rsidRPr="00163374" w:rsidRDefault="00681A4A" w:rsidP="00681A4A">
      <w:pPr>
        <w:pStyle w:val="Heading2"/>
        <w:rPr>
          <w:rFonts w:ascii="Times New Roman" w:hAnsi="Times New Roman" w:cs="Times New Roman"/>
          <w:color w:val="auto"/>
          <w:sz w:val="28"/>
        </w:rPr>
      </w:pPr>
      <w:bookmarkStart w:id="12" w:name="_Toc511843515"/>
      <w:bookmarkStart w:id="13" w:name="_Toc512585349"/>
      <w:r w:rsidRPr="00163374">
        <w:rPr>
          <w:rFonts w:ascii="Times New Roman" w:hAnsi="Times New Roman" w:cs="Times New Roman"/>
          <w:color w:val="auto"/>
          <w:sz w:val="28"/>
        </w:rPr>
        <w:t>The intertextual relationship between the Iliad and the Ajax</w:t>
      </w:r>
      <w:bookmarkEnd w:id="12"/>
      <w:bookmarkEnd w:id="13"/>
    </w:p>
    <w:p w14:paraId="1A851AAE" w14:textId="77777777" w:rsidR="00681A4A" w:rsidRPr="00163374" w:rsidRDefault="00681A4A" w:rsidP="00681A4A">
      <w:pPr>
        <w:rPr>
          <w:rFonts w:ascii="Times New Roman" w:hAnsi="Times New Roman" w:cs="Times New Roman"/>
          <w:sz w:val="24"/>
          <w:szCs w:val="24"/>
        </w:rPr>
      </w:pPr>
      <w:r w:rsidRPr="00163374">
        <w:rPr>
          <w:rFonts w:ascii="Times New Roman" w:hAnsi="Times New Roman" w:cs="Times New Roman"/>
          <w:sz w:val="24"/>
          <w:szCs w:val="24"/>
        </w:rPr>
        <w:t xml:space="preserve">The intertextual relationship suggested by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extends into both the </w:t>
      </w:r>
      <w:r w:rsidRPr="00163374">
        <w:rPr>
          <w:rFonts w:ascii="Times New Roman" w:hAnsi="Times New Roman" w:cs="Times New Roman"/>
          <w:i/>
          <w:sz w:val="24"/>
          <w:szCs w:val="24"/>
        </w:rPr>
        <w:t xml:space="preserve">Iliad </w:t>
      </w:r>
      <w:r w:rsidRPr="00163374">
        <w:rPr>
          <w:rFonts w:ascii="Times New Roman" w:hAnsi="Times New Roman" w:cs="Times New Roman"/>
          <w:sz w:val="24"/>
          <w:szCs w:val="24"/>
        </w:rPr>
        <w:t xml:space="preserve">and the </w:t>
      </w:r>
      <w:r w:rsidRPr="00163374">
        <w:rPr>
          <w:rFonts w:ascii="Times New Roman" w:hAnsi="Times New Roman" w:cs="Times New Roman"/>
          <w:i/>
          <w:sz w:val="24"/>
          <w:szCs w:val="24"/>
        </w:rPr>
        <w:t>Odyssey</w:t>
      </w:r>
      <w:r w:rsidRPr="00163374">
        <w:rPr>
          <w:rFonts w:ascii="Times New Roman" w:hAnsi="Times New Roman" w:cs="Times New Roman"/>
          <w:sz w:val="24"/>
          <w:szCs w:val="24"/>
        </w:rPr>
        <w:t xml:space="preserve">; however, within the scope of this dissertation, any potential evidence from the </w:t>
      </w:r>
      <w:r w:rsidRPr="00163374">
        <w:rPr>
          <w:rFonts w:ascii="Times New Roman" w:hAnsi="Times New Roman" w:cs="Times New Roman"/>
          <w:i/>
          <w:sz w:val="24"/>
          <w:szCs w:val="24"/>
        </w:rPr>
        <w:t xml:space="preserve">Odyssey </w:t>
      </w:r>
      <w:r w:rsidRPr="00163374">
        <w:rPr>
          <w:rFonts w:ascii="Times New Roman" w:hAnsi="Times New Roman" w:cs="Times New Roman"/>
          <w:sz w:val="24"/>
          <w:szCs w:val="24"/>
        </w:rPr>
        <w:t>has been omitted due to the significant differences in the characterisation of key Homeric protagonists, Achilles and Ajax included among these. The intertextual relationship between the</w:t>
      </w:r>
      <w:r w:rsidRPr="00163374">
        <w:rPr>
          <w:rFonts w:ascii="Times New Roman" w:hAnsi="Times New Roman" w:cs="Times New Roman"/>
          <w:i/>
          <w:sz w:val="24"/>
          <w:szCs w:val="24"/>
        </w:rPr>
        <w:t xml:space="preserve"> Ajax </w:t>
      </w:r>
      <w:r w:rsidRPr="00163374">
        <w:rPr>
          <w:rFonts w:ascii="Times New Roman" w:hAnsi="Times New Roman" w:cs="Times New Roman"/>
          <w:sz w:val="24"/>
          <w:szCs w:val="24"/>
        </w:rPr>
        <w:t xml:space="preserve">and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finds its basis within the shared themes, episodes, and central figures (contextually, six of the dramatic persons associated with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are key characters in the </w:t>
      </w:r>
      <w:r w:rsidRPr="00163374">
        <w:rPr>
          <w:rFonts w:ascii="Times New Roman" w:hAnsi="Times New Roman" w:cs="Times New Roman"/>
          <w:i/>
          <w:sz w:val="24"/>
          <w:szCs w:val="24"/>
        </w:rPr>
        <w:t>Ajax</w:t>
      </w:r>
      <w:r w:rsidRPr="00163374">
        <w:rPr>
          <w:rFonts w:ascii="Times New Roman" w:hAnsi="Times New Roman" w:cs="Times New Roman"/>
          <w:sz w:val="24"/>
          <w:szCs w:val="24"/>
        </w:rPr>
        <w:t>).</w:t>
      </w:r>
      <w:r w:rsidRPr="00163374">
        <w:rPr>
          <w:rStyle w:val="FootnoteReference"/>
          <w:rFonts w:ascii="Times New Roman" w:hAnsi="Times New Roman" w:cs="Times New Roman"/>
          <w:sz w:val="24"/>
          <w:szCs w:val="24"/>
        </w:rPr>
        <w:footnoteReference w:id="28"/>
      </w:r>
      <w:r w:rsidRPr="00163374">
        <w:rPr>
          <w:rFonts w:ascii="Times New Roman" w:hAnsi="Times New Roman" w:cs="Times New Roman"/>
          <w:sz w:val="24"/>
          <w:szCs w:val="24"/>
        </w:rPr>
        <w:t xml:space="preserve">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identifies seven traditionally epic themes and episodes that are reflected, and likely used as inspiration, in the </w:t>
      </w:r>
      <w:r w:rsidRPr="00163374">
        <w:rPr>
          <w:rFonts w:ascii="Times New Roman" w:hAnsi="Times New Roman" w:cs="Times New Roman"/>
          <w:i/>
          <w:sz w:val="24"/>
          <w:szCs w:val="24"/>
        </w:rPr>
        <w:t>Ajax</w:t>
      </w:r>
      <w:r w:rsidR="009C1DA3" w:rsidRPr="00163374">
        <w:rPr>
          <w:rFonts w:ascii="Times New Roman" w:hAnsi="Times New Roman" w:cs="Times New Roman"/>
          <w:i/>
          <w:sz w:val="24"/>
          <w:szCs w:val="24"/>
        </w:rPr>
        <w:t>.</w:t>
      </w:r>
      <w:r w:rsidR="009C1DA3" w:rsidRPr="00163374">
        <w:rPr>
          <w:rStyle w:val="FootnoteReference"/>
          <w:rFonts w:ascii="Times New Roman" w:hAnsi="Times New Roman" w:cs="Times New Roman"/>
          <w:i/>
          <w:sz w:val="24"/>
          <w:szCs w:val="24"/>
        </w:rPr>
        <w:footnoteReference w:id="29"/>
      </w:r>
      <w:r w:rsidRPr="00163374">
        <w:rPr>
          <w:rFonts w:ascii="Times New Roman" w:hAnsi="Times New Roman" w:cs="Times New Roman"/>
          <w:sz w:val="24"/>
          <w:szCs w:val="24"/>
        </w:rPr>
        <w:t xml:space="preserve"> These are as follow: The role of Odysseus and Ajax </w:t>
      </w:r>
      <w:r w:rsidRPr="00163374">
        <w:rPr>
          <w:rFonts w:ascii="Times New Roman" w:hAnsi="Times New Roman" w:cs="Times New Roman"/>
          <w:sz w:val="24"/>
          <w:szCs w:val="24"/>
        </w:rPr>
        <w:lastRenderedPageBreak/>
        <w:t xml:space="preserve">in the recovery of the body of Achilles, the dispute between Odysseus and Ajax over the arms of Achilles, Athena’s favouritism towards Odysseus, the anger of Ajax, the madness of Ajax, the suicide of Ajax, and the </w:t>
      </w:r>
      <w:r w:rsidR="00C4415D">
        <w:rPr>
          <w:rFonts w:ascii="Times New Roman" w:hAnsi="Times New Roman" w:cs="Times New Roman"/>
          <w:sz w:val="24"/>
          <w:szCs w:val="24"/>
        </w:rPr>
        <w:t xml:space="preserve">anger </w:t>
      </w:r>
      <w:r w:rsidRPr="00163374">
        <w:rPr>
          <w:rFonts w:ascii="Times New Roman" w:hAnsi="Times New Roman" w:cs="Times New Roman"/>
          <w:sz w:val="24"/>
          <w:szCs w:val="24"/>
        </w:rPr>
        <w:t>of Agamemnon.</w:t>
      </w:r>
      <w:r w:rsidRPr="00163374">
        <w:rPr>
          <w:rStyle w:val="FootnoteReference"/>
          <w:rFonts w:ascii="Times New Roman" w:hAnsi="Times New Roman" w:cs="Times New Roman"/>
          <w:sz w:val="24"/>
          <w:szCs w:val="24"/>
        </w:rPr>
        <w:footnoteReference w:id="30"/>
      </w:r>
      <w:r w:rsidRPr="00163374">
        <w:rPr>
          <w:rFonts w:ascii="Times New Roman" w:hAnsi="Times New Roman" w:cs="Times New Roman"/>
          <w:sz w:val="24"/>
          <w:szCs w:val="24"/>
        </w:rPr>
        <w:t xml:space="preserve"> It is in these shared themes that the reason for why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 xml:space="preserve">bore such a significant impact over Athenian society can be seen. </w:t>
      </w:r>
      <w:proofErr w:type="gramStart"/>
      <w:r w:rsidRPr="00163374">
        <w:rPr>
          <w:rFonts w:ascii="Times New Roman" w:hAnsi="Times New Roman" w:cs="Times New Roman"/>
          <w:sz w:val="24"/>
          <w:szCs w:val="24"/>
        </w:rPr>
        <w:t>As a result of</w:t>
      </w:r>
      <w:proofErr w:type="gramEnd"/>
      <w:r w:rsidRPr="00163374">
        <w:rPr>
          <w:rFonts w:ascii="Times New Roman" w:hAnsi="Times New Roman" w:cs="Times New Roman"/>
          <w:sz w:val="24"/>
          <w:szCs w:val="24"/>
        </w:rPr>
        <w:t xml:space="preserve"> these shared themes, there are two main conclusions that can be drawn regarding the influence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xml:space="preserve"> had over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w:t>
      </w:r>
      <w:r w:rsidR="009C1DA3" w:rsidRPr="00163374">
        <w:rPr>
          <w:rFonts w:ascii="Times New Roman" w:hAnsi="Times New Roman" w:cs="Times New Roman"/>
          <w:sz w:val="24"/>
          <w:szCs w:val="24"/>
        </w:rPr>
        <w:t xml:space="preserve">These conclusions, as argued by </w:t>
      </w:r>
      <w:proofErr w:type="spellStart"/>
      <w:r w:rsidR="009C1DA3" w:rsidRPr="00163374">
        <w:rPr>
          <w:rFonts w:ascii="Times New Roman" w:hAnsi="Times New Roman" w:cs="Times New Roman"/>
          <w:sz w:val="24"/>
          <w:szCs w:val="24"/>
        </w:rPr>
        <w:t>Hesk</w:t>
      </w:r>
      <w:proofErr w:type="spellEnd"/>
      <w:r w:rsidR="009C1DA3" w:rsidRPr="00163374">
        <w:rPr>
          <w:rFonts w:ascii="Times New Roman" w:hAnsi="Times New Roman" w:cs="Times New Roman"/>
          <w:sz w:val="24"/>
          <w:szCs w:val="24"/>
        </w:rPr>
        <w:t xml:space="preserve">, are as follows: </w:t>
      </w:r>
      <w:r w:rsidRPr="00163374">
        <w:rPr>
          <w:rFonts w:ascii="Times New Roman" w:hAnsi="Times New Roman" w:cs="Times New Roman"/>
          <w:sz w:val="24"/>
          <w:szCs w:val="24"/>
        </w:rPr>
        <w:t xml:space="preserve">firstly, that the specific focus on heroes and the social conflict that surrounds in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is inherited directly from the epic texts;</w:t>
      </w:r>
      <w:r w:rsidRPr="00163374">
        <w:rPr>
          <w:rStyle w:val="FootnoteReference"/>
          <w:rFonts w:ascii="Times New Roman" w:hAnsi="Times New Roman" w:cs="Times New Roman"/>
          <w:sz w:val="24"/>
          <w:szCs w:val="24"/>
        </w:rPr>
        <w:footnoteReference w:id="31"/>
      </w:r>
      <w:r w:rsidRPr="00163374">
        <w:rPr>
          <w:rFonts w:ascii="Times New Roman" w:hAnsi="Times New Roman" w:cs="Times New Roman"/>
          <w:sz w:val="24"/>
          <w:szCs w:val="24"/>
        </w:rPr>
        <w:t xml:space="preserve"> and secondly, that the heroic dilemmas and problems presented by Sophocles are reproduction of similar dilemmas presented by Homer in the </w:t>
      </w:r>
      <w:r w:rsidRPr="00163374">
        <w:rPr>
          <w:rFonts w:ascii="Times New Roman" w:hAnsi="Times New Roman" w:cs="Times New Roman"/>
          <w:i/>
          <w:sz w:val="24"/>
          <w:szCs w:val="24"/>
        </w:rPr>
        <w:t>Iliad</w:t>
      </w:r>
      <w:r w:rsidRPr="00163374">
        <w:rPr>
          <w:rFonts w:ascii="Times New Roman" w:hAnsi="Times New Roman" w:cs="Times New Roman"/>
          <w:sz w:val="24"/>
          <w:szCs w:val="24"/>
        </w:rPr>
        <w:t>.</w:t>
      </w:r>
      <w:r w:rsidRPr="00163374">
        <w:rPr>
          <w:rStyle w:val="FootnoteReference"/>
          <w:rFonts w:ascii="Times New Roman" w:hAnsi="Times New Roman" w:cs="Times New Roman"/>
          <w:sz w:val="24"/>
          <w:szCs w:val="24"/>
        </w:rPr>
        <w:footnoteReference w:id="32"/>
      </w:r>
    </w:p>
    <w:p w14:paraId="7F5D3B88" w14:textId="77777777" w:rsidR="000E3576" w:rsidRPr="00163374" w:rsidRDefault="000E3576" w:rsidP="000E3576">
      <w:pPr>
        <w:rPr>
          <w:rFonts w:ascii="Times New Roman" w:hAnsi="Times New Roman" w:cs="Times New Roman"/>
        </w:rPr>
      </w:pPr>
    </w:p>
    <w:p w14:paraId="36C1C4B2" w14:textId="77777777" w:rsidR="00681A4A" w:rsidRPr="00163374" w:rsidRDefault="00681A4A" w:rsidP="000E3576">
      <w:pPr>
        <w:rPr>
          <w:rFonts w:ascii="Times New Roman" w:hAnsi="Times New Roman" w:cs="Times New Roman"/>
        </w:rPr>
      </w:pPr>
    </w:p>
    <w:p w14:paraId="42A3B6E8" w14:textId="77777777" w:rsidR="00681A4A" w:rsidRPr="00163374" w:rsidRDefault="00681A4A" w:rsidP="000E3576">
      <w:pPr>
        <w:rPr>
          <w:rFonts w:ascii="Times New Roman" w:hAnsi="Times New Roman" w:cs="Times New Roman"/>
        </w:rPr>
      </w:pPr>
    </w:p>
    <w:p w14:paraId="1DACBEBF" w14:textId="77777777" w:rsidR="005D6B4C" w:rsidRPr="00163374" w:rsidRDefault="005D6B4C" w:rsidP="000E3576">
      <w:pPr>
        <w:rPr>
          <w:rFonts w:ascii="Times New Roman" w:hAnsi="Times New Roman" w:cs="Times New Roman"/>
        </w:rPr>
      </w:pPr>
    </w:p>
    <w:p w14:paraId="071E5E69" w14:textId="77777777" w:rsidR="005D6B4C" w:rsidRPr="00163374" w:rsidRDefault="005D6B4C" w:rsidP="000E3576">
      <w:pPr>
        <w:rPr>
          <w:rFonts w:ascii="Times New Roman" w:hAnsi="Times New Roman" w:cs="Times New Roman"/>
        </w:rPr>
      </w:pPr>
    </w:p>
    <w:p w14:paraId="33189E63" w14:textId="77777777" w:rsidR="005D6B4C" w:rsidRPr="00163374" w:rsidRDefault="005D6B4C" w:rsidP="000E3576">
      <w:pPr>
        <w:rPr>
          <w:rFonts w:ascii="Times New Roman" w:hAnsi="Times New Roman" w:cs="Times New Roman"/>
        </w:rPr>
      </w:pPr>
    </w:p>
    <w:p w14:paraId="5281174D" w14:textId="77777777" w:rsidR="005D6B4C" w:rsidRDefault="005D6B4C" w:rsidP="000E3576">
      <w:pPr>
        <w:rPr>
          <w:rFonts w:ascii="Times New Roman" w:hAnsi="Times New Roman" w:cs="Times New Roman"/>
        </w:rPr>
      </w:pPr>
    </w:p>
    <w:p w14:paraId="3D67CEEC" w14:textId="77777777" w:rsidR="00B90BB5" w:rsidRPr="00163374" w:rsidRDefault="00B90BB5" w:rsidP="000E3576">
      <w:pPr>
        <w:rPr>
          <w:rFonts w:ascii="Times New Roman" w:hAnsi="Times New Roman" w:cs="Times New Roman"/>
        </w:rPr>
      </w:pPr>
    </w:p>
    <w:p w14:paraId="527A076E" w14:textId="77777777" w:rsidR="00681A4A" w:rsidRPr="00163374" w:rsidRDefault="00681A4A" w:rsidP="00681A4A">
      <w:pPr>
        <w:pStyle w:val="Heading1"/>
        <w:rPr>
          <w:rFonts w:ascii="Times New Roman" w:hAnsi="Times New Roman" w:cs="Times New Roman"/>
          <w:color w:val="auto"/>
        </w:rPr>
      </w:pPr>
      <w:bookmarkStart w:id="14" w:name="_Toc511843516"/>
      <w:bookmarkStart w:id="15" w:name="_Toc512585350"/>
      <w:r w:rsidRPr="00163374">
        <w:rPr>
          <w:rFonts w:ascii="Times New Roman" w:hAnsi="Times New Roman" w:cs="Times New Roman"/>
          <w:color w:val="auto"/>
        </w:rPr>
        <w:lastRenderedPageBreak/>
        <w:t xml:space="preserve">– The role of Ajax in Athenian society prior to </w:t>
      </w:r>
      <w:bookmarkEnd w:id="14"/>
      <w:r w:rsidR="00BD2998" w:rsidRPr="00163374">
        <w:rPr>
          <w:rFonts w:ascii="Times New Roman" w:hAnsi="Times New Roman" w:cs="Times New Roman"/>
          <w:color w:val="auto"/>
        </w:rPr>
        <w:t>440BC</w:t>
      </w:r>
      <w:bookmarkEnd w:id="15"/>
    </w:p>
    <w:p w14:paraId="2E7BDCAE" w14:textId="77777777" w:rsidR="00681A4A" w:rsidRPr="00163374" w:rsidRDefault="00681A4A" w:rsidP="00681A4A">
      <w:pPr>
        <w:rPr>
          <w:rFonts w:ascii="Times New Roman" w:hAnsi="Times New Roman" w:cs="Times New Roman"/>
          <w:sz w:val="24"/>
          <w:szCs w:val="24"/>
        </w:rPr>
      </w:pPr>
      <w:r w:rsidRPr="00163374">
        <w:rPr>
          <w:rFonts w:ascii="Times New Roman" w:hAnsi="Times New Roman" w:cs="Times New Roman"/>
          <w:sz w:val="24"/>
          <w:szCs w:val="24"/>
        </w:rPr>
        <w:t xml:space="preserve">During the following section, I intend to establish any pre-existing roles the figure of Ajax played within the Athenian community prior to </w:t>
      </w:r>
      <w:r w:rsidR="00BD2998" w:rsidRPr="00163374">
        <w:rPr>
          <w:rFonts w:ascii="Times New Roman" w:hAnsi="Times New Roman" w:cs="Times New Roman"/>
          <w:sz w:val="24"/>
          <w:szCs w:val="24"/>
        </w:rPr>
        <w:t>my selected date for the performance of</w:t>
      </w:r>
      <w:r w:rsidRPr="00163374">
        <w:rPr>
          <w:rFonts w:ascii="Times New Roman" w:hAnsi="Times New Roman" w:cs="Times New Roman"/>
          <w:sz w:val="24"/>
          <w:szCs w:val="24"/>
        </w:rPr>
        <w:t xml:space="preserve"> the </w:t>
      </w:r>
      <w:r w:rsidRPr="00163374">
        <w:rPr>
          <w:rFonts w:ascii="Times New Roman" w:hAnsi="Times New Roman" w:cs="Times New Roman"/>
          <w:i/>
          <w:sz w:val="24"/>
          <w:szCs w:val="24"/>
        </w:rPr>
        <w:t>Ajax</w:t>
      </w:r>
      <w:r w:rsidR="00BD2998" w:rsidRPr="00163374">
        <w:rPr>
          <w:rFonts w:ascii="Times New Roman" w:hAnsi="Times New Roman" w:cs="Times New Roman"/>
          <w:sz w:val="24"/>
          <w:szCs w:val="24"/>
        </w:rPr>
        <w:t xml:space="preserve">. </w:t>
      </w:r>
      <w:r w:rsidRPr="00163374">
        <w:rPr>
          <w:rFonts w:ascii="Times New Roman" w:hAnsi="Times New Roman" w:cs="Times New Roman"/>
          <w:sz w:val="24"/>
          <w:szCs w:val="24"/>
        </w:rPr>
        <w:t xml:space="preserve">The figure of Ajax appears to have been of significance to the Athenians prior to the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 xml:space="preserve">within his contextual boundaries as a Homeric Hero. His significance can be broadly summarised under four themes; four themes that within themselves are heavily interconnected. The first role associated with the figure of Ajax is linked to his position as the eponymous hero responsible for giving his name to the </w:t>
      </w:r>
      <w:proofErr w:type="spellStart"/>
      <w:r w:rsidRPr="00163374">
        <w:rPr>
          <w:rFonts w:ascii="Times New Roman" w:hAnsi="Times New Roman" w:cs="Times New Roman"/>
          <w:sz w:val="24"/>
          <w:szCs w:val="24"/>
        </w:rPr>
        <w:t>Aiantis</w:t>
      </w:r>
      <w:proofErr w:type="spellEnd"/>
      <w:r w:rsidRPr="00163374">
        <w:rPr>
          <w:rFonts w:ascii="Times New Roman" w:hAnsi="Times New Roman" w:cs="Times New Roman"/>
          <w:sz w:val="24"/>
          <w:szCs w:val="24"/>
        </w:rPr>
        <w:t xml:space="preserve"> tribe;</w:t>
      </w:r>
      <w:r w:rsidRPr="00163374">
        <w:rPr>
          <w:rStyle w:val="FootnoteReference"/>
          <w:rFonts w:ascii="Times New Roman" w:hAnsi="Times New Roman" w:cs="Times New Roman"/>
          <w:sz w:val="24"/>
          <w:szCs w:val="24"/>
        </w:rPr>
        <w:footnoteReference w:id="33"/>
      </w:r>
      <w:r w:rsidRPr="00163374">
        <w:rPr>
          <w:rFonts w:ascii="Times New Roman" w:hAnsi="Times New Roman" w:cs="Times New Roman"/>
          <w:sz w:val="24"/>
          <w:szCs w:val="24"/>
        </w:rPr>
        <w:t xml:space="preserve"> the </w:t>
      </w:r>
      <w:proofErr w:type="spellStart"/>
      <w:r w:rsidRPr="00163374">
        <w:rPr>
          <w:rFonts w:ascii="Times New Roman" w:hAnsi="Times New Roman" w:cs="Times New Roman"/>
          <w:sz w:val="24"/>
          <w:szCs w:val="24"/>
        </w:rPr>
        <w:t>Aiantis</w:t>
      </w:r>
      <w:proofErr w:type="spellEnd"/>
      <w:r w:rsidRPr="00163374">
        <w:rPr>
          <w:rFonts w:ascii="Times New Roman" w:hAnsi="Times New Roman" w:cs="Times New Roman"/>
          <w:sz w:val="24"/>
          <w:szCs w:val="24"/>
        </w:rPr>
        <w:t xml:space="preserve"> tribe being one of the ten tribes of Attica established during the reforms of Cleisthenes.</w:t>
      </w:r>
      <w:r w:rsidRPr="00163374">
        <w:rPr>
          <w:rStyle w:val="FootnoteReference"/>
          <w:rFonts w:ascii="Times New Roman" w:hAnsi="Times New Roman" w:cs="Times New Roman"/>
          <w:sz w:val="24"/>
          <w:szCs w:val="24"/>
        </w:rPr>
        <w:footnoteReference w:id="34"/>
      </w:r>
      <w:r w:rsidRPr="00163374">
        <w:rPr>
          <w:rFonts w:ascii="Times New Roman" w:hAnsi="Times New Roman" w:cs="Times New Roman"/>
          <w:sz w:val="24"/>
          <w:szCs w:val="24"/>
        </w:rPr>
        <w:t xml:space="preserve"> This is something that can be considered highly unusual, and yet justifiable (as will be seen in the second role the figure of Ajax played at this time), due to Ajax being the only eponymous hero to have not been native to Attica; this is something that Herodotus draws direct attention to.</w:t>
      </w:r>
      <w:r w:rsidRPr="00163374">
        <w:rPr>
          <w:rStyle w:val="FootnoteReference"/>
          <w:rFonts w:ascii="Times New Roman" w:hAnsi="Times New Roman" w:cs="Times New Roman"/>
          <w:sz w:val="24"/>
          <w:szCs w:val="24"/>
        </w:rPr>
        <w:footnoteReference w:id="35"/>
      </w:r>
      <w:r w:rsidRPr="00163374">
        <w:rPr>
          <w:rFonts w:ascii="Times New Roman" w:hAnsi="Times New Roman" w:cs="Times New Roman"/>
          <w:sz w:val="24"/>
          <w:szCs w:val="24"/>
        </w:rPr>
        <w:t xml:space="preserve"> It is suggested by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that whilst Ajax may have served other roles and/or purposes to the Athenians, it was his position as an eponymous hero that had the most impact on what could be considered the “</w:t>
      </w:r>
      <w:r w:rsidRPr="00163374">
        <w:rPr>
          <w:rFonts w:ascii="Times New Roman" w:hAnsi="Times New Roman" w:cs="Times New Roman"/>
          <w:i/>
          <w:sz w:val="24"/>
          <w:szCs w:val="24"/>
        </w:rPr>
        <w:t>… real lives…</w:t>
      </w:r>
      <w:r w:rsidRPr="00163374">
        <w:rPr>
          <w:rFonts w:ascii="Times New Roman" w:hAnsi="Times New Roman" w:cs="Times New Roman"/>
          <w:sz w:val="24"/>
          <w:szCs w:val="24"/>
        </w:rPr>
        <w:t>” of the Athenians.</w:t>
      </w:r>
      <w:r w:rsidRPr="00163374">
        <w:rPr>
          <w:rStyle w:val="FootnoteReference"/>
          <w:rFonts w:ascii="Times New Roman" w:hAnsi="Times New Roman" w:cs="Times New Roman"/>
          <w:sz w:val="24"/>
          <w:szCs w:val="24"/>
        </w:rPr>
        <w:footnoteReference w:id="36"/>
      </w:r>
      <w:r w:rsidRPr="00163374">
        <w:rPr>
          <w:rFonts w:ascii="Times New Roman" w:hAnsi="Times New Roman" w:cs="Times New Roman"/>
          <w:sz w:val="24"/>
          <w:szCs w:val="24"/>
        </w:rPr>
        <w:t xml:space="preserve"> The second role associated with Ajax at this time is in the Athenian claim to the island of Salamis, the mythological home of Ajax.</w:t>
      </w:r>
      <w:r w:rsidRPr="00163374">
        <w:rPr>
          <w:rStyle w:val="FootnoteReference"/>
          <w:rFonts w:ascii="Times New Roman" w:hAnsi="Times New Roman" w:cs="Times New Roman"/>
          <w:sz w:val="24"/>
          <w:szCs w:val="24"/>
        </w:rPr>
        <w:footnoteReference w:id="37"/>
      </w:r>
      <w:r w:rsidRPr="00163374">
        <w:rPr>
          <w:rFonts w:ascii="Times New Roman" w:hAnsi="Times New Roman" w:cs="Times New Roman"/>
          <w:sz w:val="24"/>
          <w:szCs w:val="24"/>
        </w:rPr>
        <w:t xml:space="preserve"> This role being considered by modern scholars, notably Farnell and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(despite each scholar providing a slightly different interpretation on the role), as being directly related to the position of Ajax as an eponymous hero. Farnell suggests that </w:t>
      </w:r>
      <w:proofErr w:type="gramStart"/>
      <w:r w:rsidRPr="00163374">
        <w:rPr>
          <w:rFonts w:ascii="Times New Roman" w:hAnsi="Times New Roman" w:cs="Times New Roman"/>
          <w:sz w:val="24"/>
          <w:szCs w:val="24"/>
        </w:rPr>
        <w:t>as a result of</w:t>
      </w:r>
      <w:proofErr w:type="gramEnd"/>
      <w:r w:rsidRPr="00163374">
        <w:rPr>
          <w:rFonts w:ascii="Times New Roman" w:hAnsi="Times New Roman" w:cs="Times New Roman"/>
          <w:sz w:val="24"/>
          <w:szCs w:val="24"/>
        </w:rPr>
        <w:t xml:space="preserve"> the Athenians positioning Ajax as one of the eponymous heroes, it provided them with a means by which lay claim to Salamis.</w:t>
      </w:r>
      <w:r w:rsidRPr="00163374">
        <w:rPr>
          <w:rStyle w:val="FootnoteReference"/>
          <w:rFonts w:ascii="Times New Roman" w:hAnsi="Times New Roman" w:cs="Times New Roman"/>
          <w:sz w:val="24"/>
          <w:szCs w:val="24"/>
        </w:rPr>
        <w:footnoteReference w:id="38"/>
      </w:r>
      <w:r w:rsidRPr="00163374">
        <w:rPr>
          <w:rFonts w:ascii="Times New Roman" w:hAnsi="Times New Roman" w:cs="Times New Roman"/>
          <w:sz w:val="24"/>
          <w:szCs w:val="24"/>
        </w:rPr>
        <w:t xml:space="preserve"> Whilst this is agreed with for the most part by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he </w:t>
      </w:r>
      <w:r w:rsidRPr="00163374">
        <w:rPr>
          <w:rFonts w:ascii="Times New Roman" w:hAnsi="Times New Roman" w:cs="Times New Roman"/>
          <w:sz w:val="24"/>
          <w:szCs w:val="24"/>
        </w:rPr>
        <w:lastRenderedPageBreak/>
        <w:t>suggests that it was actually the reverse. Rather than Ajax being made an eponymous hero leading to the claim to Salamis, rather the Athenians likely only made Ajax an eponymous hero to serve the purpose of justifying, cementing and legitimizing their claim to Salamis.</w:t>
      </w:r>
      <w:r w:rsidRPr="00163374">
        <w:rPr>
          <w:rStyle w:val="FootnoteReference"/>
          <w:rFonts w:ascii="Times New Roman" w:hAnsi="Times New Roman" w:cs="Times New Roman"/>
          <w:sz w:val="24"/>
          <w:szCs w:val="24"/>
        </w:rPr>
        <w:footnoteReference w:id="39"/>
      </w:r>
      <w:r w:rsidRPr="00163374">
        <w:rPr>
          <w:rFonts w:ascii="Times New Roman" w:hAnsi="Times New Roman" w:cs="Times New Roman"/>
          <w:sz w:val="24"/>
          <w:szCs w:val="24"/>
        </w:rPr>
        <w:t xml:space="preserve"> The third role that the figure of Ajax can be associated with is his prominence within hero/cult worship and his position central position as a figure of tribal worship among the </w:t>
      </w:r>
      <w:proofErr w:type="spellStart"/>
      <w:r w:rsidRPr="00163374">
        <w:rPr>
          <w:rFonts w:ascii="Times New Roman" w:hAnsi="Times New Roman" w:cs="Times New Roman"/>
          <w:sz w:val="24"/>
          <w:szCs w:val="24"/>
        </w:rPr>
        <w:t>Aiantis</w:t>
      </w:r>
      <w:proofErr w:type="spellEnd"/>
      <w:r w:rsidRPr="00163374">
        <w:rPr>
          <w:rFonts w:ascii="Times New Roman" w:hAnsi="Times New Roman" w:cs="Times New Roman"/>
          <w:sz w:val="24"/>
          <w:szCs w:val="24"/>
        </w:rPr>
        <w:t xml:space="preserve"> tribe.</w:t>
      </w:r>
      <w:r w:rsidRPr="00163374">
        <w:rPr>
          <w:rStyle w:val="FootnoteReference"/>
          <w:rFonts w:ascii="Times New Roman" w:hAnsi="Times New Roman" w:cs="Times New Roman"/>
          <w:sz w:val="24"/>
          <w:szCs w:val="24"/>
        </w:rPr>
        <w:footnoteReference w:id="40"/>
      </w:r>
      <w:r w:rsidRPr="00163374">
        <w:rPr>
          <w:rFonts w:ascii="Times New Roman" w:hAnsi="Times New Roman" w:cs="Times New Roman"/>
          <w:sz w:val="24"/>
          <w:szCs w:val="24"/>
        </w:rPr>
        <w:t xml:space="preserve"> The worship and spread of hero cults can be argued to be directly related to the emergence of the Homeric epics in the 8</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century BC;</w:t>
      </w:r>
      <w:r w:rsidRPr="00163374">
        <w:rPr>
          <w:rStyle w:val="FootnoteReference"/>
          <w:rFonts w:ascii="Times New Roman" w:hAnsi="Times New Roman" w:cs="Times New Roman"/>
          <w:sz w:val="24"/>
          <w:szCs w:val="24"/>
        </w:rPr>
        <w:footnoteReference w:id="41"/>
      </w:r>
      <w:r w:rsidRPr="00163374">
        <w:rPr>
          <w:rFonts w:ascii="Times New Roman" w:hAnsi="Times New Roman" w:cs="Times New Roman"/>
          <w:sz w:val="24"/>
          <w:szCs w:val="24"/>
        </w:rPr>
        <w:t xml:space="preserve"> it is likely that the earliest hero cult dedicated to the worship of Ajax was on the island of Salamis, according to Pausanias an ebony statue of Ajax and a temple dedicated to him was present of the island.</w:t>
      </w:r>
      <w:r w:rsidRPr="00163374">
        <w:rPr>
          <w:rStyle w:val="FootnoteReference"/>
          <w:rFonts w:ascii="Times New Roman" w:hAnsi="Times New Roman" w:cs="Times New Roman"/>
          <w:sz w:val="24"/>
          <w:szCs w:val="24"/>
        </w:rPr>
        <w:footnoteReference w:id="42"/>
      </w:r>
      <w:r w:rsidRPr="00163374">
        <w:rPr>
          <w:rFonts w:ascii="Times New Roman" w:hAnsi="Times New Roman" w:cs="Times New Roman"/>
          <w:sz w:val="24"/>
          <w:szCs w:val="24"/>
        </w:rPr>
        <w:t xml:space="preserve"> Taking this into consideration, as a result of the appointment of Ajax as an eponymous hero in Cleisthenes tribal system, the cult of Ajax grew substantially to a point where the cult of Ajax can be viewed as being both democratic and pan-</w:t>
      </w:r>
      <w:proofErr w:type="spellStart"/>
      <w:r w:rsidRPr="00163374">
        <w:rPr>
          <w:rFonts w:ascii="Times New Roman" w:hAnsi="Times New Roman" w:cs="Times New Roman"/>
          <w:sz w:val="24"/>
          <w:szCs w:val="24"/>
        </w:rPr>
        <w:t>athenian</w:t>
      </w:r>
      <w:proofErr w:type="spellEnd"/>
      <w:r w:rsidRPr="00163374">
        <w:rPr>
          <w:rFonts w:ascii="Times New Roman" w:hAnsi="Times New Roman" w:cs="Times New Roman"/>
          <w:sz w:val="24"/>
          <w:szCs w:val="24"/>
        </w:rPr>
        <w:t xml:space="preserve"> during the 5</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and 4</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Century BC.</w:t>
      </w:r>
      <w:r w:rsidRPr="00163374">
        <w:rPr>
          <w:rStyle w:val="FootnoteReference"/>
          <w:rFonts w:ascii="Times New Roman" w:hAnsi="Times New Roman" w:cs="Times New Roman"/>
          <w:sz w:val="24"/>
          <w:szCs w:val="24"/>
        </w:rPr>
        <w:footnoteReference w:id="43"/>
      </w:r>
      <w:r w:rsidRPr="00163374">
        <w:rPr>
          <w:rFonts w:ascii="Times New Roman" w:hAnsi="Times New Roman" w:cs="Times New Roman"/>
          <w:sz w:val="24"/>
          <w:szCs w:val="24"/>
        </w:rPr>
        <w:t xml:space="preserve"> The cult appears to have been so prominent during this period that, as suggested by </w:t>
      </w:r>
      <w:proofErr w:type="spellStart"/>
      <w:r w:rsidRPr="00163374">
        <w:rPr>
          <w:rFonts w:ascii="Times New Roman" w:hAnsi="Times New Roman" w:cs="Times New Roman"/>
          <w:sz w:val="24"/>
          <w:szCs w:val="24"/>
        </w:rPr>
        <w:t>Hesk</w:t>
      </w:r>
      <w:proofErr w:type="spellEnd"/>
      <w:r w:rsidRPr="00163374">
        <w:rPr>
          <w:rFonts w:ascii="Times New Roman" w:hAnsi="Times New Roman" w:cs="Times New Roman"/>
          <w:sz w:val="24"/>
          <w:szCs w:val="24"/>
        </w:rPr>
        <w:t xml:space="preserve">, there is a significantly high chance of a member of the audience watching Sophocles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would have been part of the </w:t>
      </w:r>
      <w:proofErr w:type="spellStart"/>
      <w:r w:rsidRPr="00163374">
        <w:rPr>
          <w:rFonts w:ascii="Times New Roman" w:hAnsi="Times New Roman" w:cs="Times New Roman"/>
          <w:sz w:val="24"/>
          <w:szCs w:val="24"/>
        </w:rPr>
        <w:t>Aiantis</w:t>
      </w:r>
      <w:proofErr w:type="spellEnd"/>
      <w:r w:rsidRPr="00163374">
        <w:rPr>
          <w:rFonts w:ascii="Times New Roman" w:hAnsi="Times New Roman" w:cs="Times New Roman"/>
          <w:sz w:val="24"/>
          <w:szCs w:val="24"/>
        </w:rPr>
        <w:t xml:space="preserve"> tribe and taking part in active worship of Ajax as a hero.</w:t>
      </w:r>
      <w:r w:rsidRPr="00163374">
        <w:rPr>
          <w:rStyle w:val="FootnoteReference"/>
          <w:rFonts w:ascii="Times New Roman" w:hAnsi="Times New Roman" w:cs="Times New Roman"/>
          <w:sz w:val="24"/>
          <w:szCs w:val="24"/>
        </w:rPr>
        <w:footnoteReference w:id="44"/>
      </w:r>
      <w:r w:rsidRPr="00163374">
        <w:rPr>
          <w:rFonts w:ascii="Times New Roman" w:hAnsi="Times New Roman" w:cs="Times New Roman"/>
          <w:sz w:val="24"/>
          <w:szCs w:val="24"/>
        </w:rPr>
        <w:t xml:space="preserve"> A final note to take into consideration when considering the role of Ajax as a subject of hero/cult worship and in his position as an eponymous hero is that the personal identity of Athenian citizens was stressed through the heroic figures they worshipped.</w:t>
      </w:r>
      <w:r w:rsidRPr="00163374">
        <w:rPr>
          <w:rStyle w:val="FootnoteReference"/>
          <w:rFonts w:ascii="Times New Roman" w:hAnsi="Times New Roman" w:cs="Times New Roman"/>
          <w:sz w:val="24"/>
          <w:szCs w:val="24"/>
        </w:rPr>
        <w:footnoteReference w:id="45"/>
      </w:r>
      <w:r w:rsidRPr="00163374">
        <w:rPr>
          <w:rFonts w:ascii="Times New Roman" w:hAnsi="Times New Roman" w:cs="Times New Roman"/>
          <w:sz w:val="24"/>
          <w:szCs w:val="24"/>
        </w:rPr>
        <w:t xml:space="preserve"> The final role that the figure of Ajax played prior to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was in regards to the impact and influence he had over the militaristic society in Athens. </w:t>
      </w:r>
      <w:r w:rsidR="00BD2998" w:rsidRPr="00163374">
        <w:rPr>
          <w:rFonts w:ascii="Times New Roman" w:hAnsi="Times New Roman" w:cs="Times New Roman"/>
          <w:sz w:val="24"/>
          <w:szCs w:val="24"/>
        </w:rPr>
        <w:t xml:space="preserve">It is argued by </w:t>
      </w:r>
      <w:proofErr w:type="spellStart"/>
      <w:r w:rsidR="00BD2998" w:rsidRPr="00163374">
        <w:rPr>
          <w:rFonts w:ascii="Times New Roman" w:hAnsi="Times New Roman" w:cs="Times New Roman"/>
          <w:sz w:val="24"/>
          <w:szCs w:val="24"/>
        </w:rPr>
        <w:t>Hesk</w:t>
      </w:r>
      <w:proofErr w:type="spellEnd"/>
      <w:r w:rsidR="00BD2998" w:rsidRPr="00163374">
        <w:rPr>
          <w:rFonts w:ascii="Times New Roman" w:hAnsi="Times New Roman" w:cs="Times New Roman"/>
          <w:sz w:val="24"/>
          <w:szCs w:val="24"/>
        </w:rPr>
        <w:t xml:space="preserve"> that</w:t>
      </w:r>
      <w:r w:rsidRPr="00163374">
        <w:rPr>
          <w:rFonts w:ascii="Times New Roman" w:hAnsi="Times New Roman" w:cs="Times New Roman"/>
          <w:sz w:val="24"/>
          <w:szCs w:val="24"/>
        </w:rPr>
        <w:t xml:space="preserve"> the figure of Ajax appears to have been used to prompt a focus on “</w:t>
      </w:r>
      <w:r w:rsidRPr="00163374">
        <w:rPr>
          <w:rFonts w:ascii="Times New Roman" w:hAnsi="Times New Roman" w:cs="Times New Roman"/>
          <w:i/>
          <w:sz w:val="24"/>
          <w:szCs w:val="24"/>
        </w:rPr>
        <w:t>civic-mindedness and military honour</w:t>
      </w:r>
      <w:r w:rsidRPr="00163374">
        <w:rPr>
          <w:rFonts w:ascii="Times New Roman" w:hAnsi="Times New Roman" w:cs="Times New Roman"/>
          <w:sz w:val="24"/>
          <w:szCs w:val="24"/>
        </w:rPr>
        <w:t xml:space="preserve">” in </w:t>
      </w:r>
      <w:r w:rsidRPr="00163374">
        <w:rPr>
          <w:rFonts w:ascii="Times New Roman" w:hAnsi="Times New Roman" w:cs="Times New Roman"/>
          <w:sz w:val="24"/>
          <w:szCs w:val="24"/>
        </w:rPr>
        <w:lastRenderedPageBreak/>
        <w:t>Athens during the 5</w:t>
      </w:r>
      <w:r w:rsidRPr="00163374">
        <w:rPr>
          <w:rFonts w:ascii="Times New Roman" w:hAnsi="Times New Roman" w:cs="Times New Roman"/>
          <w:sz w:val="24"/>
          <w:szCs w:val="24"/>
          <w:vertAlign w:val="superscript"/>
        </w:rPr>
        <w:t>th</w:t>
      </w:r>
      <w:r w:rsidRPr="00163374">
        <w:rPr>
          <w:rFonts w:ascii="Times New Roman" w:hAnsi="Times New Roman" w:cs="Times New Roman"/>
          <w:sz w:val="24"/>
          <w:szCs w:val="24"/>
        </w:rPr>
        <w:t xml:space="preserve"> Century BC.</w:t>
      </w:r>
      <w:r w:rsidRPr="00163374">
        <w:rPr>
          <w:rStyle w:val="FootnoteReference"/>
          <w:rFonts w:ascii="Times New Roman" w:hAnsi="Times New Roman" w:cs="Times New Roman"/>
          <w:sz w:val="24"/>
          <w:szCs w:val="24"/>
        </w:rPr>
        <w:footnoteReference w:id="46"/>
      </w:r>
      <w:r w:rsidRPr="00163374">
        <w:rPr>
          <w:rFonts w:ascii="Times New Roman" w:hAnsi="Times New Roman" w:cs="Times New Roman"/>
          <w:sz w:val="24"/>
          <w:szCs w:val="24"/>
        </w:rPr>
        <w:t xml:space="preserve"> There are also examples of Ajax being honoured at sites of victories; for example, Ajax </w:t>
      </w:r>
      <w:r w:rsidR="00BD2998" w:rsidRPr="00163374">
        <w:rPr>
          <w:rFonts w:ascii="Times New Roman" w:hAnsi="Times New Roman" w:cs="Times New Roman"/>
          <w:sz w:val="24"/>
          <w:szCs w:val="24"/>
        </w:rPr>
        <w:t>appears</w:t>
      </w:r>
      <w:r w:rsidRPr="00163374">
        <w:rPr>
          <w:rFonts w:ascii="Times New Roman" w:hAnsi="Times New Roman" w:cs="Times New Roman"/>
          <w:sz w:val="24"/>
          <w:szCs w:val="24"/>
        </w:rPr>
        <w:t xml:space="preserve"> to be heavily associated with the victory at Salamis in 480BC.</w:t>
      </w:r>
      <w:r w:rsidRPr="00163374">
        <w:rPr>
          <w:rStyle w:val="FootnoteReference"/>
          <w:rFonts w:ascii="Times New Roman" w:hAnsi="Times New Roman" w:cs="Times New Roman"/>
          <w:sz w:val="24"/>
          <w:szCs w:val="24"/>
        </w:rPr>
        <w:footnoteReference w:id="47"/>
      </w:r>
      <w:r w:rsidRPr="00163374">
        <w:rPr>
          <w:rFonts w:ascii="Times New Roman" w:hAnsi="Times New Roman" w:cs="Times New Roman"/>
          <w:sz w:val="24"/>
          <w:szCs w:val="24"/>
        </w:rPr>
        <w:t xml:space="preserve"> From </w:t>
      </w:r>
      <w:r w:rsidR="00BD2998" w:rsidRPr="00163374">
        <w:rPr>
          <w:rFonts w:ascii="Times New Roman" w:hAnsi="Times New Roman" w:cs="Times New Roman"/>
          <w:sz w:val="24"/>
          <w:szCs w:val="24"/>
        </w:rPr>
        <w:t xml:space="preserve">this, it can be established that </w:t>
      </w:r>
      <w:r w:rsidRPr="00163374">
        <w:rPr>
          <w:rFonts w:ascii="Times New Roman" w:hAnsi="Times New Roman" w:cs="Times New Roman"/>
          <w:sz w:val="24"/>
          <w:szCs w:val="24"/>
        </w:rPr>
        <w:t xml:space="preserve">Ajax served a number of integral roles within Athenian society and in the wider Greek world. These established roles </w:t>
      </w:r>
      <w:r w:rsidR="00BD2998" w:rsidRPr="00163374">
        <w:rPr>
          <w:rFonts w:ascii="Times New Roman" w:hAnsi="Times New Roman" w:cs="Times New Roman"/>
          <w:sz w:val="24"/>
          <w:szCs w:val="24"/>
        </w:rPr>
        <w:t>linked to the</w:t>
      </w:r>
      <w:r w:rsidRPr="00163374">
        <w:rPr>
          <w:rFonts w:ascii="Times New Roman" w:hAnsi="Times New Roman" w:cs="Times New Roman"/>
          <w:sz w:val="24"/>
          <w:szCs w:val="24"/>
        </w:rPr>
        <w:t xml:space="preserve"> reason for why Sophocles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resulted in as large an impact as it did.</w:t>
      </w:r>
    </w:p>
    <w:p w14:paraId="60CDD141" w14:textId="77777777" w:rsidR="00681A4A" w:rsidRPr="00163374" w:rsidRDefault="00681A4A" w:rsidP="00681A4A">
      <w:pPr>
        <w:rPr>
          <w:rFonts w:ascii="Times New Roman" w:hAnsi="Times New Roman" w:cs="Times New Roman"/>
        </w:rPr>
      </w:pPr>
    </w:p>
    <w:p w14:paraId="52E1A6D8" w14:textId="77777777" w:rsidR="00042CBA" w:rsidRPr="00163374" w:rsidRDefault="00042CBA" w:rsidP="00681A4A">
      <w:pPr>
        <w:rPr>
          <w:rFonts w:ascii="Times New Roman" w:hAnsi="Times New Roman" w:cs="Times New Roman"/>
        </w:rPr>
      </w:pPr>
    </w:p>
    <w:p w14:paraId="35CA8C74" w14:textId="77777777" w:rsidR="00042CBA" w:rsidRPr="00163374" w:rsidRDefault="00042CBA" w:rsidP="00681A4A">
      <w:pPr>
        <w:rPr>
          <w:rFonts w:ascii="Times New Roman" w:hAnsi="Times New Roman" w:cs="Times New Roman"/>
        </w:rPr>
      </w:pPr>
    </w:p>
    <w:p w14:paraId="367B0BC4" w14:textId="77777777" w:rsidR="00886D20" w:rsidRPr="00163374" w:rsidRDefault="00886D20" w:rsidP="00681A4A">
      <w:pPr>
        <w:rPr>
          <w:rFonts w:ascii="Times New Roman" w:hAnsi="Times New Roman" w:cs="Times New Roman"/>
        </w:rPr>
      </w:pPr>
    </w:p>
    <w:p w14:paraId="297F3EF0" w14:textId="77777777" w:rsidR="00886D20" w:rsidRPr="00163374" w:rsidRDefault="00886D20" w:rsidP="00681A4A">
      <w:pPr>
        <w:rPr>
          <w:rFonts w:ascii="Times New Roman" w:hAnsi="Times New Roman" w:cs="Times New Roman"/>
        </w:rPr>
      </w:pPr>
    </w:p>
    <w:p w14:paraId="119E43C6" w14:textId="77777777" w:rsidR="00886D20" w:rsidRPr="00163374" w:rsidRDefault="00886D20" w:rsidP="00681A4A">
      <w:pPr>
        <w:rPr>
          <w:rFonts w:ascii="Times New Roman" w:hAnsi="Times New Roman" w:cs="Times New Roman"/>
        </w:rPr>
      </w:pPr>
    </w:p>
    <w:p w14:paraId="7F9ABA73" w14:textId="77777777" w:rsidR="00886D20" w:rsidRPr="00163374" w:rsidRDefault="00886D20" w:rsidP="00681A4A">
      <w:pPr>
        <w:rPr>
          <w:rFonts w:ascii="Times New Roman" w:hAnsi="Times New Roman" w:cs="Times New Roman"/>
        </w:rPr>
      </w:pPr>
    </w:p>
    <w:p w14:paraId="6DEFBE78" w14:textId="77777777" w:rsidR="00886D20" w:rsidRPr="00163374" w:rsidRDefault="00886D20" w:rsidP="00681A4A">
      <w:pPr>
        <w:rPr>
          <w:rFonts w:ascii="Times New Roman" w:hAnsi="Times New Roman" w:cs="Times New Roman"/>
        </w:rPr>
      </w:pPr>
    </w:p>
    <w:p w14:paraId="216AE2A1" w14:textId="77777777" w:rsidR="00886D20" w:rsidRPr="00163374" w:rsidRDefault="00886D20" w:rsidP="00681A4A">
      <w:pPr>
        <w:rPr>
          <w:rFonts w:ascii="Times New Roman" w:hAnsi="Times New Roman" w:cs="Times New Roman"/>
        </w:rPr>
      </w:pPr>
    </w:p>
    <w:p w14:paraId="1C84F6A8" w14:textId="77777777" w:rsidR="00886D20" w:rsidRPr="00163374" w:rsidRDefault="00886D20" w:rsidP="00681A4A">
      <w:pPr>
        <w:rPr>
          <w:rFonts w:ascii="Times New Roman" w:hAnsi="Times New Roman" w:cs="Times New Roman"/>
        </w:rPr>
      </w:pPr>
    </w:p>
    <w:p w14:paraId="33F75F67" w14:textId="77777777" w:rsidR="00886D20" w:rsidRPr="00163374" w:rsidRDefault="00886D20" w:rsidP="00681A4A">
      <w:pPr>
        <w:rPr>
          <w:rFonts w:ascii="Times New Roman" w:hAnsi="Times New Roman" w:cs="Times New Roman"/>
        </w:rPr>
      </w:pPr>
    </w:p>
    <w:p w14:paraId="3413BA20" w14:textId="77777777" w:rsidR="00886D20" w:rsidRPr="00163374" w:rsidRDefault="00886D20" w:rsidP="00681A4A">
      <w:pPr>
        <w:rPr>
          <w:rFonts w:ascii="Times New Roman" w:hAnsi="Times New Roman" w:cs="Times New Roman"/>
        </w:rPr>
      </w:pPr>
    </w:p>
    <w:p w14:paraId="73D830F1" w14:textId="77777777" w:rsidR="00886D20" w:rsidRPr="00163374" w:rsidRDefault="00886D20" w:rsidP="00681A4A">
      <w:pPr>
        <w:rPr>
          <w:rFonts w:ascii="Times New Roman" w:hAnsi="Times New Roman" w:cs="Times New Roman"/>
        </w:rPr>
      </w:pPr>
    </w:p>
    <w:p w14:paraId="47DA8D27" w14:textId="77777777" w:rsidR="00886D20" w:rsidRPr="00163374" w:rsidRDefault="00886D20" w:rsidP="00886D20">
      <w:pPr>
        <w:pStyle w:val="Heading1"/>
        <w:rPr>
          <w:rFonts w:ascii="Times New Roman" w:hAnsi="Times New Roman" w:cs="Times New Roman"/>
          <w:color w:val="auto"/>
        </w:rPr>
      </w:pPr>
      <w:bookmarkStart w:id="16" w:name="_Toc511843517"/>
      <w:bookmarkStart w:id="17" w:name="_Toc512585351"/>
      <w:r w:rsidRPr="00163374">
        <w:rPr>
          <w:rFonts w:ascii="Times New Roman" w:hAnsi="Times New Roman" w:cs="Times New Roman"/>
          <w:color w:val="auto"/>
        </w:rPr>
        <w:lastRenderedPageBreak/>
        <w:t>–</w:t>
      </w:r>
      <w:r w:rsidR="00BD2998" w:rsidRPr="00163374">
        <w:rPr>
          <w:rFonts w:ascii="Times New Roman" w:hAnsi="Times New Roman" w:cs="Times New Roman"/>
          <w:color w:val="auto"/>
        </w:rPr>
        <w:t xml:space="preserve">The </w:t>
      </w:r>
      <w:r w:rsidRPr="00163374">
        <w:rPr>
          <w:rFonts w:ascii="Times New Roman" w:hAnsi="Times New Roman" w:cs="Times New Roman"/>
          <w:color w:val="auto"/>
        </w:rPr>
        <w:t>Sophoclean Ajax and Homeric Achilles</w:t>
      </w:r>
      <w:bookmarkEnd w:id="16"/>
      <w:bookmarkEnd w:id="17"/>
    </w:p>
    <w:p w14:paraId="2665F7E6" w14:textId="77777777" w:rsidR="00886D20" w:rsidRPr="00163374" w:rsidRDefault="00886D20" w:rsidP="00886D20">
      <w:pPr>
        <w:pStyle w:val="Heading2"/>
        <w:rPr>
          <w:rFonts w:ascii="Times New Roman" w:hAnsi="Times New Roman" w:cs="Times New Roman"/>
          <w:color w:val="auto"/>
          <w:sz w:val="28"/>
        </w:rPr>
      </w:pPr>
      <w:bookmarkStart w:id="18" w:name="_Toc511843518"/>
      <w:bookmarkStart w:id="19" w:name="_Toc512585352"/>
      <w:r w:rsidRPr="00163374">
        <w:rPr>
          <w:rFonts w:ascii="Times New Roman" w:hAnsi="Times New Roman" w:cs="Times New Roman"/>
          <w:color w:val="auto"/>
          <w:sz w:val="28"/>
        </w:rPr>
        <w:t>Origin and basis of argument</w:t>
      </w:r>
      <w:bookmarkEnd w:id="18"/>
      <w:bookmarkEnd w:id="19"/>
    </w:p>
    <w:p w14:paraId="30E3E728" w14:textId="77777777" w:rsidR="00886D20" w:rsidRPr="00163374" w:rsidRDefault="00886D20" w:rsidP="00886D20">
      <w:pPr>
        <w:rPr>
          <w:rFonts w:ascii="Times New Roman" w:hAnsi="Times New Roman" w:cs="Times New Roman"/>
          <w:sz w:val="24"/>
          <w:szCs w:val="24"/>
        </w:rPr>
      </w:pPr>
      <w:r w:rsidRPr="00163374">
        <w:rPr>
          <w:rFonts w:ascii="Times New Roman" w:hAnsi="Times New Roman" w:cs="Times New Roman"/>
          <w:sz w:val="24"/>
          <w:szCs w:val="24"/>
        </w:rPr>
        <w:t xml:space="preserve">In this chapter the relationship between the characteristics of the Sophoclean Ajax and the Homeric Achilles will be explored. The argument I intend to present finds its origin within the work of </w:t>
      </w:r>
      <w:proofErr w:type="spellStart"/>
      <w:r w:rsidRPr="00163374">
        <w:rPr>
          <w:rFonts w:ascii="Times New Roman" w:hAnsi="Times New Roman" w:cs="Times New Roman"/>
          <w:sz w:val="24"/>
          <w:szCs w:val="24"/>
        </w:rPr>
        <w:t>Pantelis</w:t>
      </w:r>
      <w:proofErr w:type="spellEnd"/>
      <w:r w:rsidRPr="00163374">
        <w:rPr>
          <w:rFonts w:ascii="Times New Roman" w:hAnsi="Times New Roman" w:cs="Times New Roman"/>
          <w:sz w:val="24"/>
          <w:szCs w:val="24"/>
        </w:rPr>
        <w:t xml:space="preserve"> </w:t>
      </w:r>
      <w:proofErr w:type="spellStart"/>
      <w:r w:rsidRPr="00163374">
        <w:rPr>
          <w:rFonts w:ascii="Times New Roman" w:hAnsi="Times New Roman" w:cs="Times New Roman"/>
          <w:sz w:val="24"/>
          <w:szCs w:val="24"/>
        </w:rPr>
        <w:t>Michelakis</w:t>
      </w:r>
      <w:proofErr w:type="spellEnd"/>
      <w:r w:rsidRPr="00163374">
        <w:rPr>
          <w:rFonts w:ascii="Times New Roman" w:hAnsi="Times New Roman" w:cs="Times New Roman"/>
          <w:sz w:val="24"/>
          <w:szCs w:val="24"/>
        </w:rPr>
        <w:t xml:space="preserve"> in which he examines the role of Achilles within Greek tragedies. </w:t>
      </w:r>
      <w:proofErr w:type="spellStart"/>
      <w:r w:rsidRPr="00163374">
        <w:rPr>
          <w:rFonts w:ascii="Times New Roman" w:hAnsi="Times New Roman" w:cs="Times New Roman"/>
          <w:sz w:val="24"/>
          <w:szCs w:val="24"/>
        </w:rPr>
        <w:t>Michelakis</w:t>
      </w:r>
      <w:proofErr w:type="spellEnd"/>
      <w:r w:rsidRPr="00163374">
        <w:rPr>
          <w:rFonts w:ascii="Times New Roman" w:hAnsi="Times New Roman" w:cs="Times New Roman"/>
          <w:sz w:val="24"/>
          <w:szCs w:val="24"/>
        </w:rPr>
        <w:t xml:space="preserve">’ focus on Sophocles </w:t>
      </w:r>
      <w:r w:rsidRPr="00163374">
        <w:rPr>
          <w:rFonts w:ascii="Times New Roman" w:hAnsi="Times New Roman" w:cs="Times New Roman"/>
          <w:i/>
          <w:sz w:val="24"/>
          <w:szCs w:val="24"/>
        </w:rPr>
        <w:t xml:space="preserve">Ajax </w:t>
      </w:r>
      <w:r w:rsidRPr="00163374">
        <w:rPr>
          <w:rFonts w:ascii="Times New Roman" w:hAnsi="Times New Roman" w:cs="Times New Roman"/>
          <w:sz w:val="24"/>
          <w:szCs w:val="24"/>
        </w:rPr>
        <w:t>revolves around the role of Achilles as an absent figure through the presence of the armour of Achilles.</w:t>
      </w:r>
      <w:r w:rsidRPr="00163374">
        <w:rPr>
          <w:rStyle w:val="FootnoteReference"/>
          <w:rFonts w:ascii="Times New Roman" w:hAnsi="Times New Roman" w:cs="Times New Roman"/>
          <w:sz w:val="24"/>
          <w:szCs w:val="24"/>
        </w:rPr>
        <w:footnoteReference w:id="48"/>
      </w:r>
      <w:r w:rsidRPr="00163374">
        <w:rPr>
          <w:rFonts w:ascii="Times New Roman" w:hAnsi="Times New Roman" w:cs="Times New Roman"/>
          <w:sz w:val="24"/>
          <w:szCs w:val="24"/>
        </w:rPr>
        <w:t xml:space="preserve"> In this capacity, </w:t>
      </w:r>
      <w:proofErr w:type="spellStart"/>
      <w:r w:rsidRPr="00163374">
        <w:rPr>
          <w:rFonts w:ascii="Times New Roman" w:hAnsi="Times New Roman" w:cs="Times New Roman"/>
          <w:sz w:val="24"/>
          <w:szCs w:val="24"/>
        </w:rPr>
        <w:t>Michelakis</w:t>
      </w:r>
      <w:proofErr w:type="spellEnd"/>
      <w:r w:rsidRPr="00163374">
        <w:rPr>
          <w:rFonts w:ascii="Times New Roman" w:hAnsi="Times New Roman" w:cs="Times New Roman"/>
          <w:sz w:val="24"/>
          <w:szCs w:val="24"/>
        </w:rPr>
        <w:t xml:space="preserve"> suggests that the main influence of Achilles over this tragedy was through the armour of Achilles serving as one of the contributing factors towards the suicide of Ajax at the conclusion of the tragedy.</w:t>
      </w:r>
      <w:r w:rsidRPr="00163374">
        <w:rPr>
          <w:rStyle w:val="FootnoteReference"/>
          <w:rFonts w:ascii="Times New Roman" w:hAnsi="Times New Roman" w:cs="Times New Roman"/>
          <w:sz w:val="24"/>
          <w:szCs w:val="24"/>
        </w:rPr>
        <w:footnoteReference w:id="49"/>
      </w:r>
      <w:r w:rsidRPr="00163374">
        <w:rPr>
          <w:rFonts w:ascii="Times New Roman" w:hAnsi="Times New Roman" w:cs="Times New Roman"/>
          <w:sz w:val="24"/>
          <w:szCs w:val="24"/>
        </w:rPr>
        <w:t xml:space="preserve"> As part of the argument presented by </w:t>
      </w:r>
      <w:proofErr w:type="spellStart"/>
      <w:r w:rsidRPr="00163374">
        <w:rPr>
          <w:rFonts w:ascii="Times New Roman" w:hAnsi="Times New Roman" w:cs="Times New Roman"/>
          <w:sz w:val="24"/>
          <w:szCs w:val="24"/>
        </w:rPr>
        <w:t>Michelakis</w:t>
      </w:r>
      <w:proofErr w:type="spellEnd"/>
      <w:r w:rsidRPr="00163374">
        <w:rPr>
          <w:rFonts w:ascii="Times New Roman" w:hAnsi="Times New Roman" w:cs="Times New Roman"/>
          <w:sz w:val="24"/>
          <w:szCs w:val="24"/>
        </w:rPr>
        <w:t>, he does acknowledge the presence of similar characteristics in both the Homeric Achilles and the Sophoclean Ajax; however, he limits these similarities to the title of ‘the best of the Greeks’ and the surrounding Homeric values of heroism and honour.</w:t>
      </w:r>
      <w:r w:rsidRPr="00163374">
        <w:rPr>
          <w:rStyle w:val="FootnoteReference"/>
          <w:rFonts w:ascii="Times New Roman" w:hAnsi="Times New Roman" w:cs="Times New Roman"/>
          <w:sz w:val="24"/>
          <w:szCs w:val="24"/>
        </w:rPr>
        <w:footnoteReference w:id="50"/>
      </w:r>
      <w:r w:rsidRPr="00163374">
        <w:rPr>
          <w:rFonts w:ascii="Times New Roman" w:hAnsi="Times New Roman" w:cs="Times New Roman"/>
          <w:sz w:val="24"/>
          <w:szCs w:val="24"/>
        </w:rPr>
        <w:t xml:space="preserve"> He also acknowledges the similar views held between Ajax and Achilles in regards to value honour above their own lives; however, through examining the </w:t>
      </w:r>
      <w:r w:rsidRPr="00163374">
        <w:rPr>
          <w:rFonts w:ascii="Times New Roman" w:hAnsi="Times New Roman" w:cs="Times New Roman"/>
          <w:i/>
          <w:sz w:val="24"/>
          <w:szCs w:val="24"/>
        </w:rPr>
        <w:t>Iliad</w:t>
      </w:r>
      <w:r w:rsidRPr="00163374">
        <w:rPr>
          <w:rFonts w:ascii="Times New Roman" w:hAnsi="Times New Roman" w:cs="Times New Roman"/>
          <w:sz w:val="24"/>
          <w:szCs w:val="24"/>
        </w:rPr>
        <w:t>, this is a concept better explored in the relationship in characteristics between the Sophoclean Ajax and Homeric Hector.</w:t>
      </w:r>
      <w:r w:rsidRPr="00163374">
        <w:rPr>
          <w:rStyle w:val="FootnoteReference"/>
          <w:rFonts w:ascii="Times New Roman" w:hAnsi="Times New Roman" w:cs="Times New Roman"/>
          <w:sz w:val="24"/>
          <w:szCs w:val="24"/>
        </w:rPr>
        <w:footnoteReference w:id="51"/>
      </w:r>
      <w:r w:rsidRPr="00163374">
        <w:rPr>
          <w:rFonts w:ascii="Times New Roman" w:hAnsi="Times New Roman" w:cs="Times New Roman"/>
          <w:sz w:val="24"/>
          <w:szCs w:val="24"/>
        </w:rPr>
        <w:t xml:space="preserve"> Despite using the work of </w:t>
      </w:r>
      <w:proofErr w:type="spellStart"/>
      <w:r w:rsidRPr="00163374">
        <w:rPr>
          <w:rFonts w:ascii="Times New Roman" w:hAnsi="Times New Roman" w:cs="Times New Roman"/>
          <w:sz w:val="24"/>
          <w:szCs w:val="24"/>
        </w:rPr>
        <w:t>Michelakis</w:t>
      </w:r>
      <w:proofErr w:type="spellEnd"/>
      <w:r w:rsidRPr="00163374">
        <w:rPr>
          <w:rFonts w:ascii="Times New Roman" w:hAnsi="Times New Roman" w:cs="Times New Roman"/>
          <w:sz w:val="24"/>
          <w:szCs w:val="24"/>
        </w:rPr>
        <w:t xml:space="preserve"> as a basis and inspiration for the arguments I intend to present regarding the links between Achilles and Ajax, there are still some flaws that have to be acknowledged. The primary manner by which </w:t>
      </w:r>
      <w:proofErr w:type="spellStart"/>
      <w:r w:rsidRPr="00163374">
        <w:rPr>
          <w:rFonts w:ascii="Times New Roman" w:hAnsi="Times New Roman" w:cs="Times New Roman"/>
          <w:sz w:val="24"/>
          <w:szCs w:val="24"/>
        </w:rPr>
        <w:t>Michelakis</w:t>
      </w:r>
      <w:proofErr w:type="spellEnd"/>
      <w:r w:rsidRPr="00163374">
        <w:rPr>
          <w:rFonts w:ascii="Times New Roman" w:hAnsi="Times New Roman" w:cs="Times New Roman"/>
          <w:sz w:val="24"/>
          <w:szCs w:val="24"/>
        </w:rPr>
        <w:t xml:space="preserve"> examines the character of Ajax within the </w:t>
      </w:r>
      <w:r w:rsidRPr="00163374">
        <w:rPr>
          <w:rFonts w:ascii="Times New Roman" w:hAnsi="Times New Roman" w:cs="Times New Roman"/>
          <w:i/>
          <w:sz w:val="24"/>
          <w:szCs w:val="24"/>
        </w:rPr>
        <w:t>Ajax</w:t>
      </w:r>
      <w:r w:rsidRPr="00163374">
        <w:rPr>
          <w:rFonts w:ascii="Times New Roman" w:hAnsi="Times New Roman" w:cs="Times New Roman"/>
          <w:sz w:val="24"/>
          <w:szCs w:val="24"/>
        </w:rPr>
        <w:t xml:space="preserve"> in comparison to Achilles is under the theme of the dead hero;</w:t>
      </w:r>
      <w:r w:rsidRPr="00163374">
        <w:rPr>
          <w:rStyle w:val="FootnoteReference"/>
          <w:rFonts w:ascii="Times New Roman" w:hAnsi="Times New Roman" w:cs="Times New Roman"/>
          <w:sz w:val="24"/>
          <w:szCs w:val="24"/>
        </w:rPr>
        <w:footnoteReference w:id="52"/>
      </w:r>
      <w:r w:rsidRPr="00163374">
        <w:rPr>
          <w:rFonts w:ascii="Times New Roman" w:hAnsi="Times New Roman" w:cs="Times New Roman"/>
          <w:sz w:val="24"/>
          <w:szCs w:val="24"/>
        </w:rPr>
        <w:t xml:space="preserve"> whilst this is for all intents and purposes a logical connection to make, in Fitzpatrick’s review of </w:t>
      </w:r>
      <w:proofErr w:type="spellStart"/>
      <w:r w:rsidRPr="00163374">
        <w:rPr>
          <w:rFonts w:ascii="Times New Roman" w:hAnsi="Times New Roman" w:cs="Times New Roman"/>
          <w:sz w:val="24"/>
          <w:szCs w:val="24"/>
        </w:rPr>
        <w:lastRenderedPageBreak/>
        <w:t>Michelakis</w:t>
      </w:r>
      <w:proofErr w:type="spellEnd"/>
      <w:r w:rsidR="005231D3" w:rsidRPr="00163374">
        <w:rPr>
          <w:rFonts w:ascii="Times New Roman" w:hAnsi="Times New Roman" w:cs="Times New Roman"/>
          <w:sz w:val="24"/>
          <w:szCs w:val="24"/>
        </w:rPr>
        <w:t>’</w:t>
      </w:r>
      <w:r w:rsidRPr="00163374">
        <w:rPr>
          <w:rFonts w:ascii="Times New Roman" w:hAnsi="Times New Roman" w:cs="Times New Roman"/>
          <w:sz w:val="24"/>
          <w:szCs w:val="24"/>
        </w:rPr>
        <w:t xml:space="preserve"> work (and by </w:t>
      </w:r>
      <w:proofErr w:type="spellStart"/>
      <w:r w:rsidRPr="00163374">
        <w:rPr>
          <w:rFonts w:ascii="Times New Roman" w:hAnsi="Times New Roman" w:cs="Times New Roman"/>
          <w:sz w:val="24"/>
          <w:szCs w:val="24"/>
        </w:rPr>
        <w:t>Michelakis</w:t>
      </w:r>
      <w:proofErr w:type="spellEnd"/>
      <w:r w:rsidR="005231D3" w:rsidRPr="00163374">
        <w:rPr>
          <w:rFonts w:ascii="Times New Roman" w:hAnsi="Times New Roman" w:cs="Times New Roman"/>
          <w:sz w:val="24"/>
          <w:szCs w:val="24"/>
        </w:rPr>
        <w:t>’</w:t>
      </w:r>
      <w:r w:rsidRPr="00163374">
        <w:rPr>
          <w:rFonts w:ascii="Times New Roman" w:hAnsi="Times New Roman" w:cs="Times New Roman"/>
          <w:sz w:val="24"/>
          <w:szCs w:val="24"/>
        </w:rPr>
        <w:t xml:space="preserve"> own admission) there is a very limited focus on the shared characteristics between the two characters.</w:t>
      </w:r>
      <w:r w:rsidRPr="00163374">
        <w:rPr>
          <w:rStyle w:val="FootnoteReference"/>
          <w:rFonts w:ascii="Times New Roman" w:hAnsi="Times New Roman" w:cs="Times New Roman"/>
          <w:sz w:val="24"/>
          <w:szCs w:val="24"/>
        </w:rPr>
        <w:footnoteReference w:id="53"/>
      </w:r>
      <w:r w:rsidRPr="00163374">
        <w:rPr>
          <w:rFonts w:ascii="Times New Roman" w:hAnsi="Times New Roman" w:cs="Times New Roman"/>
          <w:sz w:val="24"/>
          <w:szCs w:val="24"/>
        </w:rPr>
        <w:t xml:space="preserve"> </w:t>
      </w:r>
      <w:proofErr w:type="spellStart"/>
      <w:r w:rsidRPr="00163374">
        <w:rPr>
          <w:rFonts w:ascii="Times New Roman" w:hAnsi="Times New Roman" w:cs="Times New Roman"/>
          <w:sz w:val="24"/>
          <w:szCs w:val="24"/>
        </w:rPr>
        <w:t>Michelakis</w:t>
      </w:r>
      <w:proofErr w:type="spellEnd"/>
      <w:r w:rsidRPr="00163374">
        <w:rPr>
          <w:rFonts w:ascii="Times New Roman" w:hAnsi="Times New Roman" w:cs="Times New Roman"/>
          <w:sz w:val="24"/>
          <w:szCs w:val="24"/>
        </w:rPr>
        <w:t xml:space="preserve"> rather focusing on the presence of the armour of Achilles; and on a broader scale, the plays in which Achilles plays a more active role.</w:t>
      </w:r>
    </w:p>
    <w:p w14:paraId="3227B0A4" w14:textId="77777777" w:rsidR="00886D20" w:rsidRPr="00163374" w:rsidRDefault="00886D20" w:rsidP="00886D20">
      <w:pPr>
        <w:pStyle w:val="Heading2"/>
        <w:rPr>
          <w:rFonts w:ascii="Times New Roman" w:hAnsi="Times New Roman" w:cs="Times New Roman"/>
          <w:color w:val="auto"/>
          <w:sz w:val="28"/>
        </w:rPr>
      </w:pPr>
      <w:bookmarkStart w:id="20" w:name="_Toc511843519"/>
      <w:bookmarkStart w:id="21" w:name="_Toc512585353"/>
      <w:r w:rsidRPr="00163374">
        <w:rPr>
          <w:rFonts w:ascii="Times New Roman" w:hAnsi="Times New Roman" w:cs="Times New Roman"/>
          <w:color w:val="auto"/>
          <w:sz w:val="28"/>
        </w:rPr>
        <w:t>Introduction to Achilles</w:t>
      </w:r>
      <w:bookmarkEnd w:id="20"/>
      <w:bookmarkEnd w:id="21"/>
    </w:p>
    <w:p w14:paraId="37B04584" w14:textId="77777777" w:rsidR="009A039D" w:rsidRDefault="00C07957" w:rsidP="00886D20">
      <w:pPr>
        <w:rPr>
          <w:rFonts w:ascii="Times New Roman" w:hAnsi="Times New Roman" w:cs="Times New Roman"/>
          <w:sz w:val="24"/>
        </w:rPr>
      </w:pPr>
      <w:r w:rsidRPr="009A039D">
        <w:rPr>
          <w:rFonts w:ascii="Times New Roman" w:hAnsi="Times New Roman" w:cs="Times New Roman"/>
          <w:sz w:val="24"/>
        </w:rPr>
        <w:t xml:space="preserve">In the </w:t>
      </w:r>
      <w:r w:rsidRPr="009A039D">
        <w:rPr>
          <w:rFonts w:ascii="Times New Roman" w:hAnsi="Times New Roman" w:cs="Times New Roman"/>
          <w:i/>
          <w:sz w:val="24"/>
        </w:rPr>
        <w:t>Iliad</w:t>
      </w:r>
      <w:r w:rsidRPr="009A039D">
        <w:rPr>
          <w:rFonts w:ascii="Times New Roman" w:hAnsi="Times New Roman" w:cs="Times New Roman"/>
          <w:sz w:val="24"/>
        </w:rPr>
        <w:t>, Achilles is one of the most dominant figures; standing out against other figures due to his central position within the narrative.</w:t>
      </w:r>
      <w:r w:rsidRPr="009A039D">
        <w:rPr>
          <w:rStyle w:val="FootnoteReference"/>
          <w:rFonts w:ascii="Times New Roman" w:hAnsi="Times New Roman" w:cs="Times New Roman"/>
          <w:sz w:val="24"/>
        </w:rPr>
        <w:footnoteReference w:id="54"/>
      </w:r>
      <w:r w:rsidRPr="009A039D">
        <w:rPr>
          <w:rFonts w:ascii="Times New Roman" w:hAnsi="Times New Roman" w:cs="Times New Roman"/>
          <w:sz w:val="24"/>
        </w:rPr>
        <w:t xml:space="preserve"> The prominence of Achilles as a central figure can be seen within the opening lines of the first book of the </w:t>
      </w:r>
      <w:r w:rsidR="005231D3" w:rsidRPr="009A039D">
        <w:rPr>
          <w:rFonts w:ascii="Times New Roman" w:hAnsi="Times New Roman" w:cs="Times New Roman"/>
          <w:i/>
          <w:sz w:val="24"/>
        </w:rPr>
        <w:t>Iliad</w:t>
      </w:r>
      <w:r w:rsidRPr="009A039D">
        <w:rPr>
          <w:rFonts w:ascii="Times New Roman" w:hAnsi="Times New Roman" w:cs="Times New Roman"/>
          <w:sz w:val="24"/>
        </w:rPr>
        <w:t xml:space="preserve">; which reads as follows: </w:t>
      </w:r>
    </w:p>
    <w:p w14:paraId="0067ACCD" w14:textId="77777777" w:rsidR="009A039D" w:rsidRDefault="00C07957" w:rsidP="006225BD">
      <w:pPr>
        <w:ind w:left="720"/>
        <w:rPr>
          <w:rFonts w:ascii="Times New Roman" w:hAnsi="Times New Roman" w:cs="Times New Roman"/>
          <w:sz w:val="24"/>
        </w:rPr>
      </w:pPr>
      <w:r w:rsidRPr="009A039D">
        <w:rPr>
          <w:rFonts w:ascii="Times New Roman" w:hAnsi="Times New Roman" w:cs="Times New Roman"/>
          <w:sz w:val="24"/>
        </w:rPr>
        <w:t>“</w:t>
      </w:r>
      <w:r w:rsidRPr="009A039D">
        <w:rPr>
          <w:rFonts w:ascii="Times New Roman" w:hAnsi="Times New Roman" w:cs="Times New Roman"/>
          <w:i/>
          <w:sz w:val="24"/>
        </w:rPr>
        <w:t>…the wrath sing, goddess, of Peleus’ son, Achilles, that destructive wrath which brought countless woes upon the Achaeans…</w:t>
      </w:r>
      <w:r w:rsidRPr="009A039D">
        <w:rPr>
          <w:rFonts w:ascii="Times New Roman" w:hAnsi="Times New Roman" w:cs="Times New Roman"/>
          <w:sz w:val="24"/>
        </w:rPr>
        <w:t>”.</w:t>
      </w:r>
      <w:r w:rsidRPr="009A039D">
        <w:rPr>
          <w:rStyle w:val="FootnoteReference"/>
          <w:rFonts w:ascii="Times New Roman" w:hAnsi="Times New Roman" w:cs="Times New Roman"/>
          <w:sz w:val="24"/>
        </w:rPr>
        <w:footnoteReference w:id="55"/>
      </w:r>
      <w:r w:rsidRPr="009A039D">
        <w:rPr>
          <w:rFonts w:ascii="Times New Roman" w:hAnsi="Times New Roman" w:cs="Times New Roman"/>
          <w:sz w:val="24"/>
        </w:rPr>
        <w:t xml:space="preserve"> </w:t>
      </w:r>
    </w:p>
    <w:p w14:paraId="245CF1C4" w14:textId="77777777" w:rsidR="009E0439" w:rsidRPr="009A039D" w:rsidRDefault="00C07957" w:rsidP="009A039D">
      <w:pPr>
        <w:rPr>
          <w:rFonts w:ascii="Times New Roman" w:hAnsi="Times New Roman" w:cs="Times New Roman"/>
          <w:sz w:val="24"/>
        </w:rPr>
      </w:pPr>
      <w:r w:rsidRPr="009A039D">
        <w:rPr>
          <w:rFonts w:ascii="Times New Roman" w:hAnsi="Times New Roman" w:cs="Times New Roman"/>
          <w:sz w:val="24"/>
        </w:rPr>
        <w:t xml:space="preserve">As is argued by Strauss, the </w:t>
      </w:r>
      <w:r w:rsidR="005231D3" w:rsidRPr="009A039D">
        <w:rPr>
          <w:rFonts w:ascii="Times New Roman" w:hAnsi="Times New Roman" w:cs="Times New Roman"/>
          <w:i/>
          <w:sz w:val="24"/>
        </w:rPr>
        <w:t>Iliad</w:t>
      </w:r>
      <w:r w:rsidRPr="009A039D">
        <w:rPr>
          <w:rFonts w:ascii="Times New Roman" w:hAnsi="Times New Roman" w:cs="Times New Roman"/>
          <w:sz w:val="24"/>
        </w:rPr>
        <w:t xml:space="preserve"> (whilst having many other prominent and influential figures within it) follows the story and development of Achilles in his role as a hero.</w:t>
      </w:r>
      <w:r w:rsidRPr="009A039D">
        <w:rPr>
          <w:rStyle w:val="FootnoteReference"/>
          <w:rFonts w:ascii="Times New Roman" w:hAnsi="Times New Roman" w:cs="Times New Roman"/>
          <w:sz w:val="24"/>
        </w:rPr>
        <w:footnoteReference w:id="56"/>
      </w:r>
      <w:r w:rsidRPr="009A039D">
        <w:rPr>
          <w:rFonts w:ascii="Times New Roman" w:hAnsi="Times New Roman" w:cs="Times New Roman"/>
          <w:sz w:val="24"/>
        </w:rPr>
        <w:t xml:space="preserve"> </w:t>
      </w:r>
      <w:r w:rsidR="00DC5EBC" w:rsidRPr="009A039D">
        <w:rPr>
          <w:rFonts w:ascii="Times New Roman" w:hAnsi="Times New Roman" w:cs="Times New Roman"/>
          <w:sz w:val="24"/>
        </w:rPr>
        <w:t xml:space="preserve">To provide a brief summary of Achilles as a figure in the </w:t>
      </w:r>
      <w:r w:rsidR="005231D3" w:rsidRPr="009A039D">
        <w:rPr>
          <w:rFonts w:ascii="Times New Roman" w:hAnsi="Times New Roman" w:cs="Times New Roman"/>
          <w:i/>
          <w:sz w:val="24"/>
        </w:rPr>
        <w:t>Iliad</w:t>
      </w:r>
      <w:r w:rsidR="00DC5EBC" w:rsidRPr="009A039D">
        <w:rPr>
          <w:rFonts w:ascii="Times New Roman" w:hAnsi="Times New Roman" w:cs="Times New Roman"/>
          <w:sz w:val="24"/>
        </w:rPr>
        <w:t>; he came from a region in Greece named Pythia, this is a region from which were boasted some of the best soldiers of the bronze age (referred to as the myrmidons).</w:t>
      </w:r>
      <w:r w:rsidR="00DC5EBC" w:rsidRPr="009A039D">
        <w:rPr>
          <w:rStyle w:val="FootnoteReference"/>
          <w:rFonts w:ascii="Times New Roman" w:hAnsi="Times New Roman" w:cs="Times New Roman"/>
          <w:sz w:val="24"/>
        </w:rPr>
        <w:footnoteReference w:id="57"/>
      </w:r>
      <w:r w:rsidR="00DC5EBC" w:rsidRPr="009A039D">
        <w:rPr>
          <w:rFonts w:ascii="Times New Roman" w:hAnsi="Times New Roman" w:cs="Times New Roman"/>
          <w:sz w:val="24"/>
        </w:rPr>
        <w:t xml:space="preserve"> The parentage of Achilles and his demi-god status are also referred to in the Iliad through the references to his mortality alongside his immortality.</w:t>
      </w:r>
      <w:r w:rsidR="00DC5EBC" w:rsidRPr="009A039D">
        <w:rPr>
          <w:rStyle w:val="FootnoteReference"/>
          <w:rFonts w:ascii="Times New Roman" w:hAnsi="Times New Roman" w:cs="Times New Roman"/>
          <w:sz w:val="24"/>
        </w:rPr>
        <w:footnoteReference w:id="58"/>
      </w:r>
      <w:r w:rsidR="009E0439" w:rsidRPr="009A039D">
        <w:rPr>
          <w:rFonts w:ascii="Times New Roman" w:hAnsi="Times New Roman" w:cs="Times New Roman"/>
          <w:sz w:val="24"/>
        </w:rPr>
        <w:t xml:space="preserve"> His parent</w:t>
      </w:r>
      <w:r w:rsidR="005231D3" w:rsidRPr="009A039D">
        <w:rPr>
          <w:rFonts w:ascii="Times New Roman" w:hAnsi="Times New Roman" w:cs="Times New Roman"/>
          <w:sz w:val="24"/>
        </w:rPr>
        <w:t>s</w:t>
      </w:r>
      <w:r w:rsidR="009E0439" w:rsidRPr="009A039D">
        <w:rPr>
          <w:rFonts w:ascii="Times New Roman" w:hAnsi="Times New Roman" w:cs="Times New Roman"/>
          <w:sz w:val="24"/>
        </w:rPr>
        <w:t xml:space="preserve"> being the King of Pythia, Peleus, and the sea </w:t>
      </w:r>
      <w:r w:rsidR="005231D3" w:rsidRPr="009A039D">
        <w:rPr>
          <w:rFonts w:ascii="Times New Roman" w:hAnsi="Times New Roman" w:cs="Times New Roman"/>
          <w:sz w:val="24"/>
        </w:rPr>
        <w:t>G</w:t>
      </w:r>
      <w:r w:rsidR="009E0439" w:rsidRPr="009A039D">
        <w:rPr>
          <w:rFonts w:ascii="Times New Roman" w:hAnsi="Times New Roman" w:cs="Times New Roman"/>
          <w:sz w:val="24"/>
        </w:rPr>
        <w:t>oddess, Thetis.</w:t>
      </w:r>
      <w:r w:rsidR="009E0439" w:rsidRPr="009A039D">
        <w:rPr>
          <w:rStyle w:val="FootnoteReference"/>
          <w:rFonts w:ascii="Times New Roman" w:hAnsi="Times New Roman" w:cs="Times New Roman"/>
          <w:sz w:val="24"/>
        </w:rPr>
        <w:footnoteReference w:id="59"/>
      </w:r>
      <w:r w:rsidR="009E0439" w:rsidRPr="009A039D">
        <w:rPr>
          <w:rFonts w:ascii="Times New Roman" w:hAnsi="Times New Roman" w:cs="Times New Roman"/>
          <w:sz w:val="24"/>
        </w:rPr>
        <w:t xml:space="preserve"> Primarily, Achilles is representative of the best and worst of the era in the sense of his ability to excel during warfare </w:t>
      </w:r>
      <w:r w:rsidR="00376173" w:rsidRPr="009A039D">
        <w:rPr>
          <w:rFonts w:ascii="Times New Roman" w:hAnsi="Times New Roman" w:cs="Times New Roman"/>
          <w:sz w:val="24"/>
        </w:rPr>
        <w:t>whilst also maintaining a variety of other talents.</w:t>
      </w:r>
      <w:r w:rsidR="00376173" w:rsidRPr="009A039D">
        <w:rPr>
          <w:rStyle w:val="FootnoteReference"/>
          <w:rFonts w:ascii="Times New Roman" w:hAnsi="Times New Roman" w:cs="Times New Roman"/>
          <w:sz w:val="24"/>
        </w:rPr>
        <w:footnoteReference w:id="60"/>
      </w:r>
      <w:r w:rsidR="00376173" w:rsidRPr="009A039D">
        <w:rPr>
          <w:rFonts w:ascii="Times New Roman" w:hAnsi="Times New Roman" w:cs="Times New Roman"/>
          <w:sz w:val="24"/>
        </w:rPr>
        <w:t xml:space="preserve"> Like most Homeric heroes in the </w:t>
      </w:r>
      <w:r w:rsidR="005231D3" w:rsidRPr="009A039D">
        <w:rPr>
          <w:rFonts w:ascii="Times New Roman" w:hAnsi="Times New Roman" w:cs="Times New Roman"/>
          <w:i/>
          <w:sz w:val="24"/>
        </w:rPr>
        <w:lastRenderedPageBreak/>
        <w:t>Iliad</w:t>
      </w:r>
      <w:r w:rsidR="00376173" w:rsidRPr="009A039D">
        <w:rPr>
          <w:rFonts w:ascii="Times New Roman" w:hAnsi="Times New Roman" w:cs="Times New Roman"/>
          <w:sz w:val="24"/>
        </w:rPr>
        <w:t>, Achilles desire</w:t>
      </w:r>
      <w:r w:rsidR="00C4415D">
        <w:rPr>
          <w:rFonts w:ascii="Times New Roman" w:hAnsi="Times New Roman" w:cs="Times New Roman"/>
          <w:sz w:val="24"/>
        </w:rPr>
        <w:t>s</w:t>
      </w:r>
      <w:r w:rsidR="00376173" w:rsidRPr="009A039D">
        <w:rPr>
          <w:rFonts w:ascii="Times New Roman" w:hAnsi="Times New Roman" w:cs="Times New Roman"/>
          <w:sz w:val="24"/>
        </w:rPr>
        <w:t xml:space="preserve"> to achieve that which all heroes strive for (fame, glory and honour).</w:t>
      </w:r>
      <w:r w:rsidR="00376173" w:rsidRPr="009A039D">
        <w:rPr>
          <w:rStyle w:val="FootnoteReference"/>
          <w:rFonts w:ascii="Times New Roman" w:hAnsi="Times New Roman" w:cs="Times New Roman"/>
          <w:sz w:val="24"/>
        </w:rPr>
        <w:footnoteReference w:id="61"/>
      </w:r>
      <w:r w:rsidR="00376173" w:rsidRPr="009A039D">
        <w:rPr>
          <w:rFonts w:ascii="Times New Roman" w:hAnsi="Times New Roman" w:cs="Times New Roman"/>
          <w:sz w:val="24"/>
        </w:rPr>
        <w:t xml:space="preserve"> </w:t>
      </w:r>
      <w:r w:rsidR="009E0439" w:rsidRPr="009A039D">
        <w:rPr>
          <w:rFonts w:ascii="Times New Roman" w:hAnsi="Times New Roman" w:cs="Times New Roman"/>
          <w:sz w:val="24"/>
        </w:rPr>
        <w:t xml:space="preserve">References to Achilles mythological background can also be drawn from the </w:t>
      </w:r>
      <w:r w:rsidR="005231D3" w:rsidRPr="009A039D">
        <w:rPr>
          <w:rFonts w:ascii="Times New Roman" w:hAnsi="Times New Roman" w:cs="Times New Roman"/>
          <w:i/>
          <w:sz w:val="24"/>
        </w:rPr>
        <w:t>Iliad</w:t>
      </w:r>
      <w:r w:rsidR="009E0439" w:rsidRPr="009A039D">
        <w:rPr>
          <w:rFonts w:ascii="Times New Roman" w:hAnsi="Times New Roman" w:cs="Times New Roman"/>
          <w:sz w:val="24"/>
        </w:rPr>
        <w:t xml:space="preserve">, primarily his relationship with the Hero </w:t>
      </w:r>
      <w:proofErr w:type="spellStart"/>
      <w:r w:rsidR="009E0439" w:rsidRPr="009A039D">
        <w:rPr>
          <w:rFonts w:ascii="Times New Roman" w:hAnsi="Times New Roman" w:cs="Times New Roman"/>
          <w:sz w:val="24"/>
        </w:rPr>
        <w:t>Pheonix</w:t>
      </w:r>
      <w:proofErr w:type="spellEnd"/>
      <w:r w:rsidR="009E0439" w:rsidRPr="009A039D">
        <w:rPr>
          <w:rFonts w:ascii="Times New Roman" w:hAnsi="Times New Roman" w:cs="Times New Roman"/>
          <w:sz w:val="24"/>
        </w:rPr>
        <w:t>, during the significant disagreements between Achilles and Agamemnon.</w:t>
      </w:r>
      <w:r w:rsidR="009E0439" w:rsidRPr="009A039D">
        <w:rPr>
          <w:rStyle w:val="FootnoteReference"/>
          <w:rFonts w:ascii="Times New Roman" w:hAnsi="Times New Roman" w:cs="Times New Roman"/>
          <w:sz w:val="24"/>
        </w:rPr>
        <w:footnoteReference w:id="62"/>
      </w:r>
      <w:r w:rsidR="00376173" w:rsidRPr="009A039D">
        <w:rPr>
          <w:rFonts w:ascii="Times New Roman" w:hAnsi="Times New Roman" w:cs="Times New Roman"/>
          <w:sz w:val="24"/>
        </w:rPr>
        <w:t xml:space="preserve"> In summary, the contextual background of Achilles as a heroic figure is obvious within the </w:t>
      </w:r>
      <w:r w:rsidR="005231D3" w:rsidRPr="009A039D">
        <w:rPr>
          <w:rFonts w:ascii="Times New Roman" w:hAnsi="Times New Roman" w:cs="Times New Roman"/>
          <w:i/>
          <w:sz w:val="24"/>
        </w:rPr>
        <w:t>Iliad</w:t>
      </w:r>
      <w:r w:rsidR="00376173" w:rsidRPr="009A039D">
        <w:rPr>
          <w:rFonts w:ascii="Times New Roman" w:hAnsi="Times New Roman" w:cs="Times New Roman"/>
          <w:sz w:val="24"/>
        </w:rPr>
        <w:t xml:space="preserve"> and this is reflected in the connections between his characteristics and the characteristic</w:t>
      </w:r>
      <w:r w:rsidR="005231D3" w:rsidRPr="009A039D">
        <w:rPr>
          <w:rFonts w:ascii="Times New Roman" w:hAnsi="Times New Roman" w:cs="Times New Roman"/>
          <w:sz w:val="24"/>
        </w:rPr>
        <w:t>s</w:t>
      </w:r>
      <w:r w:rsidR="00376173" w:rsidRPr="009A039D">
        <w:rPr>
          <w:rFonts w:ascii="Times New Roman" w:hAnsi="Times New Roman" w:cs="Times New Roman"/>
          <w:sz w:val="24"/>
        </w:rPr>
        <w:t xml:space="preserve"> of Sophocles’ Ajax. </w:t>
      </w:r>
      <w:r w:rsidR="009E0439" w:rsidRPr="009A039D">
        <w:rPr>
          <w:rFonts w:ascii="Times New Roman" w:hAnsi="Times New Roman" w:cs="Times New Roman"/>
          <w:sz w:val="24"/>
        </w:rPr>
        <w:t xml:space="preserve">The main similarity between the characteristics of the </w:t>
      </w:r>
      <w:r w:rsidR="00376173" w:rsidRPr="009A039D">
        <w:rPr>
          <w:rFonts w:ascii="Times New Roman" w:hAnsi="Times New Roman" w:cs="Times New Roman"/>
          <w:sz w:val="24"/>
        </w:rPr>
        <w:t>two figures</w:t>
      </w:r>
      <w:r w:rsidR="009E0439" w:rsidRPr="009A039D">
        <w:rPr>
          <w:rFonts w:ascii="Times New Roman" w:hAnsi="Times New Roman" w:cs="Times New Roman"/>
          <w:sz w:val="24"/>
        </w:rPr>
        <w:t xml:space="preserve">, as previously stated, lie in the title of ‘the best of the Greeks’; a title which causes a large amount of controversy in the </w:t>
      </w:r>
      <w:r w:rsidR="009E0439" w:rsidRPr="009A039D">
        <w:rPr>
          <w:rFonts w:ascii="Times New Roman" w:hAnsi="Times New Roman" w:cs="Times New Roman"/>
          <w:i/>
          <w:sz w:val="24"/>
        </w:rPr>
        <w:t>Iliad</w:t>
      </w:r>
      <w:r w:rsidR="009E0439" w:rsidRPr="009A039D">
        <w:rPr>
          <w:rFonts w:ascii="Times New Roman" w:hAnsi="Times New Roman" w:cs="Times New Roman"/>
          <w:sz w:val="24"/>
        </w:rPr>
        <w:t>.</w:t>
      </w:r>
      <w:r w:rsidR="00EC0D8C" w:rsidRPr="009A039D">
        <w:rPr>
          <w:rFonts w:ascii="Times New Roman" w:hAnsi="Times New Roman" w:cs="Times New Roman"/>
          <w:sz w:val="24"/>
        </w:rPr>
        <w:t xml:space="preserve"> (A title that was often assigned to the Homeric Ajax in the context of the runner up to Achilles).</w:t>
      </w:r>
      <w:r w:rsidR="009E0439" w:rsidRPr="009A039D">
        <w:rPr>
          <w:rStyle w:val="FootnoteReference"/>
          <w:rFonts w:ascii="Times New Roman" w:hAnsi="Times New Roman" w:cs="Times New Roman"/>
          <w:sz w:val="24"/>
        </w:rPr>
        <w:footnoteReference w:id="63"/>
      </w:r>
      <w:r w:rsidR="009E0439" w:rsidRPr="009A039D">
        <w:rPr>
          <w:rFonts w:ascii="Times New Roman" w:hAnsi="Times New Roman" w:cs="Times New Roman"/>
          <w:sz w:val="24"/>
        </w:rPr>
        <w:t xml:space="preserve"> However, more specifically the connection lies when examining both figures under consider of the themes of honour and justice, and of rage.</w:t>
      </w:r>
    </w:p>
    <w:p w14:paraId="1CB3B603" w14:textId="77777777" w:rsidR="00EC0D8C" w:rsidRPr="009A039D" w:rsidRDefault="005231D3" w:rsidP="00EC0D8C">
      <w:pPr>
        <w:pStyle w:val="Heading2"/>
        <w:rPr>
          <w:rFonts w:ascii="Times New Roman" w:hAnsi="Times New Roman" w:cs="Times New Roman"/>
          <w:color w:val="auto"/>
          <w:sz w:val="28"/>
        </w:rPr>
      </w:pPr>
      <w:bookmarkStart w:id="22" w:name="_Toc511843520"/>
      <w:bookmarkStart w:id="23" w:name="_Toc512585354"/>
      <w:r w:rsidRPr="009A039D">
        <w:rPr>
          <w:rFonts w:ascii="Times New Roman" w:hAnsi="Times New Roman" w:cs="Times New Roman"/>
          <w:color w:val="auto"/>
          <w:sz w:val="28"/>
        </w:rPr>
        <w:t>The</w:t>
      </w:r>
      <w:r w:rsidR="00EC0D8C" w:rsidRPr="009A039D">
        <w:rPr>
          <w:rFonts w:ascii="Times New Roman" w:hAnsi="Times New Roman" w:cs="Times New Roman"/>
          <w:color w:val="auto"/>
          <w:sz w:val="28"/>
        </w:rPr>
        <w:t xml:space="preserve"> theme of Honour and Justice</w:t>
      </w:r>
      <w:bookmarkEnd w:id="22"/>
      <w:bookmarkEnd w:id="23"/>
    </w:p>
    <w:p w14:paraId="355A4FBB" w14:textId="77777777" w:rsidR="00EC0D8C" w:rsidRPr="009A039D" w:rsidRDefault="007F6A36" w:rsidP="00EC0D8C">
      <w:pPr>
        <w:rPr>
          <w:rFonts w:ascii="Times New Roman" w:hAnsi="Times New Roman" w:cs="Times New Roman"/>
          <w:sz w:val="24"/>
        </w:rPr>
      </w:pPr>
      <w:r w:rsidRPr="009A039D">
        <w:rPr>
          <w:rFonts w:ascii="Times New Roman" w:hAnsi="Times New Roman" w:cs="Times New Roman"/>
          <w:sz w:val="24"/>
        </w:rPr>
        <w:t xml:space="preserve">Within the theme of Honour and Justice there are two links that can be made between the characteristics of the Sophoclean Ajax and the Homeric Achilles; these links can be found in specific examples from both texts. As previously stated, the Ajax primarily speaks to </w:t>
      </w:r>
      <w:proofErr w:type="gramStart"/>
      <w:r w:rsidRPr="009A039D">
        <w:rPr>
          <w:rFonts w:ascii="Times New Roman" w:hAnsi="Times New Roman" w:cs="Times New Roman"/>
          <w:sz w:val="24"/>
        </w:rPr>
        <w:t>a number of</w:t>
      </w:r>
      <w:proofErr w:type="gramEnd"/>
      <w:r w:rsidRPr="009A039D">
        <w:rPr>
          <w:rFonts w:ascii="Times New Roman" w:hAnsi="Times New Roman" w:cs="Times New Roman"/>
          <w:sz w:val="24"/>
        </w:rPr>
        <w:t xml:space="preserve"> different themes; the two themes relevant within this section are that of the limits of loyalty and the competing claims of personal honour.</w:t>
      </w:r>
      <w:r w:rsidRPr="009A039D">
        <w:rPr>
          <w:rStyle w:val="FootnoteReference"/>
          <w:rFonts w:ascii="Times New Roman" w:hAnsi="Times New Roman" w:cs="Times New Roman"/>
          <w:sz w:val="24"/>
        </w:rPr>
        <w:footnoteReference w:id="64"/>
      </w:r>
      <w:r w:rsidRPr="009A039D">
        <w:rPr>
          <w:rFonts w:ascii="Times New Roman" w:hAnsi="Times New Roman" w:cs="Times New Roman"/>
          <w:sz w:val="24"/>
        </w:rPr>
        <w:t xml:space="preserve"> These themes are also seen represented within the </w:t>
      </w:r>
      <w:r w:rsidR="005231D3" w:rsidRPr="009A039D">
        <w:rPr>
          <w:rFonts w:ascii="Times New Roman" w:hAnsi="Times New Roman" w:cs="Times New Roman"/>
          <w:i/>
          <w:sz w:val="24"/>
        </w:rPr>
        <w:t>Iliad</w:t>
      </w:r>
      <w:r w:rsidRPr="009A039D">
        <w:rPr>
          <w:rFonts w:ascii="Times New Roman" w:hAnsi="Times New Roman" w:cs="Times New Roman"/>
          <w:sz w:val="24"/>
        </w:rPr>
        <w:t xml:space="preserve"> through the theme of honour and justice but also through the Homeric heroic ideals. As is </w:t>
      </w:r>
      <w:r w:rsidR="005231D3" w:rsidRPr="009A039D">
        <w:rPr>
          <w:rFonts w:ascii="Times New Roman" w:hAnsi="Times New Roman" w:cs="Times New Roman"/>
          <w:sz w:val="24"/>
        </w:rPr>
        <w:t>argued</w:t>
      </w:r>
      <w:r w:rsidRPr="009A039D">
        <w:rPr>
          <w:rFonts w:ascii="Times New Roman" w:hAnsi="Times New Roman" w:cs="Times New Roman"/>
          <w:sz w:val="24"/>
        </w:rPr>
        <w:t xml:space="preserve"> by Barker, the similarity between Achilles and Ajax is linked to their shared frustration </w:t>
      </w:r>
      <w:proofErr w:type="gramStart"/>
      <w:r w:rsidRPr="009A039D">
        <w:rPr>
          <w:rFonts w:ascii="Times New Roman" w:hAnsi="Times New Roman" w:cs="Times New Roman"/>
          <w:sz w:val="24"/>
        </w:rPr>
        <w:t>as a result of</w:t>
      </w:r>
      <w:proofErr w:type="gramEnd"/>
      <w:r w:rsidRPr="009A039D">
        <w:rPr>
          <w:rFonts w:ascii="Times New Roman" w:hAnsi="Times New Roman" w:cs="Times New Roman"/>
          <w:sz w:val="24"/>
        </w:rPr>
        <w:t xml:space="preserve"> the situations they end up in from which they </w:t>
      </w:r>
      <w:r w:rsidRPr="009A039D">
        <w:rPr>
          <w:rFonts w:ascii="Times New Roman" w:hAnsi="Times New Roman" w:cs="Times New Roman"/>
          <w:sz w:val="24"/>
        </w:rPr>
        <w:lastRenderedPageBreak/>
        <w:t>feel a personal injustice has been done to them by the Greek leaders;</w:t>
      </w:r>
      <w:r w:rsidRPr="009A039D">
        <w:rPr>
          <w:rStyle w:val="FootnoteReference"/>
          <w:rFonts w:ascii="Times New Roman" w:hAnsi="Times New Roman" w:cs="Times New Roman"/>
          <w:sz w:val="24"/>
        </w:rPr>
        <w:footnoteReference w:id="65"/>
      </w:r>
      <w:r w:rsidRPr="009A039D">
        <w:rPr>
          <w:rFonts w:ascii="Times New Roman" w:hAnsi="Times New Roman" w:cs="Times New Roman"/>
          <w:sz w:val="24"/>
        </w:rPr>
        <w:t xml:space="preserve"> </w:t>
      </w:r>
      <w:r w:rsidR="00C4415D">
        <w:rPr>
          <w:rFonts w:ascii="Times New Roman" w:hAnsi="Times New Roman" w:cs="Times New Roman"/>
          <w:sz w:val="24"/>
        </w:rPr>
        <w:t>i</w:t>
      </w:r>
      <w:r w:rsidRPr="009A039D">
        <w:rPr>
          <w:rFonts w:ascii="Times New Roman" w:hAnsi="Times New Roman" w:cs="Times New Roman"/>
          <w:sz w:val="24"/>
        </w:rPr>
        <w:t xml:space="preserve">t is from this that the </w:t>
      </w:r>
      <w:r w:rsidR="00BE27F7" w:rsidRPr="009A039D">
        <w:rPr>
          <w:rFonts w:ascii="Times New Roman" w:hAnsi="Times New Roman" w:cs="Times New Roman"/>
          <w:sz w:val="24"/>
        </w:rPr>
        <w:t>connections between the figures</w:t>
      </w:r>
      <w:r w:rsidRPr="009A039D">
        <w:rPr>
          <w:rFonts w:ascii="Times New Roman" w:hAnsi="Times New Roman" w:cs="Times New Roman"/>
          <w:sz w:val="24"/>
        </w:rPr>
        <w:t xml:space="preserve"> can be drawn.</w:t>
      </w:r>
    </w:p>
    <w:p w14:paraId="64B18D13" w14:textId="77777777" w:rsidR="007F6A36" w:rsidRPr="009A039D" w:rsidRDefault="007F6A36" w:rsidP="00EC0D8C">
      <w:pPr>
        <w:rPr>
          <w:rFonts w:ascii="Times New Roman" w:hAnsi="Times New Roman" w:cs="Times New Roman"/>
          <w:sz w:val="24"/>
        </w:rPr>
      </w:pPr>
      <w:r w:rsidRPr="009A039D">
        <w:rPr>
          <w:rFonts w:ascii="Times New Roman" w:hAnsi="Times New Roman" w:cs="Times New Roman"/>
          <w:sz w:val="24"/>
        </w:rPr>
        <w:t xml:space="preserve">In its most </w:t>
      </w:r>
      <w:r w:rsidR="00695A62" w:rsidRPr="009A039D">
        <w:rPr>
          <w:rFonts w:ascii="Times New Roman" w:hAnsi="Times New Roman" w:cs="Times New Roman"/>
          <w:sz w:val="24"/>
        </w:rPr>
        <w:t>simplistic form</w:t>
      </w:r>
      <w:r w:rsidRPr="009A039D">
        <w:rPr>
          <w:rFonts w:ascii="Times New Roman" w:hAnsi="Times New Roman" w:cs="Times New Roman"/>
          <w:sz w:val="24"/>
        </w:rPr>
        <w:t xml:space="preserve">, without </w:t>
      </w:r>
      <w:proofErr w:type="gramStart"/>
      <w:r w:rsidRPr="009A039D">
        <w:rPr>
          <w:rFonts w:ascii="Times New Roman" w:hAnsi="Times New Roman" w:cs="Times New Roman"/>
          <w:sz w:val="24"/>
        </w:rPr>
        <w:t>taking into account</w:t>
      </w:r>
      <w:proofErr w:type="gramEnd"/>
      <w:r w:rsidRPr="009A039D">
        <w:rPr>
          <w:rFonts w:ascii="Times New Roman" w:hAnsi="Times New Roman" w:cs="Times New Roman"/>
          <w:sz w:val="24"/>
        </w:rPr>
        <w:t xml:space="preserve"> the details of the situations both heroes are in, their heroic ideals are placed in an untenable position from which their options are to either compromise their values </w:t>
      </w:r>
      <w:r w:rsidR="005F5E98" w:rsidRPr="009A039D">
        <w:rPr>
          <w:rFonts w:ascii="Times New Roman" w:hAnsi="Times New Roman" w:cs="Times New Roman"/>
          <w:sz w:val="24"/>
        </w:rPr>
        <w:t>or to isolate themselves through social disintegration. In the situation of the Sophoclean Ajax, the personal injustice done to him renders his uncompromising greatness as questionable and his heroic values appear to become void.</w:t>
      </w:r>
      <w:r w:rsidR="005F5E98" w:rsidRPr="009A039D">
        <w:rPr>
          <w:rStyle w:val="FootnoteReference"/>
          <w:rFonts w:ascii="Times New Roman" w:hAnsi="Times New Roman" w:cs="Times New Roman"/>
          <w:sz w:val="24"/>
        </w:rPr>
        <w:footnoteReference w:id="66"/>
      </w:r>
      <w:r w:rsidR="005F5E98" w:rsidRPr="009A039D">
        <w:rPr>
          <w:rFonts w:ascii="Times New Roman" w:hAnsi="Times New Roman" w:cs="Times New Roman"/>
          <w:sz w:val="24"/>
        </w:rPr>
        <w:t xml:space="preserve"> As a result of this, the savage and anti-social individualism Sophocles associates with Ajax comes to light.</w:t>
      </w:r>
      <w:r w:rsidR="005F5E98" w:rsidRPr="009A039D">
        <w:rPr>
          <w:rStyle w:val="FootnoteReference"/>
          <w:rFonts w:ascii="Times New Roman" w:hAnsi="Times New Roman" w:cs="Times New Roman"/>
          <w:sz w:val="24"/>
        </w:rPr>
        <w:footnoteReference w:id="67"/>
      </w:r>
      <w:r w:rsidR="005F5E98" w:rsidRPr="009A039D">
        <w:rPr>
          <w:rFonts w:ascii="Times New Roman" w:hAnsi="Times New Roman" w:cs="Times New Roman"/>
          <w:sz w:val="24"/>
        </w:rPr>
        <w:t xml:space="preserve"> Similarly to this, Achilles enters into a quarrel with the leader of the Achaean forces, Agamemnon, in which his honour is damaged resulting in a self-imposed withdrawal from the Achaean </w:t>
      </w:r>
      <w:r w:rsidR="00BE27F7" w:rsidRPr="009A039D">
        <w:rPr>
          <w:rFonts w:ascii="Times New Roman" w:hAnsi="Times New Roman" w:cs="Times New Roman"/>
          <w:sz w:val="24"/>
        </w:rPr>
        <w:t>societal structure during the siege of Troy.</w:t>
      </w:r>
      <w:r w:rsidR="00BE27F7" w:rsidRPr="009A039D">
        <w:rPr>
          <w:rStyle w:val="FootnoteReference"/>
          <w:rFonts w:ascii="Times New Roman" w:hAnsi="Times New Roman" w:cs="Times New Roman"/>
          <w:sz w:val="24"/>
        </w:rPr>
        <w:footnoteReference w:id="68"/>
      </w:r>
      <w:r w:rsidR="00BE27F7" w:rsidRPr="009A039D">
        <w:rPr>
          <w:rFonts w:ascii="Times New Roman" w:hAnsi="Times New Roman" w:cs="Times New Roman"/>
          <w:sz w:val="24"/>
        </w:rPr>
        <w:t xml:space="preserve"> From this, the first similarity in the characteristics of the figures can be seen. This similarity being the inability of both heroic figures to function within a societal structure in which their values are either rendered void or are called into question. This appears to somewhat reflect the social climate in Athens at the time as </w:t>
      </w:r>
      <w:proofErr w:type="gramStart"/>
      <w:r w:rsidR="00BE27F7" w:rsidRPr="009A039D">
        <w:rPr>
          <w:rFonts w:ascii="Times New Roman" w:hAnsi="Times New Roman" w:cs="Times New Roman"/>
          <w:sz w:val="24"/>
        </w:rPr>
        <w:t>it can be seen that for</w:t>
      </w:r>
      <w:proofErr w:type="gramEnd"/>
      <w:r w:rsidR="00BE27F7" w:rsidRPr="009A039D">
        <w:rPr>
          <w:rFonts w:ascii="Times New Roman" w:hAnsi="Times New Roman" w:cs="Times New Roman"/>
          <w:sz w:val="24"/>
        </w:rPr>
        <w:t xml:space="preserve"> the </w:t>
      </w:r>
      <w:r w:rsidR="009A039D" w:rsidRPr="009A039D">
        <w:rPr>
          <w:rFonts w:ascii="Times New Roman" w:hAnsi="Times New Roman" w:cs="Times New Roman"/>
          <w:sz w:val="24"/>
        </w:rPr>
        <w:t>first-time</w:t>
      </w:r>
      <w:r w:rsidR="00BE27F7" w:rsidRPr="009A039D">
        <w:rPr>
          <w:rFonts w:ascii="Times New Roman" w:hAnsi="Times New Roman" w:cs="Times New Roman"/>
          <w:sz w:val="24"/>
        </w:rPr>
        <w:t xml:space="preserve"> heroic figures such as Achilles are being criticized by prominent social figures</w:t>
      </w:r>
      <w:r w:rsidR="005231D3" w:rsidRPr="009A039D">
        <w:rPr>
          <w:rFonts w:ascii="Times New Roman" w:hAnsi="Times New Roman" w:cs="Times New Roman"/>
          <w:sz w:val="24"/>
        </w:rPr>
        <w:t>; F</w:t>
      </w:r>
      <w:r w:rsidR="00BE27F7" w:rsidRPr="009A039D">
        <w:rPr>
          <w:rFonts w:ascii="Times New Roman" w:hAnsi="Times New Roman" w:cs="Times New Roman"/>
          <w:sz w:val="24"/>
        </w:rPr>
        <w:t xml:space="preserve">or example, Aristotle criticizes the values held by Achilles in the </w:t>
      </w:r>
      <w:r w:rsidR="005231D3" w:rsidRPr="009A039D">
        <w:rPr>
          <w:rFonts w:ascii="Times New Roman" w:hAnsi="Times New Roman" w:cs="Times New Roman"/>
          <w:i/>
          <w:sz w:val="24"/>
        </w:rPr>
        <w:t>Iliad</w:t>
      </w:r>
      <w:r w:rsidR="00BE27F7" w:rsidRPr="009A039D">
        <w:rPr>
          <w:rFonts w:ascii="Times New Roman" w:hAnsi="Times New Roman" w:cs="Times New Roman"/>
          <w:sz w:val="24"/>
        </w:rPr>
        <w:t xml:space="preserve">. However, this isn’t a link that a single conclusion can be drawn; as </w:t>
      </w:r>
      <w:r w:rsidR="005231D3" w:rsidRPr="009A039D">
        <w:rPr>
          <w:rFonts w:ascii="Times New Roman" w:hAnsi="Times New Roman" w:cs="Times New Roman"/>
          <w:sz w:val="24"/>
        </w:rPr>
        <w:t>is argued</w:t>
      </w:r>
      <w:r w:rsidR="00BE27F7" w:rsidRPr="009A039D">
        <w:rPr>
          <w:rFonts w:ascii="Times New Roman" w:hAnsi="Times New Roman" w:cs="Times New Roman"/>
          <w:sz w:val="24"/>
        </w:rPr>
        <w:t xml:space="preserve"> by Lawrence, neither Achilles or Ajax end up being isolated from society but rather become isolated within themselves and their virtues</w:t>
      </w:r>
      <w:r w:rsidR="0022143D" w:rsidRPr="009A039D">
        <w:rPr>
          <w:rFonts w:ascii="Times New Roman" w:hAnsi="Times New Roman" w:cs="Times New Roman"/>
          <w:sz w:val="24"/>
        </w:rPr>
        <w:t xml:space="preserve"> (he refers to these virtues as a </w:t>
      </w:r>
      <w:r w:rsidR="00695A62" w:rsidRPr="009A039D">
        <w:rPr>
          <w:rFonts w:ascii="Times New Roman" w:hAnsi="Times New Roman" w:cs="Times New Roman"/>
          <w:sz w:val="24"/>
        </w:rPr>
        <w:t>warrior’s</w:t>
      </w:r>
      <w:r w:rsidR="0022143D" w:rsidRPr="009A039D">
        <w:rPr>
          <w:rFonts w:ascii="Times New Roman" w:hAnsi="Times New Roman" w:cs="Times New Roman"/>
          <w:sz w:val="24"/>
        </w:rPr>
        <w:t xml:space="preserve"> courage)</w:t>
      </w:r>
      <w:r w:rsidR="00695A62" w:rsidRPr="009A039D">
        <w:rPr>
          <w:rFonts w:ascii="Times New Roman" w:hAnsi="Times New Roman" w:cs="Times New Roman"/>
          <w:sz w:val="24"/>
        </w:rPr>
        <w:t>.</w:t>
      </w:r>
      <w:r w:rsidR="0022143D" w:rsidRPr="009A039D">
        <w:rPr>
          <w:rStyle w:val="FootnoteReference"/>
          <w:rFonts w:ascii="Times New Roman" w:hAnsi="Times New Roman" w:cs="Times New Roman"/>
          <w:sz w:val="24"/>
        </w:rPr>
        <w:footnoteReference w:id="69"/>
      </w:r>
      <w:r w:rsidR="00695A62" w:rsidRPr="009A039D">
        <w:rPr>
          <w:rFonts w:ascii="Times New Roman" w:hAnsi="Times New Roman" w:cs="Times New Roman"/>
          <w:sz w:val="24"/>
        </w:rPr>
        <w:t xml:space="preserve"> </w:t>
      </w:r>
    </w:p>
    <w:p w14:paraId="0A7E116F" w14:textId="77777777" w:rsidR="00695A62" w:rsidRPr="009A039D" w:rsidRDefault="00695A62" w:rsidP="00EC0D8C">
      <w:pPr>
        <w:rPr>
          <w:rFonts w:ascii="Times New Roman" w:hAnsi="Times New Roman" w:cs="Times New Roman"/>
          <w:sz w:val="24"/>
        </w:rPr>
      </w:pPr>
      <w:r w:rsidRPr="009A039D">
        <w:rPr>
          <w:rFonts w:ascii="Times New Roman" w:hAnsi="Times New Roman" w:cs="Times New Roman"/>
          <w:sz w:val="24"/>
        </w:rPr>
        <w:lastRenderedPageBreak/>
        <w:t xml:space="preserve">The second example that can be used to show the connection between the characteristics of both figures focuses on the concepts of honour, dishonour, and loss. In the </w:t>
      </w:r>
      <w:r w:rsidR="005231D3" w:rsidRPr="009A039D">
        <w:rPr>
          <w:rFonts w:ascii="Times New Roman" w:hAnsi="Times New Roman" w:cs="Times New Roman"/>
          <w:i/>
          <w:sz w:val="24"/>
        </w:rPr>
        <w:t>Iliad</w:t>
      </w:r>
      <w:r w:rsidRPr="009A039D">
        <w:rPr>
          <w:rFonts w:ascii="Times New Roman" w:hAnsi="Times New Roman" w:cs="Times New Roman"/>
          <w:sz w:val="24"/>
        </w:rPr>
        <w:t>, one of the first major episodes depicted is that of the quarrel between Agamemnon and Achilles; a quarrel that was in all but name a mutiny against the leader of the Greek forces.</w:t>
      </w:r>
      <w:r w:rsidRPr="009A039D">
        <w:rPr>
          <w:rStyle w:val="FootnoteReference"/>
          <w:rFonts w:ascii="Times New Roman" w:hAnsi="Times New Roman" w:cs="Times New Roman"/>
          <w:sz w:val="24"/>
        </w:rPr>
        <w:footnoteReference w:id="70"/>
      </w:r>
      <w:r w:rsidRPr="009A039D">
        <w:rPr>
          <w:rFonts w:ascii="Times New Roman" w:hAnsi="Times New Roman" w:cs="Times New Roman"/>
          <w:sz w:val="24"/>
        </w:rPr>
        <w:t xml:space="preserve"> </w:t>
      </w:r>
      <w:r w:rsidR="00103669" w:rsidRPr="009A039D">
        <w:rPr>
          <w:rFonts w:ascii="Times New Roman" w:hAnsi="Times New Roman" w:cs="Times New Roman"/>
          <w:sz w:val="24"/>
        </w:rPr>
        <w:t xml:space="preserve">Prior to the disagreement, it is already clear in the </w:t>
      </w:r>
      <w:r w:rsidR="005231D3" w:rsidRPr="009A039D">
        <w:rPr>
          <w:rFonts w:ascii="Times New Roman" w:hAnsi="Times New Roman" w:cs="Times New Roman"/>
          <w:i/>
          <w:sz w:val="24"/>
        </w:rPr>
        <w:t>Iliad</w:t>
      </w:r>
      <w:r w:rsidR="00103669" w:rsidRPr="009A039D">
        <w:rPr>
          <w:rFonts w:ascii="Times New Roman" w:hAnsi="Times New Roman" w:cs="Times New Roman"/>
          <w:sz w:val="24"/>
        </w:rPr>
        <w:t xml:space="preserve"> that Achilles had a distaste for </w:t>
      </w:r>
      <w:r w:rsidR="00435D7C" w:rsidRPr="009A039D">
        <w:rPr>
          <w:rFonts w:ascii="Times New Roman" w:hAnsi="Times New Roman" w:cs="Times New Roman"/>
          <w:sz w:val="24"/>
        </w:rPr>
        <w:t>Agamemnon as a king.</w:t>
      </w:r>
      <w:r w:rsidR="00435D7C" w:rsidRPr="009A039D">
        <w:rPr>
          <w:rStyle w:val="FootnoteReference"/>
          <w:rFonts w:ascii="Times New Roman" w:hAnsi="Times New Roman" w:cs="Times New Roman"/>
          <w:sz w:val="24"/>
        </w:rPr>
        <w:footnoteReference w:id="71"/>
      </w:r>
      <w:r w:rsidR="00435D7C" w:rsidRPr="009A039D">
        <w:rPr>
          <w:rFonts w:ascii="Times New Roman" w:hAnsi="Times New Roman" w:cs="Times New Roman"/>
          <w:sz w:val="24"/>
        </w:rPr>
        <w:t xml:space="preserve"> The quarrel between Agamemnon and Achilles </w:t>
      </w:r>
      <w:r w:rsidR="00033CBC" w:rsidRPr="009A039D">
        <w:rPr>
          <w:rFonts w:ascii="Times New Roman" w:hAnsi="Times New Roman" w:cs="Times New Roman"/>
          <w:sz w:val="24"/>
        </w:rPr>
        <w:t>arose around the fact that Agamemnon felt he had not been rewarded sufficiently from the loot taken from cities sacked prior to the siege of Troy, therefore deciding to take the prize from Achilles to satisfy him; Achilles contests this yet Agamemnon still takes what he wishes to take.</w:t>
      </w:r>
      <w:r w:rsidR="00033CBC" w:rsidRPr="009A039D">
        <w:rPr>
          <w:rStyle w:val="FootnoteReference"/>
          <w:rFonts w:ascii="Times New Roman" w:hAnsi="Times New Roman" w:cs="Times New Roman"/>
          <w:sz w:val="24"/>
        </w:rPr>
        <w:footnoteReference w:id="72"/>
      </w:r>
      <w:r w:rsidR="00033CBC" w:rsidRPr="009A039D">
        <w:rPr>
          <w:rFonts w:ascii="Times New Roman" w:hAnsi="Times New Roman" w:cs="Times New Roman"/>
          <w:sz w:val="24"/>
        </w:rPr>
        <w:t xml:space="preserve"> The war-prize taken from Achilles, and arguably the real reason for Achilles self-imposed isolation, was the Trojan princess Briseis (captured during the assault on </w:t>
      </w:r>
      <w:proofErr w:type="spellStart"/>
      <w:r w:rsidR="00033CBC" w:rsidRPr="009A039D">
        <w:rPr>
          <w:rFonts w:ascii="Times New Roman" w:hAnsi="Times New Roman" w:cs="Times New Roman"/>
          <w:sz w:val="24"/>
        </w:rPr>
        <w:t>Lyrnessus</w:t>
      </w:r>
      <w:proofErr w:type="spellEnd"/>
      <w:r w:rsidR="00033CBC" w:rsidRPr="009A039D">
        <w:rPr>
          <w:rFonts w:ascii="Times New Roman" w:hAnsi="Times New Roman" w:cs="Times New Roman"/>
          <w:sz w:val="24"/>
        </w:rPr>
        <w:t>).</w:t>
      </w:r>
      <w:r w:rsidR="00033CBC" w:rsidRPr="009A039D">
        <w:rPr>
          <w:rStyle w:val="FootnoteReference"/>
          <w:rFonts w:ascii="Times New Roman" w:hAnsi="Times New Roman" w:cs="Times New Roman"/>
          <w:sz w:val="24"/>
        </w:rPr>
        <w:footnoteReference w:id="73"/>
      </w:r>
      <w:r w:rsidR="00EA1DB2" w:rsidRPr="009A039D">
        <w:rPr>
          <w:rFonts w:ascii="Times New Roman" w:hAnsi="Times New Roman" w:cs="Times New Roman"/>
          <w:sz w:val="24"/>
        </w:rPr>
        <w:t xml:space="preserve"> The entire quarrel with Agamemnon can be broken down to the most basic issue of  personal dishonour and loss; it can be assumed at face value that this is simply as a result of the division of loot.</w:t>
      </w:r>
      <w:r w:rsidR="00EA1DB2" w:rsidRPr="009A039D">
        <w:rPr>
          <w:rStyle w:val="FootnoteReference"/>
          <w:rFonts w:ascii="Times New Roman" w:hAnsi="Times New Roman" w:cs="Times New Roman"/>
          <w:sz w:val="24"/>
        </w:rPr>
        <w:footnoteReference w:id="74"/>
      </w:r>
      <w:r w:rsidR="00EA1DB2" w:rsidRPr="009A039D">
        <w:rPr>
          <w:rFonts w:ascii="Times New Roman" w:hAnsi="Times New Roman" w:cs="Times New Roman"/>
          <w:sz w:val="24"/>
        </w:rPr>
        <w:t xml:space="preserve"> Whilst being completely different contextually, this situation bears similarities to the contest of arms within the </w:t>
      </w:r>
      <w:r w:rsidR="00EA1DB2" w:rsidRPr="009A039D">
        <w:rPr>
          <w:rFonts w:ascii="Times New Roman" w:hAnsi="Times New Roman" w:cs="Times New Roman"/>
          <w:i/>
          <w:sz w:val="24"/>
        </w:rPr>
        <w:t>Ajax</w:t>
      </w:r>
      <w:r w:rsidR="00EA1DB2" w:rsidRPr="009A039D">
        <w:rPr>
          <w:rFonts w:ascii="Times New Roman" w:hAnsi="Times New Roman" w:cs="Times New Roman"/>
          <w:sz w:val="24"/>
        </w:rPr>
        <w:t xml:space="preserve"> in consideration of the manner by which Ajax reacts to losing the armour of Achilles to Odysseus and being present with the sword of Hector instead.</w:t>
      </w:r>
      <w:r w:rsidR="00886826" w:rsidRPr="009A039D">
        <w:rPr>
          <w:rFonts w:ascii="Times New Roman" w:hAnsi="Times New Roman" w:cs="Times New Roman"/>
          <w:sz w:val="24"/>
        </w:rPr>
        <w:t xml:space="preserve"> The first similarity of character in this instance stems from the fact both heroes appear to feel dishonoured and deprived of their due recognition for their actions. In Sophocles </w:t>
      </w:r>
      <w:r w:rsidR="00886826" w:rsidRPr="009A039D">
        <w:rPr>
          <w:rFonts w:ascii="Times New Roman" w:hAnsi="Times New Roman" w:cs="Times New Roman"/>
          <w:i/>
          <w:sz w:val="24"/>
        </w:rPr>
        <w:t>Ajax</w:t>
      </w:r>
      <w:r w:rsidR="00886826" w:rsidRPr="009A039D">
        <w:rPr>
          <w:rFonts w:ascii="Times New Roman" w:hAnsi="Times New Roman" w:cs="Times New Roman"/>
          <w:sz w:val="24"/>
        </w:rPr>
        <w:t>, on two separate occasions Ajax makes clear that he views himself as being most deserving, and logical recipient, of the armour of Achilles.</w:t>
      </w:r>
      <w:r w:rsidR="00886826" w:rsidRPr="009A039D">
        <w:rPr>
          <w:rStyle w:val="FootnoteReference"/>
          <w:rFonts w:ascii="Times New Roman" w:hAnsi="Times New Roman" w:cs="Times New Roman"/>
          <w:sz w:val="24"/>
        </w:rPr>
        <w:footnoteReference w:id="75"/>
      </w:r>
      <w:r w:rsidR="00886826" w:rsidRPr="009A039D">
        <w:rPr>
          <w:rFonts w:ascii="Times New Roman" w:hAnsi="Times New Roman" w:cs="Times New Roman"/>
          <w:sz w:val="24"/>
        </w:rPr>
        <w:t xml:space="preserve"> Taking this into account, the primary issue becomes personal honour (an ideal shared by both Achilles in the </w:t>
      </w:r>
      <w:r w:rsidR="00886826" w:rsidRPr="009A039D">
        <w:rPr>
          <w:rFonts w:ascii="Times New Roman" w:hAnsi="Times New Roman" w:cs="Times New Roman"/>
          <w:i/>
          <w:sz w:val="24"/>
        </w:rPr>
        <w:t xml:space="preserve">Iliad </w:t>
      </w:r>
      <w:r w:rsidR="00886826" w:rsidRPr="009A039D">
        <w:rPr>
          <w:rFonts w:ascii="Times New Roman" w:hAnsi="Times New Roman" w:cs="Times New Roman"/>
          <w:sz w:val="24"/>
        </w:rPr>
        <w:t xml:space="preserve">and Ajax in the </w:t>
      </w:r>
      <w:r w:rsidR="00886826" w:rsidRPr="009A039D">
        <w:rPr>
          <w:rFonts w:ascii="Times New Roman" w:hAnsi="Times New Roman" w:cs="Times New Roman"/>
          <w:i/>
          <w:sz w:val="24"/>
        </w:rPr>
        <w:t>Ajax</w:t>
      </w:r>
      <w:r w:rsidR="00886826" w:rsidRPr="009A039D">
        <w:rPr>
          <w:rFonts w:ascii="Times New Roman" w:hAnsi="Times New Roman" w:cs="Times New Roman"/>
          <w:sz w:val="24"/>
        </w:rPr>
        <w:t xml:space="preserve"> as part of </w:t>
      </w:r>
      <w:r w:rsidR="00886826" w:rsidRPr="009A039D">
        <w:rPr>
          <w:rFonts w:ascii="Times New Roman" w:hAnsi="Times New Roman" w:cs="Times New Roman"/>
          <w:sz w:val="24"/>
        </w:rPr>
        <w:lastRenderedPageBreak/>
        <w:t>the Homeric form of heroism).</w:t>
      </w:r>
      <w:r w:rsidR="00886826" w:rsidRPr="009A039D">
        <w:rPr>
          <w:rStyle w:val="FootnoteReference"/>
          <w:rFonts w:ascii="Times New Roman" w:hAnsi="Times New Roman" w:cs="Times New Roman"/>
          <w:sz w:val="24"/>
        </w:rPr>
        <w:footnoteReference w:id="76"/>
      </w:r>
      <w:r w:rsidR="00E73943" w:rsidRPr="009A039D">
        <w:rPr>
          <w:rFonts w:ascii="Times New Roman" w:hAnsi="Times New Roman" w:cs="Times New Roman"/>
          <w:sz w:val="24"/>
        </w:rPr>
        <w:t xml:space="preserve"> This is reflected in the reactions of both Achilles and Ajax to the loss of that which they considered to be their own; in the case of Achilles, he turns to his mother following the removal of Briseis at the hands of the messengers of Agamemnon and claims dishonour by his hand.</w:t>
      </w:r>
      <w:r w:rsidR="00E73943" w:rsidRPr="009A039D">
        <w:rPr>
          <w:rStyle w:val="FootnoteReference"/>
          <w:rFonts w:ascii="Times New Roman" w:hAnsi="Times New Roman" w:cs="Times New Roman"/>
          <w:sz w:val="24"/>
        </w:rPr>
        <w:footnoteReference w:id="77"/>
      </w:r>
      <w:r w:rsidR="00E73943" w:rsidRPr="009A039D">
        <w:rPr>
          <w:rFonts w:ascii="Times New Roman" w:hAnsi="Times New Roman" w:cs="Times New Roman"/>
          <w:sz w:val="24"/>
        </w:rPr>
        <w:t xml:space="preserve"> From this it can be seen that Achilles’ honour has been damaged and in being unable to come to terms with this, he finds himself isolated from the Achaeans and refusing to fight. Similar to this, in the </w:t>
      </w:r>
      <w:r w:rsidR="00E73943" w:rsidRPr="009A039D">
        <w:rPr>
          <w:rFonts w:ascii="Times New Roman" w:hAnsi="Times New Roman" w:cs="Times New Roman"/>
          <w:i/>
          <w:sz w:val="24"/>
        </w:rPr>
        <w:t>Ajax</w:t>
      </w:r>
      <w:r w:rsidR="00E73943" w:rsidRPr="009A039D">
        <w:rPr>
          <w:rFonts w:ascii="Times New Roman" w:hAnsi="Times New Roman" w:cs="Times New Roman"/>
          <w:sz w:val="24"/>
        </w:rPr>
        <w:t xml:space="preserve">, the situation </w:t>
      </w:r>
      <w:r w:rsidR="00BA5884" w:rsidRPr="009A039D">
        <w:rPr>
          <w:rFonts w:ascii="Times New Roman" w:hAnsi="Times New Roman" w:cs="Times New Roman"/>
          <w:sz w:val="24"/>
        </w:rPr>
        <w:t>Ajax</w:t>
      </w:r>
      <w:r w:rsidR="00E73943" w:rsidRPr="009A039D">
        <w:rPr>
          <w:rFonts w:ascii="Times New Roman" w:hAnsi="Times New Roman" w:cs="Times New Roman"/>
          <w:sz w:val="24"/>
        </w:rPr>
        <w:t xml:space="preserve"> ends up in following the loss of the armour of Achilles to Odysseus</w:t>
      </w:r>
      <w:r w:rsidR="00BA5884" w:rsidRPr="009A039D">
        <w:rPr>
          <w:rFonts w:ascii="Times New Roman" w:hAnsi="Times New Roman" w:cs="Times New Roman"/>
          <w:sz w:val="24"/>
        </w:rPr>
        <w:t xml:space="preserve"> leads Ajax to state that he has been</w:t>
      </w:r>
      <w:r w:rsidR="00E73943" w:rsidRPr="009A039D">
        <w:rPr>
          <w:rFonts w:ascii="Times New Roman" w:hAnsi="Times New Roman" w:cs="Times New Roman"/>
          <w:sz w:val="24"/>
        </w:rPr>
        <w:t xml:space="preserve"> deprived of his honour and has been placed into a state of sheer embarrassment.</w:t>
      </w:r>
      <w:r w:rsidR="00E73943" w:rsidRPr="009A039D">
        <w:rPr>
          <w:rStyle w:val="FootnoteReference"/>
          <w:rFonts w:ascii="Times New Roman" w:hAnsi="Times New Roman" w:cs="Times New Roman"/>
          <w:sz w:val="24"/>
        </w:rPr>
        <w:footnoteReference w:id="78"/>
      </w:r>
      <w:r w:rsidR="00BA5884" w:rsidRPr="009A039D">
        <w:rPr>
          <w:rFonts w:ascii="Times New Roman" w:hAnsi="Times New Roman" w:cs="Times New Roman"/>
          <w:sz w:val="24"/>
        </w:rPr>
        <w:t xml:space="preserve"> This emphasises the shared characteristic between the two heroes as their extreme reactions provide the evidence to support that they are both displaying Homeric values of honour to the extent of not being able to abide dishonour and deprivation of due reward.</w:t>
      </w:r>
      <w:r w:rsidR="00BA5884" w:rsidRPr="009A039D">
        <w:rPr>
          <w:rStyle w:val="FootnoteReference"/>
          <w:rFonts w:ascii="Times New Roman" w:hAnsi="Times New Roman" w:cs="Times New Roman"/>
          <w:sz w:val="24"/>
        </w:rPr>
        <w:footnoteReference w:id="79"/>
      </w:r>
    </w:p>
    <w:p w14:paraId="216F88A6" w14:textId="77777777" w:rsidR="00FB5AAB" w:rsidRDefault="003662E7" w:rsidP="00FB5AAB">
      <w:pPr>
        <w:rPr>
          <w:rFonts w:ascii="Times New Roman" w:hAnsi="Times New Roman" w:cs="Times New Roman"/>
          <w:sz w:val="24"/>
        </w:rPr>
      </w:pPr>
      <w:r w:rsidRPr="009A039D">
        <w:rPr>
          <w:rFonts w:ascii="Times New Roman" w:hAnsi="Times New Roman" w:cs="Times New Roman"/>
          <w:sz w:val="24"/>
        </w:rPr>
        <w:t xml:space="preserve">A second link that can be drawn from these examples comes directly from their titles of ‘the best of the Greeks’ and ‘the second best of the Greeks’; titles likely thought to have been earned through their heroic acts. This is reflected through both characters interactions with the figures of Agamemnon (and in Sophocles’ </w:t>
      </w:r>
      <w:r w:rsidRPr="009A039D">
        <w:rPr>
          <w:rFonts w:ascii="Times New Roman" w:hAnsi="Times New Roman" w:cs="Times New Roman"/>
          <w:i/>
          <w:sz w:val="24"/>
        </w:rPr>
        <w:t xml:space="preserve">Ajax, </w:t>
      </w:r>
      <w:r w:rsidRPr="009A039D">
        <w:rPr>
          <w:rFonts w:ascii="Times New Roman" w:hAnsi="Times New Roman" w:cs="Times New Roman"/>
          <w:sz w:val="24"/>
        </w:rPr>
        <w:t>also Menelaus); it appears that both Homer’s Achilles and Sophocles’ Ajax end up at odds with Agamemnon and Menelaus due to them feeling threatened by the pre-eminence of the former as warriors, this is further reflected to the warlike excellence that appears to have been assigned to both figures in the Iliad and the Ajax respectively.</w:t>
      </w:r>
      <w:r w:rsidRPr="009A039D">
        <w:rPr>
          <w:rStyle w:val="FootnoteReference"/>
          <w:rFonts w:ascii="Times New Roman" w:hAnsi="Times New Roman" w:cs="Times New Roman"/>
          <w:sz w:val="24"/>
        </w:rPr>
        <w:footnoteReference w:id="80"/>
      </w:r>
      <w:r w:rsidRPr="009A039D">
        <w:rPr>
          <w:rFonts w:ascii="Times New Roman" w:hAnsi="Times New Roman" w:cs="Times New Roman"/>
          <w:sz w:val="24"/>
        </w:rPr>
        <w:t xml:space="preserve"> </w:t>
      </w:r>
      <w:bookmarkStart w:id="24" w:name="_Toc511843521"/>
    </w:p>
    <w:p w14:paraId="4ED9FA0E" w14:textId="77777777" w:rsidR="00FB5AAB" w:rsidRDefault="00FB5AAB" w:rsidP="00FB5AAB">
      <w:pPr>
        <w:rPr>
          <w:rFonts w:ascii="Times New Roman" w:hAnsi="Times New Roman" w:cs="Times New Roman"/>
          <w:sz w:val="28"/>
        </w:rPr>
      </w:pPr>
    </w:p>
    <w:p w14:paraId="1B5ADC4E" w14:textId="77777777" w:rsidR="00042CBA" w:rsidRPr="009A039D" w:rsidRDefault="005231D3" w:rsidP="00FB5AAB">
      <w:pPr>
        <w:rPr>
          <w:rFonts w:ascii="Times New Roman" w:hAnsi="Times New Roman" w:cs="Times New Roman"/>
          <w:sz w:val="28"/>
        </w:rPr>
      </w:pPr>
      <w:r w:rsidRPr="009A039D">
        <w:rPr>
          <w:rFonts w:ascii="Times New Roman" w:hAnsi="Times New Roman" w:cs="Times New Roman"/>
          <w:sz w:val="28"/>
        </w:rPr>
        <w:lastRenderedPageBreak/>
        <w:t>The Theme of Rage</w:t>
      </w:r>
      <w:bookmarkEnd w:id="24"/>
    </w:p>
    <w:p w14:paraId="07C2616C" w14:textId="77777777" w:rsidR="00576791" w:rsidRPr="009A039D" w:rsidRDefault="00576791" w:rsidP="00576791">
      <w:pPr>
        <w:rPr>
          <w:rFonts w:ascii="Times New Roman" w:hAnsi="Times New Roman" w:cs="Times New Roman"/>
          <w:sz w:val="24"/>
        </w:rPr>
      </w:pPr>
      <w:r w:rsidRPr="009A039D">
        <w:rPr>
          <w:rFonts w:ascii="Times New Roman" w:hAnsi="Times New Roman" w:cs="Times New Roman"/>
          <w:sz w:val="24"/>
        </w:rPr>
        <w:t xml:space="preserve">Within the theme of rage there are </w:t>
      </w:r>
      <w:r w:rsidR="00D9374F" w:rsidRPr="009A039D">
        <w:rPr>
          <w:rFonts w:ascii="Times New Roman" w:hAnsi="Times New Roman" w:cs="Times New Roman"/>
          <w:sz w:val="24"/>
        </w:rPr>
        <w:t>three</w:t>
      </w:r>
      <w:r w:rsidRPr="009A039D">
        <w:rPr>
          <w:rFonts w:ascii="Times New Roman" w:hAnsi="Times New Roman" w:cs="Times New Roman"/>
          <w:sz w:val="24"/>
        </w:rPr>
        <w:t xml:space="preserve"> significant links that can be made between the characters of Ajax and Achilles; the first</w:t>
      </w:r>
      <w:r w:rsidR="00D9374F" w:rsidRPr="009A039D">
        <w:rPr>
          <w:rFonts w:ascii="Times New Roman" w:hAnsi="Times New Roman" w:cs="Times New Roman"/>
          <w:sz w:val="24"/>
        </w:rPr>
        <w:t xml:space="preserve"> two</w:t>
      </w:r>
      <w:r w:rsidRPr="009A039D">
        <w:rPr>
          <w:rFonts w:ascii="Times New Roman" w:hAnsi="Times New Roman" w:cs="Times New Roman"/>
          <w:sz w:val="24"/>
        </w:rPr>
        <w:t xml:space="preserve"> of these shows how strongly connected the characters through the trait of vengeance. The </w:t>
      </w:r>
      <w:r w:rsidR="00D9374F" w:rsidRPr="009A039D">
        <w:rPr>
          <w:rFonts w:ascii="Times New Roman" w:hAnsi="Times New Roman" w:cs="Times New Roman"/>
          <w:sz w:val="24"/>
        </w:rPr>
        <w:t>third</w:t>
      </w:r>
      <w:r w:rsidRPr="009A039D">
        <w:rPr>
          <w:rFonts w:ascii="Times New Roman" w:hAnsi="Times New Roman" w:cs="Times New Roman"/>
          <w:sz w:val="24"/>
        </w:rPr>
        <w:t xml:space="preserve"> of these highlights the key difference between the characters in the sense of their development during each of the texts.</w:t>
      </w:r>
    </w:p>
    <w:p w14:paraId="472031D8" w14:textId="77777777" w:rsidR="00576791" w:rsidRPr="009A039D" w:rsidRDefault="00576791" w:rsidP="00576791">
      <w:pPr>
        <w:rPr>
          <w:rFonts w:ascii="Times New Roman" w:hAnsi="Times New Roman" w:cs="Times New Roman"/>
          <w:sz w:val="24"/>
        </w:rPr>
      </w:pPr>
      <w:r w:rsidRPr="009A039D">
        <w:rPr>
          <w:rFonts w:ascii="Times New Roman" w:hAnsi="Times New Roman" w:cs="Times New Roman"/>
          <w:sz w:val="24"/>
        </w:rPr>
        <w:t xml:space="preserve">As discussed within the previous section of this chapter, in Sophocles’ </w:t>
      </w:r>
      <w:r w:rsidRPr="009A039D">
        <w:rPr>
          <w:rFonts w:ascii="Times New Roman" w:hAnsi="Times New Roman" w:cs="Times New Roman"/>
          <w:i/>
          <w:sz w:val="24"/>
        </w:rPr>
        <w:t>Ajax</w:t>
      </w:r>
      <w:r w:rsidRPr="009A039D">
        <w:rPr>
          <w:rFonts w:ascii="Times New Roman" w:hAnsi="Times New Roman" w:cs="Times New Roman"/>
          <w:sz w:val="24"/>
        </w:rPr>
        <w:t xml:space="preserve"> </w:t>
      </w:r>
      <w:proofErr w:type="spellStart"/>
      <w:r w:rsidR="0098538D" w:rsidRPr="009A039D">
        <w:rPr>
          <w:rFonts w:ascii="Times New Roman" w:hAnsi="Times New Roman" w:cs="Times New Roman"/>
          <w:sz w:val="24"/>
        </w:rPr>
        <w:t>Ajax</w:t>
      </w:r>
      <w:proofErr w:type="spellEnd"/>
      <w:r w:rsidR="0098538D" w:rsidRPr="009A039D">
        <w:rPr>
          <w:rFonts w:ascii="Times New Roman" w:hAnsi="Times New Roman" w:cs="Times New Roman"/>
          <w:sz w:val="24"/>
        </w:rPr>
        <w:t xml:space="preserve"> loses the armour of Achilles as it is awarded to Odysseus rather than to him. </w:t>
      </w:r>
      <w:proofErr w:type="gramStart"/>
      <w:r w:rsidR="0098538D" w:rsidRPr="009A039D">
        <w:rPr>
          <w:rFonts w:ascii="Times New Roman" w:hAnsi="Times New Roman" w:cs="Times New Roman"/>
          <w:sz w:val="24"/>
        </w:rPr>
        <w:t>As a result of</w:t>
      </w:r>
      <w:proofErr w:type="gramEnd"/>
      <w:r w:rsidR="0098538D" w:rsidRPr="009A039D">
        <w:rPr>
          <w:rFonts w:ascii="Times New Roman" w:hAnsi="Times New Roman" w:cs="Times New Roman"/>
          <w:sz w:val="24"/>
        </w:rPr>
        <w:t xml:space="preserve"> this, he enters a state of rage in which he intends to slaughter the </w:t>
      </w:r>
      <w:proofErr w:type="spellStart"/>
      <w:r w:rsidR="0098538D" w:rsidRPr="009A039D">
        <w:rPr>
          <w:rFonts w:ascii="Times New Roman" w:hAnsi="Times New Roman" w:cs="Times New Roman"/>
          <w:sz w:val="24"/>
        </w:rPr>
        <w:t>greeks</w:t>
      </w:r>
      <w:proofErr w:type="spellEnd"/>
      <w:r w:rsidR="0098538D" w:rsidRPr="009A039D">
        <w:rPr>
          <w:rFonts w:ascii="Times New Roman" w:hAnsi="Times New Roman" w:cs="Times New Roman"/>
          <w:sz w:val="24"/>
        </w:rPr>
        <w:t xml:space="preserve"> that voted in favour of the awarding of the armour to Odysseus. However, through the intervention of the Goddess Athena the judgement and vision of Ajax is clouded resulting in the slaughter of sheep rather than of the </w:t>
      </w:r>
      <w:proofErr w:type="spellStart"/>
      <w:r w:rsidR="0098538D" w:rsidRPr="009A039D">
        <w:rPr>
          <w:rFonts w:ascii="Times New Roman" w:hAnsi="Times New Roman" w:cs="Times New Roman"/>
          <w:sz w:val="24"/>
        </w:rPr>
        <w:t>greeks</w:t>
      </w:r>
      <w:proofErr w:type="spellEnd"/>
      <w:r w:rsidR="0098538D" w:rsidRPr="009A039D">
        <w:rPr>
          <w:rFonts w:ascii="Times New Roman" w:hAnsi="Times New Roman" w:cs="Times New Roman"/>
          <w:sz w:val="24"/>
        </w:rPr>
        <w:t>.</w:t>
      </w:r>
      <w:r w:rsidR="0098538D" w:rsidRPr="009A039D">
        <w:rPr>
          <w:rStyle w:val="FootnoteReference"/>
          <w:rFonts w:ascii="Times New Roman" w:hAnsi="Times New Roman" w:cs="Times New Roman"/>
          <w:sz w:val="24"/>
        </w:rPr>
        <w:footnoteReference w:id="81"/>
      </w:r>
      <w:r w:rsidR="0098538D" w:rsidRPr="009A039D">
        <w:rPr>
          <w:rFonts w:ascii="Times New Roman" w:hAnsi="Times New Roman" w:cs="Times New Roman"/>
          <w:sz w:val="24"/>
        </w:rPr>
        <w:t xml:space="preserve"> From this example, it can be established that Ajax has abandoned his heroic ideals and intends to seek vengeance. This situation bears similarities to the reaction of Achilles to the death of Patroclus in book 16 of the Iliad.</w:t>
      </w:r>
      <w:r w:rsidR="0098538D" w:rsidRPr="009A039D">
        <w:rPr>
          <w:rStyle w:val="FootnoteReference"/>
          <w:rFonts w:ascii="Times New Roman" w:hAnsi="Times New Roman" w:cs="Times New Roman"/>
          <w:sz w:val="24"/>
        </w:rPr>
        <w:footnoteReference w:id="82"/>
      </w:r>
      <w:r w:rsidR="0098538D" w:rsidRPr="009A039D">
        <w:rPr>
          <w:rFonts w:ascii="Times New Roman" w:hAnsi="Times New Roman" w:cs="Times New Roman"/>
          <w:sz w:val="24"/>
        </w:rPr>
        <w:t xml:space="preserve"> Following the death of Patroclus, there is a similar abandonment of heroic values by Achilles as is reflected in the duel with Hector in book 22 of the Iliad and the following mistreatment of his corpse.</w:t>
      </w:r>
      <w:r w:rsidR="00D9374F" w:rsidRPr="009A039D">
        <w:rPr>
          <w:rStyle w:val="FootnoteReference"/>
          <w:rFonts w:ascii="Times New Roman" w:hAnsi="Times New Roman" w:cs="Times New Roman"/>
          <w:sz w:val="24"/>
        </w:rPr>
        <w:footnoteReference w:id="83"/>
      </w:r>
      <w:r w:rsidR="00D9374F" w:rsidRPr="009A039D">
        <w:rPr>
          <w:rFonts w:ascii="Times New Roman" w:hAnsi="Times New Roman" w:cs="Times New Roman"/>
          <w:sz w:val="24"/>
        </w:rPr>
        <w:t xml:space="preserve"> Taking into consideration these examples, it can be argued for a possibility that anyone viewing the Ajax would have been able to understand the similarity in the abandonment of Homeric values through this similarity in character trait. This provides the first link between the characters of Achilles and Ajax under the theme of rage. </w:t>
      </w:r>
      <w:r w:rsidR="00EE2D37" w:rsidRPr="009A039D">
        <w:rPr>
          <w:rFonts w:ascii="Times New Roman" w:hAnsi="Times New Roman" w:cs="Times New Roman"/>
          <w:sz w:val="24"/>
        </w:rPr>
        <w:t>However, the severity of the reactions of the heroes are in significantly different classes with the reaction of Achilles being far more severe when taking into consideration the Homeric ideals of heroism</w:t>
      </w:r>
      <w:r w:rsidR="006F08AC" w:rsidRPr="009A039D">
        <w:rPr>
          <w:rFonts w:ascii="Times New Roman" w:hAnsi="Times New Roman" w:cs="Times New Roman"/>
          <w:sz w:val="24"/>
        </w:rPr>
        <w:t xml:space="preserve"> (The severity of the actions of Achilles extending to the stripping of the body of Hector, the refusal to allow </w:t>
      </w:r>
      <w:r w:rsidR="006F08AC" w:rsidRPr="009A039D">
        <w:rPr>
          <w:rFonts w:ascii="Times New Roman" w:hAnsi="Times New Roman" w:cs="Times New Roman"/>
          <w:sz w:val="24"/>
        </w:rPr>
        <w:lastRenderedPageBreak/>
        <w:t>burial of Hector until after the burial of Patroclus, and the dragging of the body of Hector from his chariot around the tomb of Patroclus three times before being instructed to return the body to the Trojans for burial by Zeus)</w:t>
      </w:r>
      <w:r w:rsidR="00EE2D37" w:rsidRPr="009A039D">
        <w:rPr>
          <w:rFonts w:ascii="Times New Roman" w:hAnsi="Times New Roman" w:cs="Times New Roman"/>
          <w:sz w:val="24"/>
        </w:rPr>
        <w:t>.</w:t>
      </w:r>
      <w:r w:rsidR="006F08AC" w:rsidRPr="009A039D">
        <w:rPr>
          <w:rStyle w:val="FootnoteReference"/>
          <w:rFonts w:ascii="Times New Roman" w:hAnsi="Times New Roman" w:cs="Times New Roman"/>
          <w:sz w:val="24"/>
        </w:rPr>
        <w:footnoteReference w:id="84"/>
      </w:r>
      <w:r w:rsidR="00EE2D37" w:rsidRPr="009A039D">
        <w:rPr>
          <w:rFonts w:ascii="Times New Roman" w:hAnsi="Times New Roman" w:cs="Times New Roman"/>
          <w:sz w:val="24"/>
        </w:rPr>
        <w:t xml:space="preserve"> </w:t>
      </w:r>
      <w:r w:rsidR="00D9374F" w:rsidRPr="009A039D">
        <w:rPr>
          <w:rFonts w:ascii="Times New Roman" w:hAnsi="Times New Roman" w:cs="Times New Roman"/>
          <w:sz w:val="24"/>
        </w:rPr>
        <w:t xml:space="preserve">The second link can be drawn through the interactions between both heroes and the Gods; in the case of Achilles this being Zeus and in the case of Ajax this being Athena. This could be interpreted as Sophocles </w:t>
      </w:r>
      <w:proofErr w:type="gramStart"/>
      <w:r w:rsidR="00D9374F" w:rsidRPr="009A039D">
        <w:rPr>
          <w:rFonts w:ascii="Times New Roman" w:hAnsi="Times New Roman" w:cs="Times New Roman"/>
          <w:sz w:val="24"/>
        </w:rPr>
        <w:t>making reference</w:t>
      </w:r>
      <w:proofErr w:type="gramEnd"/>
      <w:r w:rsidR="00D9374F" w:rsidRPr="009A039D">
        <w:rPr>
          <w:rFonts w:ascii="Times New Roman" w:hAnsi="Times New Roman" w:cs="Times New Roman"/>
          <w:sz w:val="24"/>
        </w:rPr>
        <w:t xml:space="preserve"> to the paternal family</w:t>
      </w:r>
      <w:r w:rsidR="00EE2D37" w:rsidRPr="009A039D">
        <w:rPr>
          <w:rFonts w:ascii="Times New Roman" w:hAnsi="Times New Roman" w:cs="Times New Roman"/>
          <w:sz w:val="24"/>
        </w:rPr>
        <w:t xml:space="preserve"> tree</w:t>
      </w:r>
      <w:r w:rsidR="00D9374F" w:rsidRPr="009A039D">
        <w:rPr>
          <w:rFonts w:ascii="Times New Roman" w:hAnsi="Times New Roman" w:cs="Times New Roman"/>
          <w:sz w:val="24"/>
        </w:rPr>
        <w:t xml:space="preserve"> of Ajax </w:t>
      </w:r>
      <w:r w:rsidR="00EE2D37" w:rsidRPr="009A039D">
        <w:rPr>
          <w:rFonts w:ascii="Times New Roman" w:hAnsi="Times New Roman" w:cs="Times New Roman"/>
          <w:sz w:val="24"/>
        </w:rPr>
        <w:t>in his position as the</w:t>
      </w:r>
      <w:r w:rsidR="00D9374F" w:rsidRPr="009A039D">
        <w:rPr>
          <w:rFonts w:ascii="Times New Roman" w:hAnsi="Times New Roman" w:cs="Times New Roman"/>
          <w:sz w:val="24"/>
        </w:rPr>
        <w:t xml:space="preserve"> grandson </w:t>
      </w:r>
      <w:r w:rsidR="00EE2D37" w:rsidRPr="009A039D">
        <w:rPr>
          <w:rFonts w:ascii="Times New Roman" w:hAnsi="Times New Roman" w:cs="Times New Roman"/>
          <w:sz w:val="24"/>
        </w:rPr>
        <w:t>of</w:t>
      </w:r>
      <w:r w:rsidR="00D9374F" w:rsidRPr="009A039D">
        <w:rPr>
          <w:rFonts w:ascii="Times New Roman" w:hAnsi="Times New Roman" w:cs="Times New Roman"/>
          <w:sz w:val="24"/>
        </w:rPr>
        <w:t xml:space="preserve"> Zeus therefore sharing a link to the Gods in a somewhat similar manner</w:t>
      </w:r>
      <w:r w:rsidR="00EE2D37" w:rsidRPr="009A039D">
        <w:rPr>
          <w:rFonts w:ascii="Times New Roman" w:hAnsi="Times New Roman" w:cs="Times New Roman"/>
          <w:sz w:val="24"/>
        </w:rPr>
        <w:t xml:space="preserve"> that the parentage of Achilles renders hi</w:t>
      </w:r>
      <w:r w:rsidR="006F08AC" w:rsidRPr="009A039D">
        <w:rPr>
          <w:rFonts w:ascii="Times New Roman" w:hAnsi="Times New Roman" w:cs="Times New Roman"/>
          <w:sz w:val="24"/>
        </w:rPr>
        <w:t>m</w:t>
      </w:r>
      <w:r w:rsidR="00EE2D37" w:rsidRPr="009A039D">
        <w:rPr>
          <w:rFonts w:ascii="Times New Roman" w:hAnsi="Times New Roman" w:cs="Times New Roman"/>
          <w:sz w:val="24"/>
        </w:rPr>
        <w:t xml:space="preserve"> a demi-god. </w:t>
      </w:r>
    </w:p>
    <w:p w14:paraId="3924FB7E" w14:textId="77777777" w:rsidR="007E6A1C" w:rsidRPr="009A039D" w:rsidRDefault="007E6A1C" w:rsidP="007E6A1C">
      <w:pPr>
        <w:rPr>
          <w:rFonts w:ascii="Times New Roman" w:hAnsi="Times New Roman" w:cs="Times New Roman"/>
          <w:sz w:val="24"/>
        </w:rPr>
      </w:pPr>
      <w:r w:rsidRPr="009A039D">
        <w:rPr>
          <w:rFonts w:ascii="Times New Roman" w:hAnsi="Times New Roman" w:cs="Times New Roman"/>
          <w:sz w:val="24"/>
        </w:rPr>
        <w:t xml:space="preserve">The third and final connection between the figures of Ajax and Achilles, as stated at the beginning of this section, highlights the key difference between the two heroes. This connection also relates to the abandonment of heroic values and the ensuing states of rage but rather focuses on the development in the characters following these events. It is suggested by </w:t>
      </w:r>
      <w:proofErr w:type="spellStart"/>
      <w:r w:rsidRPr="009A039D">
        <w:rPr>
          <w:rFonts w:ascii="Times New Roman" w:hAnsi="Times New Roman" w:cs="Times New Roman"/>
          <w:sz w:val="24"/>
        </w:rPr>
        <w:t>Lateiner</w:t>
      </w:r>
      <w:proofErr w:type="spellEnd"/>
      <w:r w:rsidRPr="009A039D">
        <w:rPr>
          <w:rFonts w:ascii="Times New Roman" w:hAnsi="Times New Roman" w:cs="Times New Roman"/>
          <w:sz w:val="24"/>
        </w:rPr>
        <w:t xml:space="preserve"> that it can be assumed the revenge taken by Achilles combined with the gifts presented to him by Agamemnon could not compensate the rage caused by the loss of Patroclus.</w:t>
      </w:r>
      <w:r w:rsidRPr="009A039D">
        <w:rPr>
          <w:rStyle w:val="FootnoteReference"/>
          <w:rFonts w:ascii="Times New Roman" w:hAnsi="Times New Roman" w:cs="Times New Roman"/>
          <w:sz w:val="24"/>
        </w:rPr>
        <w:footnoteReference w:id="85"/>
      </w:r>
      <w:r w:rsidRPr="009A039D">
        <w:rPr>
          <w:rFonts w:ascii="Times New Roman" w:hAnsi="Times New Roman" w:cs="Times New Roman"/>
          <w:sz w:val="24"/>
        </w:rPr>
        <w:t xml:space="preserve"> This bears similarity to what can be argued a similar case in Sophocles</w:t>
      </w:r>
      <w:r w:rsidR="005231D3" w:rsidRPr="009A039D">
        <w:rPr>
          <w:rFonts w:ascii="Times New Roman" w:hAnsi="Times New Roman" w:cs="Times New Roman"/>
          <w:sz w:val="24"/>
        </w:rPr>
        <w:t>’</w:t>
      </w:r>
      <w:r w:rsidRPr="009A039D">
        <w:rPr>
          <w:rFonts w:ascii="Times New Roman" w:hAnsi="Times New Roman" w:cs="Times New Roman"/>
          <w:sz w:val="24"/>
        </w:rPr>
        <w:t xml:space="preserve"> </w:t>
      </w:r>
      <w:r w:rsidRPr="009A039D">
        <w:rPr>
          <w:rFonts w:ascii="Times New Roman" w:hAnsi="Times New Roman" w:cs="Times New Roman"/>
          <w:i/>
          <w:sz w:val="24"/>
        </w:rPr>
        <w:t>Ajax</w:t>
      </w:r>
      <w:r w:rsidRPr="009A039D">
        <w:rPr>
          <w:rFonts w:ascii="Times New Roman" w:hAnsi="Times New Roman" w:cs="Times New Roman"/>
          <w:sz w:val="24"/>
        </w:rPr>
        <w:t xml:space="preserve"> in which Ajax cannot escape or accept the embarrassment of his actions. However, it is in this that the key difference between the two heroic figures is seen. Whilst in the case of Achilles there is a clear development of his character in which he appears to become wiser and not so heavily reliant on his heroic ideals.</w:t>
      </w:r>
      <w:r w:rsidRPr="009A039D">
        <w:rPr>
          <w:rStyle w:val="FootnoteReference"/>
          <w:rFonts w:ascii="Times New Roman" w:hAnsi="Times New Roman" w:cs="Times New Roman"/>
          <w:sz w:val="24"/>
        </w:rPr>
        <w:footnoteReference w:id="86"/>
      </w:r>
      <w:r w:rsidRPr="009A039D">
        <w:rPr>
          <w:rFonts w:ascii="Times New Roman" w:hAnsi="Times New Roman" w:cs="Times New Roman"/>
          <w:sz w:val="24"/>
        </w:rPr>
        <w:t xml:space="preserve"> This is most likely linked to the interactions Achilles has with Priam during the negotiations for the return of the body of Hector, no such change is seen ever happening within the Sophoclean Ajax; he would rather die than betray his own heroic ideals. It is at this point in the </w:t>
      </w:r>
      <w:r w:rsidRPr="009A039D">
        <w:rPr>
          <w:rFonts w:ascii="Times New Roman" w:hAnsi="Times New Roman" w:cs="Times New Roman"/>
          <w:i/>
          <w:sz w:val="24"/>
        </w:rPr>
        <w:t>Iliad</w:t>
      </w:r>
      <w:r w:rsidRPr="009A039D">
        <w:rPr>
          <w:rFonts w:ascii="Times New Roman" w:hAnsi="Times New Roman" w:cs="Times New Roman"/>
          <w:sz w:val="24"/>
        </w:rPr>
        <w:t xml:space="preserve"> that the characteristics of Achilles begin to differ </w:t>
      </w:r>
      <w:r w:rsidRPr="009A039D">
        <w:rPr>
          <w:rFonts w:ascii="Times New Roman" w:hAnsi="Times New Roman" w:cs="Times New Roman"/>
          <w:sz w:val="24"/>
        </w:rPr>
        <w:lastRenderedPageBreak/>
        <w:t>from that of the Sophoclean Ajax; however, as will be explored in the next chapter, it is at this point in Sophocles</w:t>
      </w:r>
      <w:r w:rsidR="005231D3" w:rsidRPr="009A039D">
        <w:rPr>
          <w:rFonts w:ascii="Times New Roman" w:hAnsi="Times New Roman" w:cs="Times New Roman"/>
          <w:sz w:val="24"/>
        </w:rPr>
        <w:t>’</w:t>
      </w:r>
      <w:r w:rsidRPr="009A039D">
        <w:rPr>
          <w:rFonts w:ascii="Times New Roman" w:hAnsi="Times New Roman" w:cs="Times New Roman"/>
          <w:sz w:val="24"/>
        </w:rPr>
        <w:t xml:space="preserve"> </w:t>
      </w:r>
      <w:r w:rsidRPr="009A039D">
        <w:rPr>
          <w:rFonts w:ascii="Times New Roman" w:hAnsi="Times New Roman" w:cs="Times New Roman"/>
          <w:i/>
          <w:sz w:val="24"/>
        </w:rPr>
        <w:t>Ajax</w:t>
      </w:r>
      <w:r w:rsidRPr="009A039D">
        <w:rPr>
          <w:rFonts w:ascii="Times New Roman" w:hAnsi="Times New Roman" w:cs="Times New Roman"/>
          <w:sz w:val="24"/>
        </w:rPr>
        <w:t xml:space="preserve"> during the prelude to the suicide of Ajax that the connection between the Homeric Hector and Sophoclean Ajax becomes apparent.</w:t>
      </w:r>
    </w:p>
    <w:p w14:paraId="5AD0EA50" w14:textId="77777777" w:rsidR="007E6A1C" w:rsidRDefault="007E6A1C" w:rsidP="00576791">
      <w:pPr>
        <w:rPr>
          <w:rFonts w:ascii="Times New Roman" w:hAnsi="Times New Roman" w:cs="Times New Roman"/>
        </w:rPr>
      </w:pPr>
    </w:p>
    <w:p w14:paraId="1BB9DB3A" w14:textId="77777777" w:rsidR="009A039D" w:rsidRDefault="009A039D" w:rsidP="00576791">
      <w:pPr>
        <w:rPr>
          <w:rFonts w:ascii="Times New Roman" w:hAnsi="Times New Roman" w:cs="Times New Roman"/>
        </w:rPr>
      </w:pPr>
    </w:p>
    <w:p w14:paraId="441C0395" w14:textId="77777777" w:rsidR="009A039D" w:rsidRDefault="009A039D" w:rsidP="00576791">
      <w:pPr>
        <w:rPr>
          <w:rFonts w:ascii="Times New Roman" w:hAnsi="Times New Roman" w:cs="Times New Roman"/>
        </w:rPr>
      </w:pPr>
    </w:p>
    <w:p w14:paraId="01C237DC" w14:textId="77777777" w:rsidR="009A039D" w:rsidRDefault="009A039D" w:rsidP="00576791">
      <w:pPr>
        <w:rPr>
          <w:rFonts w:ascii="Times New Roman" w:hAnsi="Times New Roman" w:cs="Times New Roman"/>
        </w:rPr>
      </w:pPr>
    </w:p>
    <w:p w14:paraId="12E5A667" w14:textId="77777777" w:rsidR="009A039D" w:rsidRDefault="009A039D" w:rsidP="00576791">
      <w:pPr>
        <w:rPr>
          <w:rFonts w:ascii="Times New Roman" w:hAnsi="Times New Roman" w:cs="Times New Roman"/>
        </w:rPr>
      </w:pPr>
    </w:p>
    <w:p w14:paraId="0F2D68BB" w14:textId="77777777" w:rsidR="009A039D" w:rsidRDefault="009A039D" w:rsidP="00576791">
      <w:pPr>
        <w:rPr>
          <w:rFonts w:ascii="Times New Roman" w:hAnsi="Times New Roman" w:cs="Times New Roman"/>
        </w:rPr>
      </w:pPr>
    </w:p>
    <w:p w14:paraId="5C1797F6" w14:textId="77777777" w:rsidR="009A039D" w:rsidRDefault="009A039D" w:rsidP="00576791">
      <w:pPr>
        <w:rPr>
          <w:rFonts w:ascii="Times New Roman" w:hAnsi="Times New Roman" w:cs="Times New Roman"/>
        </w:rPr>
      </w:pPr>
    </w:p>
    <w:p w14:paraId="102DA3E4" w14:textId="77777777" w:rsidR="009A039D" w:rsidRDefault="009A039D" w:rsidP="00576791">
      <w:pPr>
        <w:rPr>
          <w:rFonts w:ascii="Times New Roman" w:hAnsi="Times New Roman" w:cs="Times New Roman"/>
        </w:rPr>
      </w:pPr>
    </w:p>
    <w:p w14:paraId="41F52E68" w14:textId="77777777" w:rsidR="009A039D" w:rsidRDefault="009A039D" w:rsidP="00576791">
      <w:pPr>
        <w:rPr>
          <w:rFonts w:ascii="Times New Roman" w:hAnsi="Times New Roman" w:cs="Times New Roman"/>
        </w:rPr>
      </w:pPr>
    </w:p>
    <w:p w14:paraId="760217AE" w14:textId="77777777" w:rsidR="009A039D" w:rsidRDefault="009A039D" w:rsidP="00576791">
      <w:pPr>
        <w:rPr>
          <w:rFonts w:ascii="Times New Roman" w:hAnsi="Times New Roman" w:cs="Times New Roman"/>
        </w:rPr>
      </w:pPr>
    </w:p>
    <w:p w14:paraId="49536E7D" w14:textId="77777777" w:rsidR="009A039D" w:rsidRDefault="009A039D" w:rsidP="00576791">
      <w:pPr>
        <w:rPr>
          <w:rFonts w:ascii="Times New Roman" w:hAnsi="Times New Roman" w:cs="Times New Roman"/>
        </w:rPr>
      </w:pPr>
    </w:p>
    <w:p w14:paraId="20C28A0D" w14:textId="77777777" w:rsidR="009A039D" w:rsidRDefault="009A039D" w:rsidP="00576791">
      <w:pPr>
        <w:rPr>
          <w:rFonts w:ascii="Times New Roman" w:hAnsi="Times New Roman" w:cs="Times New Roman"/>
        </w:rPr>
      </w:pPr>
    </w:p>
    <w:p w14:paraId="6236E9FD" w14:textId="77777777" w:rsidR="009A039D" w:rsidRDefault="009A039D" w:rsidP="00576791">
      <w:pPr>
        <w:rPr>
          <w:rFonts w:ascii="Times New Roman" w:hAnsi="Times New Roman" w:cs="Times New Roman"/>
        </w:rPr>
      </w:pPr>
    </w:p>
    <w:p w14:paraId="6FBB83DF" w14:textId="77777777" w:rsidR="009A039D" w:rsidRDefault="009A039D" w:rsidP="00576791">
      <w:pPr>
        <w:rPr>
          <w:rFonts w:ascii="Times New Roman" w:hAnsi="Times New Roman" w:cs="Times New Roman"/>
        </w:rPr>
      </w:pPr>
    </w:p>
    <w:p w14:paraId="07BEF09C" w14:textId="77777777" w:rsidR="009A039D" w:rsidRDefault="009A039D" w:rsidP="00576791">
      <w:pPr>
        <w:rPr>
          <w:rFonts w:ascii="Times New Roman" w:hAnsi="Times New Roman" w:cs="Times New Roman"/>
        </w:rPr>
      </w:pPr>
    </w:p>
    <w:p w14:paraId="4321480B" w14:textId="77777777" w:rsidR="009A039D" w:rsidRPr="00163374" w:rsidRDefault="009A039D" w:rsidP="00576791">
      <w:pPr>
        <w:rPr>
          <w:rFonts w:ascii="Times New Roman" w:hAnsi="Times New Roman" w:cs="Times New Roman"/>
        </w:rPr>
      </w:pPr>
    </w:p>
    <w:p w14:paraId="6ED5B0C0" w14:textId="77777777" w:rsidR="007E6A1C" w:rsidRPr="00163374" w:rsidRDefault="007E6A1C" w:rsidP="007E6A1C">
      <w:pPr>
        <w:pStyle w:val="Heading1"/>
        <w:rPr>
          <w:rFonts w:ascii="Times New Roman" w:hAnsi="Times New Roman" w:cs="Times New Roman"/>
          <w:color w:val="auto"/>
        </w:rPr>
      </w:pPr>
      <w:bookmarkStart w:id="25" w:name="_Toc511843522"/>
      <w:bookmarkStart w:id="26" w:name="_Toc512585355"/>
      <w:r w:rsidRPr="00163374">
        <w:rPr>
          <w:rFonts w:ascii="Times New Roman" w:hAnsi="Times New Roman" w:cs="Times New Roman"/>
          <w:color w:val="auto"/>
        </w:rPr>
        <w:lastRenderedPageBreak/>
        <w:t xml:space="preserve">– </w:t>
      </w:r>
      <w:r w:rsidR="005231D3" w:rsidRPr="00163374">
        <w:rPr>
          <w:rFonts w:ascii="Times New Roman" w:hAnsi="Times New Roman" w:cs="Times New Roman"/>
          <w:color w:val="auto"/>
        </w:rPr>
        <w:t xml:space="preserve">The </w:t>
      </w:r>
      <w:r w:rsidRPr="00163374">
        <w:rPr>
          <w:rFonts w:ascii="Times New Roman" w:hAnsi="Times New Roman" w:cs="Times New Roman"/>
          <w:color w:val="auto"/>
        </w:rPr>
        <w:t>Homeric Hector and Sophoclean Ajax</w:t>
      </w:r>
      <w:bookmarkEnd w:id="25"/>
      <w:bookmarkEnd w:id="26"/>
    </w:p>
    <w:p w14:paraId="16EA9F07" w14:textId="77777777" w:rsidR="007E6A1C" w:rsidRPr="009A039D" w:rsidRDefault="007E6A1C" w:rsidP="007E6A1C">
      <w:pPr>
        <w:rPr>
          <w:rFonts w:ascii="Times New Roman" w:hAnsi="Times New Roman" w:cs="Times New Roman"/>
          <w:sz w:val="24"/>
        </w:rPr>
      </w:pPr>
      <w:r w:rsidRPr="009A039D">
        <w:rPr>
          <w:rFonts w:ascii="Times New Roman" w:hAnsi="Times New Roman" w:cs="Times New Roman"/>
          <w:sz w:val="24"/>
        </w:rPr>
        <w:t xml:space="preserve">The Homeric Hector is another of the key heroic figures in the </w:t>
      </w:r>
      <w:r w:rsidRPr="009A039D">
        <w:rPr>
          <w:rFonts w:ascii="Times New Roman" w:hAnsi="Times New Roman" w:cs="Times New Roman"/>
          <w:i/>
          <w:sz w:val="24"/>
        </w:rPr>
        <w:t>Iliad</w:t>
      </w:r>
      <w:r w:rsidRPr="009A039D">
        <w:rPr>
          <w:rFonts w:ascii="Times New Roman" w:hAnsi="Times New Roman" w:cs="Times New Roman"/>
          <w:sz w:val="24"/>
        </w:rPr>
        <w:t xml:space="preserve">, arguably providing the Trojan equivalent to Achilles in his role as the best of the Greeks (i.e. Hector being the equivalent to the best of the Trojans) There are two main connections that can be made between the figures of Hector in the </w:t>
      </w:r>
      <w:r w:rsidRPr="009A039D">
        <w:rPr>
          <w:rFonts w:ascii="Times New Roman" w:hAnsi="Times New Roman" w:cs="Times New Roman"/>
          <w:i/>
          <w:sz w:val="24"/>
        </w:rPr>
        <w:t>Iliad</w:t>
      </w:r>
      <w:r w:rsidRPr="009A039D">
        <w:rPr>
          <w:rFonts w:ascii="Times New Roman" w:hAnsi="Times New Roman" w:cs="Times New Roman"/>
          <w:sz w:val="24"/>
        </w:rPr>
        <w:t xml:space="preserve"> and Ajax in the </w:t>
      </w:r>
      <w:r w:rsidRPr="009A039D">
        <w:rPr>
          <w:rFonts w:ascii="Times New Roman" w:hAnsi="Times New Roman" w:cs="Times New Roman"/>
          <w:i/>
          <w:sz w:val="24"/>
        </w:rPr>
        <w:t>Ajax</w:t>
      </w:r>
      <w:r w:rsidRPr="009A039D">
        <w:rPr>
          <w:rFonts w:ascii="Times New Roman" w:hAnsi="Times New Roman" w:cs="Times New Roman"/>
          <w:sz w:val="24"/>
        </w:rPr>
        <w:t xml:space="preserve">. The first of these links relates directly, once again, to the theme of honour and the defence of the Homeric heroic values. The second of these connections shows the similarity in the overall characteristics of the two figures through examination of the interactions with their wives prior to their deaths. Before moving on to examine the first connection between Hector and Ajax, the pre-existing link between the two heroic figures needs to be acknowledged; this link being connected directly to the presence of the sword of Hector in the </w:t>
      </w:r>
      <w:r w:rsidRPr="009A039D">
        <w:rPr>
          <w:rFonts w:ascii="Times New Roman" w:hAnsi="Times New Roman" w:cs="Times New Roman"/>
          <w:i/>
          <w:sz w:val="24"/>
        </w:rPr>
        <w:t>Ajax</w:t>
      </w:r>
      <w:r w:rsidRPr="009A039D">
        <w:rPr>
          <w:rFonts w:ascii="Times New Roman" w:hAnsi="Times New Roman" w:cs="Times New Roman"/>
          <w:sz w:val="24"/>
        </w:rPr>
        <w:t>.</w:t>
      </w:r>
      <w:r w:rsidRPr="009A039D">
        <w:rPr>
          <w:rStyle w:val="FootnoteReference"/>
          <w:rFonts w:ascii="Times New Roman" w:hAnsi="Times New Roman" w:cs="Times New Roman"/>
          <w:sz w:val="24"/>
        </w:rPr>
        <w:footnoteReference w:id="87"/>
      </w:r>
      <w:r w:rsidRPr="009A039D">
        <w:rPr>
          <w:rFonts w:ascii="Times New Roman" w:hAnsi="Times New Roman" w:cs="Times New Roman"/>
          <w:sz w:val="24"/>
        </w:rPr>
        <w:t xml:space="preserve"> It can be argued that the presence of the sword of Hector serves the aim of allowing Sophocles to create a connection to the duel (and following exchange of gifts) between Hector and Ajax in book 7 of the </w:t>
      </w:r>
      <w:r w:rsidRPr="009A039D">
        <w:rPr>
          <w:rFonts w:ascii="Times New Roman" w:hAnsi="Times New Roman" w:cs="Times New Roman"/>
          <w:i/>
          <w:sz w:val="24"/>
        </w:rPr>
        <w:t>Iliad</w:t>
      </w:r>
      <w:r w:rsidRPr="009A039D">
        <w:rPr>
          <w:rFonts w:ascii="Times New Roman" w:hAnsi="Times New Roman" w:cs="Times New Roman"/>
          <w:sz w:val="24"/>
        </w:rPr>
        <w:t>.</w:t>
      </w:r>
      <w:r w:rsidRPr="009A039D">
        <w:rPr>
          <w:rStyle w:val="FootnoteReference"/>
          <w:rFonts w:ascii="Times New Roman" w:hAnsi="Times New Roman" w:cs="Times New Roman"/>
          <w:sz w:val="24"/>
        </w:rPr>
        <w:footnoteReference w:id="88"/>
      </w:r>
      <w:r w:rsidRPr="009A039D">
        <w:rPr>
          <w:rFonts w:ascii="Times New Roman" w:hAnsi="Times New Roman" w:cs="Times New Roman"/>
          <w:sz w:val="24"/>
        </w:rPr>
        <w:t xml:space="preserve"> </w:t>
      </w:r>
      <w:proofErr w:type="spellStart"/>
      <w:r w:rsidRPr="009A039D">
        <w:rPr>
          <w:rFonts w:ascii="Times New Roman" w:hAnsi="Times New Roman" w:cs="Times New Roman"/>
          <w:sz w:val="24"/>
        </w:rPr>
        <w:t>Michelakis</w:t>
      </w:r>
      <w:proofErr w:type="spellEnd"/>
      <w:r w:rsidRPr="009A039D">
        <w:rPr>
          <w:rFonts w:ascii="Times New Roman" w:hAnsi="Times New Roman" w:cs="Times New Roman"/>
          <w:sz w:val="24"/>
        </w:rPr>
        <w:t xml:space="preserve"> goes so far as to suggest that the goal Sophocles intended to achieve through creation of this link was to shift the focus of the tragedy from the relationship between Ajax and Achilles to Ajax and Hector.</w:t>
      </w:r>
      <w:r w:rsidRPr="009A039D">
        <w:rPr>
          <w:rStyle w:val="FootnoteReference"/>
          <w:rFonts w:ascii="Times New Roman" w:hAnsi="Times New Roman" w:cs="Times New Roman"/>
          <w:sz w:val="24"/>
        </w:rPr>
        <w:footnoteReference w:id="89"/>
      </w:r>
    </w:p>
    <w:p w14:paraId="41E38AF6" w14:textId="77777777" w:rsidR="007E6A1C" w:rsidRPr="006225BD" w:rsidRDefault="007E6A1C" w:rsidP="007E6A1C">
      <w:pPr>
        <w:pStyle w:val="Heading2"/>
        <w:rPr>
          <w:rFonts w:ascii="Times New Roman" w:hAnsi="Times New Roman" w:cs="Times New Roman"/>
          <w:color w:val="auto"/>
          <w:sz w:val="28"/>
        </w:rPr>
      </w:pPr>
      <w:bookmarkStart w:id="27" w:name="_Toc511843523"/>
      <w:bookmarkStart w:id="28" w:name="_Toc512585356"/>
      <w:r w:rsidRPr="006225BD">
        <w:rPr>
          <w:rFonts w:ascii="Times New Roman" w:hAnsi="Times New Roman" w:cs="Times New Roman"/>
          <w:color w:val="auto"/>
          <w:sz w:val="28"/>
        </w:rPr>
        <w:t>T</w:t>
      </w:r>
      <w:r w:rsidR="005231D3" w:rsidRPr="006225BD">
        <w:rPr>
          <w:rFonts w:ascii="Times New Roman" w:hAnsi="Times New Roman" w:cs="Times New Roman"/>
          <w:color w:val="auto"/>
          <w:sz w:val="28"/>
        </w:rPr>
        <w:t>he T</w:t>
      </w:r>
      <w:r w:rsidRPr="006225BD">
        <w:rPr>
          <w:rFonts w:ascii="Times New Roman" w:hAnsi="Times New Roman" w:cs="Times New Roman"/>
          <w:color w:val="auto"/>
          <w:sz w:val="28"/>
        </w:rPr>
        <w:t xml:space="preserve">heme of Honour and the </w:t>
      </w:r>
      <w:r w:rsidR="005231D3" w:rsidRPr="006225BD">
        <w:rPr>
          <w:rFonts w:ascii="Times New Roman" w:hAnsi="Times New Roman" w:cs="Times New Roman"/>
          <w:color w:val="auto"/>
          <w:sz w:val="28"/>
        </w:rPr>
        <w:t>D</w:t>
      </w:r>
      <w:r w:rsidRPr="006225BD">
        <w:rPr>
          <w:rFonts w:ascii="Times New Roman" w:hAnsi="Times New Roman" w:cs="Times New Roman"/>
          <w:color w:val="auto"/>
          <w:sz w:val="28"/>
        </w:rPr>
        <w:t xml:space="preserve">efence of </w:t>
      </w:r>
      <w:r w:rsidR="005231D3" w:rsidRPr="006225BD">
        <w:rPr>
          <w:rFonts w:ascii="Times New Roman" w:hAnsi="Times New Roman" w:cs="Times New Roman"/>
          <w:color w:val="auto"/>
          <w:sz w:val="28"/>
        </w:rPr>
        <w:t>H</w:t>
      </w:r>
      <w:r w:rsidRPr="006225BD">
        <w:rPr>
          <w:rFonts w:ascii="Times New Roman" w:hAnsi="Times New Roman" w:cs="Times New Roman"/>
          <w:color w:val="auto"/>
          <w:sz w:val="28"/>
        </w:rPr>
        <w:t xml:space="preserve">eroic </w:t>
      </w:r>
      <w:r w:rsidR="005231D3" w:rsidRPr="006225BD">
        <w:rPr>
          <w:rFonts w:ascii="Times New Roman" w:hAnsi="Times New Roman" w:cs="Times New Roman"/>
          <w:color w:val="auto"/>
          <w:sz w:val="28"/>
        </w:rPr>
        <w:t>V</w:t>
      </w:r>
      <w:r w:rsidRPr="006225BD">
        <w:rPr>
          <w:rFonts w:ascii="Times New Roman" w:hAnsi="Times New Roman" w:cs="Times New Roman"/>
          <w:color w:val="auto"/>
          <w:sz w:val="28"/>
        </w:rPr>
        <w:t>alues</w:t>
      </w:r>
      <w:bookmarkEnd w:id="27"/>
      <w:bookmarkEnd w:id="28"/>
    </w:p>
    <w:p w14:paraId="5156DAC7" w14:textId="77777777" w:rsidR="006225BD" w:rsidRDefault="007E6A1C" w:rsidP="007E6A1C">
      <w:pPr>
        <w:rPr>
          <w:rFonts w:ascii="Times New Roman" w:hAnsi="Times New Roman" w:cs="Times New Roman"/>
          <w:sz w:val="24"/>
        </w:rPr>
      </w:pPr>
      <w:r w:rsidRPr="006225BD">
        <w:rPr>
          <w:rFonts w:ascii="Times New Roman" w:hAnsi="Times New Roman" w:cs="Times New Roman"/>
          <w:sz w:val="24"/>
        </w:rPr>
        <w:t xml:space="preserve">In this section, the first connection between the Homeric Hector and Sophoclean Ajax will be examined; as has been already established in the previous chapter, the Sophoclean Ajax bears the characteristic trait of being almost bound to following the Homeric heroic ideals. Ajax appears to be so loyal to his heroic ideals that rather than betray them and dishonour himself he would commit suicide so as to prevent himself any further embarrassment and to maintain </w:t>
      </w:r>
      <w:r w:rsidRPr="006225BD">
        <w:rPr>
          <w:rFonts w:ascii="Times New Roman" w:hAnsi="Times New Roman" w:cs="Times New Roman"/>
          <w:sz w:val="24"/>
        </w:rPr>
        <w:lastRenderedPageBreak/>
        <w:t>his own image of himself as a noble man.</w:t>
      </w:r>
      <w:r w:rsidRPr="006225BD">
        <w:rPr>
          <w:rStyle w:val="FootnoteReference"/>
          <w:rFonts w:ascii="Times New Roman" w:hAnsi="Times New Roman" w:cs="Times New Roman"/>
          <w:sz w:val="24"/>
        </w:rPr>
        <w:footnoteReference w:id="90"/>
      </w:r>
      <w:r w:rsidRPr="006225BD">
        <w:rPr>
          <w:rFonts w:ascii="Times New Roman" w:hAnsi="Times New Roman" w:cs="Times New Roman"/>
          <w:sz w:val="24"/>
        </w:rPr>
        <w:t xml:space="preserve"> This is a concept that appears to have been reproduced in Ajax by Sophocles having taken its origin from Hector in the </w:t>
      </w:r>
      <w:r w:rsidRPr="006225BD">
        <w:rPr>
          <w:rFonts w:ascii="Times New Roman" w:hAnsi="Times New Roman" w:cs="Times New Roman"/>
          <w:i/>
          <w:sz w:val="24"/>
        </w:rPr>
        <w:t>Iliad</w:t>
      </w:r>
      <w:r w:rsidRPr="006225BD">
        <w:rPr>
          <w:rFonts w:ascii="Times New Roman" w:hAnsi="Times New Roman" w:cs="Times New Roman"/>
          <w:sz w:val="24"/>
        </w:rPr>
        <w:t xml:space="preserve">. Returning to book 22 of the </w:t>
      </w:r>
      <w:r w:rsidRPr="006225BD">
        <w:rPr>
          <w:rFonts w:ascii="Times New Roman" w:hAnsi="Times New Roman" w:cs="Times New Roman"/>
          <w:i/>
          <w:sz w:val="24"/>
        </w:rPr>
        <w:t>Iliad</w:t>
      </w:r>
      <w:r w:rsidRPr="006225BD">
        <w:rPr>
          <w:rFonts w:ascii="Times New Roman" w:hAnsi="Times New Roman" w:cs="Times New Roman"/>
          <w:sz w:val="24"/>
        </w:rPr>
        <w:t>, it can be seen that prior to the duel between Hector and Achilles there is a sequence of events in which Hector shows the extent to which he is also bound by his honour in the actions he takes. In response to the appeals by both King Priam and his mother, Hector states that</w:t>
      </w:r>
      <w:r w:rsidR="006225BD">
        <w:rPr>
          <w:rFonts w:ascii="Times New Roman" w:hAnsi="Times New Roman" w:cs="Times New Roman"/>
          <w:sz w:val="24"/>
        </w:rPr>
        <w:t>:</w:t>
      </w:r>
    </w:p>
    <w:p w14:paraId="0C13F537" w14:textId="77777777" w:rsidR="006225BD" w:rsidRPr="006225BD" w:rsidRDefault="007E6A1C" w:rsidP="006225BD">
      <w:pPr>
        <w:ind w:left="720"/>
        <w:rPr>
          <w:rFonts w:ascii="Times New Roman" w:hAnsi="Times New Roman" w:cs="Times New Roman"/>
          <w:sz w:val="24"/>
        </w:rPr>
      </w:pPr>
      <w:r w:rsidRPr="006225BD">
        <w:rPr>
          <w:rFonts w:ascii="Times New Roman" w:hAnsi="Times New Roman" w:cs="Times New Roman"/>
          <w:sz w:val="24"/>
        </w:rPr>
        <w:t>“</w:t>
      </w:r>
      <w:r w:rsidRPr="006225BD">
        <w:rPr>
          <w:rFonts w:ascii="Times New Roman" w:hAnsi="Times New Roman" w:cs="Times New Roman"/>
          <w:i/>
          <w:sz w:val="24"/>
        </w:rPr>
        <w:t xml:space="preserve">… I would feel nothing but shame before the Trojan men and Trojan women… it would be far better for me to stand up to Achilles and either kill him and come home </w:t>
      </w:r>
      <w:proofErr w:type="gramStart"/>
      <w:r w:rsidRPr="006225BD">
        <w:rPr>
          <w:rFonts w:ascii="Times New Roman" w:hAnsi="Times New Roman" w:cs="Times New Roman"/>
          <w:i/>
          <w:sz w:val="24"/>
        </w:rPr>
        <w:t>alive, or</w:t>
      </w:r>
      <w:proofErr w:type="gramEnd"/>
      <w:r w:rsidRPr="006225BD">
        <w:rPr>
          <w:rFonts w:ascii="Times New Roman" w:hAnsi="Times New Roman" w:cs="Times New Roman"/>
          <w:i/>
          <w:sz w:val="24"/>
        </w:rPr>
        <w:t xml:space="preserve"> be killed by him gloriously in front of Ilium.</w:t>
      </w:r>
      <w:r w:rsidRPr="006225BD">
        <w:rPr>
          <w:rFonts w:ascii="Times New Roman" w:hAnsi="Times New Roman" w:cs="Times New Roman"/>
          <w:sz w:val="24"/>
        </w:rPr>
        <w:t>”</w:t>
      </w:r>
      <w:r w:rsidRPr="006225BD">
        <w:rPr>
          <w:rStyle w:val="FootnoteReference"/>
          <w:rFonts w:ascii="Times New Roman" w:hAnsi="Times New Roman" w:cs="Times New Roman"/>
          <w:sz w:val="24"/>
        </w:rPr>
        <w:footnoteReference w:id="91"/>
      </w:r>
      <w:r w:rsidRPr="006225BD">
        <w:rPr>
          <w:rFonts w:ascii="Times New Roman" w:hAnsi="Times New Roman" w:cs="Times New Roman"/>
          <w:sz w:val="24"/>
        </w:rPr>
        <w:t xml:space="preserve"> </w:t>
      </w:r>
    </w:p>
    <w:p w14:paraId="74B2E830" w14:textId="77777777" w:rsidR="007E6A1C" w:rsidRPr="006225BD" w:rsidRDefault="007E6A1C" w:rsidP="006225BD">
      <w:pPr>
        <w:rPr>
          <w:rFonts w:ascii="Times New Roman" w:hAnsi="Times New Roman" w:cs="Times New Roman"/>
          <w:sz w:val="24"/>
        </w:rPr>
      </w:pPr>
      <w:r w:rsidRPr="006225BD">
        <w:rPr>
          <w:rFonts w:ascii="Times New Roman" w:hAnsi="Times New Roman" w:cs="Times New Roman"/>
          <w:sz w:val="24"/>
        </w:rPr>
        <w:t xml:space="preserve">From this, a similar conclusion to Ajax can be drawn concerning the views of Hector on an honourable life. From these examples, there is an argument to be made for the link between Hector and Ajax having been cemented through these almost identical views towards their own personal honour and shame. </w:t>
      </w:r>
    </w:p>
    <w:p w14:paraId="0E8275E6" w14:textId="77777777" w:rsidR="007E6A1C" w:rsidRPr="006225BD" w:rsidRDefault="007E6A1C" w:rsidP="007E6A1C">
      <w:pPr>
        <w:rPr>
          <w:rFonts w:ascii="Times New Roman" w:hAnsi="Times New Roman" w:cs="Times New Roman"/>
          <w:sz w:val="24"/>
        </w:rPr>
      </w:pPr>
      <w:r w:rsidRPr="006225BD">
        <w:rPr>
          <w:rFonts w:ascii="Times New Roman" w:hAnsi="Times New Roman" w:cs="Times New Roman"/>
          <w:sz w:val="24"/>
        </w:rPr>
        <w:t>However, there is an argument to be made to the contrary; this is due to two flaws pointed out by Brown concerning the similarities between the figures of Hector and Ajax.</w:t>
      </w:r>
      <w:r w:rsidRPr="006225BD">
        <w:rPr>
          <w:rStyle w:val="FootnoteReference"/>
          <w:rFonts w:ascii="Times New Roman" w:hAnsi="Times New Roman" w:cs="Times New Roman"/>
          <w:sz w:val="24"/>
        </w:rPr>
        <w:footnoteReference w:id="92"/>
      </w:r>
      <w:r w:rsidRPr="006225BD">
        <w:rPr>
          <w:rFonts w:ascii="Times New Roman" w:hAnsi="Times New Roman" w:cs="Times New Roman"/>
          <w:sz w:val="24"/>
        </w:rPr>
        <w:t xml:space="preserve"> The basis of the argument made by </w:t>
      </w:r>
      <w:r w:rsidR="00C4415D">
        <w:rPr>
          <w:rFonts w:ascii="Times New Roman" w:hAnsi="Times New Roman" w:cs="Times New Roman"/>
          <w:sz w:val="24"/>
        </w:rPr>
        <w:t>B</w:t>
      </w:r>
      <w:r w:rsidRPr="006225BD">
        <w:rPr>
          <w:rFonts w:ascii="Times New Roman" w:hAnsi="Times New Roman" w:cs="Times New Roman"/>
          <w:sz w:val="24"/>
        </w:rPr>
        <w:t>rown is that the contextual background of each situation that the hero is in needs to be considered before viewing their individual views on heroic ideals as having been similar. The first example he gives in support of his view concerns the death of Hector and of Ajax; he argues that whilst both heroes may have died in defence of their heroic ideals, Hector died bravely on the field of battle in defence of both his wife and child, and his city.</w:t>
      </w:r>
      <w:r w:rsidRPr="006225BD">
        <w:rPr>
          <w:rStyle w:val="FootnoteReference"/>
          <w:rFonts w:ascii="Times New Roman" w:hAnsi="Times New Roman" w:cs="Times New Roman"/>
          <w:sz w:val="24"/>
        </w:rPr>
        <w:footnoteReference w:id="93"/>
      </w:r>
      <w:r w:rsidRPr="006225BD">
        <w:rPr>
          <w:rFonts w:ascii="Times New Roman" w:hAnsi="Times New Roman" w:cs="Times New Roman"/>
          <w:sz w:val="24"/>
        </w:rPr>
        <w:t xml:space="preserve"> In comparison to this, Ajax committed suicide in the face of his shame as “</w:t>
      </w:r>
      <w:r w:rsidRPr="006225BD">
        <w:rPr>
          <w:rFonts w:ascii="Times New Roman" w:hAnsi="Times New Roman" w:cs="Times New Roman"/>
          <w:i/>
          <w:sz w:val="24"/>
        </w:rPr>
        <w:t xml:space="preserve">… a useless </w:t>
      </w:r>
      <w:r w:rsidRPr="006225BD">
        <w:rPr>
          <w:rFonts w:ascii="Times New Roman" w:hAnsi="Times New Roman" w:cs="Times New Roman"/>
          <w:i/>
          <w:sz w:val="24"/>
        </w:rPr>
        <w:lastRenderedPageBreak/>
        <w:t xml:space="preserve">sacrifice to defend his concept of </w:t>
      </w:r>
      <w:proofErr w:type="spellStart"/>
      <w:r w:rsidRPr="006225BD">
        <w:rPr>
          <w:rFonts w:ascii="Times New Roman" w:hAnsi="Times New Roman" w:cs="Times New Roman"/>
          <w:i/>
          <w:sz w:val="24"/>
        </w:rPr>
        <w:t>honor</w:t>
      </w:r>
      <w:proofErr w:type="spellEnd"/>
      <w:r w:rsidRPr="006225BD">
        <w:rPr>
          <w:rFonts w:ascii="Times New Roman" w:hAnsi="Times New Roman" w:cs="Times New Roman"/>
          <w:sz w:val="24"/>
        </w:rPr>
        <w:t>…”; a concept of honour that could be considered to be consistent more with vanity than actual honour.</w:t>
      </w:r>
      <w:r w:rsidRPr="006225BD">
        <w:rPr>
          <w:rStyle w:val="FootnoteReference"/>
          <w:rFonts w:ascii="Times New Roman" w:hAnsi="Times New Roman" w:cs="Times New Roman"/>
          <w:sz w:val="24"/>
        </w:rPr>
        <w:footnoteReference w:id="94"/>
      </w:r>
      <w:r w:rsidRPr="006225BD">
        <w:rPr>
          <w:rFonts w:ascii="Times New Roman" w:hAnsi="Times New Roman" w:cs="Times New Roman"/>
          <w:sz w:val="24"/>
        </w:rPr>
        <w:t xml:space="preserve"> Whilst it can be agreed that the circumstances under which both heroes died are different, it has to be acknowledged that the actions of Hector can also be linked to his own personal shame in the same manner as Ajax.</w:t>
      </w:r>
      <w:r w:rsidRPr="006225BD">
        <w:rPr>
          <w:rStyle w:val="FootnoteReference"/>
          <w:rFonts w:ascii="Times New Roman" w:hAnsi="Times New Roman" w:cs="Times New Roman"/>
          <w:sz w:val="24"/>
        </w:rPr>
        <w:footnoteReference w:id="95"/>
      </w:r>
      <w:r w:rsidRPr="006225BD">
        <w:rPr>
          <w:rFonts w:ascii="Times New Roman" w:hAnsi="Times New Roman" w:cs="Times New Roman"/>
          <w:sz w:val="24"/>
        </w:rPr>
        <w:t xml:space="preserve"> This stems from the fact that the cause of Hector’s decision as to whether or not he should face Achilles came about due to a significant error in judgement on the part of Hector resulting in massive losses to the Trojan army.</w:t>
      </w:r>
      <w:r w:rsidRPr="006225BD">
        <w:rPr>
          <w:rStyle w:val="FootnoteReference"/>
          <w:rFonts w:ascii="Times New Roman" w:hAnsi="Times New Roman" w:cs="Times New Roman"/>
          <w:sz w:val="24"/>
        </w:rPr>
        <w:footnoteReference w:id="96"/>
      </w:r>
      <w:r w:rsidRPr="006225BD">
        <w:rPr>
          <w:rFonts w:ascii="Times New Roman" w:hAnsi="Times New Roman" w:cs="Times New Roman"/>
          <w:sz w:val="24"/>
        </w:rPr>
        <w:t xml:space="preserve"> Therefore, the similarities between the two heroic figures in the contexts of the situations they are in are still similar. The second difference between the two characters pointed out by Brown focuses on what each character is willing to accept regarding their position as part of humanity; this key difference being that whilst in the case of Hector he is willing to accept and acknowledge the fact that he has limitations to his human power and an obligation to the living, Ajax is not.</w:t>
      </w:r>
      <w:r w:rsidRPr="006225BD">
        <w:rPr>
          <w:rStyle w:val="FootnoteReference"/>
          <w:rFonts w:ascii="Times New Roman" w:hAnsi="Times New Roman" w:cs="Times New Roman"/>
          <w:sz w:val="24"/>
        </w:rPr>
        <w:footnoteReference w:id="97"/>
      </w:r>
      <w:r w:rsidRPr="006225BD">
        <w:rPr>
          <w:rFonts w:ascii="Times New Roman" w:hAnsi="Times New Roman" w:cs="Times New Roman"/>
          <w:sz w:val="24"/>
        </w:rPr>
        <w:t xml:space="preserve"> Therefore, Ajax cannot be considered to fully adhere to the Homeric heroic ideals in the same manner as Hector. </w:t>
      </w:r>
    </w:p>
    <w:p w14:paraId="3DF1A0CB" w14:textId="77777777" w:rsidR="007E6A1C" w:rsidRPr="006225BD" w:rsidRDefault="007E6A1C" w:rsidP="007E6A1C">
      <w:pPr>
        <w:pStyle w:val="Heading2"/>
        <w:rPr>
          <w:rFonts w:ascii="Times New Roman" w:hAnsi="Times New Roman" w:cs="Times New Roman"/>
          <w:color w:val="auto"/>
          <w:sz w:val="28"/>
        </w:rPr>
      </w:pPr>
      <w:bookmarkStart w:id="29" w:name="_Toc511843524"/>
      <w:bookmarkStart w:id="30" w:name="_Toc512585357"/>
      <w:r w:rsidRPr="006225BD">
        <w:rPr>
          <w:rFonts w:ascii="Times New Roman" w:hAnsi="Times New Roman" w:cs="Times New Roman"/>
          <w:color w:val="auto"/>
          <w:sz w:val="28"/>
        </w:rPr>
        <w:t xml:space="preserve">Ajax and </w:t>
      </w:r>
      <w:proofErr w:type="spellStart"/>
      <w:r w:rsidRPr="006225BD">
        <w:rPr>
          <w:rFonts w:ascii="Times New Roman" w:hAnsi="Times New Roman" w:cs="Times New Roman"/>
          <w:color w:val="auto"/>
          <w:sz w:val="28"/>
        </w:rPr>
        <w:t>Tecmessa</w:t>
      </w:r>
      <w:bookmarkEnd w:id="29"/>
      <w:bookmarkEnd w:id="30"/>
      <w:proofErr w:type="spellEnd"/>
    </w:p>
    <w:p w14:paraId="79B253F9" w14:textId="77777777" w:rsidR="007E6A1C" w:rsidRPr="006225BD" w:rsidRDefault="007E6A1C" w:rsidP="007E6A1C">
      <w:pPr>
        <w:rPr>
          <w:rFonts w:ascii="Times New Roman" w:hAnsi="Times New Roman" w:cs="Times New Roman"/>
          <w:sz w:val="24"/>
        </w:rPr>
      </w:pPr>
      <w:r w:rsidRPr="006225BD">
        <w:rPr>
          <w:rFonts w:ascii="Times New Roman" w:hAnsi="Times New Roman" w:cs="Times New Roman"/>
          <w:sz w:val="24"/>
        </w:rPr>
        <w:t xml:space="preserve">The second connection to be made between the figures of Ajax and Hector comes from the appeal of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to Ajax;</w:t>
      </w:r>
      <w:r w:rsidRPr="006225BD">
        <w:rPr>
          <w:rStyle w:val="FootnoteReference"/>
          <w:rFonts w:ascii="Times New Roman" w:hAnsi="Times New Roman" w:cs="Times New Roman"/>
          <w:sz w:val="24"/>
        </w:rPr>
        <w:footnoteReference w:id="98"/>
      </w:r>
      <w:r w:rsidRPr="006225BD">
        <w:rPr>
          <w:rFonts w:ascii="Times New Roman" w:hAnsi="Times New Roman" w:cs="Times New Roman"/>
          <w:sz w:val="24"/>
        </w:rPr>
        <w:t xml:space="preserve"> this is a connection that is acknowledged by multiple different modern scholars including, but not limited to, </w:t>
      </w:r>
      <w:proofErr w:type="spellStart"/>
      <w:r w:rsidRPr="006225BD">
        <w:rPr>
          <w:rFonts w:ascii="Times New Roman" w:hAnsi="Times New Roman" w:cs="Times New Roman"/>
          <w:sz w:val="24"/>
        </w:rPr>
        <w:t>Hesk</w:t>
      </w:r>
      <w:proofErr w:type="spellEnd"/>
      <w:r w:rsidRPr="006225BD">
        <w:rPr>
          <w:rFonts w:ascii="Times New Roman" w:hAnsi="Times New Roman" w:cs="Times New Roman"/>
          <w:sz w:val="24"/>
        </w:rPr>
        <w:t xml:space="preserve">, Lawrence, </w:t>
      </w:r>
      <w:proofErr w:type="spellStart"/>
      <w:r w:rsidRPr="006225BD">
        <w:rPr>
          <w:rFonts w:ascii="Times New Roman" w:hAnsi="Times New Roman" w:cs="Times New Roman"/>
          <w:sz w:val="24"/>
        </w:rPr>
        <w:t>Zanker</w:t>
      </w:r>
      <w:proofErr w:type="spellEnd"/>
      <w:r w:rsidRPr="006225BD">
        <w:rPr>
          <w:rFonts w:ascii="Times New Roman" w:hAnsi="Times New Roman" w:cs="Times New Roman"/>
          <w:sz w:val="24"/>
        </w:rPr>
        <w:t xml:space="preserve"> and Brown. It is suggested by </w:t>
      </w:r>
      <w:proofErr w:type="spellStart"/>
      <w:r w:rsidRPr="006225BD">
        <w:rPr>
          <w:rFonts w:ascii="Times New Roman" w:hAnsi="Times New Roman" w:cs="Times New Roman"/>
          <w:sz w:val="24"/>
        </w:rPr>
        <w:t>Hesk</w:t>
      </w:r>
      <w:proofErr w:type="spellEnd"/>
      <w:r w:rsidRPr="006225BD">
        <w:rPr>
          <w:rFonts w:ascii="Times New Roman" w:hAnsi="Times New Roman" w:cs="Times New Roman"/>
          <w:sz w:val="24"/>
        </w:rPr>
        <w:t xml:space="preserve"> that the most accurate way to view the appeal of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in terms of the appeal of Andromache to Hector is to understand that it is likely that Sophocles adopted and adapted the Homeric episode to suit the themes within the </w:t>
      </w:r>
      <w:r w:rsidRPr="006225BD">
        <w:rPr>
          <w:rFonts w:ascii="Times New Roman" w:hAnsi="Times New Roman" w:cs="Times New Roman"/>
          <w:i/>
          <w:sz w:val="24"/>
        </w:rPr>
        <w:t>Ajax</w:t>
      </w:r>
      <w:r w:rsidRPr="006225BD">
        <w:rPr>
          <w:rFonts w:ascii="Times New Roman" w:hAnsi="Times New Roman" w:cs="Times New Roman"/>
          <w:sz w:val="24"/>
        </w:rPr>
        <w:t>.</w:t>
      </w:r>
      <w:r w:rsidRPr="006225BD">
        <w:rPr>
          <w:rStyle w:val="FootnoteReference"/>
          <w:rFonts w:ascii="Times New Roman" w:hAnsi="Times New Roman" w:cs="Times New Roman"/>
          <w:sz w:val="24"/>
        </w:rPr>
        <w:footnoteReference w:id="99"/>
      </w:r>
      <w:r w:rsidRPr="006225BD">
        <w:rPr>
          <w:rFonts w:ascii="Times New Roman" w:hAnsi="Times New Roman" w:cs="Times New Roman"/>
          <w:sz w:val="24"/>
        </w:rPr>
        <w:t xml:space="preserve"> However, one significant </w:t>
      </w:r>
      <w:r w:rsidRPr="006225BD">
        <w:rPr>
          <w:rFonts w:ascii="Times New Roman" w:hAnsi="Times New Roman" w:cs="Times New Roman"/>
          <w:sz w:val="24"/>
        </w:rPr>
        <w:lastRenderedPageBreak/>
        <w:t xml:space="preserve">difference between the two appeals is that </w:t>
      </w:r>
      <w:proofErr w:type="spellStart"/>
      <w:r w:rsidRPr="006225BD">
        <w:rPr>
          <w:rFonts w:ascii="Times New Roman" w:hAnsi="Times New Roman" w:cs="Times New Roman"/>
          <w:sz w:val="24"/>
        </w:rPr>
        <w:t>Tecmessa’s</w:t>
      </w:r>
      <w:proofErr w:type="spellEnd"/>
      <w:r w:rsidRPr="006225BD">
        <w:rPr>
          <w:rFonts w:ascii="Times New Roman" w:hAnsi="Times New Roman" w:cs="Times New Roman"/>
          <w:sz w:val="24"/>
        </w:rPr>
        <w:t xml:space="preserve"> appeal appears to be formed in the manner of a reasoned moral case.</w:t>
      </w:r>
      <w:r w:rsidRPr="006225BD">
        <w:rPr>
          <w:rStyle w:val="FootnoteReference"/>
          <w:rFonts w:ascii="Times New Roman" w:hAnsi="Times New Roman" w:cs="Times New Roman"/>
          <w:sz w:val="24"/>
        </w:rPr>
        <w:footnoteReference w:id="100"/>
      </w:r>
      <w:r w:rsidRPr="006225BD">
        <w:rPr>
          <w:rFonts w:ascii="Times New Roman" w:hAnsi="Times New Roman" w:cs="Times New Roman"/>
          <w:sz w:val="24"/>
        </w:rPr>
        <w:t xml:space="preserve"> The appeal of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to Ajax also appears to serve the purpose of redefining what it meant to be part of the nobility, this is an aim she achieved through redefining the loyalty of Ajax.</w:t>
      </w:r>
      <w:r w:rsidRPr="006225BD">
        <w:rPr>
          <w:rStyle w:val="FootnoteReference"/>
          <w:rFonts w:ascii="Times New Roman" w:hAnsi="Times New Roman" w:cs="Times New Roman"/>
          <w:sz w:val="24"/>
        </w:rPr>
        <w:footnoteReference w:id="101"/>
      </w:r>
      <w:r w:rsidRPr="006225BD">
        <w:rPr>
          <w:rFonts w:ascii="Times New Roman" w:hAnsi="Times New Roman" w:cs="Times New Roman"/>
          <w:sz w:val="24"/>
        </w:rPr>
        <w:t xml:space="preserve">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seems to do this through focusing on the moral obligations of Ajax.</w:t>
      </w:r>
      <w:r w:rsidRPr="006225BD">
        <w:rPr>
          <w:rStyle w:val="FootnoteReference"/>
          <w:rFonts w:ascii="Times New Roman" w:hAnsi="Times New Roman" w:cs="Times New Roman"/>
          <w:sz w:val="24"/>
        </w:rPr>
        <w:footnoteReference w:id="102"/>
      </w:r>
    </w:p>
    <w:p w14:paraId="494C7B8E" w14:textId="77777777" w:rsidR="007E6A1C" w:rsidRPr="006225BD" w:rsidRDefault="007E6A1C" w:rsidP="007E6A1C">
      <w:pPr>
        <w:rPr>
          <w:rFonts w:ascii="Times New Roman" w:hAnsi="Times New Roman" w:cs="Times New Roman"/>
          <w:sz w:val="24"/>
        </w:rPr>
      </w:pPr>
      <w:r w:rsidRPr="006225BD">
        <w:rPr>
          <w:rFonts w:ascii="Times New Roman" w:hAnsi="Times New Roman" w:cs="Times New Roman"/>
          <w:sz w:val="24"/>
        </w:rPr>
        <w:t xml:space="preserve">To break down the example of </w:t>
      </w:r>
      <w:proofErr w:type="spellStart"/>
      <w:r w:rsidRPr="006225BD">
        <w:rPr>
          <w:rFonts w:ascii="Times New Roman" w:hAnsi="Times New Roman" w:cs="Times New Roman"/>
          <w:sz w:val="24"/>
        </w:rPr>
        <w:t>Tecmessa’s</w:t>
      </w:r>
      <w:proofErr w:type="spellEnd"/>
      <w:r w:rsidRPr="006225BD">
        <w:rPr>
          <w:rFonts w:ascii="Times New Roman" w:hAnsi="Times New Roman" w:cs="Times New Roman"/>
          <w:sz w:val="24"/>
        </w:rPr>
        <w:t xml:space="preserve"> appeal to Ajax, her argument can be broken down to being formed primarily of five parts;</w:t>
      </w:r>
      <w:r w:rsidRPr="006225BD">
        <w:rPr>
          <w:rStyle w:val="FootnoteReference"/>
          <w:rFonts w:ascii="Times New Roman" w:hAnsi="Times New Roman" w:cs="Times New Roman"/>
          <w:sz w:val="24"/>
        </w:rPr>
        <w:footnoteReference w:id="103"/>
      </w:r>
      <w:r w:rsidRPr="006225BD">
        <w:rPr>
          <w:rFonts w:ascii="Times New Roman" w:hAnsi="Times New Roman" w:cs="Times New Roman"/>
          <w:sz w:val="24"/>
        </w:rPr>
        <w:t xml:space="preserve"> some of these are reflected in the arguments presented by Andromache to Achilles whereas the others appear to relate to the negotiations between Priam and Achilles for the return of the body of Hector.</w:t>
      </w:r>
      <w:r w:rsidRPr="006225BD">
        <w:rPr>
          <w:rStyle w:val="FootnoteReference"/>
          <w:rFonts w:ascii="Times New Roman" w:hAnsi="Times New Roman" w:cs="Times New Roman"/>
          <w:sz w:val="24"/>
        </w:rPr>
        <w:footnoteReference w:id="104"/>
      </w:r>
      <w:r w:rsidRPr="006225BD">
        <w:rPr>
          <w:rFonts w:ascii="Times New Roman" w:hAnsi="Times New Roman" w:cs="Times New Roman"/>
          <w:sz w:val="24"/>
        </w:rPr>
        <w:t xml:space="preserve"> The first part of </w:t>
      </w:r>
      <w:proofErr w:type="spellStart"/>
      <w:r w:rsidRPr="006225BD">
        <w:rPr>
          <w:rFonts w:ascii="Times New Roman" w:hAnsi="Times New Roman" w:cs="Times New Roman"/>
          <w:sz w:val="24"/>
        </w:rPr>
        <w:t>Tecmessa’s</w:t>
      </w:r>
      <w:proofErr w:type="spellEnd"/>
      <w:r w:rsidRPr="006225BD">
        <w:rPr>
          <w:rFonts w:ascii="Times New Roman" w:hAnsi="Times New Roman" w:cs="Times New Roman"/>
          <w:sz w:val="24"/>
        </w:rPr>
        <w:t xml:space="preserve"> appeal focuses on the fact that the rest of her family is dead;</w:t>
      </w:r>
      <w:r w:rsidRPr="006225BD">
        <w:rPr>
          <w:rStyle w:val="FootnoteReference"/>
          <w:rFonts w:ascii="Times New Roman" w:hAnsi="Times New Roman" w:cs="Times New Roman"/>
          <w:sz w:val="24"/>
        </w:rPr>
        <w:footnoteReference w:id="105"/>
      </w:r>
      <w:r w:rsidRPr="006225BD">
        <w:rPr>
          <w:rFonts w:ascii="Times New Roman" w:hAnsi="Times New Roman" w:cs="Times New Roman"/>
          <w:sz w:val="24"/>
        </w:rPr>
        <w:t xml:space="preserve"> this links directly to Andromache’s appeal to Hector as it is seen that the family of Andromache is also dead.</w:t>
      </w:r>
      <w:r w:rsidRPr="006225BD">
        <w:rPr>
          <w:rStyle w:val="FootnoteReference"/>
          <w:rFonts w:ascii="Times New Roman" w:hAnsi="Times New Roman" w:cs="Times New Roman"/>
          <w:sz w:val="24"/>
        </w:rPr>
        <w:footnoteReference w:id="106"/>
      </w:r>
      <w:r w:rsidRPr="006225BD">
        <w:rPr>
          <w:rFonts w:ascii="Times New Roman" w:hAnsi="Times New Roman" w:cs="Times New Roman"/>
          <w:sz w:val="24"/>
        </w:rPr>
        <w:t xml:space="preserve"> However, a significant difference here is that the loss of Andromache’s family was at the hands of Achilles whereas the loss of </w:t>
      </w:r>
      <w:proofErr w:type="spellStart"/>
      <w:r w:rsidRPr="006225BD">
        <w:rPr>
          <w:rFonts w:ascii="Times New Roman" w:hAnsi="Times New Roman" w:cs="Times New Roman"/>
          <w:sz w:val="24"/>
        </w:rPr>
        <w:t>Tecmessa’s</w:t>
      </w:r>
      <w:proofErr w:type="spellEnd"/>
      <w:r w:rsidRPr="006225BD">
        <w:rPr>
          <w:rFonts w:ascii="Times New Roman" w:hAnsi="Times New Roman" w:cs="Times New Roman"/>
          <w:sz w:val="24"/>
        </w:rPr>
        <w:t xml:space="preserve"> family was as a result of Ajax.</w:t>
      </w:r>
      <w:r w:rsidRPr="006225BD">
        <w:rPr>
          <w:rStyle w:val="FootnoteReference"/>
          <w:rFonts w:ascii="Times New Roman" w:hAnsi="Times New Roman" w:cs="Times New Roman"/>
          <w:sz w:val="24"/>
        </w:rPr>
        <w:footnoteReference w:id="107"/>
      </w:r>
      <w:r w:rsidRPr="006225BD">
        <w:rPr>
          <w:rFonts w:ascii="Times New Roman" w:hAnsi="Times New Roman" w:cs="Times New Roman"/>
          <w:sz w:val="24"/>
        </w:rPr>
        <w:t xml:space="preserve"> This further strengthens the reliance of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on Ajax; this is reflected in another part of the argument in which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states that Ajax is her all in all.</w:t>
      </w:r>
      <w:r w:rsidRPr="006225BD">
        <w:rPr>
          <w:rStyle w:val="FootnoteReference"/>
          <w:rFonts w:ascii="Times New Roman" w:hAnsi="Times New Roman" w:cs="Times New Roman"/>
          <w:sz w:val="24"/>
        </w:rPr>
        <w:footnoteReference w:id="108"/>
      </w:r>
      <w:r w:rsidRPr="006225BD">
        <w:rPr>
          <w:rFonts w:ascii="Times New Roman" w:hAnsi="Times New Roman" w:cs="Times New Roman"/>
          <w:sz w:val="24"/>
        </w:rPr>
        <w:t xml:space="preserve"> This once again reads all but word in word with the appeal to Hector in which Andromache tells Hector that she would be without reason to live without him.</w:t>
      </w:r>
      <w:r w:rsidRPr="006225BD">
        <w:rPr>
          <w:rStyle w:val="FootnoteReference"/>
          <w:rFonts w:ascii="Times New Roman" w:hAnsi="Times New Roman" w:cs="Times New Roman"/>
          <w:sz w:val="24"/>
        </w:rPr>
        <w:footnoteReference w:id="109"/>
      </w:r>
      <w:r w:rsidRPr="006225BD">
        <w:rPr>
          <w:rFonts w:ascii="Times New Roman" w:hAnsi="Times New Roman" w:cs="Times New Roman"/>
          <w:sz w:val="24"/>
        </w:rPr>
        <w:t xml:space="preserve"> The final part of </w:t>
      </w:r>
      <w:proofErr w:type="spellStart"/>
      <w:r w:rsidRPr="006225BD">
        <w:rPr>
          <w:rFonts w:ascii="Times New Roman" w:hAnsi="Times New Roman" w:cs="Times New Roman"/>
          <w:sz w:val="24"/>
        </w:rPr>
        <w:t>Tecmessa’s</w:t>
      </w:r>
      <w:proofErr w:type="spellEnd"/>
      <w:r w:rsidRPr="006225BD">
        <w:rPr>
          <w:rFonts w:ascii="Times New Roman" w:hAnsi="Times New Roman" w:cs="Times New Roman"/>
          <w:sz w:val="24"/>
        </w:rPr>
        <w:t xml:space="preserve"> appeal that appears to be almost identical to Andromache’s appeal is the pleading to not leave their sons in a world in which they have to grow up without their fathers.</w:t>
      </w:r>
      <w:r w:rsidRPr="006225BD">
        <w:rPr>
          <w:rStyle w:val="FootnoteReference"/>
          <w:rFonts w:ascii="Times New Roman" w:hAnsi="Times New Roman" w:cs="Times New Roman"/>
          <w:sz w:val="24"/>
        </w:rPr>
        <w:footnoteReference w:id="110"/>
      </w:r>
      <w:r w:rsidRPr="006225BD">
        <w:rPr>
          <w:rFonts w:ascii="Times New Roman" w:hAnsi="Times New Roman" w:cs="Times New Roman"/>
          <w:sz w:val="24"/>
        </w:rPr>
        <w:t xml:space="preserve"> From these similarities in the appeals of </w:t>
      </w:r>
      <w:r w:rsidRPr="006225BD">
        <w:rPr>
          <w:rFonts w:ascii="Times New Roman" w:hAnsi="Times New Roman" w:cs="Times New Roman"/>
          <w:sz w:val="24"/>
        </w:rPr>
        <w:lastRenderedPageBreak/>
        <w:t xml:space="preserve">both Andromache and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that the arguments they have presented are suited to appeal to the morality and values of two very similar individuals. Further, it can be concluded that the reason for the connection between Hector and Ajax concerning their heroic ideals are so strong is </w:t>
      </w:r>
      <w:proofErr w:type="gramStart"/>
      <w:r w:rsidRPr="006225BD">
        <w:rPr>
          <w:rFonts w:ascii="Times New Roman" w:hAnsi="Times New Roman" w:cs="Times New Roman"/>
          <w:sz w:val="24"/>
        </w:rPr>
        <w:t>as a result of</w:t>
      </w:r>
      <w:proofErr w:type="gramEnd"/>
      <w:r w:rsidRPr="006225BD">
        <w:rPr>
          <w:rFonts w:ascii="Times New Roman" w:hAnsi="Times New Roman" w:cs="Times New Roman"/>
          <w:sz w:val="24"/>
        </w:rPr>
        <w:t xml:space="preserve"> the morality and characteristics of the two figures being incredibly similar. On a final note, it appears that the appeal made by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presents a philosophy to life that is diametrically opposed to that held by Ajax, this differs from Andromache as she is pleading with her husband not to commit suicide but rather not to take unnecessary risks in the war with the Greeks.</w:t>
      </w:r>
      <w:r w:rsidRPr="006225BD">
        <w:rPr>
          <w:rStyle w:val="FootnoteReference"/>
          <w:rFonts w:ascii="Times New Roman" w:hAnsi="Times New Roman" w:cs="Times New Roman"/>
          <w:sz w:val="24"/>
        </w:rPr>
        <w:footnoteReference w:id="111"/>
      </w:r>
    </w:p>
    <w:p w14:paraId="162CD96B" w14:textId="77777777" w:rsidR="007E6A1C" w:rsidRPr="00163374" w:rsidRDefault="007E6A1C" w:rsidP="007E6A1C">
      <w:pPr>
        <w:rPr>
          <w:rFonts w:ascii="Times New Roman" w:hAnsi="Times New Roman" w:cs="Times New Roman"/>
        </w:rPr>
      </w:pPr>
    </w:p>
    <w:p w14:paraId="519DA7C0" w14:textId="77777777" w:rsidR="00042CBA" w:rsidRDefault="00042CBA" w:rsidP="00681A4A">
      <w:pPr>
        <w:rPr>
          <w:rFonts w:ascii="Times New Roman" w:hAnsi="Times New Roman" w:cs="Times New Roman"/>
        </w:rPr>
      </w:pPr>
    </w:p>
    <w:p w14:paraId="28394E56" w14:textId="77777777" w:rsidR="006225BD" w:rsidRDefault="006225BD" w:rsidP="00681A4A">
      <w:pPr>
        <w:rPr>
          <w:rFonts w:ascii="Times New Roman" w:hAnsi="Times New Roman" w:cs="Times New Roman"/>
        </w:rPr>
      </w:pPr>
    </w:p>
    <w:p w14:paraId="397F0E10" w14:textId="77777777" w:rsidR="006225BD" w:rsidRDefault="006225BD" w:rsidP="00681A4A">
      <w:pPr>
        <w:rPr>
          <w:rFonts w:ascii="Times New Roman" w:hAnsi="Times New Roman" w:cs="Times New Roman"/>
        </w:rPr>
      </w:pPr>
    </w:p>
    <w:p w14:paraId="5A4B46F7" w14:textId="77777777" w:rsidR="006225BD" w:rsidRDefault="006225BD" w:rsidP="00681A4A">
      <w:pPr>
        <w:rPr>
          <w:rFonts w:ascii="Times New Roman" w:hAnsi="Times New Roman" w:cs="Times New Roman"/>
        </w:rPr>
      </w:pPr>
    </w:p>
    <w:p w14:paraId="14EE52B1" w14:textId="77777777" w:rsidR="006225BD" w:rsidRDefault="006225BD" w:rsidP="00681A4A">
      <w:pPr>
        <w:rPr>
          <w:rFonts w:ascii="Times New Roman" w:hAnsi="Times New Roman" w:cs="Times New Roman"/>
        </w:rPr>
      </w:pPr>
    </w:p>
    <w:p w14:paraId="15E7056E" w14:textId="77777777" w:rsidR="006225BD" w:rsidRDefault="006225BD" w:rsidP="00681A4A">
      <w:pPr>
        <w:rPr>
          <w:rFonts w:ascii="Times New Roman" w:hAnsi="Times New Roman" w:cs="Times New Roman"/>
        </w:rPr>
      </w:pPr>
    </w:p>
    <w:p w14:paraId="5AC7F81E" w14:textId="77777777" w:rsidR="006225BD" w:rsidRDefault="006225BD" w:rsidP="00681A4A">
      <w:pPr>
        <w:rPr>
          <w:rFonts w:ascii="Times New Roman" w:hAnsi="Times New Roman" w:cs="Times New Roman"/>
        </w:rPr>
      </w:pPr>
    </w:p>
    <w:p w14:paraId="448688B7" w14:textId="77777777" w:rsidR="006225BD" w:rsidRPr="00163374" w:rsidRDefault="006225BD" w:rsidP="00681A4A">
      <w:pPr>
        <w:rPr>
          <w:rFonts w:ascii="Times New Roman" w:hAnsi="Times New Roman" w:cs="Times New Roman"/>
        </w:rPr>
      </w:pPr>
    </w:p>
    <w:p w14:paraId="7837AAF2" w14:textId="77777777" w:rsidR="006679F4" w:rsidRPr="00163374" w:rsidRDefault="006679F4" w:rsidP="00681A4A">
      <w:pPr>
        <w:rPr>
          <w:rFonts w:ascii="Times New Roman" w:hAnsi="Times New Roman" w:cs="Times New Roman"/>
        </w:rPr>
      </w:pPr>
    </w:p>
    <w:p w14:paraId="0AA5F749" w14:textId="77777777" w:rsidR="005F0AB2" w:rsidRPr="00163374" w:rsidRDefault="005F0AB2" w:rsidP="00681A4A">
      <w:pPr>
        <w:rPr>
          <w:rFonts w:ascii="Times New Roman" w:hAnsi="Times New Roman" w:cs="Times New Roman"/>
        </w:rPr>
      </w:pPr>
    </w:p>
    <w:p w14:paraId="1C0C5841" w14:textId="77777777" w:rsidR="006679F4" w:rsidRPr="00163374" w:rsidRDefault="006679F4" w:rsidP="006679F4">
      <w:pPr>
        <w:pStyle w:val="Heading1"/>
        <w:rPr>
          <w:rFonts w:ascii="Times New Roman" w:hAnsi="Times New Roman" w:cs="Times New Roman"/>
          <w:color w:val="auto"/>
        </w:rPr>
      </w:pPr>
      <w:bookmarkStart w:id="31" w:name="_Toc511843525"/>
      <w:bookmarkStart w:id="32" w:name="_Toc512585358"/>
      <w:r w:rsidRPr="00163374">
        <w:rPr>
          <w:rFonts w:ascii="Times New Roman" w:hAnsi="Times New Roman" w:cs="Times New Roman"/>
          <w:color w:val="auto"/>
        </w:rPr>
        <w:lastRenderedPageBreak/>
        <w:t>– Purposes these connections served</w:t>
      </w:r>
      <w:bookmarkEnd w:id="31"/>
      <w:bookmarkEnd w:id="32"/>
    </w:p>
    <w:p w14:paraId="20A279F3" w14:textId="77777777" w:rsidR="006679F4" w:rsidRPr="006225BD" w:rsidRDefault="006679F4" w:rsidP="006679F4">
      <w:pPr>
        <w:rPr>
          <w:rFonts w:ascii="Times New Roman" w:hAnsi="Times New Roman" w:cs="Times New Roman"/>
          <w:sz w:val="24"/>
        </w:rPr>
      </w:pPr>
      <w:r w:rsidRPr="006225BD">
        <w:rPr>
          <w:rFonts w:ascii="Times New Roman" w:hAnsi="Times New Roman" w:cs="Times New Roman"/>
          <w:sz w:val="24"/>
        </w:rPr>
        <w:t>Having established the links between the Sophoclean Ajax and the Homeric figures of Hector and Achilles, the question must now be answered as to what extent did this links strengthen the impact of the Sophoclean Ajax on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Athens. It is generally accepted among modern scholarship that the impact Sophocles Ajax has on Athens is linked to the confrontation Sophocles presents in the tragedy between the social norms and culture of Athens in the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and the Homeric tones and positions that still influenced democratic Athens.</w:t>
      </w:r>
      <w:r w:rsidRPr="006225BD">
        <w:rPr>
          <w:rStyle w:val="FootnoteReference"/>
          <w:rFonts w:ascii="Times New Roman" w:hAnsi="Times New Roman" w:cs="Times New Roman"/>
          <w:sz w:val="24"/>
        </w:rPr>
        <w:footnoteReference w:id="112"/>
      </w:r>
      <w:r w:rsidRPr="006225BD">
        <w:rPr>
          <w:rFonts w:ascii="Times New Roman" w:hAnsi="Times New Roman" w:cs="Times New Roman"/>
          <w:sz w:val="24"/>
        </w:rPr>
        <w:t xml:space="preserve"> However, the impact that the Homeric protagonists had in strengthening the impact of the Sophoclean Ajax can be broadly separated to two main themes; these are the death of Homeric heroism and the establishment of a new role model in Ajax. The first of which focuses on the similarities in characteristics between Achilles and Ajax whereas the second focuses on the similarities in characteristics between Hector and Ajax.</w:t>
      </w:r>
    </w:p>
    <w:p w14:paraId="142D2BEF" w14:textId="77777777" w:rsidR="006679F4" w:rsidRPr="006225BD" w:rsidRDefault="006679F4" w:rsidP="006679F4">
      <w:pPr>
        <w:rPr>
          <w:rFonts w:ascii="Times New Roman" w:hAnsi="Times New Roman" w:cs="Times New Roman"/>
          <w:sz w:val="24"/>
        </w:rPr>
      </w:pPr>
      <w:r w:rsidRPr="006225BD">
        <w:rPr>
          <w:rFonts w:ascii="Times New Roman" w:hAnsi="Times New Roman" w:cs="Times New Roman"/>
          <w:sz w:val="24"/>
        </w:rPr>
        <w:t>Before looking at each of those examples in detail, I intend to briefly summarise the role of Greek tragedy within the context of the title of this dissertation. In most circumstances, tragedies of the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and 4</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BC do interact with the Homeric epics; this is potentially a result of </w:t>
      </w:r>
      <w:proofErr w:type="gramStart"/>
      <w:r w:rsidRPr="006225BD">
        <w:rPr>
          <w:rFonts w:ascii="Times New Roman" w:hAnsi="Times New Roman" w:cs="Times New Roman"/>
          <w:sz w:val="24"/>
        </w:rPr>
        <w:t>a number of</w:t>
      </w:r>
      <w:proofErr w:type="gramEnd"/>
      <w:r w:rsidRPr="006225BD">
        <w:rPr>
          <w:rFonts w:ascii="Times New Roman" w:hAnsi="Times New Roman" w:cs="Times New Roman"/>
          <w:sz w:val="24"/>
        </w:rPr>
        <w:t xml:space="preserve"> different reasons. </w:t>
      </w:r>
      <w:proofErr w:type="spellStart"/>
      <w:r w:rsidR="005F0AB2" w:rsidRPr="006225BD">
        <w:rPr>
          <w:rFonts w:ascii="Times New Roman" w:hAnsi="Times New Roman" w:cs="Times New Roman"/>
          <w:sz w:val="24"/>
        </w:rPr>
        <w:t>Hesk</w:t>
      </w:r>
      <w:proofErr w:type="spellEnd"/>
      <w:r w:rsidR="005F0AB2" w:rsidRPr="006225BD">
        <w:rPr>
          <w:rFonts w:ascii="Times New Roman" w:hAnsi="Times New Roman" w:cs="Times New Roman"/>
          <w:sz w:val="24"/>
        </w:rPr>
        <w:t xml:space="preserve"> argues that one of these potential reasons could be linked to the already established</w:t>
      </w:r>
      <w:r w:rsidRPr="006225BD">
        <w:rPr>
          <w:rFonts w:ascii="Times New Roman" w:hAnsi="Times New Roman" w:cs="Times New Roman"/>
          <w:sz w:val="24"/>
        </w:rPr>
        <w:t xml:space="preserve"> tradition of reciting and listening to the Homeric epics within Athenian society;</w:t>
      </w:r>
      <w:r w:rsidRPr="006225BD">
        <w:rPr>
          <w:rStyle w:val="FootnoteReference"/>
          <w:rFonts w:ascii="Times New Roman" w:hAnsi="Times New Roman" w:cs="Times New Roman"/>
          <w:sz w:val="24"/>
        </w:rPr>
        <w:footnoteReference w:id="113"/>
      </w:r>
      <w:r w:rsidRPr="006225BD">
        <w:rPr>
          <w:rFonts w:ascii="Times New Roman" w:hAnsi="Times New Roman" w:cs="Times New Roman"/>
          <w:sz w:val="24"/>
        </w:rPr>
        <w:t xml:space="preserve"> it is through this that the links between narratives of suffering and conflict in Greek culture can begin to be seen. Through interaction with these older texts it allows for there to have been a far greater and deeper meaning to any messages playwrights would attempt to impart through their tragedies to the audiences.</w:t>
      </w:r>
      <w:r w:rsidRPr="006225BD">
        <w:rPr>
          <w:rStyle w:val="FootnoteReference"/>
          <w:rFonts w:ascii="Times New Roman" w:hAnsi="Times New Roman" w:cs="Times New Roman"/>
          <w:sz w:val="24"/>
        </w:rPr>
        <w:footnoteReference w:id="114"/>
      </w:r>
      <w:r w:rsidRPr="006225BD">
        <w:rPr>
          <w:rFonts w:ascii="Times New Roman" w:hAnsi="Times New Roman" w:cs="Times New Roman"/>
          <w:sz w:val="24"/>
        </w:rPr>
        <w:t xml:space="preserve"> As is pointed </w:t>
      </w:r>
      <w:r w:rsidRPr="006225BD">
        <w:rPr>
          <w:rFonts w:ascii="Times New Roman" w:hAnsi="Times New Roman" w:cs="Times New Roman"/>
          <w:sz w:val="24"/>
        </w:rPr>
        <w:lastRenderedPageBreak/>
        <w:t xml:space="preserve">out by </w:t>
      </w:r>
      <w:proofErr w:type="spellStart"/>
      <w:r w:rsidRPr="006225BD">
        <w:rPr>
          <w:rFonts w:ascii="Times New Roman" w:hAnsi="Times New Roman" w:cs="Times New Roman"/>
          <w:sz w:val="24"/>
        </w:rPr>
        <w:t>Zanker</w:t>
      </w:r>
      <w:proofErr w:type="spellEnd"/>
      <w:r w:rsidRPr="006225BD">
        <w:rPr>
          <w:rFonts w:ascii="Times New Roman" w:hAnsi="Times New Roman" w:cs="Times New Roman"/>
          <w:sz w:val="24"/>
        </w:rPr>
        <w:t>, this appears to be the case within Sophocles Ajax; he suggests that through the links to Homeric epics in Sophocles Ajax the ability of Sophocles to introduce new concepts to the Greek world during this era of change where greatly increased.</w:t>
      </w:r>
      <w:r w:rsidRPr="006225BD">
        <w:rPr>
          <w:rStyle w:val="FootnoteReference"/>
          <w:rFonts w:ascii="Times New Roman" w:hAnsi="Times New Roman" w:cs="Times New Roman"/>
          <w:sz w:val="24"/>
        </w:rPr>
        <w:footnoteReference w:id="115"/>
      </w:r>
    </w:p>
    <w:p w14:paraId="23FB1C55" w14:textId="77777777" w:rsidR="006679F4" w:rsidRPr="006225BD" w:rsidRDefault="006679F4" w:rsidP="006679F4">
      <w:pPr>
        <w:pStyle w:val="Heading2"/>
        <w:rPr>
          <w:rFonts w:ascii="Times New Roman" w:hAnsi="Times New Roman" w:cs="Times New Roman"/>
          <w:color w:val="auto"/>
          <w:sz w:val="28"/>
        </w:rPr>
      </w:pPr>
      <w:bookmarkStart w:id="33" w:name="_Toc511843526"/>
      <w:bookmarkStart w:id="34" w:name="_Toc512585359"/>
      <w:r w:rsidRPr="006225BD">
        <w:rPr>
          <w:rFonts w:ascii="Times New Roman" w:hAnsi="Times New Roman" w:cs="Times New Roman"/>
          <w:color w:val="auto"/>
          <w:sz w:val="28"/>
        </w:rPr>
        <w:t>The Death of Homeric Heroism</w:t>
      </w:r>
      <w:bookmarkEnd w:id="33"/>
      <w:bookmarkEnd w:id="34"/>
    </w:p>
    <w:p w14:paraId="737ABEAB" w14:textId="77777777" w:rsidR="006679F4" w:rsidRPr="006225BD" w:rsidRDefault="006679F4" w:rsidP="006679F4">
      <w:pPr>
        <w:rPr>
          <w:rFonts w:ascii="Times New Roman" w:hAnsi="Times New Roman" w:cs="Times New Roman"/>
          <w:sz w:val="24"/>
        </w:rPr>
      </w:pPr>
      <w:r w:rsidRPr="006225BD">
        <w:rPr>
          <w:rFonts w:ascii="Times New Roman" w:hAnsi="Times New Roman" w:cs="Times New Roman"/>
          <w:sz w:val="24"/>
        </w:rPr>
        <w:t>As has been briefly covered in previous chapters, during the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the Homeric ideals of heroism as a guideline for the Athenian male had been called into question. Sophocles appears to address this debate during the </w:t>
      </w:r>
      <w:r w:rsidRPr="006225BD">
        <w:rPr>
          <w:rFonts w:ascii="Times New Roman" w:hAnsi="Times New Roman" w:cs="Times New Roman"/>
          <w:i/>
          <w:sz w:val="24"/>
        </w:rPr>
        <w:t>Ajax</w:t>
      </w:r>
      <w:r w:rsidRPr="006225BD">
        <w:rPr>
          <w:rFonts w:ascii="Times New Roman" w:hAnsi="Times New Roman" w:cs="Times New Roman"/>
          <w:sz w:val="24"/>
        </w:rPr>
        <w:t xml:space="preserve"> as the tragedy problematises the concept of Homeric heroes serving as “</w:t>
      </w:r>
      <w:r w:rsidRPr="006225BD">
        <w:rPr>
          <w:rFonts w:ascii="Times New Roman" w:hAnsi="Times New Roman" w:cs="Times New Roman"/>
          <w:i/>
          <w:sz w:val="24"/>
        </w:rPr>
        <w:t xml:space="preserve">… straightforward exemplary…” </w:t>
      </w:r>
      <w:r w:rsidRPr="006225BD">
        <w:rPr>
          <w:rFonts w:ascii="Times New Roman" w:hAnsi="Times New Roman" w:cs="Times New Roman"/>
          <w:sz w:val="24"/>
        </w:rPr>
        <w:t>role models for the Athenian male to follow; he does this through the portrayal and characterisation of the figure of Ajax.</w:t>
      </w:r>
      <w:r w:rsidRPr="006225BD">
        <w:rPr>
          <w:rStyle w:val="FootnoteReference"/>
          <w:rFonts w:ascii="Times New Roman" w:hAnsi="Times New Roman" w:cs="Times New Roman"/>
          <w:sz w:val="24"/>
        </w:rPr>
        <w:footnoteReference w:id="116"/>
      </w:r>
      <w:r w:rsidRPr="006225BD">
        <w:rPr>
          <w:rFonts w:ascii="Times New Roman" w:hAnsi="Times New Roman" w:cs="Times New Roman"/>
          <w:sz w:val="24"/>
        </w:rPr>
        <w:t xml:space="preserve"> There is already an established link between the </w:t>
      </w:r>
      <w:r w:rsidRPr="006225BD">
        <w:rPr>
          <w:rFonts w:ascii="Times New Roman" w:hAnsi="Times New Roman" w:cs="Times New Roman"/>
          <w:i/>
          <w:sz w:val="24"/>
        </w:rPr>
        <w:t>Iliad</w:t>
      </w:r>
      <w:r w:rsidRPr="006225BD">
        <w:rPr>
          <w:rFonts w:ascii="Times New Roman" w:hAnsi="Times New Roman" w:cs="Times New Roman"/>
          <w:sz w:val="24"/>
        </w:rPr>
        <w:t xml:space="preserve"> and the </w:t>
      </w:r>
      <w:r w:rsidRPr="006225BD">
        <w:rPr>
          <w:rFonts w:ascii="Times New Roman" w:hAnsi="Times New Roman" w:cs="Times New Roman"/>
          <w:i/>
          <w:sz w:val="24"/>
        </w:rPr>
        <w:t>Ajax</w:t>
      </w:r>
      <w:r w:rsidRPr="006225BD">
        <w:rPr>
          <w:rFonts w:ascii="Times New Roman" w:hAnsi="Times New Roman" w:cs="Times New Roman"/>
          <w:sz w:val="24"/>
        </w:rPr>
        <w:t xml:space="preserve"> through the intertextual relationship that strengthens the impact of this on Athenian society;</w:t>
      </w:r>
      <w:r w:rsidRPr="006225BD">
        <w:rPr>
          <w:rStyle w:val="FootnoteReference"/>
          <w:rFonts w:ascii="Times New Roman" w:hAnsi="Times New Roman" w:cs="Times New Roman"/>
          <w:sz w:val="24"/>
        </w:rPr>
        <w:footnoteReference w:id="117"/>
      </w:r>
      <w:r w:rsidRPr="006225BD">
        <w:rPr>
          <w:rFonts w:ascii="Times New Roman" w:hAnsi="Times New Roman" w:cs="Times New Roman"/>
          <w:sz w:val="24"/>
        </w:rPr>
        <w:t xml:space="preserve"> however, I would present the argument that the link in more greatly strengthened through the link in characteristics between the Sophoclean Ajax and the Homeric Achilles.</w:t>
      </w:r>
    </w:p>
    <w:p w14:paraId="46F1A580" w14:textId="77777777" w:rsidR="006679F4" w:rsidRPr="006225BD" w:rsidRDefault="006679F4" w:rsidP="006679F4">
      <w:pPr>
        <w:rPr>
          <w:rFonts w:ascii="Times New Roman" w:hAnsi="Times New Roman" w:cs="Times New Roman"/>
          <w:sz w:val="24"/>
        </w:rPr>
      </w:pPr>
      <w:r w:rsidRPr="006225BD">
        <w:rPr>
          <w:rFonts w:ascii="Times New Roman" w:hAnsi="Times New Roman" w:cs="Times New Roman"/>
          <w:sz w:val="24"/>
        </w:rPr>
        <w:t>The Homeric Achilles had served as the unquestioned role model for the Athenian citizen up until the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and was arguably still serving this role at the time the Ajax was performed around 440BC; however, it is during this period that the figure of Achilles begins to be called into question and criticised by the philosophical body in Athens at the time. The majority of these criticisms finding their origin from both Plato and Aristotle; in the </w:t>
      </w:r>
      <w:proofErr w:type="spellStart"/>
      <w:r w:rsidRPr="006225BD">
        <w:rPr>
          <w:rFonts w:ascii="Times New Roman" w:hAnsi="Times New Roman" w:cs="Times New Roman"/>
          <w:i/>
          <w:sz w:val="24"/>
        </w:rPr>
        <w:t>Rhetorics</w:t>
      </w:r>
      <w:proofErr w:type="spellEnd"/>
      <w:r w:rsidRPr="006225BD">
        <w:rPr>
          <w:rFonts w:ascii="Times New Roman" w:hAnsi="Times New Roman" w:cs="Times New Roman"/>
          <w:sz w:val="24"/>
        </w:rPr>
        <w:t xml:space="preserve"> Aristotle criticises Achilles on a number of different accounts, this includes but is not limited to criticism of his rage and his personal honour.</w:t>
      </w:r>
      <w:r w:rsidRPr="006225BD">
        <w:rPr>
          <w:rStyle w:val="FootnoteReference"/>
          <w:rFonts w:ascii="Times New Roman" w:hAnsi="Times New Roman" w:cs="Times New Roman"/>
          <w:sz w:val="24"/>
        </w:rPr>
        <w:footnoteReference w:id="118"/>
      </w:r>
      <w:r w:rsidRPr="006225BD">
        <w:rPr>
          <w:rFonts w:ascii="Times New Roman" w:hAnsi="Times New Roman" w:cs="Times New Roman"/>
          <w:sz w:val="24"/>
        </w:rPr>
        <w:t xml:space="preserve"> It is agreed for the most part that whilst Plato and Aristotle levy the same type of criticism towards Achilles, Aristotle is more </w:t>
      </w:r>
      <w:r w:rsidRPr="006225BD">
        <w:rPr>
          <w:rFonts w:ascii="Times New Roman" w:hAnsi="Times New Roman" w:cs="Times New Roman"/>
          <w:sz w:val="24"/>
        </w:rPr>
        <w:lastRenderedPageBreak/>
        <w:t>moderated in his criticisms.</w:t>
      </w:r>
      <w:r w:rsidRPr="006225BD">
        <w:rPr>
          <w:rStyle w:val="FootnoteReference"/>
          <w:rFonts w:ascii="Times New Roman" w:hAnsi="Times New Roman" w:cs="Times New Roman"/>
          <w:sz w:val="24"/>
        </w:rPr>
        <w:footnoteReference w:id="119"/>
      </w:r>
      <w:r w:rsidRPr="006225BD">
        <w:rPr>
          <w:rFonts w:ascii="Times New Roman" w:hAnsi="Times New Roman" w:cs="Times New Roman"/>
          <w:sz w:val="24"/>
        </w:rPr>
        <w:t xml:space="preserve"> The connection between Ajax and Achilles in regards to these criticisms is of paramount importance as it allows Sophocles to address the flaws of Homeric heroism through his characterisation of Ajax and more importantly from the parallels he draws in the actions of Ajax from the actions of Achilles in the </w:t>
      </w:r>
      <w:r w:rsidRPr="006225BD">
        <w:rPr>
          <w:rFonts w:ascii="Times New Roman" w:hAnsi="Times New Roman" w:cs="Times New Roman"/>
          <w:i/>
          <w:sz w:val="24"/>
        </w:rPr>
        <w:t>Iliad</w:t>
      </w:r>
      <w:r w:rsidRPr="006225BD">
        <w:rPr>
          <w:rFonts w:ascii="Times New Roman" w:hAnsi="Times New Roman" w:cs="Times New Roman"/>
          <w:sz w:val="24"/>
        </w:rPr>
        <w:t xml:space="preserve">. Whilst the actions of Ajax begin to prepare the audience of the Ajax for what is clearly the departing of the Homeric values of heroism, it also presents the case for there to be a possibility of a new role model to be found in the figure of Ajax (this will be examined in the next section of this chapter). </w:t>
      </w:r>
    </w:p>
    <w:p w14:paraId="3F66F13F" w14:textId="77777777" w:rsidR="006679F4" w:rsidRPr="006225BD" w:rsidRDefault="006679F4" w:rsidP="006679F4">
      <w:pPr>
        <w:rPr>
          <w:rFonts w:ascii="Times New Roman" w:hAnsi="Times New Roman" w:cs="Times New Roman"/>
          <w:sz w:val="24"/>
        </w:rPr>
      </w:pPr>
      <w:r w:rsidRPr="006225BD">
        <w:rPr>
          <w:rFonts w:ascii="Times New Roman" w:hAnsi="Times New Roman" w:cs="Times New Roman"/>
          <w:sz w:val="24"/>
        </w:rPr>
        <w:t>On the broadest level, Sophocles presents a case through the figure of Ajax to show that the values of heroism held by both Ajax and Achilles cannot be accommodated in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democratic Athens but should rather be viewed as a memory from the past or as an ideal for the future.</w:t>
      </w:r>
      <w:r w:rsidRPr="006225BD">
        <w:rPr>
          <w:rStyle w:val="FootnoteReference"/>
          <w:rFonts w:ascii="Times New Roman" w:hAnsi="Times New Roman" w:cs="Times New Roman"/>
          <w:sz w:val="24"/>
        </w:rPr>
        <w:footnoteReference w:id="120"/>
      </w:r>
      <w:r w:rsidRPr="006225BD">
        <w:rPr>
          <w:rFonts w:ascii="Times New Roman" w:hAnsi="Times New Roman" w:cs="Times New Roman"/>
          <w:sz w:val="24"/>
        </w:rPr>
        <w:t xml:space="preserve"> This appears to be part of a theme Sophocles is trying to address in the death of the era of heroes. When examining how the death of the era of </w:t>
      </w:r>
      <w:proofErr w:type="gramStart"/>
      <w:r w:rsidRPr="006225BD">
        <w:rPr>
          <w:rFonts w:ascii="Times New Roman" w:hAnsi="Times New Roman" w:cs="Times New Roman"/>
          <w:sz w:val="24"/>
        </w:rPr>
        <w:t>heroes is presented by Sophocles</w:t>
      </w:r>
      <w:proofErr w:type="gramEnd"/>
      <w:r w:rsidRPr="006225BD">
        <w:rPr>
          <w:rFonts w:ascii="Times New Roman" w:hAnsi="Times New Roman" w:cs="Times New Roman"/>
          <w:sz w:val="24"/>
        </w:rPr>
        <w:t>, there are two fundamental elements to the argument. The first of these is that through Ajax’s unwillingness to compromise his values, especially those concerning his personal honour, he actively shows the outdated nature of the Homeric values held by Ajax and by association the ethical code of Achilles (and more importantly how impractical the heroic code of Homer is).</w:t>
      </w:r>
      <w:r w:rsidRPr="006225BD">
        <w:rPr>
          <w:rStyle w:val="FootnoteReference"/>
          <w:rFonts w:ascii="Times New Roman" w:hAnsi="Times New Roman" w:cs="Times New Roman"/>
          <w:sz w:val="24"/>
        </w:rPr>
        <w:footnoteReference w:id="121"/>
      </w:r>
      <w:r w:rsidRPr="006225BD">
        <w:rPr>
          <w:rFonts w:ascii="Times New Roman" w:hAnsi="Times New Roman" w:cs="Times New Roman"/>
          <w:sz w:val="24"/>
        </w:rPr>
        <w:t xml:space="preserve"> Therefore, the similarities in characteristics between the Homeric Achilles and Sophoclean Ajax provide a means by which it would have been possible for Sophocles to have reminded the audience from where these flawed values of Ajax originate from. Whilst it could be argued that this only condemns the heroes of Ajax and Achilles, through Sophocles’ portrayal of Ajax as the last of the heroes, it can be argued </w:t>
      </w:r>
      <w:r w:rsidRPr="006225BD">
        <w:rPr>
          <w:rFonts w:ascii="Times New Roman" w:hAnsi="Times New Roman" w:cs="Times New Roman"/>
          <w:sz w:val="24"/>
        </w:rPr>
        <w:lastRenderedPageBreak/>
        <w:t>that through the suicide of Ajax Sophocles is conveying the message that the Homeric and Achillean individual heroic values and ethos have also died and need to be replaced.</w:t>
      </w:r>
      <w:r w:rsidRPr="006225BD">
        <w:rPr>
          <w:rStyle w:val="FootnoteReference"/>
          <w:rFonts w:ascii="Times New Roman" w:hAnsi="Times New Roman" w:cs="Times New Roman"/>
          <w:sz w:val="24"/>
        </w:rPr>
        <w:footnoteReference w:id="122"/>
      </w:r>
      <w:r w:rsidRPr="006225BD">
        <w:rPr>
          <w:rFonts w:ascii="Times New Roman" w:hAnsi="Times New Roman" w:cs="Times New Roman"/>
          <w:sz w:val="24"/>
        </w:rPr>
        <w:t xml:space="preserve"> This is a heavily impactful message as it is through the heroic values of Homer and personal honour ethos that the aristocratic body of Athens had dominated what it meant to be a good man, whereas now a shift towards the polis as a whole has started to become apparent.</w:t>
      </w:r>
      <w:r w:rsidRPr="006225BD">
        <w:rPr>
          <w:rStyle w:val="FootnoteReference"/>
          <w:rFonts w:ascii="Times New Roman" w:hAnsi="Times New Roman" w:cs="Times New Roman"/>
          <w:sz w:val="24"/>
        </w:rPr>
        <w:footnoteReference w:id="123"/>
      </w:r>
      <w:r w:rsidRPr="006225BD">
        <w:rPr>
          <w:rFonts w:ascii="Times New Roman" w:hAnsi="Times New Roman" w:cs="Times New Roman"/>
          <w:sz w:val="24"/>
        </w:rPr>
        <w:t xml:space="preserve"> </w:t>
      </w:r>
    </w:p>
    <w:p w14:paraId="6B41DE3E" w14:textId="77777777" w:rsidR="006679F4" w:rsidRPr="006225BD" w:rsidRDefault="006679F4" w:rsidP="006679F4">
      <w:pPr>
        <w:rPr>
          <w:rFonts w:ascii="Times New Roman" w:hAnsi="Times New Roman" w:cs="Times New Roman"/>
          <w:sz w:val="24"/>
        </w:rPr>
      </w:pPr>
      <w:r w:rsidRPr="006225BD">
        <w:rPr>
          <w:rFonts w:ascii="Times New Roman" w:hAnsi="Times New Roman" w:cs="Times New Roman"/>
          <w:sz w:val="24"/>
        </w:rPr>
        <w:t xml:space="preserve">It is through these impacts of the tragedy that the connections between the characteristics of Achilles in the </w:t>
      </w:r>
      <w:r w:rsidRPr="006225BD">
        <w:rPr>
          <w:rFonts w:ascii="Times New Roman" w:hAnsi="Times New Roman" w:cs="Times New Roman"/>
          <w:i/>
          <w:sz w:val="24"/>
        </w:rPr>
        <w:t>Iliad</w:t>
      </w:r>
      <w:r w:rsidRPr="006225BD">
        <w:rPr>
          <w:rFonts w:ascii="Times New Roman" w:hAnsi="Times New Roman" w:cs="Times New Roman"/>
          <w:sz w:val="24"/>
        </w:rPr>
        <w:t xml:space="preserve"> and Ajax in the </w:t>
      </w:r>
      <w:r w:rsidRPr="006225BD">
        <w:rPr>
          <w:rFonts w:ascii="Times New Roman" w:hAnsi="Times New Roman" w:cs="Times New Roman"/>
          <w:i/>
          <w:sz w:val="24"/>
        </w:rPr>
        <w:t>Ajax</w:t>
      </w:r>
      <w:r w:rsidRPr="006225BD">
        <w:rPr>
          <w:rFonts w:ascii="Times New Roman" w:hAnsi="Times New Roman" w:cs="Times New Roman"/>
          <w:sz w:val="24"/>
        </w:rPr>
        <w:t xml:space="preserve"> can be viewed as having possibly strengthened the sub</w:t>
      </w:r>
      <w:r w:rsidR="005F0AB2" w:rsidRPr="006225BD">
        <w:rPr>
          <w:rFonts w:ascii="Times New Roman" w:hAnsi="Times New Roman" w:cs="Times New Roman"/>
          <w:sz w:val="24"/>
        </w:rPr>
        <w:t>-</w:t>
      </w:r>
      <w:r w:rsidRPr="006225BD">
        <w:rPr>
          <w:rFonts w:ascii="Times New Roman" w:hAnsi="Times New Roman" w:cs="Times New Roman"/>
          <w:sz w:val="24"/>
        </w:rPr>
        <w:t xml:space="preserve">textual arguments presented by Sophocles; therefore, resulting in the impact of the Sophoclean Ajax being more significant in showing the end of the Homeric values of Heroism. </w:t>
      </w:r>
    </w:p>
    <w:p w14:paraId="58F7E0FD" w14:textId="77777777" w:rsidR="006679F4" w:rsidRPr="006225BD" w:rsidRDefault="006679F4" w:rsidP="006679F4">
      <w:pPr>
        <w:pStyle w:val="Heading2"/>
        <w:rPr>
          <w:rFonts w:ascii="Times New Roman" w:hAnsi="Times New Roman" w:cs="Times New Roman"/>
          <w:color w:val="auto"/>
          <w:sz w:val="28"/>
        </w:rPr>
      </w:pPr>
      <w:bookmarkStart w:id="35" w:name="_Toc511843527"/>
      <w:bookmarkStart w:id="36" w:name="_Toc512585360"/>
      <w:r w:rsidRPr="006225BD">
        <w:rPr>
          <w:rFonts w:ascii="Times New Roman" w:hAnsi="Times New Roman" w:cs="Times New Roman"/>
          <w:color w:val="auto"/>
          <w:sz w:val="28"/>
        </w:rPr>
        <w:t>A New Role Model</w:t>
      </w:r>
      <w:bookmarkEnd w:id="35"/>
      <w:bookmarkEnd w:id="36"/>
    </w:p>
    <w:p w14:paraId="387F3C7A" w14:textId="77777777" w:rsidR="006679F4" w:rsidRPr="006225BD" w:rsidRDefault="006679F4" w:rsidP="006679F4">
      <w:pPr>
        <w:rPr>
          <w:rFonts w:ascii="Times New Roman" w:hAnsi="Times New Roman" w:cs="Times New Roman"/>
          <w:sz w:val="24"/>
        </w:rPr>
      </w:pPr>
      <w:r w:rsidRPr="006225BD">
        <w:rPr>
          <w:rFonts w:ascii="Times New Roman" w:hAnsi="Times New Roman" w:cs="Times New Roman"/>
          <w:sz w:val="24"/>
        </w:rPr>
        <w:t xml:space="preserve">Through Sophocles portrayal of the figurative death of the era of heroes, he also presents the need for a new role model from which the Athenians can draw a </w:t>
      </w:r>
      <w:r w:rsidR="00C4415D">
        <w:rPr>
          <w:rFonts w:ascii="Times New Roman" w:hAnsi="Times New Roman" w:cs="Times New Roman"/>
          <w:sz w:val="24"/>
        </w:rPr>
        <w:t xml:space="preserve">new </w:t>
      </w:r>
      <w:r w:rsidRPr="006225BD">
        <w:rPr>
          <w:rFonts w:ascii="Times New Roman" w:hAnsi="Times New Roman" w:cs="Times New Roman"/>
          <w:sz w:val="24"/>
        </w:rPr>
        <w:t xml:space="preserve">moral code. An argument can be made that Sophocles presents this role model through the figure of Ajax following the redefining of the nobility of Ajax by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The importance of the role model being focused around the figure of Ajax post his interactions with </w:t>
      </w:r>
      <w:proofErr w:type="spellStart"/>
      <w:r w:rsidRPr="006225BD">
        <w:rPr>
          <w:rFonts w:ascii="Times New Roman" w:hAnsi="Times New Roman" w:cs="Times New Roman"/>
          <w:sz w:val="24"/>
        </w:rPr>
        <w:t>Tecmessa</w:t>
      </w:r>
      <w:proofErr w:type="spellEnd"/>
      <w:r w:rsidRPr="006225BD">
        <w:rPr>
          <w:rFonts w:ascii="Times New Roman" w:hAnsi="Times New Roman" w:cs="Times New Roman"/>
          <w:sz w:val="24"/>
        </w:rPr>
        <w:t xml:space="preserve"> is that the arguable focus in connection to the Iliad is the Hector rather than Achilles; it is likely that this is due to the inability of the heroic figure of Achilles to become a vehicle suitable for the self-identification of the Athenian population as a collective group.</w:t>
      </w:r>
      <w:r w:rsidRPr="006225BD">
        <w:rPr>
          <w:rStyle w:val="FootnoteReference"/>
          <w:rFonts w:ascii="Times New Roman" w:hAnsi="Times New Roman" w:cs="Times New Roman"/>
          <w:sz w:val="24"/>
        </w:rPr>
        <w:footnoteReference w:id="124"/>
      </w:r>
      <w:r w:rsidRPr="006225BD">
        <w:rPr>
          <w:rFonts w:ascii="Times New Roman" w:hAnsi="Times New Roman" w:cs="Times New Roman"/>
          <w:sz w:val="24"/>
        </w:rPr>
        <w:t xml:space="preserve"> Therefore, by Sophocles creating the new role model in </w:t>
      </w:r>
      <w:r w:rsidR="005F0AB2" w:rsidRPr="006225BD">
        <w:rPr>
          <w:rFonts w:ascii="Times New Roman" w:hAnsi="Times New Roman" w:cs="Times New Roman"/>
          <w:sz w:val="24"/>
        </w:rPr>
        <w:t xml:space="preserve">the character of </w:t>
      </w:r>
      <w:r w:rsidRPr="006225BD">
        <w:rPr>
          <w:rFonts w:ascii="Times New Roman" w:hAnsi="Times New Roman" w:cs="Times New Roman"/>
          <w:sz w:val="24"/>
        </w:rPr>
        <w:t xml:space="preserve">Ajax after the point in which the focus has been taken away from the relationship between Achilles and Ajax, he has exploited the connection in characteristic between Hector and Ajax as it can be argued for the ideals of </w:t>
      </w:r>
      <w:r w:rsidRPr="006225BD">
        <w:rPr>
          <w:rFonts w:ascii="Times New Roman" w:hAnsi="Times New Roman" w:cs="Times New Roman"/>
          <w:sz w:val="24"/>
        </w:rPr>
        <w:lastRenderedPageBreak/>
        <w:t>Hector are more applicable to Athens in the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(For example, the decision of Hector to face Achilles stems not just from a need to protect his honour but also to protect his city as to not do so would be dishonourable). This creation of a new role model appears to have been achieved by Sophocles through two primary ways; firstly, through presenting the characters in the Ajax in such a way as to prompt the question of what it means to be a good man, and secondly, through establishing and cementing this new figure of Ajax without cult/hero worship.</w:t>
      </w:r>
    </w:p>
    <w:p w14:paraId="043FE3C0" w14:textId="77777777" w:rsidR="006679F4" w:rsidRPr="006225BD" w:rsidRDefault="006679F4" w:rsidP="006679F4">
      <w:pPr>
        <w:rPr>
          <w:rFonts w:ascii="Times New Roman" w:hAnsi="Times New Roman" w:cs="Times New Roman"/>
          <w:sz w:val="24"/>
        </w:rPr>
      </w:pPr>
      <w:r w:rsidRPr="006225BD">
        <w:rPr>
          <w:rFonts w:ascii="Times New Roman" w:hAnsi="Times New Roman" w:cs="Times New Roman"/>
          <w:sz w:val="24"/>
        </w:rPr>
        <w:t xml:space="preserve">The question of what it means to be a good man appears to have been a key theme within Sophocles’ </w:t>
      </w:r>
      <w:r w:rsidRPr="006225BD">
        <w:rPr>
          <w:rFonts w:ascii="Times New Roman" w:hAnsi="Times New Roman" w:cs="Times New Roman"/>
          <w:i/>
          <w:sz w:val="24"/>
        </w:rPr>
        <w:t>Ajax</w:t>
      </w:r>
      <w:r w:rsidRPr="006225BD">
        <w:rPr>
          <w:rFonts w:ascii="Times New Roman" w:hAnsi="Times New Roman" w:cs="Times New Roman"/>
          <w:sz w:val="24"/>
        </w:rPr>
        <w:t>, arguably having served as one of the main underlying themes throughout the entire tragedy rather than just being a theme covered in part during a section of the play. It is suggested by Lawrence that this is linked to a lesson carried within the tragedy, this lesson being the argument that there was a clear contradiction in Homeric morality when it was evaluated against the morality of the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Athenians.</w:t>
      </w:r>
      <w:r w:rsidRPr="006225BD">
        <w:rPr>
          <w:rStyle w:val="FootnoteReference"/>
          <w:rFonts w:ascii="Times New Roman" w:hAnsi="Times New Roman" w:cs="Times New Roman"/>
          <w:sz w:val="24"/>
        </w:rPr>
        <w:footnoteReference w:id="125"/>
      </w:r>
      <w:r w:rsidRPr="006225BD">
        <w:rPr>
          <w:rFonts w:ascii="Times New Roman" w:hAnsi="Times New Roman" w:cs="Times New Roman"/>
          <w:sz w:val="24"/>
        </w:rPr>
        <w:t xml:space="preserve"> Alongside the question of what it means to be a good man, this could have also prompted concerns as to the viability of Homeric morality. </w:t>
      </w:r>
      <w:proofErr w:type="spellStart"/>
      <w:r w:rsidRPr="006225BD">
        <w:rPr>
          <w:rFonts w:ascii="Times New Roman" w:hAnsi="Times New Roman" w:cs="Times New Roman"/>
          <w:sz w:val="24"/>
        </w:rPr>
        <w:t>Sorum</w:t>
      </w:r>
      <w:proofErr w:type="spellEnd"/>
      <w:r w:rsidRPr="006225BD">
        <w:rPr>
          <w:rFonts w:ascii="Times New Roman" w:hAnsi="Times New Roman" w:cs="Times New Roman"/>
          <w:sz w:val="24"/>
        </w:rPr>
        <w:t xml:space="preserve"> presents a case for the impact of the Sophoclean Ajax in regards to the evaluation of Homeric ideals; he argues that the Sophoclean Ajax cannot be viewed as a Homeric hero due to Sophocles reflection on the conflict between traditional Homeric ideals and the reality of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Athens through the character.</w:t>
      </w:r>
      <w:r w:rsidRPr="006225BD">
        <w:rPr>
          <w:rStyle w:val="FootnoteReference"/>
          <w:rFonts w:ascii="Times New Roman" w:hAnsi="Times New Roman" w:cs="Times New Roman"/>
          <w:sz w:val="24"/>
        </w:rPr>
        <w:footnoteReference w:id="126"/>
      </w:r>
      <w:r w:rsidRPr="006225BD">
        <w:rPr>
          <w:rFonts w:ascii="Times New Roman" w:hAnsi="Times New Roman" w:cs="Times New Roman"/>
          <w:sz w:val="24"/>
        </w:rPr>
        <w:t xml:space="preserve"> This is of importance as if Sophocles had indeed meant to creative a divide between the Sophoclean Ajax and his arguably Homeric ideals and the tradition Homeric ideals of the</w:t>
      </w:r>
      <w:r w:rsidRPr="006225BD">
        <w:rPr>
          <w:rFonts w:ascii="Times New Roman" w:hAnsi="Times New Roman" w:cs="Times New Roman"/>
          <w:i/>
          <w:sz w:val="24"/>
        </w:rPr>
        <w:t xml:space="preserve"> Iliad</w:t>
      </w:r>
      <w:r w:rsidRPr="006225BD">
        <w:rPr>
          <w:rFonts w:ascii="Times New Roman" w:hAnsi="Times New Roman" w:cs="Times New Roman"/>
          <w:sz w:val="24"/>
        </w:rPr>
        <w:t xml:space="preserve">, the viability of the Sophoclean Ajax with his newly redefined nobility and moral code as a role model becomes greatly increased. The means by which the similarity in characteristics between Ajax and Hector increase the impact of the question of what it means to be a good man is linked to the </w:t>
      </w:r>
      <w:r w:rsidRPr="006225BD">
        <w:rPr>
          <w:rFonts w:ascii="Times New Roman" w:hAnsi="Times New Roman" w:cs="Times New Roman"/>
          <w:sz w:val="24"/>
        </w:rPr>
        <w:lastRenderedPageBreak/>
        <w:t xml:space="preserve">way in which Sophocles portrays each individual figure with a Homeric origin; as argued by </w:t>
      </w:r>
      <w:proofErr w:type="spellStart"/>
      <w:r w:rsidRPr="006225BD">
        <w:rPr>
          <w:rFonts w:ascii="Times New Roman" w:hAnsi="Times New Roman" w:cs="Times New Roman"/>
          <w:sz w:val="24"/>
        </w:rPr>
        <w:t>Hesk</w:t>
      </w:r>
      <w:proofErr w:type="spellEnd"/>
      <w:r w:rsidRPr="006225BD">
        <w:rPr>
          <w:rFonts w:ascii="Times New Roman" w:hAnsi="Times New Roman" w:cs="Times New Roman"/>
          <w:sz w:val="24"/>
        </w:rPr>
        <w:t>, the manner by which Sophocles portrays these figures allows for the contemplation of the difficulties and dilemmas that underpin the question of what it means to be a good man.</w:t>
      </w:r>
      <w:r w:rsidRPr="006225BD">
        <w:rPr>
          <w:rStyle w:val="FootnoteReference"/>
          <w:rFonts w:ascii="Times New Roman" w:hAnsi="Times New Roman" w:cs="Times New Roman"/>
          <w:sz w:val="24"/>
        </w:rPr>
        <w:footnoteReference w:id="127"/>
      </w:r>
      <w:r w:rsidRPr="006225BD">
        <w:rPr>
          <w:rFonts w:ascii="Times New Roman" w:hAnsi="Times New Roman" w:cs="Times New Roman"/>
          <w:sz w:val="24"/>
        </w:rPr>
        <w:t xml:space="preserve"> The connection between the figures of Ajax and Hector in regards to the contemplation of these issues massively increases the impact this would have potentially had on the audience as by creating the link between Hector and Ajax in the characteristics of the Sophoclean Ajax, a focus on the characteristics of Hector and his duty and willingness to serve his city are brought to light in a way which it is likely they aren’t through the presence of the sword of Hector in the tragedy alone.</w:t>
      </w:r>
    </w:p>
    <w:p w14:paraId="2210DE8B" w14:textId="77777777" w:rsidR="006679F4" w:rsidRPr="006225BD" w:rsidRDefault="006679F4" w:rsidP="006679F4">
      <w:pPr>
        <w:rPr>
          <w:rFonts w:ascii="Times New Roman" w:hAnsi="Times New Roman" w:cs="Times New Roman"/>
          <w:sz w:val="24"/>
        </w:rPr>
      </w:pPr>
      <w:r w:rsidRPr="006225BD">
        <w:rPr>
          <w:rFonts w:ascii="Times New Roman" w:hAnsi="Times New Roman" w:cs="Times New Roman"/>
          <w:sz w:val="24"/>
        </w:rPr>
        <w:t>As part of this question of what it means to be a good man, it appears that Sophocles is also justifying the already established role of Ajax as a figure of cult/hero worship despite the flaws he is portrayed as having in the tragedy.</w:t>
      </w:r>
      <w:r w:rsidRPr="006225BD">
        <w:rPr>
          <w:rStyle w:val="FootnoteReference"/>
          <w:rFonts w:ascii="Times New Roman" w:hAnsi="Times New Roman" w:cs="Times New Roman"/>
          <w:sz w:val="24"/>
        </w:rPr>
        <w:footnoteReference w:id="128"/>
      </w:r>
      <w:r w:rsidRPr="006225BD">
        <w:rPr>
          <w:rFonts w:ascii="Times New Roman" w:hAnsi="Times New Roman" w:cs="Times New Roman"/>
          <w:sz w:val="24"/>
        </w:rPr>
        <w:t xml:space="preserve"> The role of Ajax as a figure of cult/hero worship appears to be primarily justified by Sophocles through transitioning of the figure of Ajax during the tragedy from a problematic hero to a dead hero (and as part of this creating a far more powerful figure).</w:t>
      </w:r>
      <w:r w:rsidRPr="006225BD">
        <w:rPr>
          <w:rStyle w:val="FootnoteReference"/>
          <w:rFonts w:ascii="Times New Roman" w:hAnsi="Times New Roman" w:cs="Times New Roman"/>
          <w:sz w:val="24"/>
        </w:rPr>
        <w:footnoteReference w:id="129"/>
      </w:r>
      <w:r w:rsidRPr="006225BD">
        <w:rPr>
          <w:rFonts w:ascii="Times New Roman" w:hAnsi="Times New Roman" w:cs="Times New Roman"/>
          <w:sz w:val="24"/>
        </w:rPr>
        <w:t xml:space="preserve"> This is a move that can be interpreted as justifying the role of Ajax in Athens within society and religion; however, the more integral part to this is that it justifies the presence of a hero cult within a central location of the Greek world where previously the cults for Homeric heroic figures would have been located in unusual and often peripheral locations of the Greek world.</w:t>
      </w:r>
      <w:r w:rsidRPr="006225BD">
        <w:rPr>
          <w:rStyle w:val="FootnoteReference"/>
          <w:rFonts w:ascii="Times New Roman" w:hAnsi="Times New Roman" w:cs="Times New Roman"/>
          <w:sz w:val="24"/>
        </w:rPr>
        <w:footnoteReference w:id="130"/>
      </w:r>
      <w:r w:rsidRPr="006225BD">
        <w:rPr>
          <w:rFonts w:ascii="Times New Roman" w:hAnsi="Times New Roman" w:cs="Times New Roman"/>
          <w:sz w:val="24"/>
        </w:rPr>
        <w:t xml:space="preserve"> This is an impact that is greatened through the connections found in the characteristics of Ajax to Hector and Achilles as through the transition from problematic hero to dead hero Sophocles has raised his character of Ajax above them. This results in a figure that has gone from just a character from a tragedy to a </w:t>
      </w:r>
      <w:r w:rsidRPr="006225BD">
        <w:rPr>
          <w:rFonts w:ascii="Times New Roman" w:hAnsi="Times New Roman" w:cs="Times New Roman"/>
          <w:sz w:val="24"/>
        </w:rPr>
        <w:lastRenderedPageBreak/>
        <w:t>figure with significance that could be interpreted as far greater than most heroes found within the Homeric epics. In doing this Sophocles also presents a way in which the Homeric heroes can still be worshipped without being integral to the ethical and moral code of Athens in the 5</w:t>
      </w:r>
      <w:r w:rsidRPr="006225BD">
        <w:rPr>
          <w:rFonts w:ascii="Times New Roman" w:hAnsi="Times New Roman" w:cs="Times New Roman"/>
          <w:sz w:val="24"/>
          <w:vertAlign w:val="superscript"/>
        </w:rPr>
        <w:t>th</w:t>
      </w:r>
      <w:r w:rsidRPr="006225BD">
        <w:rPr>
          <w:rFonts w:ascii="Times New Roman" w:hAnsi="Times New Roman" w:cs="Times New Roman"/>
          <w:sz w:val="24"/>
        </w:rPr>
        <w:t xml:space="preserve"> Century. </w:t>
      </w:r>
    </w:p>
    <w:p w14:paraId="7C365142" w14:textId="77777777" w:rsidR="005F0AB2" w:rsidRPr="00163374" w:rsidRDefault="005F0AB2" w:rsidP="006679F4">
      <w:pPr>
        <w:rPr>
          <w:rFonts w:ascii="Times New Roman" w:hAnsi="Times New Roman" w:cs="Times New Roman"/>
        </w:rPr>
      </w:pPr>
    </w:p>
    <w:p w14:paraId="4AD85E37" w14:textId="77777777" w:rsidR="005F0AB2" w:rsidRPr="00163374" w:rsidRDefault="005F0AB2" w:rsidP="006679F4">
      <w:pPr>
        <w:rPr>
          <w:rFonts w:ascii="Times New Roman" w:hAnsi="Times New Roman" w:cs="Times New Roman"/>
        </w:rPr>
      </w:pPr>
    </w:p>
    <w:p w14:paraId="69A34CF4" w14:textId="77777777" w:rsidR="005F0AB2" w:rsidRPr="00163374" w:rsidRDefault="005F0AB2" w:rsidP="006679F4">
      <w:pPr>
        <w:rPr>
          <w:rFonts w:ascii="Times New Roman" w:hAnsi="Times New Roman" w:cs="Times New Roman"/>
        </w:rPr>
      </w:pPr>
    </w:p>
    <w:p w14:paraId="38CC18D6" w14:textId="77777777" w:rsidR="005F0AB2" w:rsidRDefault="005F0AB2" w:rsidP="006679F4">
      <w:pPr>
        <w:rPr>
          <w:rFonts w:ascii="Times New Roman" w:hAnsi="Times New Roman" w:cs="Times New Roman"/>
        </w:rPr>
      </w:pPr>
    </w:p>
    <w:p w14:paraId="08E1AEAD" w14:textId="77777777" w:rsidR="006225BD" w:rsidRDefault="006225BD" w:rsidP="006679F4">
      <w:pPr>
        <w:rPr>
          <w:rFonts w:ascii="Times New Roman" w:hAnsi="Times New Roman" w:cs="Times New Roman"/>
        </w:rPr>
      </w:pPr>
    </w:p>
    <w:p w14:paraId="54F6C9A9" w14:textId="77777777" w:rsidR="006225BD" w:rsidRDefault="006225BD" w:rsidP="006679F4">
      <w:pPr>
        <w:rPr>
          <w:rFonts w:ascii="Times New Roman" w:hAnsi="Times New Roman" w:cs="Times New Roman"/>
        </w:rPr>
      </w:pPr>
    </w:p>
    <w:p w14:paraId="1AA335AF" w14:textId="77777777" w:rsidR="006225BD" w:rsidRDefault="006225BD" w:rsidP="006679F4">
      <w:pPr>
        <w:rPr>
          <w:rFonts w:ascii="Times New Roman" w:hAnsi="Times New Roman" w:cs="Times New Roman"/>
        </w:rPr>
      </w:pPr>
    </w:p>
    <w:p w14:paraId="024F3386" w14:textId="77777777" w:rsidR="006225BD" w:rsidRPr="00163374" w:rsidRDefault="006225BD" w:rsidP="006679F4">
      <w:pPr>
        <w:rPr>
          <w:rFonts w:ascii="Times New Roman" w:hAnsi="Times New Roman" w:cs="Times New Roman"/>
        </w:rPr>
      </w:pPr>
    </w:p>
    <w:p w14:paraId="337850F4" w14:textId="77777777" w:rsidR="005F0AB2" w:rsidRPr="00163374" w:rsidRDefault="005F0AB2" w:rsidP="006679F4">
      <w:pPr>
        <w:rPr>
          <w:rFonts w:ascii="Times New Roman" w:hAnsi="Times New Roman" w:cs="Times New Roman"/>
        </w:rPr>
      </w:pPr>
    </w:p>
    <w:p w14:paraId="29C6801A" w14:textId="77777777" w:rsidR="005F0AB2" w:rsidRPr="00163374" w:rsidRDefault="005F0AB2" w:rsidP="006679F4">
      <w:pPr>
        <w:rPr>
          <w:rFonts w:ascii="Times New Roman" w:hAnsi="Times New Roman" w:cs="Times New Roman"/>
        </w:rPr>
      </w:pPr>
    </w:p>
    <w:p w14:paraId="3F2D3FA9" w14:textId="77777777" w:rsidR="005F0AB2" w:rsidRPr="00163374" w:rsidRDefault="005F0AB2" w:rsidP="006679F4">
      <w:pPr>
        <w:rPr>
          <w:rFonts w:ascii="Times New Roman" w:hAnsi="Times New Roman" w:cs="Times New Roman"/>
        </w:rPr>
      </w:pPr>
    </w:p>
    <w:p w14:paraId="45F0048B" w14:textId="77777777" w:rsidR="005F0AB2" w:rsidRPr="00163374" w:rsidRDefault="005F0AB2" w:rsidP="006679F4">
      <w:pPr>
        <w:rPr>
          <w:rFonts w:ascii="Times New Roman" w:hAnsi="Times New Roman" w:cs="Times New Roman"/>
        </w:rPr>
      </w:pPr>
    </w:p>
    <w:p w14:paraId="23EB33A5" w14:textId="77777777" w:rsidR="005F0AB2" w:rsidRPr="00163374" w:rsidRDefault="005F0AB2" w:rsidP="006679F4">
      <w:pPr>
        <w:rPr>
          <w:rFonts w:ascii="Times New Roman" w:hAnsi="Times New Roman" w:cs="Times New Roman"/>
        </w:rPr>
      </w:pPr>
    </w:p>
    <w:p w14:paraId="1129110B" w14:textId="77777777" w:rsidR="005F0AB2" w:rsidRPr="00163374" w:rsidRDefault="005F0AB2" w:rsidP="006679F4">
      <w:pPr>
        <w:rPr>
          <w:rFonts w:ascii="Times New Roman" w:hAnsi="Times New Roman" w:cs="Times New Roman"/>
        </w:rPr>
      </w:pPr>
    </w:p>
    <w:p w14:paraId="6F7F8D23" w14:textId="77777777" w:rsidR="005F0AB2" w:rsidRPr="00163374" w:rsidRDefault="005F0AB2" w:rsidP="006679F4">
      <w:pPr>
        <w:rPr>
          <w:rFonts w:ascii="Times New Roman" w:hAnsi="Times New Roman" w:cs="Times New Roman"/>
        </w:rPr>
      </w:pPr>
    </w:p>
    <w:p w14:paraId="0B56761F" w14:textId="77777777" w:rsidR="005F0AB2" w:rsidRPr="00163374" w:rsidRDefault="005F0AB2" w:rsidP="006679F4">
      <w:pPr>
        <w:rPr>
          <w:rFonts w:ascii="Times New Roman" w:hAnsi="Times New Roman" w:cs="Times New Roman"/>
        </w:rPr>
      </w:pPr>
    </w:p>
    <w:p w14:paraId="0EFE473A" w14:textId="77777777" w:rsidR="006679F4" w:rsidRPr="006225BD" w:rsidRDefault="005F0AB2" w:rsidP="005F0AB2">
      <w:pPr>
        <w:pStyle w:val="Heading1"/>
        <w:rPr>
          <w:rFonts w:ascii="Times New Roman" w:hAnsi="Times New Roman" w:cs="Times New Roman"/>
          <w:color w:val="auto"/>
        </w:rPr>
      </w:pPr>
      <w:bookmarkStart w:id="37" w:name="_Toc512585361"/>
      <w:r w:rsidRPr="006225BD">
        <w:rPr>
          <w:rFonts w:ascii="Times New Roman" w:hAnsi="Times New Roman" w:cs="Times New Roman"/>
          <w:color w:val="auto"/>
        </w:rPr>
        <w:lastRenderedPageBreak/>
        <w:t>– Conclusion</w:t>
      </w:r>
      <w:bookmarkEnd w:id="37"/>
    </w:p>
    <w:p w14:paraId="4BFF25E1" w14:textId="77777777" w:rsidR="005F0AB2" w:rsidRPr="00F6203D" w:rsidRDefault="00404904" w:rsidP="005F0AB2">
      <w:pPr>
        <w:rPr>
          <w:rFonts w:ascii="Times New Roman" w:hAnsi="Times New Roman" w:cs="Times New Roman"/>
          <w:sz w:val="24"/>
        </w:rPr>
      </w:pPr>
      <w:r>
        <w:rPr>
          <w:rFonts w:ascii="Times New Roman" w:hAnsi="Times New Roman" w:cs="Times New Roman"/>
          <w:sz w:val="24"/>
        </w:rPr>
        <w:t xml:space="preserve">To </w:t>
      </w:r>
      <w:r w:rsidR="00F6203D">
        <w:rPr>
          <w:rFonts w:ascii="Times New Roman" w:hAnsi="Times New Roman" w:cs="Times New Roman"/>
          <w:sz w:val="24"/>
        </w:rPr>
        <w:t>draw</w:t>
      </w:r>
      <w:r>
        <w:rPr>
          <w:rFonts w:ascii="Times New Roman" w:hAnsi="Times New Roman" w:cs="Times New Roman"/>
          <w:sz w:val="24"/>
        </w:rPr>
        <w:t xml:space="preserve"> together the arguments presented over the course of this dissertation, there are three primary conclusions that I would argue can be drawn from my research as part of answering the question of to what extent and purpose is characterisation of Homeric protagonists evoked in the characterisation of the Sophoclean Ajax. </w:t>
      </w:r>
      <w:r w:rsidR="00F6203D">
        <w:rPr>
          <w:rFonts w:ascii="Times New Roman" w:hAnsi="Times New Roman" w:cs="Times New Roman"/>
          <w:sz w:val="24"/>
        </w:rPr>
        <w:t xml:space="preserve">The first of these being that at the figure of Ajax prior to the 440BCs was already influential other Athenian society and that at the time of the performance of this tragedy democratic Athens was entering a period of change within which it could be argued that the Homeric heroes of the past were becoming less relevant to societal values. Secondly, that despite the existence of a link between the </w:t>
      </w:r>
      <w:r w:rsidR="00F6203D">
        <w:rPr>
          <w:rFonts w:ascii="Times New Roman" w:hAnsi="Times New Roman" w:cs="Times New Roman"/>
          <w:i/>
          <w:sz w:val="24"/>
        </w:rPr>
        <w:t>Iliad</w:t>
      </w:r>
      <w:r w:rsidR="00F6203D">
        <w:rPr>
          <w:rFonts w:ascii="Times New Roman" w:hAnsi="Times New Roman" w:cs="Times New Roman"/>
          <w:sz w:val="24"/>
        </w:rPr>
        <w:t xml:space="preserve"> and the </w:t>
      </w:r>
      <w:r w:rsidR="00F6203D">
        <w:rPr>
          <w:rFonts w:ascii="Times New Roman" w:hAnsi="Times New Roman" w:cs="Times New Roman"/>
          <w:i/>
          <w:sz w:val="24"/>
        </w:rPr>
        <w:t xml:space="preserve">Ajax </w:t>
      </w:r>
      <w:r w:rsidR="00F6203D">
        <w:rPr>
          <w:rFonts w:ascii="Times New Roman" w:hAnsi="Times New Roman" w:cs="Times New Roman"/>
          <w:sz w:val="24"/>
        </w:rPr>
        <w:t xml:space="preserve">in the form of the intertextual relationship suggested by </w:t>
      </w:r>
      <w:proofErr w:type="spellStart"/>
      <w:r w:rsidR="00F6203D">
        <w:rPr>
          <w:rFonts w:ascii="Times New Roman" w:hAnsi="Times New Roman" w:cs="Times New Roman"/>
          <w:sz w:val="24"/>
        </w:rPr>
        <w:t>Hesk</w:t>
      </w:r>
      <w:proofErr w:type="spellEnd"/>
      <w:r w:rsidR="00F6203D">
        <w:rPr>
          <w:rFonts w:ascii="Times New Roman" w:hAnsi="Times New Roman" w:cs="Times New Roman"/>
          <w:sz w:val="24"/>
        </w:rPr>
        <w:t xml:space="preserve">, there is clear evidence to support similarities in the characteristics of the Sophoclean Ajax to the Homeric protagonists of Hector and Achilles. Thirdly, and finally, the similarities in characteristics between the Sophoclean Ajax and the Homeric Achilles and Hector exist as a connection between the </w:t>
      </w:r>
      <w:r w:rsidR="00F6203D">
        <w:rPr>
          <w:rFonts w:ascii="Times New Roman" w:hAnsi="Times New Roman" w:cs="Times New Roman"/>
          <w:i/>
          <w:sz w:val="24"/>
        </w:rPr>
        <w:t xml:space="preserve">Iliad </w:t>
      </w:r>
      <w:r w:rsidR="00F6203D">
        <w:rPr>
          <w:rFonts w:ascii="Times New Roman" w:hAnsi="Times New Roman" w:cs="Times New Roman"/>
          <w:sz w:val="24"/>
        </w:rPr>
        <w:t xml:space="preserve">and the </w:t>
      </w:r>
      <w:r w:rsidR="00F6203D">
        <w:rPr>
          <w:rFonts w:ascii="Times New Roman" w:hAnsi="Times New Roman" w:cs="Times New Roman"/>
          <w:i/>
          <w:sz w:val="24"/>
        </w:rPr>
        <w:t xml:space="preserve">Ajax </w:t>
      </w:r>
      <w:r w:rsidR="00F6203D">
        <w:rPr>
          <w:rFonts w:ascii="Times New Roman" w:hAnsi="Times New Roman" w:cs="Times New Roman"/>
          <w:sz w:val="24"/>
        </w:rPr>
        <w:t xml:space="preserve">which should be considered as separate from the intertextual relationship. Therefore, to answer the question of to what extent and purpose having already </w:t>
      </w:r>
      <w:r w:rsidR="00F82A2D">
        <w:rPr>
          <w:rFonts w:ascii="Times New Roman" w:hAnsi="Times New Roman" w:cs="Times New Roman"/>
          <w:sz w:val="24"/>
        </w:rPr>
        <w:t xml:space="preserve">established a link between the characteristics, I would make the argument for there to have been a connection between the characteristics of the Sophoclean Ajax to these Homeric protagonists to the extent of serving the aims of Sophocles in what he intended to portray to the audience in the tragedy and the purposes this can be argued to have served. However, I would not support the view that the extent to which the connections are evoked in the character of Ajax to extending beyond this as it is clear that Greek tragedies served a purpose outside simply entertaining the audiences, and I would argue that in the case of the </w:t>
      </w:r>
      <w:r w:rsidR="00F82A2D">
        <w:rPr>
          <w:rFonts w:ascii="Times New Roman" w:hAnsi="Times New Roman" w:cs="Times New Roman"/>
          <w:i/>
          <w:sz w:val="24"/>
        </w:rPr>
        <w:t>Ajax</w:t>
      </w:r>
      <w:r w:rsidR="00F82A2D">
        <w:rPr>
          <w:rFonts w:ascii="Times New Roman" w:hAnsi="Times New Roman" w:cs="Times New Roman"/>
          <w:sz w:val="24"/>
        </w:rPr>
        <w:t xml:space="preserve"> this purpose was to signify the end of the era of heroes and create a new role model that existed outside of that era. This is a goal achieved not through the intertextual relationship but through the clear </w:t>
      </w:r>
      <w:r w:rsidR="00F82A2D">
        <w:rPr>
          <w:rFonts w:ascii="Times New Roman" w:hAnsi="Times New Roman" w:cs="Times New Roman"/>
          <w:sz w:val="24"/>
        </w:rPr>
        <w:lastRenderedPageBreak/>
        <w:t xml:space="preserve">similarities in characteristics and the extent to which these characteristics are evoked through the Sophoclean Ajax.  </w:t>
      </w:r>
    </w:p>
    <w:p w14:paraId="165D1038" w14:textId="77777777" w:rsidR="005F0AB2" w:rsidRPr="00163374" w:rsidRDefault="005F0AB2" w:rsidP="005F0AB2">
      <w:pPr>
        <w:rPr>
          <w:rFonts w:ascii="Times New Roman" w:hAnsi="Times New Roman" w:cs="Times New Roman"/>
        </w:rPr>
      </w:pPr>
    </w:p>
    <w:p w14:paraId="0B43E1E7" w14:textId="77777777" w:rsidR="005F0AB2" w:rsidRPr="00163374" w:rsidRDefault="005F0AB2" w:rsidP="005F0AB2">
      <w:pPr>
        <w:rPr>
          <w:rFonts w:ascii="Times New Roman" w:hAnsi="Times New Roman" w:cs="Times New Roman"/>
        </w:rPr>
      </w:pPr>
    </w:p>
    <w:p w14:paraId="463E1F2D" w14:textId="77777777" w:rsidR="005F0AB2" w:rsidRPr="00163374" w:rsidRDefault="005F0AB2" w:rsidP="005F0AB2">
      <w:pPr>
        <w:rPr>
          <w:rFonts w:ascii="Times New Roman" w:hAnsi="Times New Roman" w:cs="Times New Roman"/>
        </w:rPr>
      </w:pPr>
    </w:p>
    <w:p w14:paraId="583EED65" w14:textId="77777777" w:rsidR="005F0AB2" w:rsidRPr="00163374" w:rsidRDefault="005F0AB2" w:rsidP="005F0AB2">
      <w:pPr>
        <w:rPr>
          <w:rFonts w:ascii="Times New Roman" w:hAnsi="Times New Roman" w:cs="Times New Roman"/>
        </w:rPr>
      </w:pPr>
    </w:p>
    <w:p w14:paraId="012612B0" w14:textId="77777777" w:rsidR="005F0AB2" w:rsidRPr="00163374" w:rsidRDefault="005F0AB2" w:rsidP="005F0AB2">
      <w:pPr>
        <w:rPr>
          <w:rFonts w:ascii="Times New Roman" w:hAnsi="Times New Roman" w:cs="Times New Roman"/>
        </w:rPr>
      </w:pPr>
    </w:p>
    <w:p w14:paraId="2CA798FE" w14:textId="77777777" w:rsidR="005F0AB2" w:rsidRPr="00163374" w:rsidRDefault="005F0AB2" w:rsidP="005F0AB2">
      <w:pPr>
        <w:rPr>
          <w:rFonts w:ascii="Times New Roman" w:hAnsi="Times New Roman" w:cs="Times New Roman"/>
        </w:rPr>
      </w:pPr>
    </w:p>
    <w:p w14:paraId="34A524D0" w14:textId="77777777" w:rsidR="005F0AB2" w:rsidRPr="00163374" w:rsidRDefault="005F0AB2" w:rsidP="005F0AB2">
      <w:pPr>
        <w:rPr>
          <w:rFonts w:ascii="Times New Roman" w:hAnsi="Times New Roman" w:cs="Times New Roman"/>
        </w:rPr>
      </w:pPr>
    </w:p>
    <w:p w14:paraId="3E820B0E" w14:textId="77777777" w:rsidR="005F0AB2" w:rsidRPr="00163374" w:rsidRDefault="005F0AB2" w:rsidP="005F0AB2">
      <w:pPr>
        <w:rPr>
          <w:rFonts w:ascii="Times New Roman" w:hAnsi="Times New Roman" w:cs="Times New Roman"/>
        </w:rPr>
      </w:pPr>
    </w:p>
    <w:p w14:paraId="1DEEDEDC" w14:textId="77777777" w:rsidR="005F0AB2" w:rsidRPr="00163374" w:rsidRDefault="005F0AB2" w:rsidP="005F0AB2">
      <w:pPr>
        <w:rPr>
          <w:rFonts w:ascii="Times New Roman" w:hAnsi="Times New Roman" w:cs="Times New Roman"/>
        </w:rPr>
      </w:pPr>
    </w:p>
    <w:p w14:paraId="6FE853B8" w14:textId="77777777" w:rsidR="005F0AB2" w:rsidRPr="00163374" w:rsidRDefault="005F0AB2" w:rsidP="005F0AB2">
      <w:pPr>
        <w:rPr>
          <w:rFonts w:ascii="Times New Roman" w:hAnsi="Times New Roman" w:cs="Times New Roman"/>
        </w:rPr>
      </w:pPr>
    </w:p>
    <w:p w14:paraId="3EE0A3B8" w14:textId="77777777" w:rsidR="005F0AB2" w:rsidRPr="00163374" w:rsidRDefault="005F0AB2" w:rsidP="005F0AB2">
      <w:pPr>
        <w:rPr>
          <w:rFonts w:ascii="Times New Roman" w:hAnsi="Times New Roman" w:cs="Times New Roman"/>
        </w:rPr>
      </w:pPr>
    </w:p>
    <w:p w14:paraId="4AF596A5" w14:textId="77777777" w:rsidR="005F0AB2" w:rsidRPr="00163374" w:rsidRDefault="005F0AB2" w:rsidP="005F0AB2">
      <w:pPr>
        <w:rPr>
          <w:rFonts w:ascii="Times New Roman" w:hAnsi="Times New Roman" w:cs="Times New Roman"/>
        </w:rPr>
      </w:pPr>
    </w:p>
    <w:p w14:paraId="4AA118C0" w14:textId="77777777" w:rsidR="005F0AB2" w:rsidRPr="00163374" w:rsidRDefault="005F0AB2" w:rsidP="005F0AB2">
      <w:pPr>
        <w:rPr>
          <w:rFonts w:ascii="Times New Roman" w:hAnsi="Times New Roman" w:cs="Times New Roman"/>
        </w:rPr>
      </w:pPr>
    </w:p>
    <w:p w14:paraId="213F4B4E" w14:textId="77777777" w:rsidR="00042CBA" w:rsidRDefault="00042CBA" w:rsidP="00681A4A">
      <w:pPr>
        <w:rPr>
          <w:rFonts w:ascii="Times New Roman" w:hAnsi="Times New Roman" w:cs="Times New Roman"/>
        </w:rPr>
      </w:pPr>
    </w:p>
    <w:p w14:paraId="1438A2BD" w14:textId="77777777" w:rsidR="00163374" w:rsidRPr="00163374" w:rsidRDefault="00163374" w:rsidP="00681A4A">
      <w:pPr>
        <w:rPr>
          <w:rFonts w:ascii="Times New Roman" w:hAnsi="Times New Roman" w:cs="Times New Roman"/>
        </w:rPr>
      </w:pPr>
    </w:p>
    <w:p w14:paraId="5BC7F75D" w14:textId="77777777" w:rsidR="00042CBA" w:rsidRPr="00163374" w:rsidRDefault="00042CBA" w:rsidP="00681A4A">
      <w:pPr>
        <w:rPr>
          <w:rFonts w:ascii="Times New Roman" w:hAnsi="Times New Roman" w:cs="Times New Roman"/>
        </w:rPr>
      </w:pPr>
    </w:p>
    <w:p w14:paraId="2169884C" w14:textId="77777777" w:rsidR="00042CBA" w:rsidRPr="00163374" w:rsidRDefault="00042CBA" w:rsidP="008D63D9">
      <w:pPr>
        <w:pStyle w:val="Heading1"/>
        <w:numPr>
          <w:ilvl w:val="0"/>
          <w:numId w:val="0"/>
        </w:numPr>
        <w:ind w:left="3600"/>
        <w:rPr>
          <w:rFonts w:ascii="Times New Roman" w:hAnsi="Times New Roman" w:cs="Times New Roman"/>
          <w:color w:val="auto"/>
        </w:rPr>
      </w:pPr>
      <w:bookmarkStart w:id="38" w:name="_Toc511843528"/>
      <w:bookmarkStart w:id="39" w:name="_Toc512585362"/>
      <w:r w:rsidRPr="00163374">
        <w:rPr>
          <w:rFonts w:ascii="Times New Roman" w:hAnsi="Times New Roman" w:cs="Times New Roman"/>
          <w:color w:val="auto"/>
        </w:rPr>
        <w:lastRenderedPageBreak/>
        <w:t>Bibliography</w:t>
      </w:r>
      <w:bookmarkEnd w:id="38"/>
      <w:bookmarkEnd w:id="39"/>
    </w:p>
    <w:p w14:paraId="689E9975" w14:textId="77777777" w:rsidR="00042CBA" w:rsidRPr="006225BD" w:rsidRDefault="00042CBA" w:rsidP="00042CBA">
      <w:pPr>
        <w:pStyle w:val="Heading2"/>
        <w:rPr>
          <w:rFonts w:ascii="Times New Roman" w:hAnsi="Times New Roman" w:cs="Times New Roman"/>
          <w:color w:val="auto"/>
          <w:sz w:val="28"/>
          <w:u w:val="single"/>
        </w:rPr>
      </w:pPr>
      <w:bookmarkStart w:id="40" w:name="_Toc511843529"/>
      <w:bookmarkStart w:id="41" w:name="_Toc512585363"/>
      <w:r w:rsidRPr="006225BD">
        <w:rPr>
          <w:rFonts w:ascii="Times New Roman" w:hAnsi="Times New Roman" w:cs="Times New Roman"/>
          <w:color w:val="auto"/>
          <w:sz w:val="28"/>
          <w:u w:val="single"/>
        </w:rPr>
        <w:t>Ancient Sources</w:t>
      </w:r>
      <w:bookmarkEnd w:id="40"/>
      <w:bookmarkEnd w:id="41"/>
    </w:p>
    <w:p w14:paraId="27721325" w14:textId="77777777" w:rsidR="00304D3A" w:rsidRPr="00163374" w:rsidRDefault="00304D3A" w:rsidP="00304D3A">
      <w:pPr>
        <w:rPr>
          <w:rFonts w:ascii="Times New Roman" w:hAnsi="Times New Roman" w:cs="Times New Roman"/>
          <w:sz w:val="24"/>
          <w:szCs w:val="24"/>
        </w:rPr>
      </w:pPr>
      <w:r w:rsidRPr="00163374">
        <w:rPr>
          <w:rFonts w:ascii="Times New Roman" w:hAnsi="Times New Roman" w:cs="Times New Roman"/>
          <w:sz w:val="24"/>
          <w:szCs w:val="24"/>
        </w:rPr>
        <w:t xml:space="preserve">Aristotle, </w:t>
      </w:r>
      <w:r w:rsidRPr="00163374">
        <w:rPr>
          <w:rFonts w:ascii="Times New Roman" w:hAnsi="Times New Roman" w:cs="Times New Roman"/>
          <w:i/>
          <w:sz w:val="24"/>
          <w:szCs w:val="24"/>
        </w:rPr>
        <w:t xml:space="preserve">Athenian Constitution. </w:t>
      </w:r>
      <w:r w:rsidRPr="00163374">
        <w:rPr>
          <w:rFonts w:ascii="Times New Roman" w:hAnsi="Times New Roman" w:cs="Times New Roman"/>
          <w:sz w:val="24"/>
          <w:szCs w:val="24"/>
        </w:rPr>
        <w:t>H. Rackham (trans.). 1952. Cambridge: Harvard University Press.</w:t>
      </w:r>
    </w:p>
    <w:p w14:paraId="5E552CA9" w14:textId="77777777" w:rsidR="005F0AB2" w:rsidRPr="00163374" w:rsidRDefault="005F0AB2" w:rsidP="00304D3A">
      <w:pPr>
        <w:rPr>
          <w:rFonts w:ascii="Times New Roman" w:hAnsi="Times New Roman" w:cs="Times New Roman"/>
          <w:sz w:val="24"/>
          <w:szCs w:val="24"/>
        </w:rPr>
      </w:pPr>
      <w:r w:rsidRPr="00163374">
        <w:rPr>
          <w:rFonts w:ascii="Times New Roman" w:hAnsi="Times New Roman" w:cs="Times New Roman"/>
          <w:sz w:val="24"/>
          <w:szCs w:val="24"/>
        </w:rPr>
        <w:t>Ari</w:t>
      </w:r>
      <w:r w:rsidR="00CB655A" w:rsidRPr="00163374">
        <w:rPr>
          <w:rFonts w:ascii="Times New Roman" w:hAnsi="Times New Roman" w:cs="Times New Roman"/>
          <w:sz w:val="24"/>
          <w:szCs w:val="24"/>
        </w:rPr>
        <w:t>s</w:t>
      </w:r>
      <w:r w:rsidRPr="00163374">
        <w:rPr>
          <w:rFonts w:ascii="Times New Roman" w:hAnsi="Times New Roman" w:cs="Times New Roman"/>
          <w:sz w:val="24"/>
          <w:szCs w:val="24"/>
        </w:rPr>
        <w:t xml:space="preserve">totle, </w:t>
      </w:r>
      <w:r w:rsidR="00CB655A" w:rsidRPr="00163374">
        <w:rPr>
          <w:rFonts w:ascii="Times New Roman" w:hAnsi="Times New Roman" w:cs="Times New Roman"/>
          <w:i/>
          <w:sz w:val="24"/>
          <w:szCs w:val="24"/>
        </w:rPr>
        <w:t>Rhetoric</w:t>
      </w:r>
      <w:r w:rsidR="00CB655A" w:rsidRPr="00163374">
        <w:rPr>
          <w:rFonts w:ascii="Times New Roman" w:hAnsi="Times New Roman" w:cs="Times New Roman"/>
          <w:sz w:val="24"/>
          <w:szCs w:val="24"/>
        </w:rPr>
        <w:t xml:space="preserve">. J. H. Freese (trans.). 1926. London: William Heinemann Ltd. </w:t>
      </w:r>
    </w:p>
    <w:p w14:paraId="049F2E68" w14:textId="77777777" w:rsidR="00304D3A" w:rsidRPr="00163374" w:rsidRDefault="00304D3A" w:rsidP="00304D3A">
      <w:pPr>
        <w:rPr>
          <w:rFonts w:ascii="Times New Roman" w:hAnsi="Times New Roman" w:cs="Times New Roman"/>
          <w:sz w:val="24"/>
          <w:szCs w:val="24"/>
        </w:rPr>
      </w:pPr>
      <w:r w:rsidRPr="00163374">
        <w:rPr>
          <w:rFonts w:ascii="Times New Roman" w:hAnsi="Times New Roman" w:cs="Times New Roman"/>
          <w:sz w:val="24"/>
          <w:szCs w:val="24"/>
        </w:rPr>
        <w:t xml:space="preserve">Herodotus, </w:t>
      </w:r>
      <w:r w:rsidRPr="00163374">
        <w:rPr>
          <w:rFonts w:ascii="Times New Roman" w:hAnsi="Times New Roman" w:cs="Times New Roman"/>
          <w:i/>
          <w:sz w:val="24"/>
          <w:szCs w:val="24"/>
        </w:rPr>
        <w:t>The Histories</w:t>
      </w:r>
      <w:r w:rsidRPr="00163374">
        <w:rPr>
          <w:rFonts w:ascii="Times New Roman" w:hAnsi="Times New Roman" w:cs="Times New Roman"/>
          <w:sz w:val="24"/>
          <w:szCs w:val="24"/>
        </w:rPr>
        <w:t xml:space="preserve">. A. D. Godley (trans.). 1920. Cambridge: Harvard University Press. </w:t>
      </w:r>
    </w:p>
    <w:p w14:paraId="69C40B8B" w14:textId="77777777" w:rsidR="00304D3A" w:rsidRPr="00163374" w:rsidRDefault="00304D3A" w:rsidP="00304D3A">
      <w:pPr>
        <w:rPr>
          <w:rFonts w:ascii="Times New Roman" w:hAnsi="Times New Roman" w:cs="Times New Roman"/>
          <w:sz w:val="24"/>
          <w:szCs w:val="24"/>
        </w:rPr>
      </w:pPr>
      <w:r w:rsidRPr="00163374">
        <w:rPr>
          <w:rFonts w:ascii="Times New Roman" w:hAnsi="Times New Roman" w:cs="Times New Roman"/>
          <w:sz w:val="24"/>
          <w:szCs w:val="24"/>
        </w:rPr>
        <w:t xml:space="preserve">Homer, </w:t>
      </w:r>
      <w:r w:rsidRPr="00163374">
        <w:rPr>
          <w:rFonts w:ascii="Times New Roman" w:hAnsi="Times New Roman" w:cs="Times New Roman"/>
          <w:i/>
          <w:sz w:val="24"/>
          <w:szCs w:val="24"/>
        </w:rPr>
        <w:t>The Iliad</w:t>
      </w:r>
      <w:r w:rsidRPr="00163374">
        <w:rPr>
          <w:rFonts w:ascii="Times New Roman" w:hAnsi="Times New Roman" w:cs="Times New Roman"/>
          <w:sz w:val="24"/>
          <w:szCs w:val="24"/>
        </w:rPr>
        <w:t xml:space="preserve">. A. T. Murray (trans.). 1924. London: William Heinemann Ltd. </w:t>
      </w:r>
    </w:p>
    <w:p w14:paraId="20FBC371" w14:textId="77777777" w:rsidR="00304D3A" w:rsidRPr="00163374" w:rsidRDefault="00304D3A" w:rsidP="00304D3A">
      <w:pPr>
        <w:rPr>
          <w:rFonts w:ascii="Times New Roman" w:hAnsi="Times New Roman" w:cs="Times New Roman"/>
          <w:sz w:val="24"/>
          <w:szCs w:val="24"/>
        </w:rPr>
      </w:pPr>
      <w:r w:rsidRPr="00163374">
        <w:rPr>
          <w:rFonts w:ascii="Times New Roman" w:hAnsi="Times New Roman" w:cs="Times New Roman"/>
          <w:sz w:val="24"/>
          <w:szCs w:val="24"/>
        </w:rPr>
        <w:t xml:space="preserve">Pausanias, </w:t>
      </w:r>
      <w:r w:rsidRPr="00163374">
        <w:rPr>
          <w:rFonts w:ascii="Times New Roman" w:hAnsi="Times New Roman" w:cs="Times New Roman"/>
          <w:i/>
          <w:sz w:val="24"/>
          <w:szCs w:val="24"/>
        </w:rPr>
        <w:t>Descriptions of Greece</w:t>
      </w:r>
      <w:r w:rsidRPr="00163374">
        <w:rPr>
          <w:rFonts w:ascii="Times New Roman" w:hAnsi="Times New Roman" w:cs="Times New Roman"/>
          <w:sz w:val="24"/>
          <w:szCs w:val="24"/>
        </w:rPr>
        <w:t xml:space="preserve">. W.H.S. Jones, and H.A. Ormerod (trans.). 1918. London: William Heinemann Ltd. </w:t>
      </w:r>
    </w:p>
    <w:p w14:paraId="758587C3" w14:textId="77777777" w:rsidR="00304D3A" w:rsidRPr="00163374" w:rsidRDefault="00304D3A" w:rsidP="00304D3A">
      <w:pPr>
        <w:rPr>
          <w:rFonts w:ascii="Times New Roman" w:hAnsi="Times New Roman" w:cs="Times New Roman"/>
          <w:sz w:val="24"/>
          <w:szCs w:val="24"/>
        </w:rPr>
      </w:pPr>
      <w:r w:rsidRPr="00163374">
        <w:rPr>
          <w:rFonts w:ascii="Times New Roman" w:hAnsi="Times New Roman" w:cs="Times New Roman"/>
          <w:sz w:val="24"/>
          <w:szCs w:val="24"/>
        </w:rPr>
        <w:t xml:space="preserve">Sophocles, </w:t>
      </w:r>
      <w:r w:rsidRPr="00163374">
        <w:rPr>
          <w:rFonts w:ascii="Times New Roman" w:hAnsi="Times New Roman" w:cs="Times New Roman"/>
          <w:i/>
          <w:sz w:val="24"/>
          <w:szCs w:val="24"/>
        </w:rPr>
        <w:t>The Ajax</w:t>
      </w:r>
      <w:r w:rsidRPr="00163374">
        <w:rPr>
          <w:rFonts w:ascii="Times New Roman" w:hAnsi="Times New Roman" w:cs="Times New Roman"/>
          <w:sz w:val="24"/>
          <w:szCs w:val="24"/>
        </w:rPr>
        <w:t xml:space="preserve">. R. </w:t>
      </w:r>
      <w:proofErr w:type="spellStart"/>
      <w:r w:rsidRPr="00163374">
        <w:rPr>
          <w:rFonts w:ascii="Times New Roman" w:hAnsi="Times New Roman" w:cs="Times New Roman"/>
          <w:sz w:val="24"/>
          <w:szCs w:val="24"/>
        </w:rPr>
        <w:t>Jebb</w:t>
      </w:r>
      <w:proofErr w:type="spellEnd"/>
      <w:r w:rsidRPr="00163374">
        <w:rPr>
          <w:rFonts w:ascii="Times New Roman" w:hAnsi="Times New Roman" w:cs="Times New Roman"/>
          <w:sz w:val="24"/>
          <w:szCs w:val="24"/>
        </w:rPr>
        <w:t xml:space="preserve"> (trans.). 1893. Cambridge: Cambridge University Press. </w:t>
      </w:r>
    </w:p>
    <w:p w14:paraId="1EB62925" w14:textId="77777777" w:rsidR="00042CBA" w:rsidRPr="006225BD" w:rsidRDefault="00042CBA" w:rsidP="00042CBA">
      <w:pPr>
        <w:pStyle w:val="Heading2"/>
        <w:rPr>
          <w:rFonts w:ascii="Times New Roman" w:hAnsi="Times New Roman" w:cs="Times New Roman"/>
          <w:color w:val="auto"/>
          <w:sz w:val="28"/>
          <w:u w:val="single"/>
        </w:rPr>
      </w:pPr>
      <w:bookmarkStart w:id="42" w:name="_Toc511843530"/>
      <w:bookmarkStart w:id="43" w:name="_Toc512585364"/>
      <w:r w:rsidRPr="006225BD">
        <w:rPr>
          <w:rFonts w:ascii="Times New Roman" w:hAnsi="Times New Roman" w:cs="Times New Roman"/>
          <w:color w:val="auto"/>
          <w:sz w:val="28"/>
          <w:u w:val="single"/>
        </w:rPr>
        <w:t>Modern Scholarship</w:t>
      </w:r>
      <w:bookmarkEnd w:id="42"/>
      <w:bookmarkEnd w:id="43"/>
    </w:p>
    <w:p w14:paraId="4D553A18" w14:textId="77777777" w:rsidR="00304D3A" w:rsidRPr="00163374" w:rsidRDefault="00304D3A" w:rsidP="00304D3A">
      <w:pPr>
        <w:rPr>
          <w:rFonts w:ascii="Times New Roman" w:hAnsi="Times New Roman" w:cs="Times New Roman"/>
          <w:sz w:val="24"/>
        </w:rPr>
      </w:pPr>
      <w:r w:rsidRPr="00163374">
        <w:rPr>
          <w:rFonts w:ascii="Times New Roman" w:hAnsi="Times New Roman" w:cs="Times New Roman"/>
          <w:sz w:val="24"/>
        </w:rPr>
        <w:t xml:space="preserve">Barker, E. 2004. ‘The Fall-out from Dissent: Hero and Audience in Sophocles’ Ajax’, </w:t>
      </w:r>
      <w:r w:rsidRPr="00163374">
        <w:rPr>
          <w:rFonts w:ascii="Times New Roman" w:hAnsi="Times New Roman" w:cs="Times New Roman"/>
          <w:i/>
          <w:sz w:val="24"/>
        </w:rPr>
        <w:t>Greece &amp; Rome</w:t>
      </w:r>
      <w:r w:rsidRPr="00163374">
        <w:rPr>
          <w:rFonts w:ascii="Times New Roman" w:hAnsi="Times New Roman" w:cs="Times New Roman"/>
          <w:sz w:val="24"/>
        </w:rPr>
        <w:t xml:space="preserve">, Vol. 51, No. 1, </w:t>
      </w:r>
      <w:proofErr w:type="gramStart"/>
      <w:r w:rsidRPr="00163374">
        <w:rPr>
          <w:rFonts w:ascii="Times New Roman" w:hAnsi="Times New Roman" w:cs="Times New Roman"/>
          <w:sz w:val="24"/>
        </w:rPr>
        <w:t>April,</w:t>
      </w:r>
      <w:proofErr w:type="gramEnd"/>
      <w:r w:rsidRPr="00163374">
        <w:rPr>
          <w:rFonts w:ascii="Times New Roman" w:hAnsi="Times New Roman" w:cs="Times New Roman"/>
          <w:sz w:val="24"/>
        </w:rPr>
        <w:t xml:space="preserve"> 1-20. </w:t>
      </w:r>
    </w:p>
    <w:p w14:paraId="59A299C3" w14:textId="77777777" w:rsidR="00CB655A" w:rsidRPr="00163374" w:rsidRDefault="00CB655A" w:rsidP="00304D3A">
      <w:pPr>
        <w:rPr>
          <w:rFonts w:ascii="Times New Roman" w:hAnsi="Times New Roman" w:cs="Times New Roman"/>
          <w:sz w:val="24"/>
        </w:rPr>
      </w:pPr>
      <w:r w:rsidRPr="00163374">
        <w:rPr>
          <w:rFonts w:ascii="Times New Roman" w:hAnsi="Times New Roman" w:cs="Times New Roman"/>
          <w:sz w:val="24"/>
        </w:rPr>
        <w:t>Brown, W. E. ‘Sophocles’</w:t>
      </w:r>
      <w:r w:rsidR="00CC4DB1">
        <w:rPr>
          <w:rFonts w:ascii="Times New Roman" w:hAnsi="Times New Roman" w:cs="Times New Roman"/>
          <w:sz w:val="24"/>
        </w:rPr>
        <w:t xml:space="preserve"> </w:t>
      </w:r>
      <w:r w:rsidRPr="00163374">
        <w:rPr>
          <w:rFonts w:ascii="Times New Roman" w:hAnsi="Times New Roman" w:cs="Times New Roman"/>
          <w:sz w:val="24"/>
        </w:rPr>
        <w:t xml:space="preserve">Ajax and Homer’s Hector’, </w:t>
      </w:r>
      <w:r w:rsidRPr="00163374">
        <w:rPr>
          <w:rFonts w:ascii="Times New Roman" w:hAnsi="Times New Roman" w:cs="Times New Roman"/>
          <w:i/>
          <w:sz w:val="24"/>
        </w:rPr>
        <w:t>The Classical Journal</w:t>
      </w:r>
      <w:r w:rsidRPr="00163374">
        <w:rPr>
          <w:rFonts w:ascii="Times New Roman" w:hAnsi="Times New Roman" w:cs="Times New Roman"/>
          <w:sz w:val="24"/>
        </w:rPr>
        <w:t xml:space="preserve">, Vol. 61, No. 3, </w:t>
      </w:r>
      <w:proofErr w:type="gramStart"/>
      <w:r w:rsidRPr="00163374">
        <w:rPr>
          <w:rFonts w:ascii="Times New Roman" w:hAnsi="Times New Roman" w:cs="Times New Roman"/>
          <w:sz w:val="24"/>
        </w:rPr>
        <w:t>December,</w:t>
      </w:r>
      <w:proofErr w:type="gramEnd"/>
      <w:r w:rsidRPr="00163374">
        <w:rPr>
          <w:rFonts w:ascii="Times New Roman" w:hAnsi="Times New Roman" w:cs="Times New Roman"/>
          <w:sz w:val="24"/>
        </w:rPr>
        <w:t xml:space="preserve"> 118-121.</w:t>
      </w:r>
    </w:p>
    <w:p w14:paraId="4DF1AF05" w14:textId="77777777" w:rsidR="00304D3A" w:rsidRPr="00163374" w:rsidRDefault="00304D3A" w:rsidP="00304D3A">
      <w:pPr>
        <w:rPr>
          <w:rFonts w:ascii="Times New Roman" w:hAnsi="Times New Roman" w:cs="Times New Roman"/>
          <w:sz w:val="24"/>
        </w:rPr>
      </w:pPr>
      <w:r w:rsidRPr="00163374">
        <w:rPr>
          <w:rFonts w:ascii="Times New Roman" w:hAnsi="Times New Roman" w:cs="Times New Roman"/>
          <w:sz w:val="24"/>
        </w:rPr>
        <w:t xml:space="preserve">Farnell, L. R. 1921. </w:t>
      </w:r>
      <w:r w:rsidRPr="00163374">
        <w:rPr>
          <w:rFonts w:ascii="Times New Roman" w:hAnsi="Times New Roman" w:cs="Times New Roman"/>
          <w:i/>
          <w:sz w:val="24"/>
        </w:rPr>
        <w:t xml:space="preserve">Greek hero cults and ideas of immortality: the Gifford lectures delivered in the University of St. Andrews in the year 1920. </w:t>
      </w:r>
      <w:r w:rsidRPr="00163374">
        <w:rPr>
          <w:rFonts w:ascii="Times New Roman" w:hAnsi="Times New Roman" w:cs="Times New Roman"/>
          <w:sz w:val="24"/>
        </w:rPr>
        <w:t>Oxford: Clarendon Press.</w:t>
      </w:r>
    </w:p>
    <w:p w14:paraId="4BD44335" w14:textId="77777777" w:rsidR="00304D3A" w:rsidRPr="00163374" w:rsidRDefault="00304D3A" w:rsidP="00304D3A">
      <w:pPr>
        <w:rPr>
          <w:rFonts w:ascii="Times New Roman" w:hAnsi="Times New Roman" w:cs="Times New Roman"/>
          <w:sz w:val="24"/>
        </w:rPr>
      </w:pPr>
      <w:r w:rsidRPr="00163374">
        <w:rPr>
          <w:rFonts w:ascii="Times New Roman" w:hAnsi="Times New Roman" w:cs="Times New Roman"/>
          <w:sz w:val="24"/>
        </w:rPr>
        <w:t xml:space="preserve">Fitzpatrick, D. ‘Review of Achilles in Greek Tragedy’ 2003. Bryn </w:t>
      </w:r>
      <w:proofErr w:type="spellStart"/>
      <w:r w:rsidRPr="00163374">
        <w:rPr>
          <w:rFonts w:ascii="Times New Roman" w:hAnsi="Times New Roman" w:cs="Times New Roman"/>
          <w:sz w:val="24"/>
        </w:rPr>
        <w:t>Mawr</w:t>
      </w:r>
      <w:proofErr w:type="spellEnd"/>
      <w:r w:rsidRPr="00163374">
        <w:rPr>
          <w:rFonts w:ascii="Times New Roman" w:hAnsi="Times New Roman" w:cs="Times New Roman"/>
          <w:sz w:val="24"/>
        </w:rPr>
        <w:t xml:space="preserve"> Classical Review. </w:t>
      </w:r>
      <w:hyperlink r:id="rId9" w:history="1">
        <w:r w:rsidRPr="00163374">
          <w:rPr>
            <w:rStyle w:val="Hyperlink"/>
            <w:rFonts w:ascii="Times New Roman" w:hAnsi="Times New Roman" w:cs="Times New Roman"/>
            <w:color w:val="auto"/>
            <w:sz w:val="24"/>
          </w:rPr>
          <w:t>http://bmcr.brynmawr.edu/2003/2003-06-45.html</w:t>
        </w:r>
      </w:hyperlink>
      <w:r w:rsidRPr="00163374">
        <w:rPr>
          <w:rFonts w:ascii="Times New Roman" w:hAnsi="Times New Roman" w:cs="Times New Roman"/>
          <w:sz w:val="24"/>
        </w:rPr>
        <w:t xml:space="preserve"> [Accessed: 16</w:t>
      </w:r>
      <w:r w:rsidRPr="00163374">
        <w:rPr>
          <w:rFonts w:ascii="Times New Roman" w:hAnsi="Times New Roman" w:cs="Times New Roman"/>
          <w:sz w:val="24"/>
          <w:vertAlign w:val="superscript"/>
        </w:rPr>
        <w:t>th</w:t>
      </w:r>
      <w:r w:rsidRPr="00163374">
        <w:rPr>
          <w:rFonts w:ascii="Times New Roman" w:hAnsi="Times New Roman" w:cs="Times New Roman"/>
          <w:sz w:val="24"/>
        </w:rPr>
        <w:t xml:space="preserve"> January 2018]</w:t>
      </w:r>
    </w:p>
    <w:p w14:paraId="292333C7" w14:textId="77777777" w:rsidR="00304D3A" w:rsidRPr="00163374" w:rsidRDefault="00304D3A" w:rsidP="00304D3A">
      <w:pPr>
        <w:rPr>
          <w:rFonts w:ascii="Times New Roman" w:hAnsi="Times New Roman" w:cs="Times New Roman"/>
          <w:sz w:val="24"/>
        </w:rPr>
      </w:pPr>
      <w:r w:rsidRPr="00163374">
        <w:rPr>
          <w:rFonts w:ascii="Times New Roman" w:hAnsi="Times New Roman" w:cs="Times New Roman"/>
          <w:sz w:val="24"/>
        </w:rPr>
        <w:t xml:space="preserve">Graves, R. 1961. </w:t>
      </w:r>
      <w:r w:rsidRPr="00163374">
        <w:rPr>
          <w:rFonts w:ascii="Times New Roman" w:hAnsi="Times New Roman" w:cs="Times New Roman"/>
          <w:i/>
          <w:sz w:val="24"/>
        </w:rPr>
        <w:t xml:space="preserve">The anger of Achilles: Homer’s Iliad. </w:t>
      </w:r>
      <w:r w:rsidRPr="00163374">
        <w:rPr>
          <w:rFonts w:ascii="Times New Roman" w:hAnsi="Times New Roman" w:cs="Times New Roman"/>
          <w:sz w:val="24"/>
        </w:rPr>
        <w:t xml:space="preserve">London: Readers Union Ltd. </w:t>
      </w:r>
    </w:p>
    <w:p w14:paraId="468625DF" w14:textId="77777777" w:rsidR="00304D3A" w:rsidRPr="00163374" w:rsidRDefault="00304D3A" w:rsidP="00304D3A">
      <w:pPr>
        <w:rPr>
          <w:rFonts w:ascii="Times New Roman" w:hAnsi="Times New Roman" w:cs="Times New Roman"/>
          <w:sz w:val="24"/>
        </w:rPr>
      </w:pPr>
      <w:proofErr w:type="spellStart"/>
      <w:r w:rsidRPr="00163374">
        <w:rPr>
          <w:rFonts w:ascii="Times New Roman" w:hAnsi="Times New Roman" w:cs="Times New Roman"/>
          <w:sz w:val="24"/>
        </w:rPr>
        <w:t>Hesk</w:t>
      </w:r>
      <w:proofErr w:type="spellEnd"/>
      <w:r w:rsidRPr="00163374">
        <w:rPr>
          <w:rFonts w:ascii="Times New Roman" w:hAnsi="Times New Roman" w:cs="Times New Roman"/>
          <w:sz w:val="24"/>
        </w:rPr>
        <w:t xml:space="preserve">, J. 2003. </w:t>
      </w:r>
      <w:r w:rsidRPr="00163374">
        <w:rPr>
          <w:rFonts w:ascii="Times New Roman" w:hAnsi="Times New Roman" w:cs="Times New Roman"/>
          <w:i/>
          <w:sz w:val="24"/>
        </w:rPr>
        <w:t>Sophocles’ Ajax</w:t>
      </w:r>
      <w:r w:rsidRPr="00163374">
        <w:rPr>
          <w:rFonts w:ascii="Times New Roman" w:hAnsi="Times New Roman" w:cs="Times New Roman"/>
          <w:sz w:val="24"/>
        </w:rPr>
        <w:t xml:space="preserve">. London: Duckworth. </w:t>
      </w:r>
    </w:p>
    <w:p w14:paraId="2367A7EB" w14:textId="77777777" w:rsidR="00304D3A" w:rsidRPr="00163374" w:rsidRDefault="00304D3A" w:rsidP="00304D3A">
      <w:pPr>
        <w:rPr>
          <w:rFonts w:ascii="Times New Roman" w:hAnsi="Times New Roman" w:cs="Times New Roman"/>
          <w:sz w:val="24"/>
        </w:rPr>
      </w:pPr>
      <w:r w:rsidRPr="00163374">
        <w:rPr>
          <w:rFonts w:ascii="Times New Roman" w:hAnsi="Times New Roman" w:cs="Times New Roman"/>
          <w:sz w:val="24"/>
        </w:rPr>
        <w:lastRenderedPageBreak/>
        <w:t xml:space="preserve">Jones, P. 2003. </w:t>
      </w:r>
      <w:r w:rsidRPr="00163374">
        <w:rPr>
          <w:rFonts w:ascii="Times New Roman" w:hAnsi="Times New Roman" w:cs="Times New Roman"/>
          <w:i/>
          <w:sz w:val="24"/>
        </w:rPr>
        <w:t xml:space="preserve">Homer: The Iliad. </w:t>
      </w:r>
      <w:r w:rsidRPr="00163374">
        <w:rPr>
          <w:rFonts w:ascii="Times New Roman" w:hAnsi="Times New Roman" w:cs="Times New Roman"/>
          <w:sz w:val="24"/>
        </w:rPr>
        <w:t>London: Penguin Books Ltd.</w:t>
      </w:r>
    </w:p>
    <w:p w14:paraId="5AA195EC" w14:textId="77777777" w:rsidR="00304D3A" w:rsidRPr="00163374" w:rsidRDefault="00304D3A" w:rsidP="00304D3A">
      <w:pPr>
        <w:rPr>
          <w:rFonts w:ascii="Times New Roman" w:hAnsi="Times New Roman" w:cs="Times New Roman"/>
          <w:sz w:val="24"/>
        </w:rPr>
      </w:pPr>
      <w:r w:rsidRPr="00163374">
        <w:rPr>
          <w:rFonts w:ascii="Times New Roman" w:hAnsi="Times New Roman" w:cs="Times New Roman"/>
          <w:sz w:val="24"/>
        </w:rPr>
        <w:t xml:space="preserve">Jones, P. 2003. </w:t>
      </w:r>
      <w:r w:rsidRPr="00163374">
        <w:rPr>
          <w:rFonts w:ascii="Times New Roman" w:hAnsi="Times New Roman" w:cs="Times New Roman"/>
          <w:i/>
          <w:sz w:val="24"/>
        </w:rPr>
        <w:t xml:space="preserve">Homer: The Odyssey. </w:t>
      </w:r>
      <w:r w:rsidRPr="00163374">
        <w:rPr>
          <w:rFonts w:ascii="Times New Roman" w:hAnsi="Times New Roman" w:cs="Times New Roman"/>
          <w:sz w:val="24"/>
        </w:rPr>
        <w:t>London: Penguin Books Ltd.</w:t>
      </w:r>
    </w:p>
    <w:p w14:paraId="04015761" w14:textId="77777777" w:rsidR="00304D3A" w:rsidRPr="00163374" w:rsidRDefault="00304D3A" w:rsidP="00304D3A">
      <w:pPr>
        <w:rPr>
          <w:rFonts w:ascii="Times New Roman" w:hAnsi="Times New Roman" w:cs="Times New Roman"/>
          <w:sz w:val="24"/>
        </w:rPr>
      </w:pPr>
      <w:r w:rsidRPr="00163374">
        <w:rPr>
          <w:rFonts w:ascii="Times New Roman" w:hAnsi="Times New Roman" w:cs="Times New Roman"/>
          <w:sz w:val="24"/>
        </w:rPr>
        <w:t xml:space="preserve">Knox, B. M. W. 1961. ‘The Ajax of Sophocles’, </w:t>
      </w:r>
      <w:r w:rsidRPr="00163374">
        <w:rPr>
          <w:rFonts w:ascii="Times New Roman" w:hAnsi="Times New Roman" w:cs="Times New Roman"/>
          <w:i/>
          <w:sz w:val="24"/>
        </w:rPr>
        <w:t xml:space="preserve">Harvard Studies in Classical Philology, </w:t>
      </w:r>
      <w:r w:rsidRPr="00163374">
        <w:rPr>
          <w:rFonts w:ascii="Times New Roman" w:hAnsi="Times New Roman" w:cs="Times New Roman"/>
          <w:sz w:val="24"/>
        </w:rPr>
        <w:t xml:space="preserve">Vol. 65, 1-37. </w:t>
      </w:r>
    </w:p>
    <w:p w14:paraId="4281D325" w14:textId="77777777" w:rsidR="00304D3A" w:rsidRPr="00163374" w:rsidRDefault="00304D3A" w:rsidP="00304D3A">
      <w:pPr>
        <w:rPr>
          <w:rFonts w:ascii="Times New Roman" w:hAnsi="Times New Roman" w:cs="Times New Roman"/>
          <w:sz w:val="24"/>
        </w:rPr>
      </w:pPr>
      <w:proofErr w:type="spellStart"/>
      <w:r w:rsidRPr="00163374">
        <w:rPr>
          <w:rFonts w:ascii="Times New Roman" w:hAnsi="Times New Roman" w:cs="Times New Roman"/>
          <w:sz w:val="24"/>
        </w:rPr>
        <w:t>Lateiner</w:t>
      </w:r>
      <w:proofErr w:type="spellEnd"/>
      <w:r w:rsidRPr="00163374">
        <w:rPr>
          <w:rFonts w:ascii="Times New Roman" w:hAnsi="Times New Roman" w:cs="Times New Roman"/>
          <w:sz w:val="24"/>
        </w:rPr>
        <w:t xml:space="preserve">, D. 2004. ‘The Iliad: An Unpredictable Classic’, in R. Fowler (ed.), </w:t>
      </w:r>
      <w:r w:rsidRPr="00163374">
        <w:rPr>
          <w:rFonts w:ascii="Times New Roman" w:hAnsi="Times New Roman" w:cs="Times New Roman"/>
          <w:i/>
          <w:sz w:val="24"/>
        </w:rPr>
        <w:t>The Cambridge Companion to Homer</w:t>
      </w:r>
      <w:r w:rsidRPr="00163374">
        <w:rPr>
          <w:rFonts w:ascii="Times New Roman" w:hAnsi="Times New Roman" w:cs="Times New Roman"/>
          <w:sz w:val="24"/>
        </w:rPr>
        <w:t xml:space="preserve">. </w:t>
      </w:r>
      <w:proofErr w:type="spellStart"/>
      <w:r w:rsidRPr="00163374">
        <w:rPr>
          <w:rFonts w:ascii="Times New Roman" w:hAnsi="Times New Roman" w:cs="Times New Roman"/>
          <w:sz w:val="24"/>
        </w:rPr>
        <w:t>Cambridege</w:t>
      </w:r>
      <w:proofErr w:type="spellEnd"/>
      <w:r w:rsidRPr="00163374">
        <w:rPr>
          <w:rFonts w:ascii="Times New Roman" w:hAnsi="Times New Roman" w:cs="Times New Roman"/>
          <w:sz w:val="24"/>
        </w:rPr>
        <w:t>: Cambridge University Press, 11-30.</w:t>
      </w:r>
    </w:p>
    <w:p w14:paraId="098E010B" w14:textId="77777777" w:rsidR="00304D3A" w:rsidRPr="00163374" w:rsidRDefault="00304D3A" w:rsidP="00304D3A">
      <w:pPr>
        <w:rPr>
          <w:rFonts w:ascii="Times New Roman" w:hAnsi="Times New Roman" w:cs="Times New Roman"/>
          <w:sz w:val="24"/>
        </w:rPr>
      </w:pPr>
      <w:r w:rsidRPr="00163374">
        <w:rPr>
          <w:rFonts w:ascii="Times New Roman" w:hAnsi="Times New Roman" w:cs="Times New Roman"/>
          <w:sz w:val="24"/>
        </w:rPr>
        <w:t xml:space="preserve">Lawrence, S. 2005. ‘Ancient Ethics, the Heroic Code, and the Morality of Sophocles’ Ajax’, </w:t>
      </w:r>
      <w:r w:rsidRPr="00163374">
        <w:rPr>
          <w:rFonts w:ascii="Times New Roman" w:hAnsi="Times New Roman" w:cs="Times New Roman"/>
          <w:i/>
          <w:sz w:val="24"/>
        </w:rPr>
        <w:t xml:space="preserve">Greece &amp; Rome, </w:t>
      </w:r>
      <w:r w:rsidRPr="00163374">
        <w:rPr>
          <w:rFonts w:ascii="Times New Roman" w:hAnsi="Times New Roman" w:cs="Times New Roman"/>
          <w:sz w:val="24"/>
        </w:rPr>
        <w:t xml:space="preserve">Vol 52, No. 1, </w:t>
      </w:r>
      <w:proofErr w:type="gramStart"/>
      <w:r w:rsidRPr="00163374">
        <w:rPr>
          <w:rFonts w:ascii="Times New Roman" w:hAnsi="Times New Roman" w:cs="Times New Roman"/>
          <w:sz w:val="24"/>
        </w:rPr>
        <w:t>April,</w:t>
      </w:r>
      <w:proofErr w:type="gramEnd"/>
      <w:r w:rsidRPr="00163374">
        <w:rPr>
          <w:rFonts w:ascii="Times New Roman" w:hAnsi="Times New Roman" w:cs="Times New Roman"/>
          <w:sz w:val="24"/>
        </w:rPr>
        <w:t xml:space="preserve"> 18-33.</w:t>
      </w:r>
    </w:p>
    <w:p w14:paraId="27CACB3B" w14:textId="77777777" w:rsidR="00304D3A" w:rsidRPr="00163374" w:rsidRDefault="00304D3A" w:rsidP="00304D3A">
      <w:pPr>
        <w:rPr>
          <w:rFonts w:ascii="Times New Roman" w:hAnsi="Times New Roman" w:cs="Times New Roman"/>
          <w:sz w:val="24"/>
        </w:rPr>
      </w:pPr>
      <w:proofErr w:type="spellStart"/>
      <w:r w:rsidRPr="00163374">
        <w:rPr>
          <w:rFonts w:ascii="Times New Roman" w:hAnsi="Times New Roman" w:cs="Times New Roman"/>
          <w:sz w:val="24"/>
        </w:rPr>
        <w:t>Michelakis</w:t>
      </w:r>
      <w:proofErr w:type="spellEnd"/>
      <w:r w:rsidRPr="00163374">
        <w:rPr>
          <w:rFonts w:ascii="Times New Roman" w:hAnsi="Times New Roman" w:cs="Times New Roman"/>
          <w:sz w:val="24"/>
        </w:rPr>
        <w:t xml:space="preserve">, P. 2002. </w:t>
      </w:r>
      <w:r w:rsidRPr="00163374">
        <w:rPr>
          <w:rFonts w:ascii="Times New Roman" w:hAnsi="Times New Roman" w:cs="Times New Roman"/>
          <w:i/>
          <w:sz w:val="24"/>
        </w:rPr>
        <w:t xml:space="preserve">Achilles in Greek Tragedy. </w:t>
      </w:r>
      <w:r w:rsidRPr="00163374">
        <w:rPr>
          <w:rFonts w:ascii="Times New Roman" w:hAnsi="Times New Roman" w:cs="Times New Roman"/>
          <w:sz w:val="24"/>
        </w:rPr>
        <w:t>Cambridge: Cambridge University Press.</w:t>
      </w:r>
    </w:p>
    <w:p w14:paraId="29E34DCF" w14:textId="77777777" w:rsidR="00111D40" w:rsidRPr="00163374" w:rsidRDefault="00111D40" w:rsidP="00304D3A">
      <w:pPr>
        <w:rPr>
          <w:rFonts w:ascii="Times New Roman" w:hAnsi="Times New Roman" w:cs="Times New Roman"/>
          <w:sz w:val="24"/>
        </w:rPr>
      </w:pPr>
      <w:proofErr w:type="spellStart"/>
      <w:r w:rsidRPr="00163374">
        <w:rPr>
          <w:rFonts w:ascii="Times New Roman" w:hAnsi="Times New Roman" w:cs="Times New Roman"/>
          <w:sz w:val="24"/>
        </w:rPr>
        <w:t>Morford</w:t>
      </w:r>
      <w:proofErr w:type="spellEnd"/>
      <w:r w:rsidRPr="00163374">
        <w:rPr>
          <w:rFonts w:ascii="Times New Roman" w:hAnsi="Times New Roman" w:cs="Times New Roman"/>
          <w:sz w:val="24"/>
        </w:rPr>
        <w:t xml:space="preserve">, M., </w:t>
      </w:r>
      <w:proofErr w:type="spellStart"/>
      <w:r w:rsidRPr="00163374">
        <w:rPr>
          <w:rFonts w:ascii="Times New Roman" w:hAnsi="Times New Roman" w:cs="Times New Roman"/>
          <w:sz w:val="24"/>
        </w:rPr>
        <w:t>Lenardon</w:t>
      </w:r>
      <w:proofErr w:type="spellEnd"/>
      <w:r w:rsidRPr="00163374">
        <w:rPr>
          <w:rFonts w:ascii="Times New Roman" w:hAnsi="Times New Roman" w:cs="Times New Roman"/>
          <w:sz w:val="24"/>
        </w:rPr>
        <w:t xml:space="preserve">, R.J., and Sham, M. 2011. </w:t>
      </w:r>
      <w:r w:rsidRPr="00163374">
        <w:rPr>
          <w:rFonts w:ascii="Times New Roman" w:hAnsi="Times New Roman" w:cs="Times New Roman"/>
          <w:i/>
          <w:sz w:val="24"/>
        </w:rPr>
        <w:t>Classical Mythology International Ninth Edition</w:t>
      </w:r>
      <w:r w:rsidRPr="00163374">
        <w:rPr>
          <w:rFonts w:ascii="Times New Roman" w:hAnsi="Times New Roman" w:cs="Times New Roman"/>
          <w:sz w:val="24"/>
        </w:rPr>
        <w:t>. New York: Oxford University Press0</w:t>
      </w:r>
    </w:p>
    <w:p w14:paraId="102CBA98" w14:textId="77777777" w:rsidR="00304D3A" w:rsidRPr="00163374" w:rsidRDefault="00304D3A" w:rsidP="00304D3A">
      <w:pPr>
        <w:rPr>
          <w:rFonts w:ascii="Times New Roman" w:hAnsi="Times New Roman" w:cs="Times New Roman"/>
          <w:sz w:val="24"/>
        </w:rPr>
      </w:pPr>
      <w:proofErr w:type="spellStart"/>
      <w:r w:rsidRPr="00163374">
        <w:rPr>
          <w:rFonts w:ascii="Times New Roman" w:hAnsi="Times New Roman" w:cs="Times New Roman"/>
          <w:sz w:val="24"/>
        </w:rPr>
        <w:t>Rosivach</w:t>
      </w:r>
      <w:proofErr w:type="spellEnd"/>
      <w:r w:rsidRPr="00163374">
        <w:rPr>
          <w:rFonts w:ascii="Times New Roman" w:hAnsi="Times New Roman" w:cs="Times New Roman"/>
          <w:sz w:val="24"/>
        </w:rPr>
        <w:t xml:space="preserve">, V. J. 1976. ‘Sophocles’ Ajax’, </w:t>
      </w:r>
      <w:r w:rsidRPr="00163374">
        <w:rPr>
          <w:rFonts w:ascii="Times New Roman" w:hAnsi="Times New Roman" w:cs="Times New Roman"/>
          <w:i/>
          <w:sz w:val="24"/>
        </w:rPr>
        <w:t xml:space="preserve">The Classical Journal, </w:t>
      </w:r>
      <w:r w:rsidRPr="00163374">
        <w:rPr>
          <w:rFonts w:ascii="Times New Roman" w:hAnsi="Times New Roman" w:cs="Times New Roman"/>
          <w:sz w:val="24"/>
        </w:rPr>
        <w:t xml:space="preserve">Vol. 72, No. 1, October – </w:t>
      </w:r>
      <w:proofErr w:type="gramStart"/>
      <w:r w:rsidRPr="00163374">
        <w:rPr>
          <w:rFonts w:ascii="Times New Roman" w:hAnsi="Times New Roman" w:cs="Times New Roman"/>
          <w:sz w:val="24"/>
        </w:rPr>
        <w:t>November,</w:t>
      </w:r>
      <w:proofErr w:type="gramEnd"/>
      <w:r w:rsidRPr="00163374">
        <w:rPr>
          <w:rFonts w:ascii="Times New Roman" w:hAnsi="Times New Roman" w:cs="Times New Roman"/>
          <w:sz w:val="24"/>
        </w:rPr>
        <w:t xml:space="preserve"> 47-61.</w:t>
      </w:r>
    </w:p>
    <w:p w14:paraId="1EFF1C22" w14:textId="77777777" w:rsidR="00304D3A" w:rsidRPr="00163374" w:rsidRDefault="00304D3A" w:rsidP="00304D3A">
      <w:pPr>
        <w:rPr>
          <w:rFonts w:ascii="Times New Roman" w:hAnsi="Times New Roman" w:cs="Times New Roman"/>
          <w:sz w:val="24"/>
        </w:rPr>
      </w:pPr>
      <w:proofErr w:type="spellStart"/>
      <w:r w:rsidRPr="00163374">
        <w:rPr>
          <w:rFonts w:ascii="Times New Roman" w:hAnsi="Times New Roman" w:cs="Times New Roman"/>
          <w:sz w:val="24"/>
        </w:rPr>
        <w:t>Sorum</w:t>
      </w:r>
      <w:proofErr w:type="spellEnd"/>
      <w:r w:rsidRPr="00163374">
        <w:rPr>
          <w:rFonts w:ascii="Times New Roman" w:hAnsi="Times New Roman" w:cs="Times New Roman"/>
          <w:sz w:val="24"/>
        </w:rPr>
        <w:t xml:space="preserve">, C. E. 1986. ‘Sophocles’ “Ajax” in context’, </w:t>
      </w:r>
      <w:r w:rsidRPr="00163374">
        <w:rPr>
          <w:rFonts w:ascii="Times New Roman" w:hAnsi="Times New Roman" w:cs="Times New Roman"/>
          <w:i/>
          <w:sz w:val="24"/>
        </w:rPr>
        <w:t xml:space="preserve">The Classical World, </w:t>
      </w:r>
      <w:r w:rsidRPr="00163374">
        <w:rPr>
          <w:rFonts w:ascii="Times New Roman" w:hAnsi="Times New Roman" w:cs="Times New Roman"/>
          <w:sz w:val="24"/>
        </w:rPr>
        <w:t xml:space="preserve">Vol 79, No. 6, July – </w:t>
      </w:r>
      <w:proofErr w:type="gramStart"/>
      <w:r w:rsidRPr="00163374">
        <w:rPr>
          <w:rFonts w:ascii="Times New Roman" w:hAnsi="Times New Roman" w:cs="Times New Roman"/>
          <w:sz w:val="24"/>
        </w:rPr>
        <w:t>August,</w:t>
      </w:r>
      <w:proofErr w:type="gramEnd"/>
      <w:r w:rsidRPr="00163374">
        <w:rPr>
          <w:rFonts w:ascii="Times New Roman" w:hAnsi="Times New Roman" w:cs="Times New Roman"/>
          <w:sz w:val="24"/>
        </w:rPr>
        <w:t xml:space="preserve"> 361-377.</w:t>
      </w:r>
    </w:p>
    <w:p w14:paraId="3BE6FFB2" w14:textId="77777777" w:rsidR="00304D3A" w:rsidRPr="00163374" w:rsidRDefault="00304D3A" w:rsidP="00304D3A">
      <w:pPr>
        <w:rPr>
          <w:rFonts w:ascii="Times New Roman" w:hAnsi="Times New Roman" w:cs="Times New Roman"/>
          <w:sz w:val="24"/>
        </w:rPr>
      </w:pPr>
      <w:r w:rsidRPr="00163374">
        <w:rPr>
          <w:rFonts w:ascii="Times New Roman" w:hAnsi="Times New Roman" w:cs="Times New Roman"/>
          <w:sz w:val="24"/>
        </w:rPr>
        <w:t xml:space="preserve">Stanford, W. B. 1981. </w:t>
      </w:r>
      <w:r w:rsidRPr="00163374">
        <w:rPr>
          <w:rFonts w:ascii="Times New Roman" w:hAnsi="Times New Roman" w:cs="Times New Roman"/>
          <w:i/>
          <w:sz w:val="24"/>
        </w:rPr>
        <w:t xml:space="preserve">Sophocles Ajax. </w:t>
      </w:r>
      <w:r w:rsidRPr="00163374">
        <w:rPr>
          <w:rFonts w:ascii="Times New Roman" w:hAnsi="Times New Roman" w:cs="Times New Roman"/>
          <w:sz w:val="24"/>
        </w:rPr>
        <w:t xml:space="preserve">Michigan: University of Michigan Press. </w:t>
      </w:r>
    </w:p>
    <w:p w14:paraId="27EC241C" w14:textId="77777777" w:rsidR="00111D40" w:rsidRPr="00163374" w:rsidRDefault="00111D40" w:rsidP="00304D3A">
      <w:pPr>
        <w:rPr>
          <w:rFonts w:ascii="Times New Roman" w:hAnsi="Times New Roman" w:cs="Times New Roman"/>
          <w:sz w:val="24"/>
        </w:rPr>
      </w:pPr>
      <w:r w:rsidRPr="00163374">
        <w:rPr>
          <w:rFonts w:ascii="Times New Roman" w:hAnsi="Times New Roman" w:cs="Times New Roman"/>
          <w:sz w:val="24"/>
        </w:rPr>
        <w:t xml:space="preserve">Strauss, B. 2008. </w:t>
      </w:r>
      <w:r w:rsidRPr="00163374">
        <w:rPr>
          <w:rFonts w:ascii="Times New Roman" w:hAnsi="Times New Roman" w:cs="Times New Roman"/>
          <w:i/>
          <w:sz w:val="24"/>
        </w:rPr>
        <w:t>The Trojan War, A New History.</w:t>
      </w:r>
      <w:r w:rsidRPr="00163374">
        <w:rPr>
          <w:rFonts w:ascii="Times New Roman" w:hAnsi="Times New Roman" w:cs="Times New Roman"/>
          <w:sz w:val="24"/>
        </w:rPr>
        <w:t xml:space="preserve"> </w:t>
      </w:r>
      <w:r w:rsidR="00163374" w:rsidRPr="00163374">
        <w:rPr>
          <w:rFonts w:ascii="Times New Roman" w:hAnsi="Times New Roman" w:cs="Times New Roman"/>
          <w:sz w:val="24"/>
        </w:rPr>
        <w:t>London: Arrow Books</w:t>
      </w:r>
    </w:p>
    <w:p w14:paraId="293214D9" w14:textId="77777777" w:rsidR="00304D3A" w:rsidRPr="00163374" w:rsidRDefault="00304D3A" w:rsidP="00304D3A">
      <w:pPr>
        <w:rPr>
          <w:rFonts w:ascii="Times New Roman" w:hAnsi="Times New Roman" w:cs="Times New Roman"/>
          <w:sz w:val="24"/>
        </w:rPr>
      </w:pPr>
      <w:proofErr w:type="spellStart"/>
      <w:r w:rsidRPr="00163374">
        <w:rPr>
          <w:rFonts w:ascii="Times New Roman" w:hAnsi="Times New Roman" w:cs="Times New Roman"/>
          <w:sz w:val="24"/>
        </w:rPr>
        <w:t>Verrall</w:t>
      </w:r>
      <w:proofErr w:type="spellEnd"/>
      <w:r w:rsidRPr="00163374">
        <w:rPr>
          <w:rFonts w:ascii="Times New Roman" w:hAnsi="Times New Roman" w:cs="Times New Roman"/>
          <w:sz w:val="24"/>
        </w:rPr>
        <w:t xml:space="preserve">, A.W. 1891. </w:t>
      </w:r>
      <w:r w:rsidRPr="00163374">
        <w:rPr>
          <w:rFonts w:ascii="Times New Roman" w:hAnsi="Times New Roman" w:cs="Times New Roman"/>
          <w:i/>
          <w:sz w:val="24"/>
        </w:rPr>
        <w:t>The Student Manual of Greek Tragedy.</w:t>
      </w:r>
      <w:r w:rsidRPr="00163374">
        <w:rPr>
          <w:rFonts w:ascii="Times New Roman" w:hAnsi="Times New Roman" w:cs="Times New Roman"/>
          <w:sz w:val="24"/>
        </w:rPr>
        <w:t xml:space="preserve"> London: Swan </w:t>
      </w:r>
      <w:proofErr w:type="spellStart"/>
      <w:r w:rsidRPr="00163374">
        <w:rPr>
          <w:rFonts w:ascii="Times New Roman" w:hAnsi="Times New Roman" w:cs="Times New Roman"/>
          <w:sz w:val="24"/>
        </w:rPr>
        <w:t>Sonnenschein</w:t>
      </w:r>
      <w:proofErr w:type="spellEnd"/>
      <w:r w:rsidRPr="00163374">
        <w:rPr>
          <w:rFonts w:ascii="Times New Roman" w:hAnsi="Times New Roman" w:cs="Times New Roman"/>
          <w:sz w:val="24"/>
        </w:rPr>
        <w:t xml:space="preserve"> &amp; Co.</w:t>
      </w:r>
    </w:p>
    <w:p w14:paraId="01569809" w14:textId="77777777" w:rsidR="00304D3A" w:rsidRPr="00163374" w:rsidRDefault="00304D3A" w:rsidP="00304D3A">
      <w:pPr>
        <w:rPr>
          <w:rFonts w:ascii="Times New Roman" w:hAnsi="Times New Roman" w:cs="Times New Roman"/>
          <w:sz w:val="24"/>
        </w:rPr>
      </w:pPr>
      <w:proofErr w:type="spellStart"/>
      <w:r w:rsidRPr="00163374">
        <w:rPr>
          <w:rFonts w:ascii="Times New Roman" w:hAnsi="Times New Roman" w:cs="Times New Roman"/>
          <w:sz w:val="24"/>
        </w:rPr>
        <w:t>Zanker</w:t>
      </w:r>
      <w:proofErr w:type="spellEnd"/>
      <w:r w:rsidRPr="00163374">
        <w:rPr>
          <w:rFonts w:ascii="Times New Roman" w:hAnsi="Times New Roman" w:cs="Times New Roman"/>
          <w:sz w:val="24"/>
        </w:rPr>
        <w:t xml:space="preserve">, G. 1992. ‘Sophocles’ Ajax and the Heroic Values of the Iliad’, </w:t>
      </w:r>
      <w:r w:rsidRPr="00163374">
        <w:rPr>
          <w:rFonts w:ascii="Times New Roman" w:hAnsi="Times New Roman" w:cs="Times New Roman"/>
          <w:i/>
          <w:sz w:val="24"/>
        </w:rPr>
        <w:t xml:space="preserve">The Classical Quarterly, </w:t>
      </w:r>
      <w:r w:rsidRPr="00163374">
        <w:rPr>
          <w:rFonts w:ascii="Times New Roman" w:hAnsi="Times New Roman" w:cs="Times New Roman"/>
          <w:sz w:val="24"/>
        </w:rPr>
        <w:t>Vol 42, No. 1, 20-25.</w:t>
      </w:r>
    </w:p>
    <w:p w14:paraId="72134485" w14:textId="77777777" w:rsidR="00304D3A" w:rsidRPr="00163374" w:rsidRDefault="00304D3A" w:rsidP="00304D3A">
      <w:pPr>
        <w:rPr>
          <w:rFonts w:ascii="Times New Roman" w:hAnsi="Times New Roman" w:cs="Times New Roman"/>
          <w:sz w:val="24"/>
        </w:rPr>
      </w:pPr>
      <w:proofErr w:type="spellStart"/>
      <w:r w:rsidRPr="00163374">
        <w:rPr>
          <w:rFonts w:ascii="Times New Roman" w:hAnsi="Times New Roman" w:cs="Times New Roman"/>
          <w:sz w:val="24"/>
        </w:rPr>
        <w:lastRenderedPageBreak/>
        <w:t>Zanker</w:t>
      </w:r>
      <w:proofErr w:type="spellEnd"/>
      <w:r w:rsidRPr="00163374">
        <w:rPr>
          <w:rFonts w:ascii="Times New Roman" w:hAnsi="Times New Roman" w:cs="Times New Roman"/>
          <w:sz w:val="24"/>
        </w:rPr>
        <w:t xml:space="preserve">, G. 1996. </w:t>
      </w:r>
      <w:r w:rsidRPr="00163374">
        <w:rPr>
          <w:rFonts w:ascii="Times New Roman" w:hAnsi="Times New Roman" w:cs="Times New Roman"/>
          <w:i/>
          <w:sz w:val="24"/>
        </w:rPr>
        <w:t>The heart of Achilles: characterization and personal ethics in the Iliad.</w:t>
      </w:r>
      <w:r w:rsidRPr="00163374">
        <w:rPr>
          <w:rFonts w:ascii="Times New Roman" w:hAnsi="Times New Roman" w:cs="Times New Roman"/>
          <w:sz w:val="24"/>
        </w:rPr>
        <w:t xml:space="preserve"> </w:t>
      </w:r>
      <w:bookmarkStart w:id="44" w:name="_GoBack"/>
      <w:bookmarkEnd w:id="44"/>
      <w:r w:rsidRPr="00163374">
        <w:rPr>
          <w:rFonts w:ascii="Times New Roman" w:hAnsi="Times New Roman" w:cs="Times New Roman"/>
          <w:sz w:val="24"/>
        </w:rPr>
        <w:t xml:space="preserve">Michigan: University of Michigan Press. </w:t>
      </w:r>
    </w:p>
    <w:p w14:paraId="68388572" w14:textId="77777777" w:rsidR="00304D3A" w:rsidRPr="00163374" w:rsidRDefault="00304D3A" w:rsidP="00304D3A">
      <w:pPr>
        <w:rPr>
          <w:rFonts w:ascii="Times New Roman" w:hAnsi="Times New Roman" w:cs="Times New Roman"/>
        </w:rPr>
      </w:pPr>
    </w:p>
    <w:sectPr w:rsidR="00304D3A" w:rsidRPr="00163374" w:rsidSect="00BF3A64">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438EB" w14:textId="77777777" w:rsidR="004B35FB" w:rsidRDefault="004B35FB" w:rsidP="000E3576">
      <w:pPr>
        <w:spacing w:after="0" w:line="240" w:lineRule="auto"/>
      </w:pPr>
      <w:r>
        <w:separator/>
      </w:r>
    </w:p>
  </w:endnote>
  <w:endnote w:type="continuationSeparator" w:id="0">
    <w:p w14:paraId="5CA9D309" w14:textId="77777777" w:rsidR="004B35FB" w:rsidRDefault="004B35FB" w:rsidP="000E3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2801630"/>
      <w:docPartObj>
        <w:docPartGallery w:val="Page Numbers (Bottom of Page)"/>
        <w:docPartUnique/>
      </w:docPartObj>
    </w:sdtPr>
    <w:sdtEndPr>
      <w:rPr>
        <w:noProof/>
      </w:rPr>
    </w:sdtEndPr>
    <w:sdtContent>
      <w:p w14:paraId="06D38CEA" w14:textId="77777777" w:rsidR="00CC67CE" w:rsidRDefault="00CC67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D1B0D1" w14:textId="77777777" w:rsidR="00CC67CE" w:rsidRDefault="00CC67C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2B387" w14:textId="77777777" w:rsidR="004B35FB" w:rsidRDefault="004B35FB" w:rsidP="000E3576">
      <w:pPr>
        <w:spacing w:after="0" w:line="240" w:lineRule="auto"/>
      </w:pPr>
      <w:r>
        <w:separator/>
      </w:r>
    </w:p>
  </w:footnote>
  <w:footnote w:type="continuationSeparator" w:id="0">
    <w:p w14:paraId="4647A4FF" w14:textId="77777777" w:rsidR="004B35FB" w:rsidRDefault="004B35FB" w:rsidP="000E3576">
      <w:pPr>
        <w:spacing w:after="0" w:line="240" w:lineRule="auto"/>
      </w:pPr>
      <w:r>
        <w:continuationSeparator/>
      </w:r>
    </w:p>
  </w:footnote>
  <w:footnote w:id="1">
    <w:p w14:paraId="70D68A39"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24-5</w:t>
      </w:r>
    </w:p>
  </w:footnote>
  <w:footnote w:id="2">
    <w:p w14:paraId="71819E5F"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16-20</w:t>
      </w:r>
    </w:p>
  </w:footnote>
  <w:footnote w:id="3">
    <w:p w14:paraId="14A5917C"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9</w:t>
      </w:r>
    </w:p>
  </w:footnote>
  <w:footnote w:id="4">
    <w:p w14:paraId="2ECAF5F9"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Verrall</w:t>
      </w:r>
      <w:proofErr w:type="spellEnd"/>
      <w:r w:rsidRPr="00CC67CE">
        <w:rPr>
          <w:rFonts w:ascii="Times New Roman" w:hAnsi="Times New Roman" w:cs="Times New Roman"/>
        </w:rPr>
        <w:t xml:space="preserve"> 1891: 108</w:t>
      </w:r>
    </w:p>
  </w:footnote>
  <w:footnote w:id="5">
    <w:p w14:paraId="3B4B2694"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13; </w:t>
      </w:r>
      <w:proofErr w:type="spellStart"/>
      <w:r w:rsidRPr="00CC67CE">
        <w:rPr>
          <w:rFonts w:ascii="Times New Roman" w:hAnsi="Times New Roman" w:cs="Times New Roman"/>
        </w:rPr>
        <w:t>Verrall</w:t>
      </w:r>
      <w:proofErr w:type="spellEnd"/>
      <w:r w:rsidRPr="00CC67CE">
        <w:rPr>
          <w:rFonts w:ascii="Times New Roman" w:hAnsi="Times New Roman" w:cs="Times New Roman"/>
        </w:rPr>
        <w:t xml:space="preserve"> 1891: 113</w:t>
      </w:r>
    </w:p>
  </w:footnote>
  <w:footnote w:id="6">
    <w:p w14:paraId="4D13BC6E"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Verrall</w:t>
      </w:r>
      <w:proofErr w:type="spellEnd"/>
      <w:r w:rsidRPr="00CC67CE">
        <w:rPr>
          <w:rFonts w:ascii="Times New Roman" w:hAnsi="Times New Roman" w:cs="Times New Roman"/>
        </w:rPr>
        <w:t xml:space="preserve"> 1891: 123</w:t>
      </w:r>
    </w:p>
  </w:footnote>
  <w:footnote w:id="7">
    <w:p w14:paraId="09309870"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9</w:t>
      </w:r>
    </w:p>
  </w:footnote>
  <w:footnote w:id="8">
    <w:p w14:paraId="2854B750"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9</w:t>
      </w:r>
    </w:p>
  </w:footnote>
  <w:footnote w:id="9">
    <w:p w14:paraId="55093B7F"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14;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144; Stanford 1981: xi</w:t>
      </w:r>
    </w:p>
  </w:footnote>
  <w:footnote w:id="10">
    <w:p w14:paraId="5E3C6342"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Verrall</w:t>
      </w:r>
      <w:proofErr w:type="spellEnd"/>
      <w:r w:rsidRPr="00CC67CE">
        <w:rPr>
          <w:rFonts w:ascii="Times New Roman" w:hAnsi="Times New Roman" w:cs="Times New Roman"/>
        </w:rPr>
        <w:t xml:space="preserve"> 1891: 123</w:t>
      </w:r>
    </w:p>
  </w:footnote>
  <w:footnote w:id="11">
    <w:p w14:paraId="4DB8B8F0"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15</w:t>
      </w:r>
    </w:p>
  </w:footnote>
  <w:footnote w:id="12">
    <w:p w14:paraId="429BA07C"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144</w:t>
      </w:r>
    </w:p>
  </w:footnote>
  <w:footnote w:id="13">
    <w:p w14:paraId="676891F5"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144</w:t>
      </w:r>
    </w:p>
  </w:footnote>
  <w:footnote w:id="14">
    <w:p w14:paraId="31B446D6"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13</w:t>
      </w:r>
    </w:p>
  </w:footnote>
  <w:footnote w:id="15">
    <w:p w14:paraId="6C0E499E"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Barker 2004: 6</w:t>
      </w:r>
    </w:p>
  </w:footnote>
  <w:footnote w:id="16">
    <w:p w14:paraId="7B2B3658"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13</w:t>
      </w:r>
    </w:p>
  </w:footnote>
  <w:footnote w:id="17">
    <w:p w14:paraId="43D0C93A"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Jones 2003: ix</w:t>
      </w:r>
    </w:p>
  </w:footnote>
  <w:footnote w:id="18">
    <w:p w14:paraId="3BC48844"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5</w:t>
      </w:r>
    </w:p>
  </w:footnote>
  <w:footnote w:id="19">
    <w:p w14:paraId="7DAC7C81"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Jones 2003: xii</w:t>
      </w:r>
    </w:p>
  </w:footnote>
  <w:footnote w:id="20">
    <w:p w14:paraId="5D315EF7" w14:textId="77777777" w:rsidR="00CC67CE" w:rsidRPr="00CC67CE" w:rsidRDefault="00CC67CE" w:rsidP="000E3576">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Jones 2003: xxvii</w:t>
      </w:r>
    </w:p>
  </w:footnote>
  <w:footnote w:id="21">
    <w:p w14:paraId="4A151E8B"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Knox 1961: 3</w:t>
      </w:r>
    </w:p>
  </w:footnote>
  <w:footnote w:id="22">
    <w:p w14:paraId="27419B28"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Knox 1961: 3</w:t>
      </w:r>
    </w:p>
  </w:footnote>
  <w:footnote w:id="23">
    <w:p w14:paraId="1AEA0D26"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Knox 1961: 3</w:t>
      </w:r>
    </w:p>
  </w:footnote>
  <w:footnote w:id="24">
    <w:p w14:paraId="20072673"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Zanker</w:t>
      </w:r>
      <w:proofErr w:type="spellEnd"/>
      <w:r w:rsidRPr="00CC67CE">
        <w:rPr>
          <w:rFonts w:ascii="Times New Roman" w:hAnsi="Times New Roman" w:cs="Times New Roman"/>
        </w:rPr>
        <w:t xml:space="preserve"> 1996: 64</w:t>
      </w:r>
    </w:p>
  </w:footnote>
  <w:footnote w:id="25">
    <w:p w14:paraId="4D5AD3BB"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Zanker</w:t>
      </w:r>
      <w:proofErr w:type="spellEnd"/>
      <w:r w:rsidRPr="00CC67CE">
        <w:rPr>
          <w:rFonts w:ascii="Times New Roman" w:hAnsi="Times New Roman" w:cs="Times New Roman"/>
        </w:rPr>
        <w:t xml:space="preserve"> 1996: 64</w:t>
      </w:r>
    </w:p>
  </w:footnote>
  <w:footnote w:id="26">
    <w:p w14:paraId="3079917D"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24</w:t>
      </w:r>
    </w:p>
  </w:footnote>
  <w:footnote w:id="27">
    <w:p w14:paraId="42CF391C"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24</w:t>
      </w:r>
    </w:p>
  </w:footnote>
  <w:footnote w:id="28">
    <w:p w14:paraId="22CEB2B4"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24-5</w:t>
      </w:r>
    </w:p>
  </w:footnote>
  <w:footnote w:id="29">
    <w:p w14:paraId="6EAA5A76"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27</w:t>
      </w:r>
    </w:p>
  </w:footnote>
  <w:footnote w:id="30">
    <w:p w14:paraId="185D4E1E"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27</w:t>
      </w:r>
    </w:p>
  </w:footnote>
  <w:footnote w:id="31">
    <w:p w14:paraId="4E8A8214"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24</w:t>
      </w:r>
    </w:p>
  </w:footnote>
  <w:footnote w:id="32">
    <w:p w14:paraId="32AD2769"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30</w:t>
      </w:r>
    </w:p>
  </w:footnote>
  <w:footnote w:id="33">
    <w:p w14:paraId="37CDC16F"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Farnell 1920: 308;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20</w:t>
      </w:r>
    </w:p>
  </w:footnote>
  <w:footnote w:id="34">
    <w:p w14:paraId="6B829471"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Aristot</w:t>
      </w:r>
      <w:proofErr w:type="spellEnd"/>
      <w:r w:rsidRPr="00CC67CE">
        <w:rPr>
          <w:rFonts w:ascii="Times New Roman" w:hAnsi="Times New Roman" w:cs="Times New Roman"/>
        </w:rPr>
        <w:t xml:space="preserve">. </w:t>
      </w:r>
      <w:r w:rsidRPr="00CC67CE">
        <w:rPr>
          <w:rFonts w:ascii="Times New Roman" w:hAnsi="Times New Roman" w:cs="Times New Roman"/>
          <w:i/>
        </w:rPr>
        <w:t>Const.</w:t>
      </w:r>
      <w:r w:rsidRPr="00CC67CE">
        <w:rPr>
          <w:rFonts w:ascii="Times New Roman" w:hAnsi="Times New Roman" w:cs="Times New Roman"/>
        </w:rPr>
        <w:t xml:space="preserve"> </w:t>
      </w:r>
      <w:proofErr w:type="spellStart"/>
      <w:r w:rsidRPr="00CC67CE">
        <w:rPr>
          <w:rFonts w:ascii="Times New Roman" w:hAnsi="Times New Roman" w:cs="Times New Roman"/>
          <w:i/>
        </w:rPr>
        <w:t>Ath</w:t>
      </w:r>
      <w:proofErr w:type="spellEnd"/>
      <w:r w:rsidRPr="00CC67CE">
        <w:rPr>
          <w:rFonts w:ascii="Times New Roman" w:hAnsi="Times New Roman" w:cs="Times New Roman"/>
        </w:rPr>
        <w:t>. 21.2-3</w:t>
      </w:r>
    </w:p>
  </w:footnote>
  <w:footnote w:id="35">
    <w:p w14:paraId="0B859A15"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Hdt</w:t>
      </w:r>
      <w:proofErr w:type="spellEnd"/>
      <w:r w:rsidRPr="00CC67CE">
        <w:rPr>
          <w:rFonts w:ascii="Times New Roman" w:hAnsi="Times New Roman" w:cs="Times New Roman"/>
        </w:rPr>
        <w:t>. 5.66.2</w:t>
      </w:r>
    </w:p>
  </w:footnote>
  <w:footnote w:id="36">
    <w:p w14:paraId="1F74C1D1"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20</w:t>
      </w:r>
    </w:p>
  </w:footnote>
  <w:footnote w:id="37">
    <w:p w14:paraId="5D3C2C84"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Stanford 1981: xiii</w:t>
      </w:r>
    </w:p>
  </w:footnote>
  <w:footnote w:id="38">
    <w:p w14:paraId="6884A9A1"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Farnell 1920: 308</w:t>
      </w:r>
    </w:p>
  </w:footnote>
  <w:footnote w:id="39">
    <w:p w14:paraId="446C71FC"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22</w:t>
      </w:r>
    </w:p>
  </w:footnote>
  <w:footnote w:id="40">
    <w:p w14:paraId="0F5DAAFD"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21-2</w:t>
      </w:r>
    </w:p>
  </w:footnote>
  <w:footnote w:id="41">
    <w:p w14:paraId="1775689B"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24</w:t>
      </w:r>
    </w:p>
  </w:footnote>
  <w:footnote w:id="42">
    <w:p w14:paraId="0E3ABABC"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Paus. 1.35.3</w:t>
      </w:r>
    </w:p>
  </w:footnote>
  <w:footnote w:id="43">
    <w:p w14:paraId="7E1A6927"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21</w:t>
      </w:r>
    </w:p>
  </w:footnote>
  <w:footnote w:id="44">
    <w:p w14:paraId="5640F979"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21-2</w:t>
      </w:r>
    </w:p>
  </w:footnote>
  <w:footnote w:id="45">
    <w:p w14:paraId="15AF7DFD"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21</w:t>
      </w:r>
    </w:p>
  </w:footnote>
  <w:footnote w:id="46">
    <w:p w14:paraId="0880FD06"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23</w:t>
      </w:r>
    </w:p>
  </w:footnote>
  <w:footnote w:id="47">
    <w:p w14:paraId="577785CD" w14:textId="77777777" w:rsidR="00CC67CE" w:rsidRPr="00CC67CE" w:rsidRDefault="00CC67CE" w:rsidP="00681A4A">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Farnell 1920: 308</w:t>
      </w:r>
    </w:p>
  </w:footnote>
  <w:footnote w:id="48">
    <w:p w14:paraId="1F54F346" w14:textId="77777777" w:rsidR="00CC67CE" w:rsidRPr="00CC67CE" w:rsidRDefault="00CC67CE" w:rsidP="00886D20">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144</w:t>
      </w:r>
    </w:p>
  </w:footnote>
  <w:footnote w:id="49">
    <w:p w14:paraId="19058A31" w14:textId="77777777" w:rsidR="00CC67CE" w:rsidRPr="00CC67CE" w:rsidRDefault="00CC67CE" w:rsidP="00886D20">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144</w:t>
      </w:r>
    </w:p>
  </w:footnote>
  <w:footnote w:id="50">
    <w:p w14:paraId="04933167" w14:textId="77777777" w:rsidR="00CC67CE" w:rsidRPr="00CC67CE" w:rsidRDefault="00CC67CE" w:rsidP="00886D20">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144</w:t>
      </w:r>
    </w:p>
  </w:footnote>
  <w:footnote w:id="51">
    <w:p w14:paraId="1DDAE75B" w14:textId="77777777" w:rsidR="00CC67CE" w:rsidRPr="00CC67CE" w:rsidRDefault="00CC67CE" w:rsidP="00886D20">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22.119-156</w:t>
      </w:r>
    </w:p>
  </w:footnote>
  <w:footnote w:id="52">
    <w:p w14:paraId="71EA449B" w14:textId="77777777" w:rsidR="00CC67CE" w:rsidRPr="00CC67CE" w:rsidRDefault="00CC67CE" w:rsidP="00886D20">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144-50</w:t>
      </w:r>
    </w:p>
  </w:footnote>
  <w:footnote w:id="53">
    <w:p w14:paraId="4356D124" w14:textId="77777777" w:rsidR="00CC67CE" w:rsidRPr="00CC67CE" w:rsidRDefault="00CC67CE" w:rsidP="00886D20">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Fitzpatrick 2003;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w:t>
      </w:r>
    </w:p>
  </w:footnote>
  <w:footnote w:id="54">
    <w:p w14:paraId="74A21C08"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w:t>
      </w:r>
    </w:p>
  </w:footnote>
  <w:footnote w:id="55">
    <w:p w14:paraId="0A1A4377"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 xml:space="preserve">Il. </w:t>
      </w:r>
      <w:r w:rsidRPr="00CC67CE">
        <w:rPr>
          <w:rFonts w:ascii="Times New Roman" w:hAnsi="Times New Roman" w:cs="Times New Roman"/>
        </w:rPr>
        <w:t>1.1</w:t>
      </w:r>
    </w:p>
  </w:footnote>
  <w:footnote w:id="56">
    <w:p w14:paraId="2C9AD6B7"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5</w:t>
      </w:r>
    </w:p>
  </w:footnote>
  <w:footnote w:id="57">
    <w:p w14:paraId="4B2C03F2"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Morford</w:t>
      </w:r>
      <w:proofErr w:type="spellEnd"/>
      <w:r w:rsidRPr="00CC67CE">
        <w:rPr>
          <w:rFonts w:ascii="Times New Roman" w:hAnsi="Times New Roman" w:cs="Times New Roman"/>
        </w:rPr>
        <w:t xml:space="preserve">, </w:t>
      </w:r>
      <w:proofErr w:type="spellStart"/>
      <w:r w:rsidRPr="00CC67CE">
        <w:rPr>
          <w:rFonts w:ascii="Times New Roman" w:hAnsi="Times New Roman" w:cs="Times New Roman"/>
        </w:rPr>
        <w:t>Lenardon</w:t>
      </w:r>
      <w:proofErr w:type="spellEnd"/>
      <w:r w:rsidRPr="00CC67CE">
        <w:rPr>
          <w:rFonts w:ascii="Times New Roman" w:hAnsi="Times New Roman" w:cs="Times New Roman"/>
        </w:rPr>
        <w:t xml:space="preserve"> and Sham 2011: 484</w:t>
      </w:r>
    </w:p>
  </w:footnote>
  <w:footnote w:id="58">
    <w:p w14:paraId="72A0301B"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 xml:space="preserve">Il. </w:t>
      </w:r>
      <w:r w:rsidRPr="00CC67CE">
        <w:rPr>
          <w:rFonts w:ascii="Times New Roman" w:hAnsi="Times New Roman" w:cs="Times New Roman"/>
        </w:rPr>
        <w:t>21.109-110, 24.59-60</w:t>
      </w:r>
    </w:p>
  </w:footnote>
  <w:footnote w:id="59">
    <w:p w14:paraId="066269CF"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Morford</w:t>
      </w:r>
      <w:proofErr w:type="spellEnd"/>
      <w:r w:rsidRPr="00CC67CE">
        <w:rPr>
          <w:rFonts w:ascii="Times New Roman" w:hAnsi="Times New Roman" w:cs="Times New Roman"/>
        </w:rPr>
        <w:t xml:space="preserve">, </w:t>
      </w:r>
      <w:proofErr w:type="spellStart"/>
      <w:r w:rsidRPr="00CC67CE">
        <w:rPr>
          <w:rFonts w:ascii="Times New Roman" w:hAnsi="Times New Roman" w:cs="Times New Roman"/>
        </w:rPr>
        <w:t>Lenardon</w:t>
      </w:r>
      <w:proofErr w:type="spellEnd"/>
      <w:r w:rsidRPr="00CC67CE">
        <w:rPr>
          <w:rFonts w:ascii="Times New Roman" w:hAnsi="Times New Roman" w:cs="Times New Roman"/>
        </w:rPr>
        <w:t xml:space="preserve"> and Sham 2011: 484</w:t>
      </w:r>
    </w:p>
  </w:footnote>
  <w:footnote w:id="60">
    <w:p w14:paraId="0881D031"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87</w:t>
      </w:r>
    </w:p>
  </w:footnote>
  <w:footnote w:id="61">
    <w:p w14:paraId="771C9ECC"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87</w:t>
      </w:r>
    </w:p>
  </w:footnote>
  <w:footnote w:id="62">
    <w:p w14:paraId="2004DE64"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 xml:space="preserve">Il. </w:t>
      </w:r>
      <w:r w:rsidRPr="00CC67CE">
        <w:rPr>
          <w:rFonts w:ascii="Times New Roman" w:hAnsi="Times New Roman" w:cs="Times New Roman"/>
        </w:rPr>
        <w:t>9.485-900; Strauss 2008: 62</w:t>
      </w:r>
    </w:p>
  </w:footnote>
  <w:footnote w:id="63">
    <w:p w14:paraId="75D4538E"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34</w:t>
      </w:r>
    </w:p>
  </w:footnote>
  <w:footnote w:id="64">
    <w:p w14:paraId="6D965563"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13</w:t>
      </w:r>
    </w:p>
  </w:footnote>
  <w:footnote w:id="65">
    <w:p w14:paraId="3B5698E6"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Barker 2004: 6</w:t>
      </w:r>
    </w:p>
  </w:footnote>
  <w:footnote w:id="66">
    <w:p w14:paraId="0434729F"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23</w:t>
      </w:r>
    </w:p>
  </w:footnote>
  <w:footnote w:id="67">
    <w:p w14:paraId="6B1DE0AD"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23</w:t>
      </w:r>
    </w:p>
  </w:footnote>
  <w:footnote w:id="68">
    <w:p w14:paraId="74413F69"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101</w:t>
      </w:r>
    </w:p>
  </w:footnote>
  <w:footnote w:id="69">
    <w:p w14:paraId="062A9503"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Lawrence 2005: 27</w:t>
      </w:r>
    </w:p>
  </w:footnote>
  <w:footnote w:id="70">
    <w:p w14:paraId="2AA33CED"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2-3</w:t>
      </w:r>
    </w:p>
  </w:footnote>
  <w:footnote w:id="71">
    <w:p w14:paraId="536529B6"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xml:space="preserve"> 1.80-2</w:t>
      </w:r>
    </w:p>
  </w:footnote>
  <w:footnote w:id="72">
    <w:p w14:paraId="6AFE0E3F"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 xml:space="preserve">Il. </w:t>
      </w:r>
      <w:r w:rsidRPr="00CC67CE">
        <w:rPr>
          <w:rFonts w:ascii="Times New Roman" w:hAnsi="Times New Roman" w:cs="Times New Roman"/>
        </w:rPr>
        <w:t>1.121-9</w:t>
      </w:r>
    </w:p>
  </w:footnote>
  <w:footnote w:id="73">
    <w:p w14:paraId="2F756CA4"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 xml:space="preserve">Il. </w:t>
      </w:r>
      <w:r w:rsidRPr="00CC67CE">
        <w:rPr>
          <w:rFonts w:ascii="Times New Roman" w:hAnsi="Times New Roman" w:cs="Times New Roman"/>
        </w:rPr>
        <w:t>1.160-79, 1.321-39</w:t>
      </w:r>
    </w:p>
  </w:footnote>
  <w:footnote w:id="74">
    <w:p w14:paraId="46D59CD4"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104</w:t>
      </w:r>
    </w:p>
  </w:footnote>
  <w:footnote w:id="75">
    <w:p w14:paraId="0BEE5546"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Soph. </w:t>
      </w:r>
      <w:proofErr w:type="spellStart"/>
      <w:r w:rsidRPr="00CC67CE">
        <w:rPr>
          <w:rFonts w:ascii="Times New Roman" w:hAnsi="Times New Roman" w:cs="Times New Roman"/>
          <w:i/>
        </w:rPr>
        <w:t>Aj</w:t>
      </w:r>
      <w:proofErr w:type="spellEnd"/>
      <w:r w:rsidRPr="00CC67CE">
        <w:rPr>
          <w:rFonts w:ascii="Times New Roman" w:hAnsi="Times New Roman" w:cs="Times New Roman"/>
        </w:rPr>
        <w:t>. 41, 440-5</w:t>
      </w:r>
    </w:p>
  </w:footnote>
  <w:footnote w:id="76">
    <w:p w14:paraId="514A1341"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2008:104 </w:t>
      </w:r>
    </w:p>
  </w:footnote>
  <w:footnote w:id="77">
    <w:p w14:paraId="21D180A1"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 xml:space="preserve">Il. </w:t>
      </w:r>
      <w:r w:rsidRPr="00CC67CE">
        <w:rPr>
          <w:rFonts w:ascii="Times New Roman" w:hAnsi="Times New Roman" w:cs="Times New Roman"/>
        </w:rPr>
        <w:t>1.339-45; Strauss 2008: 107</w:t>
      </w:r>
    </w:p>
  </w:footnote>
  <w:footnote w:id="78">
    <w:p w14:paraId="7D40560F"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Soph</w:t>
      </w:r>
      <w:proofErr w:type="spellEnd"/>
      <w:r w:rsidRPr="00CC67CE">
        <w:rPr>
          <w:rFonts w:ascii="Times New Roman" w:hAnsi="Times New Roman" w:cs="Times New Roman"/>
        </w:rPr>
        <w:t xml:space="preserve"> </w:t>
      </w:r>
      <w:proofErr w:type="spellStart"/>
      <w:r w:rsidRPr="00CC67CE">
        <w:rPr>
          <w:rFonts w:ascii="Times New Roman" w:hAnsi="Times New Roman" w:cs="Times New Roman"/>
          <w:i/>
        </w:rPr>
        <w:t>Aj</w:t>
      </w:r>
      <w:proofErr w:type="spellEnd"/>
      <w:r w:rsidRPr="00CC67CE">
        <w:rPr>
          <w:rFonts w:ascii="Times New Roman" w:hAnsi="Times New Roman" w:cs="Times New Roman"/>
          <w:i/>
        </w:rPr>
        <w:t xml:space="preserve">. </w:t>
      </w:r>
      <w:r w:rsidRPr="00CC67CE">
        <w:rPr>
          <w:rFonts w:ascii="Times New Roman" w:hAnsi="Times New Roman" w:cs="Times New Roman"/>
        </w:rPr>
        <w:t>425-7, 440</w:t>
      </w:r>
    </w:p>
  </w:footnote>
  <w:footnote w:id="79">
    <w:p w14:paraId="283278C8"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33</w:t>
      </w:r>
    </w:p>
  </w:footnote>
  <w:footnote w:id="80">
    <w:p w14:paraId="335069E6"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145; Strauss 2008: 104</w:t>
      </w:r>
    </w:p>
  </w:footnote>
  <w:footnote w:id="81">
    <w:p w14:paraId="2EFB5CD8"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Soph. </w:t>
      </w:r>
      <w:proofErr w:type="spellStart"/>
      <w:r w:rsidRPr="00CC67CE">
        <w:rPr>
          <w:rFonts w:ascii="Times New Roman" w:hAnsi="Times New Roman" w:cs="Times New Roman"/>
          <w:i/>
        </w:rPr>
        <w:t>Aj</w:t>
      </w:r>
      <w:proofErr w:type="spellEnd"/>
      <w:r w:rsidRPr="00CC67CE">
        <w:rPr>
          <w:rFonts w:ascii="Times New Roman" w:hAnsi="Times New Roman" w:cs="Times New Roman"/>
        </w:rPr>
        <w:t>. 50-70, 1060-5</w:t>
      </w:r>
    </w:p>
  </w:footnote>
  <w:footnote w:id="82">
    <w:p w14:paraId="7C259E76"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16.828; Strauss 2008: 4</w:t>
      </w:r>
    </w:p>
  </w:footnote>
  <w:footnote w:id="83">
    <w:p w14:paraId="4A3D0675"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22.131-404</w:t>
      </w:r>
    </w:p>
  </w:footnote>
  <w:footnote w:id="84">
    <w:p w14:paraId="222D9E6E" w14:textId="77777777" w:rsidR="00CC67CE" w:rsidRPr="00CC67CE" w:rsidRDefault="00CC67CE">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155,159</w:t>
      </w:r>
    </w:p>
  </w:footnote>
  <w:footnote w:id="85">
    <w:p w14:paraId="4B23B954"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Lateiner</w:t>
      </w:r>
      <w:proofErr w:type="spellEnd"/>
      <w:r w:rsidRPr="00CC67CE">
        <w:rPr>
          <w:rFonts w:ascii="Times New Roman" w:hAnsi="Times New Roman" w:cs="Times New Roman"/>
        </w:rPr>
        <w:t xml:space="preserve"> 2004: 27</w:t>
      </w:r>
    </w:p>
  </w:footnote>
  <w:footnote w:id="86">
    <w:p w14:paraId="34899D6A"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Strauss 2008: 155</w:t>
      </w:r>
    </w:p>
  </w:footnote>
  <w:footnote w:id="87">
    <w:p w14:paraId="1E68B371"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34</w:t>
      </w:r>
    </w:p>
  </w:footnote>
  <w:footnote w:id="88">
    <w:p w14:paraId="31B8B7EA"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7.299-302</w:t>
      </w:r>
    </w:p>
  </w:footnote>
  <w:footnote w:id="89">
    <w:p w14:paraId="167458E3"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147</w:t>
      </w:r>
    </w:p>
  </w:footnote>
  <w:footnote w:id="90">
    <w:p w14:paraId="0882BDE2"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Soph. </w:t>
      </w:r>
      <w:proofErr w:type="spellStart"/>
      <w:r w:rsidRPr="00CC67CE">
        <w:rPr>
          <w:rFonts w:ascii="Times New Roman" w:hAnsi="Times New Roman" w:cs="Times New Roman"/>
          <w:i/>
        </w:rPr>
        <w:t>Aj</w:t>
      </w:r>
      <w:proofErr w:type="spellEnd"/>
      <w:r w:rsidRPr="00CC67CE">
        <w:rPr>
          <w:rFonts w:ascii="Times New Roman" w:hAnsi="Times New Roman" w:cs="Times New Roman"/>
        </w:rPr>
        <w:t>. 480-1</w:t>
      </w:r>
    </w:p>
  </w:footnote>
  <w:footnote w:id="91">
    <w:p w14:paraId="1ABB2A2C"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22.1-90, 104-110</w:t>
      </w:r>
    </w:p>
  </w:footnote>
  <w:footnote w:id="92">
    <w:p w14:paraId="194D8DC3"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Brown 1965: 119-20</w:t>
      </w:r>
    </w:p>
  </w:footnote>
  <w:footnote w:id="93">
    <w:p w14:paraId="4F443905"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Brown 1965: 119</w:t>
      </w:r>
    </w:p>
  </w:footnote>
  <w:footnote w:id="94">
    <w:p w14:paraId="074C6417"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Brown 1965: 119</w:t>
      </w:r>
    </w:p>
  </w:footnote>
  <w:footnote w:id="95">
    <w:p w14:paraId="18A86FB8"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Lawrence 2005: 22</w:t>
      </w:r>
    </w:p>
  </w:footnote>
  <w:footnote w:id="96">
    <w:p w14:paraId="10D2A383"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xml:space="preserve">. 22. 100-4 </w:t>
      </w:r>
    </w:p>
  </w:footnote>
  <w:footnote w:id="97">
    <w:p w14:paraId="7BD79EDF"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Brown 1965: 120</w:t>
      </w:r>
    </w:p>
  </w:footnote>
  <w:footnote w:id="98">
    <w:p w14:paraId="19F6B964"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Zanker</w:t>
      </w:r>
      <w:proofErr w:type="spellEnd"/>
      <w:r w:rsidRPr="00CC67CE">
        <w:rPr>
          <w:rFonts w:ascii="Times New Roman" w:hAnsi="Times New Roman" w:cs="Times New Roman"/>
        </w:rPr>
        <w:t xml:space="preserve"> 1992: 21; Brown 1965: 118</w:t>
      </w:r>
    </w:p>
  </w:footnote>
  <w:footnote w:id="99">
    <w:p w14:paraId="2932E5DB"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23</w:t>
      </w:r>
    </w:p>
  </w:footnote>
  <w:footnote w:id="100">
    <w:p w14:paraId="20A8C2B3"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Lawrence 2005: 23-4</w:t>
      </w:r>
    </w:p>
  </w:footnote>
  <w:footnote w:id="101">
    <w:p w14:paraId="05421317"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Stanford 1981: xxxiii;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145</w:t>
      </w:r>
    </w:p>
  </w:footnote>
  <w:footnote w:id="102">
    <w:p w14:paraId="52E30676"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Soph. </w:t>
      </w:r>
      <w:proofErr w:type="spellStart"/>
      <w:r w:rsidRPr="00CC67CE">
        <w:rPr>
          <w:rFonts w:ascii="Times New Roman" w:hAnsi="Times New Roman" w:cs="Times New Roman"/>
          <w:i/>
        </w:rPr>
        <w:t>Aj</w:t>
      </w:r>
      <w:proofErr w:type="spellEnd"/>
      <w:r w:rsidRPr="00CC67CE">
        <w:rPr>
          <w:rFonts w:ascii="Times New Roman" w:hAnsi="Times New Roman" w:cs="Times New Roman"/>
        </w:rPr>
        <w:t>. 485-524</w:t>
      </w:r>
    </w:p>
  </w:footnote>
  <w:footnote w:id="103">
    <w:p w14:paraId="6A7BC40B"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Brown 1965: 118</w:t>
      </w:r>
    </w:p>
  </w:footnote>
  <w:footnote w:id="104">
    <w:p w14:paraId="291CB868"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Zanker</w:t>
      </w:r>
      <w:proofErr w:type="spellEnd"/>
      <w:r w:rsidRPr="00CC67CE">
        <w:rPr>
          <w:rFonts w:ascii="Times New Roman" w:hAnsi="Times New Roman" w:cs="Times New Roman"/>
        </w:rPr>
        <w:t xml:space="preserve"> 1996: 67</w:t>
      </w:r>
    </w:p>
  </w:footnote>
  <w:footnote w:id="105">
    <w:p w14:paraId="4DDB4286"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Soph. </w:t>
      </w:r>
      <w:proofErr w:type="spellStart"/>
      <w:r w:rsidRPr="00CC67CE">
        <w:rPr>
          <w:rFonts w:ascii="Times New Roman" w:hAnsi="Times New Roman" w:cs="Times New Roman"/>
          <w:i/>
        </w:rPr>
        <w:t>Aj</w:t>
      </w:r>
      <w:proofErr w:type="spellEnd"/>
      <w:r w:rsidRPr="00CC67CE">
        <w:rPr>
          <w:rFonts w:ascii="Times New Roman" w:hAnsi="Times New Roman" w:cs="Times New Roman"/>
        </w:rPr>
        <w:t>. 486-495</w:t>
      </w:r>
    </w:p>
  </w:footnote>
  <w:footnote w:id="106">
    <w:p w14:paraId="6F93F93A"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6.413-29</w:t>
      </w:r>
    </w:p>
  </w:footnote>
  <w:footnote w:id="107">
    <w:p w14:paraId="1ACD0B27"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Zanker</w:t>
      </w:r>
      <w:proofErr w:type="spellEnd"/>
      <w:r w:rsidRPr="00CC67CE">
        <w:rPr>
          <w:rFonts w:ascii="Times New Roman" w:hAnsi="Times New Roman" w:cs="Times New Roman"/>
        </w:rPr>
        <w:t xml:space="preserve"> 1992: 23</w:t>
      </w:r>
    </w:p>
  </w:footnote>
  <w:footnote w:id="108">
    <w:p w14:paraId="47318BFE"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Soph. </w:t>
      </w:r>
      <w:proofErr w:type="spellStart"/>
      <w:r w:rsidRPr="00CC67CE">
        <w:rPr>
          <w:rFonts w:ascii="Times New Roman" w:hAnsi="Times New Roman" w:cs="Times New Roman"/>
          <w:i/>
        </w:rPr>
        <w:t>Aj</w:t>
      </w:r>
      <w:proofErr w:type="spellEnd"/>
      <w:r w:rsidRPr="00CC67CE">
        <w:rPr>
          <w:rFonts w:ascii="Times New Roman" w:hAnsi="Times New Roman" w:cs="Times New Roman"/>
        </w:rPr>
        <w:t>. 514-520</w:t>
      </w:r>
    </w:p>
  </w:footnote>
  <w:footnote w:id="109">
    <w:p w14:paraId="52D46B49"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407-412</w:t>
      </w:r>
    </w:p>
  </w:footnote>
  <w:footnote w:id="110">
    <w:p w14:paraId="3A24AB75"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Hom</w:t>
      </w:r>
      <w:proofErr w:type="spellEnd"/>
      <w:r w:rsidRPr="00CC67CE">
        <w:rPr>
          <w:rFonts w:ascii="Times New Roman" w:hAnsi="Times New Roman" w:cs="Times New Roman"/>
        </w:rPr>
        <w:t xml:space="preserve">. </w:t>
      </w:r>
      <w:r w:rsidRPr="00CC67CE">
        <w:rPr>
          <w:rFonts w:ascii="Times New Roman" w:hAnsi="Times New Roman" w:cs="Times New Roman"/>
          <w:i/>
        </w:rPr>
        <w:t>Il</w:t>
      </w:r>
      <w:r w:rsidRPr="00CC67CE">
        <w:rPr>
          <w:rFonts w:ascii="Times New Roman" w:hAnsi="Times New Roman" w:cs="Times New Roman"/>
        </w:rPr>
        <w:t xml:space="preserve">. 6.430-3; Soph. </w:t>
      </w:r>
      <w:proofErr w:type="spellStart"/>
      <w:r w:rsidRPr="00CC67CE">
        <w:rPr>
          <w:rFonts w:ascii="Times New Roman" w:hAnsi="Times New Roman" w:cs="Times New Roman"/>
          <w:i/>
        </w:rPr>
        <w:t>Aj</w:t>
      </w:r>
      <w:proofErr w:type="spellEnd"/>
      <w:r w:rsidRPr="00CC67CE">
        <w:rPr>
          <w:rFonts w:ascii="Times New Roman" w:hAnsi="Times New Roman" w:cs="Times New Roman"/>
          <w:i/>
        </w:rPr>
        <w:t>.</w:t>
      </w:r>
      <w:r w:rsidRPr="00CC67CE">
        <w:rPr>
          <w:rFonts w:ascii="Times New Roman" w:hAnsi="Times New Roman" w:cs="Times New Roman"/>
        </w:rPr>
        <w:t xml:space="preserve"> 510-514 </w:t>
      </w:r>
    </w:p>
  </w:footnote>
  <w:footnote w:id="111">
    <w:p w14:paraId="2BD27C79" w14:textId="77777777" w:rsidR="00CC67CE" w:rsidRPr="00CC67CE" w:rsidRDefault="00CC67CE" w:rsidP="007E6A1C">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Lawrence 2005: 23-4</w:t>
      </w:r>
    </w:p>
  </w:footnote>
  <w:footnote w:id="112">
    <w:p w14:paraId="44FE070C"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32</w:t>
      </w:r>
    </w:p>
  </w:footnote>
  <w:footnote w:id="113">
    <w:p w14:paraId="60613013"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17</w:t>
      </w:r>
    </w:p>
  </w:footnote>
  <w:footnote w:id="114">
    <w:p w14:paraId="0B7E2525"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17</w:t>
      </w:r>
    </w:p>
  </w:footnote>
  <w:footnote w:id="115">
    <w:p w14:paraId="0163A090"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Zanker</w:t>
      </w:r>
      <w:proofErr w:type="spellEnd"/>
      <w:r w:rsidRPr="00CC67CE">
        <w:rPr>
          <w:rFonts w:ascii="Times New Roman" w:hAnsi="Times New Roman" w:cs="Times New Roman"/>
        </w:rPr>
        <w:t xml:space="preserve"> 1996: 65</w:t>
      </w:r>
    </w:p>
  </w:footnote>
  <w:footnote w:id="116">
    <w:p w14:paraId="6613568E"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32</w:t>
      </w:r>
    </w:p>
  </w:footnote>
  <w:footnote w:id="117">
    <w:p w14:paraId="0EEC5FCE"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32</w:t>
      </w:r>
    </w:p>
  </w:footnote>
  <w:footnote w:id="118">
    <w:p w14:paraId="1D241517"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Aristot</w:t>
      </w:r>
      <w:proofErr w:type="spellEnd"/>
      <w:r w:rsidRPr="00CC67CE">
        <w:rPr>
          <w:rFonts w:ascii="Times New Roman" w:hAnsi="Times New Roman" w:cs="Times New Roman"/>
        </w:rPr>
        <w:t xml:space="preserve">. </w:t>
      </w:r>
      <w:r w:rsidRPr="00CC67CE">
        <w:rPr>
          <w:rFonts w:ascii="Times New Roman" w:hAnsi="Times New Roman" w:cs="Times New Roman"/>
          <w:i/>
        </w:rPr>
        <w:t>Rh</w:t>
      </w:r>
      <w:r w:rsidRPr="00CC67CE">
        <w:rPr>
          <w:rFonts w:ascii="Times New Roman" w:hAnsi="Times New Roman" w:cs="Times New Roman"/>
        </w:rPr>
        <w:t>. 2.2.5-10, 2.3.16</w:t>
      </w:r>
    </w:p>
  </w:footnote>
  <w:footnote w:id="119">
    <w:p w14:paraId="0C49D020"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9</w:t>
      </w:r>
    </w:p>
  </w:footnote>
  <w:footnote w:id="120">
    <w:p w14:paraId="06C21B05"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147-8</w:t>
      </w:r>
    </w:p>
  </w:footnote>
  <w:footnote w:id="121">
    <w:p w14:paraId="5F93358E"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147; Knox 1961: 20</w:t>
      </w:r>
    </w:p>
  </w:footnote>
  <w:footnote w:id="122">
    <w:p w14:paraId="2D7A5EE8"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Knox 1961: 21-3</w:t>
      </w:r>
    </w:p>
  </w:footnote>
  <w:footnote w:id="123">
    <w:p w14:paraId="4A97A759"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Knox 1961: 22</w:t>
      </w:r>
    </w:p>
  </w:footnote>
  <w:footnote w:id="124">
    <w:p w14:paraId="36FBDC98"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8</w:t>
      </w:r>
    </w:p>
  </w:footnote>
  <w:footnote w:id="125">
    <w:p w14:paraId="774A9632"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Lawrence 2005: 30</w:t>
      </w:r>
    </w:p>
  </w:footnote>
  <w:footnote w:id="126">
    <w:p w14:paraId="0370FA59"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Sorum</w:t>
      </w:r>
      <w:proofErr w:type="spellEnd"/>
      <w:r w:rsidRPr="00CC67CE">
        <w:rPr>
          <w:rFonts w:ascii="Times New Roman" w:hAnsi="Times New Roman" w:cs="Times New Roman"/>
        </w:rPr>
        <w:t xml:space="preserve"> 1986: 377</w:t>
      </w:r>
    </w:p>
  </w:footnote>
  <w:footnote w:id="127">
    <w:p w14:paraId="2040D750"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32</w:t>
      </w:r>
    </w:p>
  </w:footnote>
  <w:footnote w:id="128">
    <w:p w14:paraId="7290EDA1"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Stanford 1981: 1</w:t>
      </w:r>
    </w:p>
  </w:footnote>
  <w:footnote w:id="129">
    <w:p w14:paraId="3CF923F6"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w:t>
      </w:r>
      <w:proofErr w:type="spellStart"/>
      <w:r w:rsidRPr="00CC67CE">
        <w:rPr>
          <w:rFonts w:ascii="Times New Roman" w:hAnsi="Times New Roman" w:cs="Times New Roman"/>
        </w:rPr>
        <w:t>Hesk</w:t>
      </w:r>
      <w:proofErr w:type="spellEnd"/>
      <w:r w:rsidRPr="00CC67CE">
        <w:rPr>
          <w:rFonts w:ascii="Times New Roman" w:hAnsi="Times New Roman" w:cs="Times New Roman"/>
        </w:rPr>
        <w:t xml:space="preserve"> 2003: 21</w:t>
      </w:r>
    </w:p>
  </w:footnote>
  <w:footnote w:id="130">
    <w:p w14:paraId="3CE5728D" w14:textId="77777777" w:rsidR="00CC67CE" w:rsidRPr="00CC67CE" w:rsidRDefault="00CC67CE" w:rsidP="006679F4">
      <w:pPr>
        <w:pStyle w:val="FootnoteText"/>
        <w:rPr>
          <w:rFonts w:ascii="Times New Roman" w:hAnsi="Times New Roman" w:cs="Times New Roman"/>
        </w:rPr>
      </w:pPr>
      <w:r w:rsidRPr="00CC67CE">
        <w:rPr>
          <w:rStyle w:val="FootnoteReference"/>
          <w:rFonts w:ascii="Times New Roman" w:hAnsi="Times New Roman" w:cs="Times New Roman"/>
        </w:rPr>
        <w:footnoteRef/>
      </w:r>
      <w:r w:rsidRPr="00CC67CE">
        <w:rPr>
          <w:rFonts w:ascii="Times New Roman" w:hAnsi="Times New Roman" w:cs="Times New Roman"/>
        </w:rPr>
        <w:t xml:space="preserve"> Farnell 1921: 284; </w:t>
      </w:r>
      <w:proofErr w:type="spellStart"/>
      <w:r w:rsidRPr="00CC67CE">
        <w:rPr>
          <w:rFonts w:ascii="Times New Roman" w:hAnsi="Times New Roman" w:cs="Times New Roman"/>
        </w:rPr>
        <w:t>Michelakis</w:t>
      </w:r>
      <w:proofErr w:type="spellEnd"/>
      <w:r w:rsidRPr="00CC67CE">
        <w:rPr>
          <w:rFonts w:ascii="Times New Roman" w:hAnsi="Times New Roman" w:cs="Times New Roman"/>
        </w:rPr>
        <w:t xml:space="preserve"> 2002: 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003972"/>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A64"/>
    <w:rsid w:val="00004E03"/>
    <w:rsid w:val="00005084"/>
    <w:rsid w:val="0002402E"/>
    <w:rsid w:val="00033CBC"/>
    <w:rsid w:val="00042CBA"/>
    <w:rsid w:val="000940F6"/>
    <w:rsid w:val="000B6BBB"/>
    <w:rsid w:val="000E3576"/>
    <w:rsid w:val="00103669"/>
    <w:rsid w:val="00111D40"/>
    <w:rsid w:val="00163374"/>
    <w:rsid w:val="00187EF3"/>
    <w:rsid w:val="001B76E8"/>
    <w:rsid w:val="001D45E2"/>
    <w:rsid w:val="001E154F"/>
    <w:rsid w:val="001F3EFA"/>
    <w:rsid w:val="0022143D"/>
    <w:rsid w:val="00243E3C"/>
    <w:rsid w:val="002952EC"/>
    <w:rsid w:val="00304D3A"/>
    <w:rsid w:val="003662E7"/>
    <w:rsid w:val="00366A94"/>
    <w:rsid w:val="00376173"/>
    <w:rsid w:val="003B6B71"/>
    <w:rsid w:val="003C16DC"/>
    <w:rsid w:val="00404904"/>
    <w:rsid w:val="00435D7C"/>
    <w:rsid w:val="004A58E8"/>
    <w:rsid w:val="004B35FB"/>
    <w:rsid w:val="004D6C2A"/>
    <w:rsid w:val="004E7BED"/>
    <w:rsid w:val="005231D3"/>
    <w:rsid w:val="00576791"/>
    <w:rsid w:val="005D6B4C"/>
    <w:rsid w:val="005F0AB2"/>
    <w:rsid w:val="005F5E98"/>
    <w:rsid w:val="005F6BAE"/>
    <w:rsid w:val="00611A6C"/>
    <w:rsid w:val="006225BD"/>
    <w:rsid w:val="00663533"/>
    <w:rsid w:val="006679F4"/>
    <w:rsid w:val="00681A4A"/>
    <w:rsid w:val="00695A62"/>
    <w:rsid w:val="006C0691"/>
    <w:rsid w:val="006E4605"/>
    <w:rsid w:val="006F08AC"/>
    <w:rsid w:val="0070272B"/>
    <w:rsid w:val="007216BE"/>
    <w:rsid w:val="007A52A8"/>
    <w:rsid w:val="007E6572"/>
    <w:rsid w:val="007E6A1C"/>
    <w:rsid w:val="007F6A36"/>
    <w:rsid w:val="00881CB9"/>
    <w:rsid w:val="00886826"/>
    <w:rsid w:val="00886D20"/>
    <w:rsid w:val="008D63D9"/>
    <w:rsid w:val="009443FD"/>
    <w:rsid w:val="0098538D"/>
    <w:rsid w:val="009A039D"/>
    <w:rsid w:val="009C1DA3"/>
    <w:rsid w:val="009E0439"/>
    <w:rsid w:val="00A30F96"/>
    <w:rsid w:val="00A922CE"/>
    <w:rsid w:val="00B60C5B"/>
    <w:rsid w:val="00B6292C"/>
    <w:rsid w:val="00B87912"/>
    <w:rsid w:val="00B90BB5"/>
    <w:rsid w:val="00BA5884"/>
    <w:rsid w:val="00BD2998"/>
    <w:rsid w:val="00BE27F7"/>
    <w:rsid w:val="00BF3A64"/>
    <w:rsid w:val="00C07957"/>
    <w:rsid w:val="00C4415D"/>
    <w:rsid w:val="00C96F03"/>
    <w:rsid w:val="00CB655A"/>
    <w:rsid w:val="00CC4DB1"/>
    <w:rsid w:val="00CC67CE"/>
    <w:rsid w:val="00D92EF4"/>
    <w:rsid w:val="00D9374F"/>
    <w:rsid w:val="00DC5EBC"/>
    <w:rsid w:val="00E12B3F"/>
    <w:rsid w:val="00E73943"/>
    <w:rsid w:val="00EA1DB2"/>
    <w:rsid w:val="00EC0D8C"/>
    <w:rsid w:val="00EE2D37"/>
    <w:rsid w:val="00EE7647"/>
    <w:rsid w:val="00F61A19"/>
    <w:rsid w:val="00F6203D"/>
    <w:rsid w:val="00F82A2D"/>
    <w:rsid w:val="00FB5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7BD48"/>
  <w15:chartTrackingRefBased/>
  <w15:docId w15:val="{CA4D9999-C0B3-401F-B07F-2F3D9FE6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576"/>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3576"/>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81A4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81A4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81A4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81A4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81A4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81A4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81A4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3A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3A64"/>
    <w:rPr>
      <w:rFonts w:eastAsiaTheme="minorEastAsia"/>
      <w:lang w:val="en-US"/>
    </w:rPr>
  </w:style>
  <w:style w:type="character" w:customStyle="1" w:styleId="Heading1Char">
    <w:name w:val="Heading 1 Char"/>
    <w:basedOn w:val="DefaultParagraphFont"/>
    <w:link w:val="Heading1"/>
    <w:uiPriority w:val="9"/>
    <w:rsid w:val="000E35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3576"/>
    <w:pPr>
      <w:outlineLvl w:val="9"/>
    </w:pPr>
    <w:rPr>
      <w:lang w:val="en-US"/>
    </w:rPr>
  </w:style>
  <w:style w:type="paragraph" w:styleId="Title">
    <w:name w:val="Title"/>
    <w:basedOn w:val="Normal"/>
    <w:next w:val="Normal"/>
    <w:link w:val="TitleChar"/>
    <w:uiPriority w:val="10"/>
    <w:qFormat/>
    <w:rsid w:val="000E35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576"/>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E3576"/>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0E35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3576"/>
    <w:rPr>
      <w:sz w:val="20"/>
      <w:szCs w:val="20"/>
    </w:rPr>
  </w:style>
  <w:style w:type="character" w:styleId="FootnoteReference">
    <w:name w:val="footnote reference"/>
    <w:basedOn w:val="DefaultParagraphFont"/>
    <w:uiPriority w:val="99"/>
    <w:semiHidden/>
    <w:unhideWhenUsed/>
    <w:rsid w:val="000E3576"/>
    <w:rPr>
      <w:vertAlign w:val="superscript"/>
    </w:rPr>
  </w:style>
  <w:style w:type="character" w:customStyle="1" w:styleId="Heading3Char">
    <w:name w:val="Heading 3 Char"/>
    <w:basedOn w:val="DefaultParagraphFont"/>
    <w:link w:val="Heading3"/>
    <w:uiPriority w:val="9"/>
    <w:semiHidden/>
    <w:rsid w:val="00681A4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81A4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81A4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81A4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81A4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81A4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81A4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0B6BBB"/>
    <w:pPr>
      <w:tabs>
        <w:tab w:val="right" w:leader="dot" w:pos="9016"/>
      </w:tabs>
      <w:spacing w:after="100"/>
      <w:jc w:val="center"/>
    </w:pPr>
  </w:style>
  <w:style w:type="paragraph" w:styleId="TOC2">
    <w:name w:val="toc 2"/>
    <w:basedOn w:val="Normal"/>
    <w:next w:val="Normal"/>
    <w:autoRedefine/>
    <w:uiPriority w:val="39"/>
    <w:unhideWhenUsed/>
    <w:rsid w:val="007216BE"/>
    <w:pPr>
      <w:spacing w:after="100"/>
      <w:ind w:left="220"/>
    </w:pPr>
  </w:style>
  <w:style w:type="character" w:styleId="Hyperlink">
    <w:name w:val="Hyperlink"/>
    <w:basedOn w:val="DefaultParagraphFont"/>
    <w:uiPriority w:val="99"/>
    <w:unhideWhenUsed/>
    <w:rsid w:val="007216BE"/>
    <w:rPr>
      <w:color w:val="0563C1" w:themeColor="hyperlink"/>
      <w:u w:val="single"/>
    </w:rPr>
  </w:style>
  <w:style w:type="paragraph" w:styleId="Footer">
    <w:name w:val="footer"/>
    <w:basedOn w:val="Normal"/>
    <w:link w:val="FooterChar"/>
    <w:uiPriority w:val="99"/>
    <w:unhideWhenUsed/>
    <w:rsid w:val="004A58E8"/>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4A58E8"/>
    <w:rPr>
      <w:rFonts w:eastAsiaTheme="minorEastAsia" w:cs="Times New Roman"/>
      <w:lang w:val="en-US"/>
    </w:rPr>
  </w:style>
  <w:style w:type="paragraph" w:styleId="Header">
    <w:name w:val="header"/>
    <w:basedOn w:val="Normal"/>
    <w:link w:val="HeaderChar"/>
    <w:uiPriority w:val="99"/>
    <w:unhideWhenUsed/>
    <w:rsid w:val="00295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2EC"/>
  </w:style>
  <w:style w:type="paragraph" w:styleId="TOC3">
    <w:name w:val="toc 3"/>
    <w:basedOn w:val="Normal"/>
    <w:next w:val="Normal"/>
    <w:autoRedefine/>
    <w:uiPriority w:val="39"/>
    <w:unhideWhenUsed/>
    <w:rsid w:val="007A52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mcr.brynmawr.edu/2003/2003-06-4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22C0A-AFED-4098-9B65-0E26CE7EB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2394</TotalTime>
  <Pages>41</Pages>
  <Words>8716</Words>
  <Characters>49685</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Sharpe</dc:creator>
  <cp:keywords/>
  <dc:description/>
  <cp:lastModifiedBy>Tomas Sharpe</cp:lastModifiedBy>
  <cp:revision>33</cp:revision>
  <cp:lastPrinted>2018-04-27T08:42:00Z</cp:lastPrinted>
  <dcterms:created xsi:type="dcterms:W3CDTF">2018-04-13T16:09:00Z</dcterms:created>
  <dcterms:modified xsi:type="dcterms:W3CDTF">2018-04-27T10:18:00Z</dcterms:modified>
</cp:coreProperties>
</file>