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mc:Ignorable="w14 w15 wp14 w16se w16cid">
  <!-- Generated by Aspose.Words for Java 22.9.0 -->
  <w:body>
    <w:p w:rsidR="00777A78" w:rsidP="00777A78">
      <w:pPr>
        <w:pStyle w:val="NormalWeb"/>
        <w:spacing w:before="0" w:beforeAutospacing="0" w:after="0" w:afterAutospacing="0"/>
        <w:ind w:left="-180" w:right="-334"/>
      </w:pPr>
      <w:r>
        <w:rPr>
          <w:noProof/>
        </w:rPr>
        <w:drawing>
          <wp:inline distT="0" distB="0" distL="0" distR="0">
            <wp:extent cx="1905000" cy="635000"/>
            <wp:effectExtent l="25400" t="25400" r="12700" b="12700"/>
            <wp:docPr id="3" name="Picture 3"/>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xmlns:r="http://schemas.openxmlformats.org/officeDocument/2006/relationships" r:embed="rId6" cstate="print">
                      <a:extLst>
                        <a:ext xmlns:a="http://schemas.openxmlformats.org/drawingml/2006/main" uri="{28A0092B-C50C-407E-A947-70E740481C1C}">
                          <a14:useLocalDpi xmlns:a14="http://schemas.microsoft.com/office/drawing/2010/main" val="0"/>
                        </a:ext>
                      </a:extLst>
                    </a:blip>
                    <a:stretch>
                      <a:fillRect/>
                    </a:stretch>
                  </pic:blipFill>
                  <pic:spPr bwMode="auto">
                    <a:xfrm>
                      <a:off x="0" y="0"/>
                      <a:ext cx="1905000" cy="635000"/>
                    </a:xfrm>
                    <a:prstGeom prst="rect">
                      <a:avLst/>
                    </a:prstGeom>
                    <a:noFill/>
                    <a:ln w="19050">
                      <a:solidFill>
                        <a:srgbClr val="000000"/>
                      </a:solidFill>
                      <a:miter lim="800000"/>
                      <a:headEnd/>
                      <a:tailEnd/>
                    </a:ln>
                    <a:effectLst/>
                  </pic:spPr>
                </pic:pic>
              </a:graphicData>
            </a:graphic>
          </wp:inline>
        </w:drawing>
      </w:r>
    </w:p>
    <w:p w:rsidR="00777A78" w:rsidP="00777A78">
      <w:pPr>
        <w:pStyle w:val="NormalWeb"/>
        <w:spacing w:before="0" w:beforeAutospacing="0" w:after="0" w:afterAutospacing="0"/>
        <w:ind w:left="-180" w:right="-334"/>
      </w:pPr>
    </w:p>
    <w:p w:rsidR="00777A78" w:rsidP="00777A78">
      <w:pPr>
        <w:pStyle w:val="NormalWeb"/>
        <w:spacing w:before="0" w:beforeAutospacing="0" w:after="0" w:afterAutospacing="0"/>
        <w:ind w:left="-180" w:right="-334"/>
      </w:pPr>
    </w:p>
    <w:p w:rsidR="00777A78" w:rsidP="00777A78">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777A78" w:rsidRPr="00230F35" w:rsidP="00777A78">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777A78" w:rsidRPr="00230F35" w:rsidP="00777A78">
      <w:pPr>
        <w:rPr>
          <w:rFonts w:cs="Arial"/>
          <w:sz w:val="28"/>
          <w:szCs w:val="28"/>
          <w:lang w:val="cy-GB"/>
        </w:rPr>
      </w:pPr>
    </w:p>
    <w:p w:rsidR="00777A78" w:rsidP="00777A78">
      <w:pPr>
        <w:pStyle w:val="Heading3"/>
        <w:jc w:val="center"/>
        <w:rPr>
          <w:lang w:val="cy-GB"/>
        </w:rPr>
      </w:pPr>
      <w:r>
        <w:rPr>
          <w:lang w:val="cy-GB"/>
        </w:rPr>
        <w:t>THIS SHEET MUST BE THE FIRST PAGE OF THE ASSIGNMENT YOU ARE SUBMITTING  (DO NOT SEND AS A SEPARATE FILE)</w:t>
      </w:r>
    </w:p>
    <w:p w:rsidR="00777A78" w:rsidP="00777A78">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tblPr>
      <w:tblGrid>
        <w:gridCol w:w="4788"/>
        <w:gridCol w:w="423"/>
        <w:gridCol w:w="1557"/>
        <w:gridCol w:w="286"/>
        <w:gridCol w:w="1802"/>
      </w:tblGrid>
      <w:tr w:rsidTr="00C71A0A">
        <w:tblPrEx>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tblPrEx>
        <w:trPr>
          <w:trHeight w:val="614"/>
        </w:trPr>
        <w:tc>
          <w:tcPr>
            <w:tcW w:w="8856" w:type="dxa"/>
            <w:gridSpan w:val="5"/>
          </w:tcPr>
          <w:p w:rsidR="00777A78" w:rsidRPr="00230F35" w:rsidP="00C71A0A">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Tr="00C71A0A">
        <w:tblPrEx>
          <w:tblW w:w="0" w:type="auto"/>
          <w:tblLook w:val="04A0"/>
        </w:tblPrEx>
        <w:trPr>
          <w:trHeight w:val="718"/>
        </w:trPr>
        <w:tc>
          <w:tcPr>
            <w:tcW w:w="8856" w:type="dxa"/>
            <w:gridSpan w:val="5"/>
          </w:tcPr>
          <w:p w:rsidR="00777A78" w:rsidP="00C71A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Helen Claire Astley</w:t>
            </w:r>
          </w:p>
          <w:p w:rsidR="00777A78" w:rsidRPr="00230F35" w:rsidP="00C71A0A">
            <w:pPr>
              <w:pStyle w:val="NormalWeb"/>
              <w:spacing w:before="0" w:beforeAutospacing="0" w:after="0" w:afterAutospacing="0"/>
              <w:ind w:right="34"/>
              <w:rPr>
                <w:rFonts w:ascii="Arial" w:hAnsi="Arial" w:cs="Arial"/>
                <w:sz w:val="22"/>
                <w:szCs w:val="22"/>
              </w:rPr>
            </w:pPr>
          </w:p>
          <w:p w:rsidR="00777A78" w:rsidRPr="00230F35" w:rsidP="00C71A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2126960@student.uwtsd.ac.uk</w:t>
            </w:r>
          </w:p>
        </w:tc>
      </w:tr>
      <w:tr w:rsidTr="00C71A0A">
        <w:tblPrEx>
          <w:tblW w:w="0" w:type="auto"/>
          <w:tblLook w:val="04A0"/>
        </w:tblPrEx>
        <w:trPr>
          <w:trHeight w:val="849"/>
        </w:trPr>
        <w:tc>
          <w:tcPr>
            <w:tcW w:w="4788" w:type="dxa"/>
          </w:tcPr>
          <w:p w:rsidR="00777A78" w:rsidRPr="00230F35" w:rsidP="00C71A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HPCA7015</w:t>
            </w:r>
          </w:p>
          <w:p w:rsidR="00777A78" w:rsidRPr="00230F35" w:rsidP="00C71A0A">
            <w:pPr>
              <w:pStyle w:val="NormalWeb"/>
              <w:spacing w:before="0" w:beforeAutospacing="0" w:after="0" w:afterAutospacing="0"/>
              <w:ind w:right="34"/>
              <w:rPr>
                <w:rFonts w:ascii="Arial" w:hAnsi="Arial" w:cs="Arial"/>
                <w:sz w:val="22"/>
                <w:szCs w:val="22"/>
              </w:rPr>
            </w:pPr>
          </w:p>
          <w:p w:rsidR="00777A78" w:rsidP="00C71A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Foundation in Cultural Astronomy and Astrology</w:t>
            </w:r>
          </w:p>
          <w:p w:rsidR="00777A78" w:rsidRPr="00230F35" w:rsidP="00C71A0A">
            <w:pPr>
              <w:pStyle w:val="NormalWeb"/>
              <w:spacing w:before="0" w:beforeAutospacing="0" w:after="0" w:afterAutospacing="0"/>
              <w:ind w:right="34"/>
              <w:rPr>
                <w:rFonts w:ascii="Arial" w:hAnsi="Arial" w:cs="Arial"/>
                <w:sz w:val="22"/>
                <w:szCs w:val="22"/>
              </w:rPr>
            </w:pPr>
          </w:p>
        </w:tc>
        <w:tc>
          <w:tcPr>
            <w:tcW w:w="2266" w:type="dxa"/>
            <w:gridSpan w:val="3"/>
          </w:tcPr>
          <w:p w:rsidR="00777A78" w:rsidP="00C71A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rsidR="00777A78" w:rsidRPr="00230F35" w:rsidP="00C71A0A">
            <w:pPr>
              <w:pStyle w:val="NormalWeb"/>
              <w:spacing w:before="0" w:beforeAutospacing="0" w:after="0" w:afterAutospacing="0"/>
              <w:ind w:right="34"/>
              <w:rPr>
                <w:rFonts w:ascii="Arial" w:hAnsi="Arial" w:cs="Arial"/>
                <w:sz w:val="22"/>
                <w:szCs w:val="22"/>
              </w:rPr>
            </w:pPr>
            <w:r>
              <w:rPr>
                <w:rFonts w:ascii="Arial" w:hAnsi="Arial" w:cs="Arial"/>
                <w:sz w:val="22"/>
                <w:szCs w:val="22"/>
              </w:rPr>
              <w:t>2126960</w:t>
            </w:r>
          </w:p>
        </w:tc>
        <w:tc>
          <w:tcPr>
            <w:tcW w:w="1802" w:type="dxa"/>
          </w:tcPr>
          <w:p w:rsidR="00777A78" w:rsidRPr="00230F35" w:rsidP="00C71A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777A78" w:rsidRPr="00230F35" w:rsidP="00C71A0A">
            <w:pPr>
              <w:pStyle w:val="NormalWeb"/>
              <w:spacing w:before="0" w:beforeAutospacing="0" w:after="0" w:afterAutospacing="0"/>
              <w:ind w:right="34"/>
              <w:rPr>
                <w:rFonts w:ascii="Arial" w:hAnsi="Arial" w:cs="Arial"/>
                <w:sz w:val="22"/>
                <w:szCs w:val="22"/>
              </w:rPr>
            </w:pPr>
            <w:r w:rsidRPr="001D78B2">
              <w:rPr>
                <w:rFonts w:ascii="Arial" w:hAnsi="Arial" w:cs="Arial"/>
                <w:strike/>
                <w:sz w:val="22"/>
                <w:szCs w:val="22"/>
              </w:rPr>
              <w:t>Yes</w:t>
            </w:r>
            <w:r w:rsidRPr="00230F35">
              <w:rPr>
                <w:rFonts w:ascii="Arial" w:hAnsi="Arial" w:cs="Arial"/>
                <w:sz w:val="22"/>
                <w:szCs w:val="22"/>
              </w:rPr>
              <w:t>/No</w:t>
            </w:r>
          </w:p>
        </w:tc>
      </w:tr>
      <w:tr w:rsidTr="00C71A0A">
        <w:tblPrEx>
          <w:tblW w:w="0" w:type="auto"/>
          <w:tblLook w:val="04A0"/>
        </w:tblPrEx>
        <w:trPr>
          <w:trHeight w:val="1139"/>
        </w:trPr>
        <w:tc>
          <w:tcPr>
            <w:tcW w:w="8856" w:type="dxa"/>
            <w:gridSpan w:val="5"/>
          </w:tcPr>
          <w:p w:rsidR="00777A78" w:rsidRPr="00230F35" w:rsidP="00C71A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sidR="00B1050D">
              <w:rPr>
                <w:rFonts w:ascii="Arial" w:hAnsi="Arial" w:cs="Arial"/>
                <w:sz w:val="22"/>
                <w:szCs w:val="22"/>
              </w:rPr>
              <w:t>Compare and contrast two sky myths from two different cultures</w:t>
            </w:r>
          </w:p>
          <w:p w:rsidR="00777A78" w:rsidP="00C71A0A">
            <w:pPr>
              <w:pStyle w:val="NormalWeb"/>
              <w:spacing w:before="0" w:beforeAutospacing="0" w:after="0" w:afterAutospacing="0"/>
              <w:ind w:right="34"/>
              <w:rPr>
                <w:rFonts w:ascii="Arial" w:hAnsi="Arial" w:cs="Arial"/>
                <w:sz w:val="22"/>
                <w:szCs w:val="22"/>
              </w:rPr>
            </w:pPr>
          </w:p>
          <w:p w:rsidR="00777A78" w:rsidRPr="00230F35" w:rsidP="00C71A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8F62D8">
              <w:rPr>
                <w:rFonts w:ascii="Arial" w:hAnsi="Arial" w:cs="Arial"/>
                <w:sz w:val="22"/>
                <w:szCs w:val="22"/>
              </w:rPr>
              <w:t>0</w:t>
            </w:r>
            <w:r w:rsidR="00B1050D">
              <w:rPr>
                <w:rFonts w:ascii="Arial" w:hAnsi="Arial" w:cs="Arial"/>
                <w:sz w:val="22"/>
                <w:szCs w:val="22"/>
              </w:rPr>
              <w:t>3</w:t>
            </w:r>
            <w:r>
              <w:rPr>
                <w:rFonts w:ascii="Arial" w:hAnsi="Arial" w:cs="Arial"/>
                <w:sz w:val="22"/>
                <w:szCs w:val="22"/>
              </w:rPr>
              <w:t xml:space="preserve"> </w:t>
            </w:r>
            <w:r w:rsidR="00B1050D">
              <w:rPr>
                <w:rFonts w:ascii="Arial" w:hAnsi="Arial" w:cs="Arial"/>
                <w:sz w:val="22"/>
                <w:szCs w:val="22"/>
              </w:rPr>
              <w:t>January</w:t>
            </w:r>
            <w:r>
              <w:rPr>
                <w:rFonts w:ascii="Arial" w:hAnsi="Arial" w:cs="Arial"/>
                <w:sz w:val="22"/>
                <w:szCs w:val="22"/>
              </w:rPr>
              <w:t xml:space="preserve"> 202</w:t>
            </w:r>
            <w:r w:rsidR="00B1050D">
              <w:rPr>
                <w:rFonts w:ascii="Arial" w:hAnsi="Arial" w:cs="Arial"/>
                <w:sz w:val="22"/>
                <w:szCs w:val="22"/>
              </w:rPr>
              <w:t>3</w:t>
            </w:r>
          </w:p>
        </w:tc>
      </w:tr>
      <w:tr w:rsidTr="00C71A0A">
        <w:tblPrEx>
          <w:tblW w:w="0" w:type="auto"/>
          <w:tblLook w:val="04A0"/>
        </w:tblPrEx>
        <w:trPr>
          <w:trHeight w:val="978"/>
        </w:trPr>
        <w:tc>
          <w:tcPr>
            <w:tcW w:w="8856" w:type="dxa"/>
            <w:gridSpan w:val="5"/>
            <w:tcBorders>
              <w:bottom w:val="single" w:sz="4" w:space="0" w:color="000000"/>
            </w:tcBorders>
          </w:tcPr>
          <w:p w:rsidR="00777A78" w:rsidRPr="00230F35" w:rsidP="00C71A0A">
            <w:pPr>
              <w:rPr>
                <w:rFonts w:cs="Arial"/>
                <w:sz w:val="22"/>
                <w:szCs w:val="22"/>
              </w:rPr>
            </w:pPr>
            <w:r w:rsidRPr="00230F35">
              <w:rPr>
                <w:rFonts w:cs="Arial"/>
                <w:sz w:val="22"/>
                <w:szCs w:val="22"/>
              </w:rPr>
              <w:t>This assignment is for the       1</w:t>
            </w:r>
            <w:r w:rsidRPr="00230F35">
              <w:rPr>
                <w:rFonts w:cs="Arial"/>
                <w:sz w:val="22"/>
                <w:szCs w:val="22"/>
                <w:vertAlign w:val="superscript"/>
              </w:rPr>
              <w:t xml:space="preserve">st </w:t>
            </w:r>
            <w:r w:rsidRPr="00230F35">
              <w:rPr>
                <w:rFonts w:cs="Arial"/>
                <w:sz w:val="22"/>
                <w:szCs w:val="22"/>
              </w:rPr>
              <w:fldChar w:fldCharType="begin">
                <w:ffData>
                  <w:name w:val="Check13"/>
                  <w:enabled/>
                  <w:calcOnExit w:val="0"/>
                  <w:checkBox>
                    <w:sizeAuto/>
                    <w:default w:val="0"/>
                  </w:checkBox>
                </w:ffData>
              </w:fldChar>
            </w:r>
            <w:bookmarkStart w:id="0" w:name="Check13"/>
            <w:r w:rsidRPr="00230F35">
              <w:rPr>
                <w:rFonts w:cs="Arial"/>
                <w:sz w:val="22"/>
                <w:szCs w:val="22"/>
              </w:rPr>
              <w:instrText xml:space="preserve"> FORMCHECKBOX </w:instrText>
            </w:r>
            <w:r>
              <w:rPr>
                <w:rFonts w:cs="Arial"/>
                <w:sz w:val="22"/>
                <w:szCs w:val="22"/>
              </w:rPr>
              <w:fldChar w:fldCharType="separate"/>
            </w:r>
            <w:r w:rsidRPr="00230F35">
              <w:rPr>
                <w:rFonts w:cs="Arial"/>
                <w:sz w:val="22"/>
                <w:szCs w:val="22"/>
              </w:rPr>
              <w:fldChar w:fldCharType="end"/>
            </w:r>
            <w:bookmarkEnd w:id="0"/>
            <w:r w:rsidRPr="00230F35">
              <w:rPr>
                <w:rFonts w:cs="Arial"/>
                <w:sz w:val="22"/>
                <w:szCs w:val="22"/>
              </w:rPr>
              <w:t xml:space="preserve">    2</w:t>
            </w:r>
            <w:r w:rsidRPr="00230F35">
              <w:rPr>
                <w:rFonts w:cs="Arial"/>
                <w:sz w:val="22"/>
                <w:szCs w:val="22"/>
                <w:vertAlign w:val="superscript"/>
              </w:rPr>
              <w:t>nd</w:t>
            </w:r>
            <w:r w:rsidRPr="00230F35">
              <w:rPr>
                <w:rFonts w:cs="Arial"/>
                <w:sz w:val="22"/>
                <w:szCs w:val="22"/>
              </w:rPr>
              <w:t xml:space="preserve">  </w:t>
            </w:r>
            <w:r w:rsidRPr="0046157D">
              <w:rPr>
                <w:rFonts w:ascii="Wingdings 2" w:hAnsi="Wingdings 2" w:cs="Arial"/>
                <w:b/>
                <w:bCs/>
                <w:sz w:val="36"/>
                <w:szCs w:val="36"/>
              </w:rPr>
              <w:t>R</w:t>
            </w:r>
            <w:r w:rsidRPr="00230F35">
              <w:rPr>
                <w:rFonts w:cs="Arial"/>
                <w:sz w:val="22"/>
                <w:szCs w:val="22"/>
              </w:rPr>
              <w:t xml:space="preserve">     3</w:t>
            </w:r>
            <w:r w:rsidRPr="00230F35">
              <w:rPr>
                <w:rFonts w:cs="Arial"/>
                <w:sz w:val="22"/>
                <w:szCs w:val="22"/>
                <w:vertAlign w:val="superscript"/>
              </w:rPr>
              <w:t>rd</w:t>
            </w:r>
            <w:r w:rsidRPr="00230F35">
              <w:rPr>
                <w:rFonts w:cs="Arial"/>
                <w:sz w:val="22"/>
                <w:szCs w:val="22"/>
              </w:rPr>
              <w:t xml:space="preserve">  </w:t>
            </w:r>
            <w:r w:rsidRPr="00230F35">
              <w:rPr>
                <w:rFonts w:cs="Arial"/>
                <w:sz w:val="22"/>
                <w:szCs w:val="22"/>
              </w:rPr>
              <w:fldChar w:fldCharType="begin">
                <w:ffData>
                  <w:name w:val="Check15"/>
                  <w:enabled/>
                  <w:calcOnExit w:val="0"/>
                  <w:checkBox>
                    <w:sizeAuto/>
                    <w:default w:val="0"/>
                  </w:checkBox>
                </w:ffData>
              </w:fldChar>
            </w:r>
            <w:bookmarkStart w:id="1" w:name="Check15"/>
            <w:r w:rsidRPr="00230F35">
              <w:rPr>
                <w:rFonts w:cs="Arial"/>
                <w:sz w:val="22"/>
                <w:szCs w:val="22"/>
              </w:rPr>
              <w:instrText xml:space="preserve"> FORMCHECKBOX </w:instrText>
            </w:r>
            <w:r>
              <w:rPr>
                <w:rFonts w:cs="Arial"/>
                <w:sz w:val="22"/>
                <w:szCs w:val="22"/>
              </w:rPr>
              <w:fldChar w:fldCharType="separate"/>
            </w:r>
            <w:r w:rsidRPr="00230F35">
              <w:rPr>
                <w:rFonts w:cs="Arial"/>
                <w:sz w:val="22"/>
                <w:szCs w:val="22"/>
              </w:rPr>
              <w:fldChar w:fldCharType="end"/>
            </w:r>
            <w:bookmarkEnd w:id="1"/>
            <w:r w:rsidRPr="00230F35">
              <w:rPr>
                <w:rFonts w:cs="Arial"/>
                <w:sz w:val="22"/>
                <w:szCs w:val="22"/>
              </w:rPr>
              <w:t xml:space="preserve">      4</w:t>
            </w:r>
            <w:r w:rsidRPr="00230F35">
              <w:rPr>
                <w:rFonts w:cs="Arial"/>
                <w:sz w:val="22"/>
                <w:szCs w:val="22"/>
                <w:vertAlign w:val="superscript"/>
              </w:rPr>
              <w:t>th</w:t>
            </w:r>
            <w:r w:rsidRPr="00230F35">
              <w:rPr>
                <w:rFonts w:cs="Arial"/>
                <w:sz w:val="22"/>
                <w:szCs w:val="22"/>
              </w:rPr>
              <w:t xml:space="preserve"> </w:t>
            </w:r>
            <w:r w:rsidRPr="00230F35">
              <w:rPr>
                <w:rFonts w:cs="Arial"/>
                <w:sz w:val="22"/>
                <w:szCs w:val="22"/>
              </w:rPr>
              <w:fldChar w:fldCharType="begin">
                <w:ffData>
                  <w:name w:val="Check16"/>
                  <w:enabled/>
                  <w:calcOnExit w:val="0"/>
                  <w:checkBox>
                    <w:sizeAuto/>
                    <w:default w:val="0"/>
                  </w:checkBox>
                </w:ffData>
              </w:fldChar>
            </w:r>
            <w:bookmarkStart w:id="2" w:name="Check16"/>
            <w:r w:rsidRPr="00230F35">
              <w:rPr>
                <w:rFonts w:cs="Arial"/>
                <w:sz w:val="22"/>
                <w:szCs w:val="22"/>
              </w:rPr>
              <w:instrText xml:space="preserve"> FORMCHECKBOX </w:instrText>
            </w:r>
            <w:r>
              <w:rPr>
                <w:rFonts w:cs="Arial"/>
                <w:sz w:val="22"/>
                <w:szCs w:val="22"/>
              </w:rPr>
              <w:fldChar w:fldCharType="separate"/>
            </w:r>
            <w:r w:rsidRPr="00230F35">
              <w:rPr>
                <w:rFonts w:cs="Arial"/>
                <w:sz w:val="22"/>
                <w:szCs w:val="22"/>
              </w:rPr>
              <w:fldChar w:fldCharType="end"/>
            </w:r>
            <w:bookmarkEnd w:id="2"/>
            <w:r w:rsidRPr="00230F35">
              <w:rPr>
                <w:rFonts w:cs="Arial"/>
                <w:sz w:val="22"/>
                <w:szCs w:val="22"/>
              </w:rPr>
              <w:t xml:space="preserve">      5</w:t>
            </w:r>
            <w:r w:rsidRPr="00230F35">
              <w:rPr>
                <w:rFonts w:cs="Arial"/>
                <w:sz w:val="22"/>
                <w:szCs w:val="22"/>
                <w:vertAlign w:val="superscript"/>
              </w:rPr>
              <w:t>th</w:t>
            </w:r>
            <w:r w:rsidRPr="00230F35">
              <w:rPr>
                <w:rFonts w:cs="Arial"/>
                <w:sz w:val="22"/>
                <w:szCs w:val="22"/>
              </w:rPr>
              <w:t xml:space="preserve"> </w:t>
            </w:r>
            <w:r w:rsidRPr="00230F35">
              <w:rPr>
                <w:rFonts w:cs="Arial"/>
                <w:sz w:val="22"/>
                <w:szCs w:val="22"/>
              </w:rPr>
              <w:fldChar w:fldCharType="begin">
                <w:ffData>
                  <w:name w:val="Check17"/>
                  <w:enabled/>
                  <w:calcOnExit w:val="0"/>
                  <w:checkBox>
                    <w:sizeAuto/>
                    <w:default w:val="0"/>
                  </w:checkBox>
                </w:ffData>
              </w:fldChar>
            </w:r>
            <w:bookmarkStart w:id="3" w:name="Check17"/>
            <w:r w:rsidRPr="00230F35">
              <w:rPr>
                <w:rFonts w:cs="Arial"/>
                <w:sz w:val="22"/>
                <w:szCs w:val="22"/>
              </w:rPr>
              <w:instrText xml:space="preserve"> FORMCHECKBOX </w:instrText>
            </w:r>
            <w:r>
              <w:rPr>
                <w:rFonts w:cs="Arial"/>
                <w:sz w:val="22"/>
                <w:szCs w:val="22"/>
              </w:rPr>
              <w:fldChar w:fldCharType="separate"/>
            </w:r>
            <w:r w:rsidRPr="00230F35">
              <w:rPr>
                <w:rFonts w:cs="Arial"/>
                <w:sz w:val="22"/>
                <w:szCs w:val="22"/>
              </w:rPr>
              <w:fldChar w:fldCharType="end"/>
            </w:r>
            <w:bookmarkEnd w:id="3"/>
            <w:r w:rsidRPr="00230F35">
              <w:rPr>
                <w:rFonts w:cs="Arial"/>
                <w:sz w:val="22"/>
                <w:szCs w:val="22"/>
              </w:rPr>
              <w:t xml:space="preserve">      6</w:t>
            </w:r>
            <w:r w:rsidRPr="00230F35">
              <w:rPr>
                <w:rFonts w:cs="Arial"/>
                <w:sz w:val="22"/>
                <w:szCs w:val="22"/>
                <w:vertAlign w:val="superscript"/>
              </w:rPr>
              <w:t>th</w:t>
            </w:r>
            <w:r w:rsidRPr="00230F35">
              <w:rPr>
                <w:rFonts w:cs="Arial"/>
                <w:sz w:val="22"/>
                <w:szCs w:val="22"/>
              </w:rPr>
              <w:t xml:space="preserve"> </w:t>
            </w:r>
            <w:r w:rsidRPr="00230F35">
              <w:rPr>
                <w:rFonts w:cs="Arial"/>
                <w:sz w:val="22"/>
                <w:szCs w:val="22"/>
              </w:rPr>
              <w:fldChar w:fldCharType="begin">
                <w:ffData>
                  <w:name w:val="Check18"/>
                  <w:enabled/>
                  <w:calcOnExit w:val="0"/>
                  <w:checkBox>
                    <w:sizeAuto/>
                    <w:default w:val="0"/>
                  </w:checkBox>
                </w:ffData>
              </w:fldChar>
            </w:r>
            <w:bookmarkStart w:id="4" w:name="Check18"/>
            <w:r w:rsidRPr="00230F35">
              <w:rPr>
                <w:rFonts w:cs="Arial"/>
                <w:sz w:val="22"/>
                <w:szCs w:val="22"/>
              </w:rPr>
              <w:instrText xml:space="preserve"> FORMCHECKBOX </w:instrText>
            </w:r>
            <w:r>
              <w:rPr>
                <w:rFonts w:cs="Arial"/>
                <w:sz w:val="22"/>
                <w:szCs w:val="22"/>
              </w:rPr>
              <w:fldChar w:fldCharType="separate"/>
            </w:r>
            <w:r w:rsidRPr="00230F35">
              <w:rPr>
                <w:rFonts w:cs="Arial"/>
                <w:sz w:val="22"/>
                <w:szCs w:val="22"/>
              </w:rPr>
              <w:fldChar w:fldCharType="end"/>
            </w:r>
            <w:bookmarkEnd w:id="4"/>
            <w:r w:rsidRPr="00230F35">
              <w:rPr>
                <w:rFonts w:cs="Arial"/>
                <w:b/>
                <w:sz w:val="22"/>
                <w:szCs w:val="22"/>
              </w:rPr>
              <w:t xml:space="preserve">   </w:t>
            </w:r>
            <w:r w:rsidRPr="00230F35">
              <w:rPr>
                <w:rFonts w:cs="Arial"/>
                <w:sz w:val="22"/>
                <w:szCs w:val="22"/>
              </w:rPr>
              <w:t>module of the degre</w:t>
            </w:r>
            <w:r>
              <w:rPr>
                <w:rFonts w:cs="Arial"/>
                <w:sz w:val="22"/>
                <w:szCs w:val="22"/>
              </w:rPr>
              <w:t>e</w:t>
            </w:r>
          </w:p>
        </w:tc>
      </w:tr>
      <w:tr w:rsidTr="00C71A0A">
        <w:tblPrEx>
          <w:tblW w:w="0" w:type="auto"/>
          <w:tblLook w:val="04A0"/>
        </w:tblPrEx>
        <w:trPr>
          <w:trHeight w:val="978"/>
        </w:trPr>
        <w:tc>
          <w:tcPr>
            <w:tcW w:w="8856" w:type="dxa"/>
            <w:gridSpan w:val="5"/>
            <w:shd w:val="clear" w:color="auto" w:fill="D9D9D9"/>
          </w:tcPr>
          <w:p w:rsidR="00777A78" w:rsidRPr="00230F35" w:rsidP="00C71A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777A78" w:rsidP="00C71A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rsidR="00777A78" w:rsidP="00C71A0A">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if you are submitting this form via email, please tick this box </w:t>
            </w:r>
            <w:r w:rsidRPr="0046157D">
              <w:rPr>
                <w:rFonts w:ascii="Wingdings 2" w:hAnsi="Wingdings 2" w:cs="Tahoma"/>
                <w:b/>
                <w:sz w:val="36"/>
                <w:szCs w:val="36"/>
              </w:rPr>
              <w:t>R</w:t>
            </w:r>
          </w:p>
          <w:p w:rsidR="00777A78" w:rsidRPr="00230F35" w:rsidP="00C71A0A">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Tr="00C71A0A">
        <w:tblPrEx>
          <w:tblW w:w="0" w:type="auto"/>
          <w:tblLook w:val="04A0"/>
        </w:tblPrEx>
        <w:trPr>
          <w:trHeight w:val="3972"/>
        </w:trPr>
        <w:tc>
          <w:tcPr>
            <w:tcW w:w="8856" w:type="dxa"/>
            <w:gridSpan w:val="5"/>
          </w:tcPr>
          <w:p w:rsidR="00777A78" w:rsidP="00C71A0A">
            <w:pPr>
              <w:rPr>
                <w:b/>
              </w:rPr>
            </w:pPr>
          </w:p>
          <w:p w:rsidR="00777A78" w:rsidRPr="00116CE6" w:rsidP="00C71A0A">
            <w:r w:rsidRPr="00116CE6">
              <w:rPr>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6970"/>
              <w:gridCol w:w="1660"/>
            </w:tblGrid>
            <w:tr w:rsidTr="00C71A0A">
              <w:tblPrEx>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Ex>
              <w:tc>
                <w:tcPr>
                  <w:tcW w:w="6970" w:type="dxa"/>
                </w:tcPr>
                <w:p w:rsidR="00777A78" w:rsidRPr="00116CE6" w:rsidP="00C71A0A">
                  <w:pPr>
                    <w:rPr>
                      <w:sz w:val="20"/>
                      <w:szCs w:val="20"/>
                    </w:rPr>
                  </w:pPr>
                </w:p>
                <w:p w:rsidR="00777A78" w:rsidRPr="00116CE6" w:rsidP="00C71A0A">
                  <w:pPr>
                    <w:rPr>
                      <w:sz w:val="20"/>
                      <w:szCs w:val="20"/>
                    </w:rPr>
                  </w:pPr>
                  <w:r w:rsidRPr="00116CE6">
                    <w:rPr>
                      <w:sz w:val="20"/>
                      <w:szCs w:val="20"/>
                    </w:rPr>
                    <w:t>1</w:t>
                  </w:r>
                  <w:r w:rsidRPr="00116CE6">
                    <w:rPr>
                      <w:sz w:val="20"/>
                      <w:szCs w:val="20"/>
                      <w:vertAlign w:val="superscript"/>
                    </w:rPr>
                    <w:t>st</w:t>
                  </w:r>
                  <w:r w:rsidRPr="00116CE6">
                    <w:rPr>
                      <w:sz w:val="20"/>
                      <w:szCs w:val="20"/>
                    </w:rPr>
                    <w:t xml:space="preserve"> Marker’s Provisional mark</w:t>
                  </w:r>
                </w:p>
              </w:tc>
              <w:tc>
                <w:tcPr>
                  <w:tcW w:w="1660" w:type="dxa"/>
                </w:tcPr>
                <w:p w:rsidR="00777A78" w:rsidRPr="00116CE6" w:rsidP="00C71A0A">
                  <w:pPr>
                    <w:rPr>
                      <w:sz w:val="20"/>
                      <w:szCs w:val="20"/>
                    </w:rPr>
                  </w:pPr>
                </w:p>
              </w:tc>
            </w:tr>
            <w:tr w:rsidTr="00C71A0A">
              <w:tblPrEx>
                <w:tblW w:w="0" w:type="auto"/>
                <w:tblLook w:val="01E0"/>
              </w:tblPrEx>
              <w:tc>
                <w:tcPr>
                  <w:tcW w:w="6970" w:type="dxa"/>
                </w:tcPr>
                <w:p w:rsidR="00777A78" w:rsidRPr="00116CE6" w:rsidP="00C71A0A">
                  <w:pPr>
                    <w:rPr>
                      <w:sz w:val="20"/>
                      <w:szCs w:val="20"/>
                    </w:rPr>
                  </w:pPr>
                </w:p>
                <w:p w:rsidR="00777A78" w:rsidRPr="00116CE6" w:rsidP="00C71A0A">
                  <w:pPr>
                    <w:rPr>
                      <w:sz w:val="20"/>
                      <w:szCs w:val="20"/>
                    </w:rPr>
                  </w:pPr>
                  <w:r w:rsidRPr="00116CE6">
                    <w:rPr>
                      <w:sz w:val="20"/>
                      <w:szCs w:val="20"/>
                    </w:rPr>
                    <w:t>2</w:t>
                  </w:r>
                  <w:r w:rsidRPr="00116CE6">
                    <w:rPr>
                      <w:sz w:val="20"/>
                      <w:szCs w:val="20"/>
                      <w:vertAlign w:val="superscript"/>
                    </w:rPr>
                    <w:t>nd</w:t>
                  </w:r>
                  <w:r w:rsidRPr="00116CE6">
                    <w:rPr>
                      <w:sz w:val="20"/>
                      <w:szCs w:val="20"/>
                    </w:rPr>
                    <w:t xml:space="preserve"> Marker</w:t>
                  </w:r>
                  <w:r>
                    <w:rPr>
                      <w:sz w:val="20"/>
                      <w:szCs w:val="20"/>
                    </w:rPr>
                    <w:t>’s/Moderator’s</w:t>
                  </w:r>
                  <w:r w:rsidRPr="00116CE6">
                    <w:rPr>
                      <w:sz w:val="20"/>
                      <w:szCs w:val="20"/>
                    </w:rPr>
                    <w:t xml:space="preserve"> provisional mark</w:t>
                  </w:r>
                </w:p>
              </w:tc>
              <w:tc>
                <w:tcPr>
                  <w:tcW w:w="1660" w:type="dxa"/>
                </w:tcPr>
                <w:p w:rsidR="00777A78" w:rsidRPr="00116CE6" w:rsidP="00C71A0A">
                  <w:pPr>
                    <w:rPr>
                      <w:sz w:val="20"/>
                      <w:szCs w:val="20"/>
                    </w:rPr>
                  </w:pPr>
                </w:p>
              </w:tc>
            </w:tr>
            <w:tr w:rsidTr="00C71A0A">
              <w:tblPrEx>
                <w:tblW w:w="0" w:type="auto"/>
                <w:tblLook w:val="01E0"/>
              </w:tblPrEx>
              <w:tc>
                <w:tcPr>
                  <w:tcW w:w="6970" w:type="dxa"/>
                </w:tcPr>
                <w:p w:rsidR="00777A78" w:rsidRPr="00116CE6" w:rsidP="00C71A0A">
                  <w:pPr>
                    <w:rPr>
                      <w:sz w:val="20"/>
                      <w:szCs w:val="20"/>
                    </w:rPr>
                  </w:pPr>
                </w:p>
                <w:p w:rsidR="00777A78" w:rsidRPr="00116CE6" w:rsidP="00C71A0A">
                  <w:pPr>
                    <w:rPr>
                      <w:sz w:val="20"/>
                      <w:szCs w:val="20"/>
                    </w:rPr>
                  </w:pPr>
                  <w:r w:rsidRPr="00116CE6">
                    <w:rPr>
                      <w:sz w:val="20"/>
                      <w:szCs w:val="20"/>
                    </w:rPr>
                    <w:t>External Examiner’s mark</w:t>
                  </w:r>
                  <w:r>
                    <w:rPr>
                      <w:sz w:val="20"/>
                      <w:szCs w:val="20"/>
                    </w:rPr>
                    <w:t xml:space="preserve"> (if relevant)</w:t>
                  </w:r>
                </w:p>
              </w:tc>
              <w:tc>
                <w:tcPr>
                  <w:tcW w:w="1660" w:type="dxa"/>
                </w:tcPr>
                <w:p w:rsidR="00777A78" w:rsidRPr="00116CE6" w:rsidP="00C71A0A">
                  <w:pPr>
                    <w:rPr>
                      <w:sz w:val="20"/>
                      <w:szCs w:val="20"/>
                    </w:rPr>
                  </w:pPr>
                </w:p>
              </w:tc>
            </w:tr>
            <w:tr w:rsidTr="00C71A0A">
              <w:tblPrEx>
                <w:tblW w:w="0" w:type="auto"/>
                <w:tblLook w:val="01E0"/>
              </w:tblPrEx>
              <w:tc>
                <w:tcPr>
                  <w:tcW w:w="6970" w:type="dxa"/>
                </w:tcPr>
                <w:p w:rsidR="00777A78" w:rsidP="00C71A0A">
                  <w:pPr>
                    <w:rPr>
                      <w:sz w:val="20"/>
                      <w:szCs w:val="20"/>
                    </w:rPr>
                  </w:pPr>
                </w:p>
                <w:p w:rsidR="00777A78" w:rsidRPr="00022345" w:rsidP="00C71A0A">
                  <w:pPr>
                    <w:rPr>
                      <w:b/>
                      <w:sz w:val="20"/>
                      <w:szCs w:val="20"/>
                    </w:rPr>
                  </w:pPr>
                  <w:r w:rsidRPr="00022345">
                    <w:rPr>
                      <w:b/>
                      <w:sz w:val="20"/>
                      <w:szCs w:val="20"/>
                    </w:rPr>
                    <w:t>Final Mark</w:t>
                  </w:r>
                </w:p>
                <w:p w:rsidR="00777A78" w:rsidRPr="00116CE6" w:rsidP="00C71A0A">
                  <w:pPr>
                    <w:rPr>
                      <w:sz w:val="20"/>
                      <w:szCs w:val="20"/>
                    </w:rPr>
                  </w:pPr>
                </w:p>
              </w:tc>
              <w:tc>
                <w:tcPr>
                  <w:tcW w:w="1660" w:type="dxa"/>
                </w:tcPr>
                <w:p w:rsidR="00777A78" w:rsidRPr="00116CE6" w:rsidP="00C71A0A">
                  <w:pPr>
                    <w:rPr>
                      <w:sz w:val="20"/>
                      <w:szCs w:val="20"/>
                    </w:rPr>
                  </w:pPr>
                </w:p>
              </w:tc>
            </w:tr>
          </w:tbl>
          <w:p w:rsidR="00777A78" w:rsidP="00C71A0A">
            <w:pPr>
              <w:pStyle w:val="NormalWeb"/>
              <w:spacing w:before="0" w:beforeAutospacing="0" w:after="0" w:afterAutospacing="0"/>
              <w:ind w:left="142" w:right="34"/>
              <w:rPr>
                <w:rFonts w:ascii="Arial" w:hAnsi="Arial" w:cs="Arial"/>
                <w:b/>
                <w:sz w:val="22"/>
                <w:szCs w:val="22"/>
              </w:rPr>
            </w:pPr>
          </w:p>
          <w:p w:rsidR="00777A78" w:rsidRPr="00230F35" w:rsidP="00C71A0A">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777A78" w:rsidP="00C71A0A">
            <w:pPr>
              <w:pStyle w:val="NormalWeb"/>
              <w:spacing w:before="0" w:beforeAutospacing="0" w:after="0" w:afterAutospacing="0"/>
              <w:rPr>
                <w:rFonts w:ascii="Arial" w:hAnsi="Arial" w:cs="Arial"/>
                <w:b/>
                <w:sz w:val="22"/>
                <w:szCs w:val="22"/>
              </w:rPr>
            </w:pPr>
          </w:p>
          <w:p w:rsidR="00777A78" w:rsidP="00C71A0A">
            <w:pPr>
              <w:pStyle w:val="NormalWeb"/>
              <w:spacing w:before="0" w:beforeAutospacing="0" w:after="0" w:afterAutospacing="0"/>
              <w:rPr>
                <w:rFonts w:ascii="Arial" w:hAnsi="Arial" w:cs="Arial"/>
                <w:b/>
                <w:sz w:val="22"/>
                <w:szCs w:val="22"/>
              </w:rPr>
            </w:pPr>
          </w:p>
          <w:p w:rsidR="00777A78" w:rsidP="00C71A0A">
            <w:pPr>
              <w:pStyle w:val="NormalWeb"/>
              <w:spacing w:before="0" w:beforeAutospacing="0" w:after="0" w:afterAutospacing="0"/>
              <w:rPr>
                <w:rFonts w:ascii="Arial" w:hAnsi="Arial" w:cs="Arial"/>
                <w:b/>
                <w:sz w:val="22"/>
                <w:szCs w:val="22"/>
              </w:rPr>
            </w:pPr>
          </w:p>
          <w:p w:rsidR="00777A78" w:rsidP="00C71A0A">
            <w:pPr>
              <w:pStyle w:val="NormalWeb"/>
              <w:spacing w:before="0" w:beforeAutospacing="0" w:after="0" w:afterAutospacing="0"/>
              <w:rPr>
                <w:rFonts w:ascii="Arial" w:hAnsi="Arial" w:cs="Arial"/>
                <w:b/>
                <w:sz w:val="22"/>
                <w:szCs w:val="22"/>
              </w:rPr>
            </w:pPr>
          </w:p>
          <w:p w:rsidR="00777A78" w:rsidP="00C71A0A">
            <w:pPr>
              <w:pStyle w:val="NormalWeb"/>
              <w:spacing w:before="0" w:beforeAutospacing="0" w:after="0" w:afterAutospacing="0"/>
              <w:rPr>
                <w:rFonts w:ascii="Arial" w:hAnsi="Arial" w:cs="Arial"/>
                <w:b/>
                <w:sz w:val="22"/>
                <w:szCs w:val="22"/>
              </w:rPr>
            </w:pPr>
          </w:p>
          <w:p w:rsidR="00777A78" w:rsidRPr="00230F35" w:rsidP="00C71A0A">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rsidR="00777A78" w:rsidP="00C71A0A">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777A78" w:rsidRPr="00001C3B" w:rsidP="00C71A0A">
            <w:pPr>
              <w:pStyle w:val="NormalWeb"/>
              <w:rPr>
                <w:rFonts w:ascii="Arial" w:hAnsi="Arial" w:cs="Arial"/>
                <w:sz w:val="22"/>
                <w:szCs w:val="22"/>
              </w:rPr>
            </w:pPr>
          </w:p>
        </w:tc>
      </w:tr>
      <w:tr w:rsidTr="00C71A0A">
        <w:tblPrEx>
          <w:tblW w:w="0" w:type="auto"/>
          <w:tblLook w:val="04A0"/>
        </w:tblPrEx>
        <w:trPr>
          <w:trHeight w:val="492"/>
        </w:trPr>
        <w:tc>
          <w:tcPr>
            <w:tcW w:w="6768" w:type="dxa"/>
            <w:gridSpan w:val="3"/>
          </w:tcPr>
          <w:p w:rsidR="00777A78" w:rsidRPr="00230F35" w:rsidP="00C71A0A">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rsidR="00777A78" w:rsidRPr="00230F35" w:rsidP="00C71A0A">
            <w:pPr>
              <w:pStyle w:val="NormalWeb"/>
              <w:spacing w:after="0"/>
              <w:ind w:left="142" w:right="34"/>
              <w:rPr>
                <w:rFonts w:ascii="Arial" w:hAnsi="Arial" w:cs="Arial"/>
                <w:sz w:val="22"/>
                <w:szCs w:val="22"/>
              </w:rPr>
            </w:pPr>
            <w:r w:rsidRPr="00230F35">
              <w:rPr>
                <w:rFonts w:ascii="Arial" w:hAnsi="Arial" w:cs="Arial"/>
                <w:sz w:val="22"/>
                <w:szCs w:val="22"/>
              </w:rPr>
              <w:t>Date:</w:t>
            </w:r>
          </w:p>
        </w:tc>
      </w:tr>
      <w:tr w:rsidTr="00C71A0A">
        <w:tblPrEx>
          <w:tblW w:w="0" w:type="auto"/>
          <w:tblLook w:val="04A0"/>
        </w:tblPrEx>
        <w:tc>
          <w:tcPr>
            <w:tcW w:w="8856" w:type="dxa"/>
            <w:gridSpan w:val="5"/>
          </w:tcPr>
          <w:p w:rsidR="00777A78" w:rsidRPr="00230F35" w:rsidP="00C71A0A">
            <w:pPr>
              <w:pStyle w:val="NormalWeb"/>
              <w:spacing w:before="0" w:beforeAutospacing="0" w:after="0" w:afterAutospacing="0"/>
              <w:ind w:right="-334"/>
              <w:rPr>
                <w:rFonts w:ascii="Arial" w:hAnsi="Arial" w:cs="Arial"/>
                <w:bCs/>
                <w:i/>
                <w:sz w:val="22"/>
                <w:szCs w:val="22"/>
              </w:rPr>
            </w:pPr>
          </w:p>
          <w:p w:rsidR="00777A78" w:rsidRPr="00230F35" w:rsidP="00C71A0A">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777A78" w:rsidRPr="00230F35" w:rsidP="00C71A0A">
            <w:pPr>
              <w:pStyle w:val="NormalWeb"/>
              <w:spacing w:before="0" w:beforeAutospacing="0" w:after="0" w:afterAutospacing="0"/>
              <w:ind w:right="-334"/>
              <w:rPr>
                <w:rFonts w:ascii="Arial" w:hAnsi="Arial" w:cs="Arial"/>
                <w:b/>
                <w:bCs/>
                <w:sz w:val="22"/>
                <w:szCs w:val="22"/>
              </w:rPr>
            </w:pPr>
          </w:p>
          <w:p w:rsidR="00777A78" w:rsidRPr="00230F35" w:rsidP="00C71A0A">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777A78" w:rsidRPr="00230F35" w:rsidP="00C71A0A">
            <w:pPr>
              <w:pStyle w:val="NormalWeb"/>
              <w:spacing w:before="0" w:beforeAutospacing="0" w:after="0" w:afterAutospacing="0"/>
              <w:ind w:right="-334"/>
              <w:rPr>
                <w:rFonts w:ascii="Arial" w:hAnsi="Arial" w:cs="Arial"/>
                <w:bCs/>
                <w:sz w:val="22"/>
                <w:szCs w:val="22"/>
              </w:rPr>
            </w:pPr>
          </w:p>
          <w:p w:rsidR="00777A78" w:rsidRPr="00230F35" w:rsidP="00C71A0A">
            <w:pPr>
              <w:pStyle w:val="NormalWeb"/>
              <w:spacing w:before="0" w:beforeAutospacing="0" w:after="0" w:afterAutospacing="0"/>
              <w:ind w:right="-334"/>
              <w:rPr>
                <w:rFonts w:ascii="Arial" w:hAnsi="Arial" w:cs="Arial"/>
                <w:bCs/>
                <w:sz w:val="22"/>
                <w:szCs w:val="22"/>
              </w:rPr>
            </w:pPr>
          </w:p>
          <w:p w:rsidR="00777A78" w:rsidRPr="00230F35" w:rsidP="00C71A0A">
            <w:pPr>
              <w:pStyle w:val="NormalWeb"/>
              <w:spacing w:before="0" w:beforeAutospacing="0" w:after="0" w:afterAutospacing="0"/>
              <w:ind w:right="-334"/>
              <w:rPr>
                <w:rFonts w:ascii="Arial" w:hAnsi="Arial" w:cs="Arial"/>
                <w:bCs/>
                <w:sz w:val="22"/>
                <w:szCs w:val="22"/>
              </w:rPr>
            </w:pPr>
          </w:p>
          <w:p w:rsidR="00777A78" w:rsidRPr="00230F35" w:rsidP="00C71A0A">
            <w:pPr>
              <w:pStyle w:val="NormalWeb"/>
              <w:spacing w:before="0" w:beforeAutospacing="0" w:after="0" w:afterAutospacing="0"/>
              <w:ind w:right="-334"/>
              <w:rPr>
                <w:rFonts w:ascii="Arial" w:hAnsi="Arial" w:cs="Arial"/>
                <w:bCs/>
                <w:sz w:val="22"/>
                <w:szCs w:val="22"/>
              </w:rPr>
            </w:pPr>
          </w:p>
          <w:p w:rsidR="00777A78" w:rsidRPr="00230F35" w:rsidP="00C71A0A">
            <w:pPr>
              <w:pStyle w:val="NormalWeb"/>
              <w:spacing w:before="0" w:beforeAutospacing="0" w:after="0" w:afterAutospacing="0"/>
              <w:ind w:right="-334"/>
              <w:rPr>
                <w:rFonts w:ascii="Arial" w:hAnsi="Arial" w:cs="Arial"/>
                <w:bCs/>
                <w:sz w:val="22"/>
                <w:szCs w:val="22"/>
              </w:rPr>
            </w:pPr>
          </w:p>
          <w:p w:rsidR="00777A78" w:rsidRPr="00230F35" w:rsidP="00C71A0A">
            <w:pPr>
              <w:pStyle w:val="NormalWeb"/>
              <w:spacing w:before="0" w:beforeAutospacing="0" w:after="0" w:afterAutospacing="0"/>
              <w:ind w:right="-334"/>
              <w:rPr>
                <w:rFonts w:ascii="Arial" w:hAnsi="Arial" w:cs="Arial"/>
                <w:bCs/>
                <w:sz w:val="22"/>
                <w:szCs w:val="22"/>
              </w:rPr>
            </w:pPr>
          </w:p>
          <w:p w:rsidR="00777A78" w:rsidRPr="00230F35" w:rsidP="00C71A0A">
            <w:pPr>
              <w:pStyle w:val="NormalWeb"/>
              <w:spacing w:before="0" w:beforeAutospacing="0" w:after="0" w:afterAutospacing="0"/>
              <w:ind w:right="-334"/>
              <w:rPr>
                <w:rFonts w:ascii="Arial" w:hAnsi="Arial" w:cs="Arial"/>
                <w:bCs/>
                <w:sz w:val="22"/>
                <w:szCs w:val="22"/>
              </w:rPr>
            </w:pPr>
          </w:p>
          <w:p w:rsidR="00777A78" w:rsidRPr="00230F35" w:rsidP="00C71A0A">
            <w:pPr>
              <w:pStyle w:val="NormalWeb"/>
              <w:spacing w:before="0" w:beforeAutospacing="0" w:after="0" w:afterAutospacing="0"/>
              <w:ind w:right="-334"/>
              <w:rPr>
                <w:rFonts w:ascii="Arial" w:hAnsi="Arial" w:cs="Arial"/>
                <w:bCs/>
                <w:sz w:val="22"/>
                <w:szCs w:val="22"/>
              </w:rPr>
            </w:pPr>
          </w:p>
          <w:p w:rsidR="00777A78" w:rsidP="00C71A0A">
            <w:pPr>
              <w:pStyle w:val="NormalWeb"/>
              <w:spacing w:before="0" w:beforeAutospacing="0" w:after="0" w:afterAutospacing="0"/>
              <w:ind w:right="-334"/>
              <w:rPr>
                <w:rFonts w:ascii="Arial" w:hAnsi="Arial" w:cs="Arial"/>
                <w:bCs/>
                <w:sz w:val="22"/>
                <w:szCs w:val="22"/>
              </w:rPr>
            </w:pPr>
          </w:p>
          <w:p w:rsidR="00777A78" w:rsidRPr="00230F35" w:rsidP="00C71A0A">
            <w:pPr>
              <w:pStyle w:val="NormalWeb"/>
              <w:spacing w:before="0" w:beforeAutospacing="0" w:after="0" w:afterAutospacing="0"/>
              <w:ind w:right="-334"/>
              <w:rPr>
                <w:rFonts w:ascii="Arial" w:hAnsi="Arial" w:cs="Arial"/>
                <w:bCs/>
                <w:sz w:val="22"/>
                <w:szCs w:val="22"/>
              </w:rPr>
            </w:pPr>
          </w:p>
          <w:p w:rsidR="00777A78" w:rsidRPr="00230F35" w:rsidP="00C71A0A">
            <w:pPr>
              <w:pStyle w:val="NormalWeb"/>
              <w:spacing w:before="0" w:beforeAutospacing="0" w:after="0" w:afterAutospacing="0"/>
              <w:ind w:right="-334"/>
              <w:rPr>
                <w:rFonts w:ascii="Arial" w:hAnsi="Arial" w:cs="Arial"/>
                <w:bCs/>
                <w:sz w:val="22"/>
                <w:szCs w:val="22"/>
              </w:rPr>
            </w:pPr>
          </w:p>
          <w:p w:rsidR="00777A78" w:rsidRPr="00230F35" w:rsidP="00C71A0A">
            <w:pPr>
              <w:pStyle w:val="NormalWeb"/>
              <w:spacing w:before="0" w:beforeAutospacing="0" w:after="0" w:afterAutospacing="0"/>
              <w:ind w:right="-334"/>
              <w:rPr>
                <w:rFonts w:ascii="Arial" w:hAnsi="Arial" w:cs="Arial"/>
                <w:bCs/>
                <w:sz w:val="22"/>
                <w:szCs w:val="22"/>
              </w:rPr>
            </w:pPr>
          </w:p>
        </w:tc>
      </w:tr>
      <w:tr w:rsidTr="00C71A0A">
        <w:tblPrEx>
          <w:tblW w:w="0" w:type="auto"/>
          <w:tblLook w:val="04A0"/>
        </w:tblPrEx>
        <w:trPr>
          <w:trHeight w:val="720"/>
        </w:trPr>
        <w:tc>
          <w:tcPr>
            <w:tcW w:w="5211" w:type="dxa"/>
            <w:gridSpan w:val="2"/>
          </w:tcPr>
          <w:p w:rsidR="00777A78" w:rsidRPr="00230F35" w:rsidP="00C71A0A">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rsidR="00777A78" w:rsidRPr="00230F35" w:rsidP="00C71A0A">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Tr="00C71A0A">
        <w:tblPrEx>
          <w:tblW w:w="0" w:type="auto"/>
          <w:tblLook w:val="04A0"/>
        </w:tblPrEx>
        <w:trPr>
          <w:trHeight w:val="720"/>
        </w:trPr>
        <w:tc>
          <w:tcPr>
            <w:tcW w:w="8856" w:type="dxa"/>
            <w:gridSpan w:val="5"/>
          </w:tcPr>
          <w:p w:rsidR="00777A78" w:rsidRPr="00B34964" w:rsidP="00C71A0A">
            <w:pPr>
              <w:rPr>
                <w:rFonts w:cs="Arial"/>
                <w:b/>
                <w:sz w:val="22"/>
                <w:szCs w:val="22"/>
              </w:rPr>
            </w:pPr>
            <w:r w:rsidRPr="00B34964">
              <w:rPr>
                <w:rFonts w:cs="Arial"/>
                <w:b/>
                <w:sz w:val="22"/>
                <w:szCs w:val="22"/>
              </w:rPr>
              <w:t>External Examiner’s comments (if relevant)</w:t>
            </w:r>
          </w:p>
          <w:p w:rsidR="00777A78" w:rsidRPr="00230F35" w:rsidP="00C71A0A">
            <w:pPr>
              <w:pStyle w:val="NormalWeb"/>
              <w:spacing w:before="0" w:beforeAutospacing="0" w:after="0" w:afterAutospacing="0"/>
              <w:ind w:right="-334"/>
              <w:rPr>
                <w:rFonts w:ascii="Arial" w:hAnsi="Arial" w:cs="Arial"/>
                <w:bCs/>
                <w:sz w:val="22"/>
                <w:szCs w:val="22"/>
              </w:rPr>
            </w:pPr>
          </w:p>
          <w:p w:rsidR="00777A78" w:rsidRPr="00230F35" w:rsidP="00C71A0A">
            <w:pPr>
              <w:pStyle w:val="NormalWeb"/>
              <w:spacing w:before="0" w:beforeAutospacing="0" w:after="0" w:afterAutospacing="0"/>
              <w:ind w:right="-334"/>
              <w:rPr>
                <w:rFonts w:ascii="Arial" w:hAnsi="Arial" w:cs="Arial"/>
                <w:bCs/>
                <w:sz w:val="22"/>
                <w:szCs w:val="22"/>
              </w:rPr>
            </w:pPr>
          </w:p>
          <w:p w:rsidR="00777A78" w:rsidRPr="00230F35" w:rsidP="00C71A0A">
            <w:pPr>
              <w:pStyle w:val="NormalWeb"/>
              <w:spacing w:before="0" w:beforeAutospacing="0" w:after="0" w:afterAutospacing="0"/>
              <w:ind w:right="-334"/>
              <w:rPr>
                <w:rFonts w:ascii="Arial" w:hAnsi="Arial" w:cs="Arial"/>
                <w:bCs/>
                <w:sz w:val="22"/>
                <w:szCs w:val="22"/>
              </w:rPr>
            </w:pPr>
          </w:p>
          <w:p w:rsidR="00777A78" w:rsidRPr="00230F35" w:rsidP="00C71A0A">
            <w:pPr>
              <w:pStyle w:val="NormalWeb"/>
              <w:spacing w:before="0" w:beforeAutospacing="0" w:after="0" w:afterAutospacing="0"/>
              <w:ind w:right="-334"/>
              <w:rPr>
                <w:rFonts w:ascii="Arial" w:hAnsi="Arial" w:cs="Arial"/>
                <w:bCs/>
                <w:sz w:val="22"/>
                <w:szCs w:val="22"/>
              </w:rPr>
            </w:pPr>
          </w:p>
          <w:p w:rsidR="00777A78" w:rsidRPr="00230F35" w:rsidP="00C71A0A">
            <w:pPr>
              <w:pStyle w:val="NormalWeb"/>
              <w:spacing w:before="0" w:beforeAutospacing="0" w:after="0" w:afterAutospacing="0"/>
              <w:ind w:right="-334"/>
              <w:rPr>
                <w:rFonts w:ascii="Arial" w:hAnsi="Arial" w:cs="Arial"/>
                <w:bCs/>
                <w:sz w:val="22"/>
                <w:szCs w:val="22"/>
              </w:rPr>
            </w:pPr>
          </w:p>
          <w:p w:rsidR="00777A78" w:rsidRPr="00230F35" w:rsidP="00C71A0A">
            <w:pPr>
              <w:pStyle w:val="NormalWeb"/>
              <w:spacing w:before="0" w:beforeAutospacing="0" w:after="0" w:afterAutospacing="0"/>
              <w:ind w:right="-334"/>
              <w:rPr>
                <w:rFonts w:ascii="Arial" w:hAnsi="Arial" w:cs="Arial"/>
                <w:bCs/>
                <w:sz w:val="22"/>
                <w:szCs w:val="22"/>
              </w:rPr>
            </w:pPr>
          </w:p>
          <w:p w:rsidR="00777A78" w:rsidRPr="00230F35" w:rsidP="00C71A0A">
            <w:pPr>
              <w:pStyle w:val="NormalWeb"/>
              <w:spacing w:before="0" w:beforeAutospacing="0" w:after="0" w:afterAutospacing="0"/>
              <w:ind w:right="-334"/>
              <w:rPr>
                <w:rFonts w:ascii="Arial" w:hAnsi="Arial" w:cs="Arial"/>
                <w:bCs/>
                <w:sz w:val="22"/>
                <w:szCs w:val="22"/>
              </w:rPr>
            </w:pPr>
          </w:p>
          <w:p w:rsidR="00777A78" w:rsidRPr="00230F35" w:rsidP="00C71A0A">
            <w:pPr>
              <w:pStyle w:val="NormalWeb"/>
              <w:spacing w:before="0" w:beforeAutospacing="0" w:after="0" w:afterAutospacing="0"/>
              <w:ind w:right="-334"/>
              <w:rPr>
                <w:rFonts w:ascii="Arial" w:hAnsi="Arial" w:cs="Arial"/>
                <w:bCs/>
                <w:sz w:val="22"/>
                <w:szCs w:val="22"/>
              </w:rPr>
            </w:pPr>
          </w:p>
          <w:p w:rsidR="00777A78" w:rsidP="00C71A0A">
            <w:pPr>
              <w:pStyle w:val="NormalWeb"/>
              <w:spacing w:before="0" w:beforeAutospacing="0" w:after="0" w:afterAutospacing="0"/>
              <w:ind w:right="-334"/>
              <w:rPr>
                <w:rFonts w:ascii="Arial" w:hAnsi="Arial" w:cs="Arial"/>
                <w:bCs/>
                <w:sz w:val="22"/>
                <w:szCs w:val="22"/>
              </w:rPr>
            </w:pPr>
          </w:p>
          <w:p w:rsidR="00777A78" w:rsidRPr="00230F35" w:rsidP="00C71A0A">
            <w:pPr>
              <w:pStyle w:val="NormalWeb"/>
              <w:spacing w:before="0" w:beforeAutospacing="0" w:after="0" w:afterAutospacing="0"/>
              <w:ind w:right="-334"/>
              <w:rPr>
                <w:rFonts w:ascii="Arial" w:hAnsi="Arial" w:cs="Arial"/>
                <w:bCs/>
                <w:sz w:val="22"/>
                <w:szCs w:val="22"/>
              </w:rPr>
            </w:pPr>
          </w:p>
          <w:p w:rsidR="00777A78" w:rsidRPr="00230F35" w:rsidP="00C71A0A">
            <w:pPr>
              <w:pStyle w:val="NormalWeb"/>
              <w:spacing w:before="0" w:beforeAutospacing="0" w:after="0" w:afterAutospacing="0"/>
              <w:ind w:right="-334"/>
              <w:rPr>
                <w:rFonts w:ascii="Arial" w:hAnsi="Arial" w:cs="Arial"/>
                <w:bCs/>
                <w:sz w:val="22"/>
                <w:szCs w:val="22"/>
              </w:rPr>
            </w:pPr>
          </w:p>
        </w:tc>
      </w:tr>
      <w:tr w:rsidTr="00C71A0A">
        <w:tblPrEx>
          <w:tblW w:w="0" w:type="auto"/>
          <w:tblLook w:val="04A0"/>
        </w:tblPrEx>
        <w:trPr>
          <w:trHeight w:val="720"/>
        </w:trPr>
        <w:tc>
          <w:tcPr>
            <w:tcW w:w="5211" w:type="dxa"/>
            <w:gridSpan w:val="2"/>
          </w:tcPr>
          <w:p w:rsidR="00777A78" w:rsidRPr="00230F35" w:rsidP="00C71A0A">
            <w:pPr>
              <w:rPr>
                <w:rFonts w:cs="Arial"/>
                <w:sz w:val="22"/>
                <w:szCs w:val="22"/>
              </w:rPr>
            </w:pPr>
            <w:r w:rsidRPr="00230F35">
              <w:rPr>
                <w:rFonts w:cs="Arial"/>
                <w:sz w:val="22"/>
                <w:szCs w:val="22"/>
              </w:rPr>
              <w:t>External Examiner’s Signature:</w:t>
            </w:r>
          </w:p>
        </w:tc>
        <w:tc>
          <w:tcPr>
            <w:tcW w:w="3645" w:type="dxa"/>
            <w:gridSpan w:val="3"/>
          </w:tcPr>
          <w:p w:rsidR="00777A78" w:rsidRPr="00230F35" w:rsidP="00C71A0A">
            <w:pPr>
              <w:rPr>
                <w:rFonts w:cs="Arial"/>
                <w:sz w:val="22"/>
                <w:szCs w:val="22"/>
              </w:rPr>
            </w:pPr>
            <w:r w:rsidRPr="00230F35">
              <w:rPr>
                <w:rFonts w:cs="Arial"/>
                <w:sz w:val="22"/>
                <w:szCs w:val="22"/>
              </w:rPr>
              <w:t>Date:</w:t>
            </w:r>
          </w:p>
        </w:tc>
      </w:tr>
    </w:tbl>
    <w:p w:rsidR="00777A78" w:rsidRPr="00D67BF8" w:rsidP="00777A78">
      <w:pPr>
        <w:pStyle w:val="NormalWeb"/>
        <w:spacing w:before="0" w:beforeAutospacing="0" w:after="0" w:afterAutospacing="0"/>
        <w:ind w:right="-334"/>
        <w:rPr>
          <w:rFonts w:ascii="Trebuchet MS" w:hAnsi="Trebuchet MS" w:cs="Tahoma"/>
          <w:bCs/>
          <w:sz w:val="24"/>
          <w:szCs w:val="24"/>
        </w:rPr>
      </w:pPr>
    </w:p>
    <w:p w:rsidR="004B09AE" w:rsidP="00A260E2">
      <w:pPr>
        <w:rPr>
          <w:rFonts w:ascii="Times New Roman" w:hAnsi="Times New Roman" w:cs="Times New Roman"/>
          <w:sz w:val="22"/>
          <w:szCs w:val="22"/>
        </w:rPr>
      </w:pPr>
    </w:p>
    <w:p w:rsidR="007736CD" w:rsidP="00A260E2">
      <w:pPr>
        <w:ind w:firstLine="720"/>
        <w:rPr>
          <w:rFonts w:ascii="Times New Roman" w:hAnsi="Times New Roman" w:cs="Times New Roman"/>
          <w:sz w:val="22"/>
          <w:szCs w:val="22"/>
        </w:rPr>
        <w:sectPr w:rsidSect="003A319E">
          <w:headerReference w:type="even" r:id="rId7"/>
          <w:headerReference w:type="default" r:id="rId8"/>
          <w:footerReference w:type="even" r:id="rId9"/>
          <w:footerReference w:type="default" r:id="rId10"/>
          <w:headerReference w:type="first" r:id="rId11"/>
          <w:footerReference w:type="first" r:id="rId12"/>
          <w:pgSz w:w="11900" w:h="16840"/>
          <w:pgMar w:top="1008" w:right="1440" w:bottom="1440" w:left="1440" w:header="706" w:footer="706" w:gutter="0"/>
          <w:cols w:space="708"/>
          <w:titlePg/>
          <w:docGrid w:linePitch="360"/>
        </w:sectPr>
      </w:pPr>
    </w:p>
    <w:p w:rsidR="007736CD" w:rsidP="00BE7FF8">
      <w:pPr>
        <w:rPr>
          <w:rFonts w:ascii="Times New Roman" w:hAnsi="Times New Roman" w:cs="Times New Roman"/>
          <w:sz w:val="22"/>
          <w:szCs w:val="22"/>
        </w:rPr>
      </w:pPr>
      <w:r>
        <w:rPr>
          <w:rFonts w:ascii="Times New Roman" w:hAnsi="Times New Roman" w:cs="Times New Roman"/>
          <w:sz w:val="22"/>
          <w:szCs w:val="22"/>
        </w:rPr>
        <w:t>Compare and contrast two sky myths from two different cultures</w:t>
      </w:r>
    </w:p>
    <w:p w:rsidR="00C97B2C" w:rsidP="00BE7FF8">
      <w:pPr>
        <w:rPr>
          <w:rFonts w:ascii="Times New Roman" w:hAnsi="Times New Roman" w:cs="Times New Roman"/>
          <w:sz w:val="22"/>
          <w:szCs w:val="22"/>
        </w:rPr>
      </w:pPr>
    </w:p>
    <w:p w:rsidR="00D97921" w:rsidP="00BE7FF8">
      <w:pPr>
        <w:rPr>
          <w:rFonts w:ascii="Times New Roman" w:hAnsi="Times New Roman" w:cs="Times New Roman"/>
          <w:sz w:val="22"/>
          <w:szCs w:val="22"/>
        </w:rPr>
      </w:pPr>
      <w:r>
        <w:rPr>
          <w:rFonts w:ascii="Times New Roman" w:hAnsi="Times New Roman" w:cs="Times New Roman"/>
          <w:sz w:val="22"/>
          <w:szCs w:val="22"/>
        </w:rPr>
        <w:t>Word Count</w:t>
      </w:r>
      <w:r w:rsidR="00FA3AE2">
        <w:rPr>
          <w:rFonts w:ascii="Times New Roman" w:hAnsi="Times New Roman" w:cs="Times New Roman"/>
          <w:sz w:val="22"/>
          <w:szCs w:val="22"/>
        </w:rPr>
        <w:t xml:space="preserve"> </w:t>
      </w:r>
      <w:r w:rsidR="00B1050D">
        <w:rPr>
          <w:rFonts w:ascii="Times New Roman" w:hAnsi="Times New Roman" w:cs="Times New Roman"/>
          <w:sz w:val="22"/>
          <w:szCs w:val="22"/>
        </w:rPr>
        <w:t>35</w:t>
      </w:r>
      <w:r w:rsidR="00E26E24">
        <w:rPr>
          <w:rFonts w:ascii="Times New Roman" w:hAnsi="Times New Roman" w:cs="Times New Roman"/>
          <w:sz w:val="22"/>
          <w:szCs w:val="22"/>
        </w:rPr>
        <w:t>19</w:t>
      </w:r>
    </w:p>
    <w:p w:rsidR="00593A84" w:rsidP="00BE7FF8">
      <w:pPr>
        <w:rPr>
          <w:rFonts w:ascii="Times New Roman" w:hAnsi="Times New Roman" w:cs="Times New Roman"/>
          <w:sz w:val="22"/>
          <w:szCs w:val="22"/>
        </w:rPr>
      </w:pPr>
    </w:p>
    <w:p w:rsidR="0097592D" w:rsidP="00BE7FF8">
      <w:pPr>
        <w:rPr>
          <w:rFonts w:ascii="Times New Roman" w:hAnsi="Times New Roman" w:cs="Times New Roman"/>
          <w:sz w:val="22"/>
          <w:szCs w:val="22"/>
        </w:rPr>
      </w:pPr>
      <w:r>
        <w:rPr>
          <w:rFonts w:ascii="Times New Roman" w:hAnsi="Times New Roman" w:cs="Times New Roman"/>
          <w:sz w:val="22"/>
          <w:szCs w:val="22"/>
        </w:rPr>
        <w:t>Introduction</w:t>
      </w:r>
    </w:p>
    <w:p w:rsidR="00BE4AF9" w:rsidP="00636BF3">
      <w:pPr>
        <w:rPr>
          <w:rFonts w:ascii="Times New Roman" w:hAnsi="Times New Roman" w:cs="Times New Roman"/>
          <w:sz w:val="22"/>
          <w:szCs w:val="22"/>
        </w:rPr>
      </w:pPr>
      <w:r w:rsidRPr="00981C7B">
        <w:rPr>
          <w:rFonts w:ascii="Times New Roman" w:hAnsi="Times New Roman" w:cs="Times New Roman"/>
          <w:sz w:val="22"/>
          <w:szCs w:val="22"/>
        </w:rPr>
        <w:t xml:space="preserve">This essay </w:t>
      </w:r>
      <w:r>
        <w:rPr>
          <w:rFonts w:ascii="Times New Roman" w:hAnsi="Times New Roman" w:cs="Times New Roman"/>
          <w:sz w:val="22"/>
          <w:szCs w:val="22"/>
        </w:rPr>
        <w:t xml:space="preserve">compares and contrasts the Egyptian sky myth of the goddess Nut </w:t>
      </w:r>
      <w:r w:rsidR="00AA7852">
        <w:rPr>
          <w:rFonts w:ascii="Times New Roman" w:hAnsi="Times New Roman" w:cs="Times New Roman"/>
          <w:sz w:val="22"/>
          <w:szCs w:val="22"/>
        </w:rPr>
        <w:t>with</w:t>
      </w:r>
      <w:r>
        <w:rPr>
          <w:rFonts w:ascii="Times New Roman" w:hAnsi="Times New Roman" w:cs="Times New Roman"/>
          <w:sz w:val="22"/>
          <w:szCs w:val="22"/>
        </w:rPr>
        <w:t xml:space="preserve"> the Greek sky myth of </w:t>
      </w:r>
      <w:r w:rsidR="00F45EF2">
        <w:rPr>
          <w:rFonts w:ascii="Times New Roman" w:hAnsi="Times New Roman" w:cs="Times New Roman"/>
          <w:sz w:val="22"/>
          <w:szCs w:val="22"/>
        </w:rPr>
        <w:t xml:space="preserve">the god </w:t>
      </w:r>
      <w:r>
        <w:rPr>
          <w:rFonts w:ascii="Times New Roman" w:hAnsi="Times New Roman" w:cs="Times New Roman"/>
          <w:sz w:val="22"/>
          <w:szCs w:val="22"/>
        </w:rPr>
        <w:t>Zeus.</w:t>
      </w:r>
      <w:r>
        <w:rPr>
          <w:rFonts w:ascii="Times New Roman" w:hAnsi="Times New Roman" w:cs="Times New Roman"/>
          <w:sz w:val="22"/>
          <w:szCs w:val="22"/>
        </w:rPr>
        <w:t xml:space="preserve">  </w:t>
      </w:r>
      <w:r w:rsidR="0036683F">
        <w:rPr>
          <w:rFonts w:ascii="Times New Roman" w:hAnsi="Times New Roman" w:cs="Times New Roman"/>
          <w:sz w:val="22"/>
          <w:szCs w:val="22"/>
        </w:rPr>
        <w:t>Both Nut and Zeus are sky deities as well as being an important part of the mythologies of Egypt and Greece</w:t>
      </w:r>
      <w:r w:rsidR="007179B5">
        <w:rPr>
          <w:rFonts w:ascii="Times New Roman" w:hAnsi="Times New Roman" w:cs="Times New Roman"/>
          <w:sz w:val="22"/>
          <w:szCs w:val="22"/>
        </w:rPr>
        <w:t xml:space="preserve"> respectively</w:t>
      </w:r>
      <w:r w:rsidR="0036683F">
        <w:rPr>
          <w:rFonts w:ascii="Times New Roman" w:hAnsi="Times New Roman" w:cs="Times New Roman"/>
          <w:sz w:val="22"/>
          <w:szCs w:val="22"/>
        </w:rPr>
        <w:t xml:space="preserve">.  </w:t>
      </w:r>
      <w:r>
        <w:rPr>
          <w:rFonts w:ascii="Times New Roman" w:hAnsi="Times New Roman" w:cs="Times New Roman"/>
          <w:sz w:val="22"/>
          <w:szCs w:val="22"/>
        </w:rPr>
        <w:t xml:space="preserve">The cosmology and </w:t>
      </w:r>
      <w:r w:rsidR="005814E4">
        <w:rPr>
          <w:rFonts w:ascii="Times New Roman" w:hAnsi="Times New Roman" w:cs="Times New Roman"/>
          <w:sz w:val="22"/>
          <w:szCs w:val="22"/>
        </w:rPr>
        <w:t xml:space="preserve">mythical </w:t>
      </w:r>
      <w:r w:rsidR="009D5EE3">
        <w:rPr>
          <w:rFonts w:ascii="Times New Roman" w:hAnsi="Times New Roman" w:cs="Times New Roman"/>
          <w:sz w:val="22"/>
          <w:szCs w:val="22"/>
        </w:rPr>
        <w:t>interpretation</w:t>
      </w:r>
      <w:r w:rsidR="005814E4">
        <w:rPr>
          <w:rFonts w:ascii="Times New Roman" w:hAnsi="Times New Roman" w:cs="Times New Roman"/>
          <w:sz w:val="22"/>
          <w:szCs w:val="22"/>
        </w:rPr>
        <w:t xml:space="preserve"> of the two stories will be explored as well as </w:t>
      </w:r>
      <w:r w:rsidR="00B52624">
        <w:rPr>
          <w:rFonts w:ascii="Times New Roman" w:hAnsi="Times New Roman" w:cs="Times New Roman"/>
          <w:sz w:val="22"/>
          <w:szCs w:val="22"/>
        </w:rPr>
        <w:t>their cultural significance</w:t>
      </w:r>
      <w:r w:rsidR="005814E4">
        <w:rPr>
          <w:rFonts w:ascii="Times New Roman" w:hAnsi="Times New Roman" w:cs="Times New Roman"/>
          <w:sz w:val="22"/>
          <w:szCs w:val="22"/>
        </w:rPr>
        <w:t>.</w:t>
      </w:r>
    </w:p>
    <w:p w:rsidR="00B52624" w:rsidP="00636BF3">
      <w:pPr>
        <w:rPr>
          <w:rFonts w:ascii="Times New Roman" w:hAnsi="Times New Roman" w:cs="Times New Roman"/>
          <w:sz w:val="22"/>
          <w:szCs w:val="22"/>
        </w:rPr>
      </w:pPr>
      <w:r>
        <w:rPr>
          <w:rFonts w:ascii="Times New Roman" w:hAnsi="Times New Roman" w:cs="Times New Roman"/>
          <w:sz w:val="22"/>
          <w:szCs w:val="22"/>
        </w:rPr>
        <w:t>The first mention of Nut</w:t>
      </w:r>
      <w:r w:rsidR="00F45EF2">
        <w:rPr>
          <w:rFonts w:ascii="Times New Roman" w:hAnsi="Times New Roman" w:cs="Times New Roman"/>
          <w:sz w:val="22"/>
          <w:szCs w:val="22"/>
        </w:rPr>
        <w:t>, that is known,</w:t>
      </w:r>
      <w:r>
        <w:rPr>
          <w:rFonts w:ascii="Times New Roman" w:hAnsi="Times New Roman" w:cs="Times New Roman"/>
          <w:sz w:val="22"/>
          <w:szCs w:val="22"/>
        </w:rPr>
        <w:t xml:space="preserve"> is </w:t>
      </w:r>
      <w:r w:rsidR="00F45EF2">
        <w:rPr>
          <w:rFonts w:ascii="Times New Roman" w:hAnsi="Times New Roman" w:cs="Times New Roman"/>
          <w:sz w:val="22"/>
          <w:szCs w:val="22"/>
        </w:rPr>
        <w:t xml:space="preserve">found </w:t>
      </w:r>
      <w:r>
        <w:rPr>
          <w:rFonts w:ascii="Times New Roman" w:hAnsi="Times New Roman" w:cs="Times New Roman"/>
          <w:sz w:val="22"/>
          <w:szCs w:val="22"/>
        </w:rPr>
        <w:t>in the pyramid texts</w:t>
      </w:r>
      <w:r w:rsidR="00701392">
        <w:rPr>
          <w:rFonts w:ascii="Times New Roman" w:hAnsi="Times New Roman" w:cs="Times New Roman"/>
          <w:sz w:val="22"/>
          <w:szCs w:val="22"/>
        </w:rPr>
        <w:t>,</w:t>
      </w:r>
      <w:r>
        <w:rPr>
          <w:rFonts w:ascii="Times New Roman" w:hAnsi="Times New Roman" w:cs="Times New Roman"/>
          <w:sz w:val="22"/>
          <w:szCs w:val="22"/>
        </w:rPr>
        <w:t xml:space="preserve"> </w:t>
      </w:r>
      <w:r w:rsidR="00AA7852">
        <w:rPr>
          <w:rFonts w:ascii="Times New Roman" w:hAnsi="Times New Roman" w:cs="Times New Roman"/>
          <w:sz w:val="22"/>
          <w:szCs w:val="22"/>
        </w:rPr>
        <w:t>these</w:t>
      </w:r>
      <w:r>
        <w:rPr>
          <w:rFonts w:ascii="Times New Roman" w:hAnsi="Times New Roman" w:cs="Times New Roman"/>
          <w:sz w:val="22"/>
          <w:szCs w:val="22"/>
        </w:rPr>
        <w:t xml:space="preserve"> are </w:t>
      </w:r>
      <w:r w:rsidR="00AA7852">
        <w:rPr>
          <w:rFonts w:ascii="Times New Roman" w:hAnsi="Times New Roman" w:cs="Times New Roman"/>
          <w:sz w:val="22"/>
          <w:szCs w:val="22"/>
        </w:rPr>
        <w:t>incised on the inner walls of</w:t>
      </w:r>
      <w:r>
        <w:rPr>
          <w:rFonts w:ascii="Times New Roman" w:hAnsi="Times New Roman" w:cs="Times New Roman"/>
          <w:sz w:val="22"/>
          <w:szCs w:val="22"/>
        </w:rPr>
        <w:t xml:space="preserve"> the 5</w:t>
      </w:r>
      <w:r w:rsidRPr="00981C7B">
        <w:rPr>
          <w:rFonts w:ascii="Times New Roman" w:hAnsi="Times New Roman" w:cs="Times New Roman"/>
          <w:sz w:val="22"/>
          <w:szCs w:val="22"/>
          <w:vertAlign w:val="superscript"/>
        </w:rPr>
        <w:t>th</w:t>
      </w:r>
      <w:r>
        <w:rPr>
          <w:rFonts w:ascii="Times New Roman" w:hAnsi="Times New Roman" w:cs="Times New Roman"/>
          <w:sz w:val="22"/>
          <w:szCs w:val="22"/>
        </w:rPr>
        <w:t xml:space="preserve"> Dynasty pyramid of the pharaoh </w:t>
      </w:r>
      <w:r>
        <w:rPr>
          <w:rFonts w:ascii="Times New Roman" w:hAnsi="Times New Roman" w:cs="Times New Roman"/>
          <w:sz w:val="22"/>
          <w:szCs w:val="22"/>
        </w:rPr>
        <w:t>Unas</w:t>
      </w:r>
      <w:r>
        <w:rPr>
          <w:rFonts w:ascii="Times New Roman" w:hAnsi="Times New Roman" w:cs="Times New Roman"/>
          <w:sz w:val="22"/>
          <w:szCs w:val="22"/>
        </w:rPr>
        <w:t xml:space="preserve"> (</w:t>
      </w:r>
      <w:r w:rsidR="00F45EF2">
        <w:rPr>
          <w:rFonts w:ascii="Times New Roman" w:hAnsi="Times New Roman" w:cs="Times New Roman"/>
          <w:sz w:val="22"/>
          <w:szCs w:val="22"/>
        </w:rPr>
        <w:t>c. 2353-2323 B.C.E)</w:t>
      </w:r>
      <w:r w:rsidR="00F52D04">
        <w:rPr>
          <w:rFonts w:ascii="Times New Roman" w:hAnsi="Times New Roman" w:cs="Times New Roman"/>
          <w:sz w:val="22"/>
          <w:szCs w:val="22"/>
        </w:rPr>
        <w:t xml:space="preserve"> at Saqqara in Egypt</w:t>
      </w:r>
      <w:r w:rsidR="00701392">
        <w:rPr>
          <w:rFonts w:ascii="Times New Roman" w:hAnsi="Times New Roman" w:cs="Times New Roman"/>
          <w:sz w:val="22"/>
          <w:szCs w:val="22"/>
        </w:rPr>
        <w:t>,</w:t>
      </w:r>
      <w:r w:rsidR="00D94FF9">
        <w:rPr>
          <w:rFonts w:ascii="Times New Roman" w:hAnsi="Times New Roman" w:cs="Times New Roman"/>
          <w:sz w:val="22"/>
          <w:szCs w:val="22"/>
        </w:rPr>
        <w:t xml:space="preserve"> as James P. Allen </w:t>
      </w:r>
      <w:r w:rsidR="00701392">
        <w:rPr>
          <w:rFonts w:ascii="Times New Roman" w:hAnsi="Times New Roman" w:cs="Times New Roman"/>
          <w:sz w:val="22"/>
          <w:szCs w:val="22"/>
        </w:rPr>
        <w:t>indicates</w:t>
      </w:r>
      <w:r w:rsidR="00D94FF9">
        <w:rPr>
          <w:rFonts w:ascii="Times New Roman" w:hAnsi="Times New Roman" w:cs="Times New Roman"/>
          <w:sz w:val="22"/>
          <w:szCs w:val="22"/>
        </w:rPr>
        <w:t xml:space="preserve"> these are the smallest collection </w:t>
      </w:r>
      <w:r w:rsidR="00E03BB9">
        <w:rPr>
          <w:rFonts w:ascii="Times New Roman" w:hAnsi="Times New Roman" w:cs="Times New Roman"/>
          <w:sz w:val="22"/>
          <w:szCs w:val="22"/>
        </w:rPr>
        <w:t xml:space="preserve">of texts </w:t>
      </w:r>
      <w:r w:rsidR="00D94FF9">
        <w:rPr>
          <w:rFonts w:ascii="Times New Roman" w:hAnsi="Times New Roman" w:cs="Times New Roman"/>
          <w:sz w:val="22"/>
          <w:szCs w:val="22"/>
        </w:rPr>
        <w:t>but also the best preserved.</w:t>
      </w:r>
      <w:r>
        <w:rPr>
          <w:rStyle w:val="FootnoteReference"/>
          <w:rFonts w:ascii="Times New Roman" w:hAnsi="Times New Roman" w:cs="Times New Roman"/>
          <w:sz w:val="22"/>
          <w:szCs w:val="22"/>
        </w:rPr>
        <w:footnoteReference w:id="2"/>
      </w:r>
      <w:r w:rsidR="008230F2">
        <w:rPr>
          <w:rFonts w:ascii="Times New Roman" w:hAnsi="Times New Roman" w:cs="Times New Roman"/>
          <w:sz w:val="22"/>
          <w:szCs w:val="22"/>
        </w:rPr>
        <w:t xml:space="preserve">  </w:t>
      </w:r>
      <w:r w:rsidR="00FB504D">
        <w:rPr>
          <w:rFonts w:ascii="Times New Roman" w:hAnsi="Times New Roman" w:cs="Times New Roman"/>
          <w:sz w:val="22"/>
          <w:szCs w:val="22"/>
        </w:rPr>
        <w:t xml:space="preserve">The myth of Zeus is found in the works of the poet Hesiod </w:t>
      </w:r>
      <w:r w:rsidR="00044A8C">
        <w:rPr>
          <w:rFonts w:ascii="Times New Roman" w:hAnsi="Times New Roman" w:cs="Times New Roman"/>
          <w:sz w:val="22"/>
          <w:szCs w:val="22"/>
        </w:rPr>
        <w:t xml:space="preserve">(c. </w:t>
      </w:r>
      <w:r w:rsidR="00C832E8">
        <w:rPr>
          <w:rFonts w:ascii="Times New Roman" w:hAnsi="Times New Roman" w:cs="Times New Roman"/>
          <w:sz w:val="22"/>
          <w:szCs w:val="22"/>
        </w:rPr>
        <w:t>700 B.C.E)</w:t>
      </w:r>
      <w:r w:rsidR="00FB504D">
        <w:rPr>
          <w:rFonts w:ascii="Times New Roman" w:hAnsi="Times New Roman" w:cs="Times New Roman"/>
          <w:sz w:val="22"/>
          <w:szCs w:val="22"/>
        </w:rPr>
        <w:t>,</w:t>
      </w:r>
      <w:r w:rsidR="00C832E8">
        <w:rPr>
          <w:rFonts w:ascii="Times New Roman" w:hAnsi="Times New Roman" w:cs="Times New Roman"/>
          <w:sz w:val="22"/>
          <w:szCs w:val="22"/>
        </w:rPr>
        <w:t xml:space="preserve"> </w:t>
      </w:r>
      <w:r w:rsidR="00FB504D">
        <w:rPr>
          <w:rFonts w:ascii="Times New Roman" w:hAnsi="Times New Roman" w:cs="Times New Roman"/>
          <w:sz w:val="22"/>
          <w:szCs w:val="22"/>
        </w:rPr>
        <w:t xml:space="preserve">the two principal works of Hesiod </w:t>
      </w:r>
      <w:r w:rsidR="00C832E8">
        <w:rPr>
          <w:rFonts w:ascii="Times New Roman" w:hAnsi="Times New Roman" w:cs="Times New Roman"/>
          <w:sz w:val="22"/>
          <w:szCs w:val="22"/>
        </w:rPr>
        <w:t xml:space="preserve">are the </w:t>
      </w:r>
      <w:r w:rsidRPr="00C832E8" w:rsidR="00C832E8">
        <w:rPr>
          <w:rFonts w:ascii="Times New Roman" w:hAnsi="Times New Roman" w:cs="Times New Roman"/>
          <w:i/>
          <w:iCs/>
          <w:sz w:val="22"/>
          <w:szCs w:val="22"/>
        </w:rPr>
        <w:t>Theogony</w:t>
      </w:r>
      <w:r w:rsidR="00C832E8">
        <w:rPr>
          <w:rFonts w:ascii="Times New Roman" w:hAnsi="Times New Roman" w:cs="Times New Roman"/>
          <w:sz w:val="22"/>
          <w:szCs w:val="22"/>
        </w:rPr>
        <w:t xml:space="preserve">, which tells of the first Greek gods and their struggles and the </w:t>
      </w:r>
      <w:r w:rsidRPr="00C832E8" w:rsidR="00C832E8">
        <w:rPr>
          <w:rFonts w:ascii="Times New Roman" w:hAnsi="Times New Roman" w:cs="Times New Roman"/>
          <w:i/>
          <w:iCs/>
          <w:sz w:val="22"/>
          <w:szCs w:val="22"/>
        </w:rPr>
        <w:t>Works and Days</w:t>
      </w:r>
      <w:r w:rsidR="00C832E8">
        <w:rPr>
          <w:rFonts w:ascii="Times New Roman" w:hAnsi="Times New Roman" w:cs="Times New Roman"/>
          <w:sz w:val="22"/>
          <w:szCs w:val="22"/>
        </w:rPr>
        <w:t>, which also includes mythological stories interwoven in a didactic poem of instruction to a peasant farmer.</w:t>
      </w:r>
      <w:r>
        <w:rPr>
          <w:rStyle w:val="FootnoteReference"/>
          <w:rFonts w:ascii="Times New Roman" w:hAnsi="Times New Roman" w:cs="Times New Roman"/>
          <w:sz w:val="22"/>
          <w:szCs w:val="22"/>
        </w:rPr>
        <w:footnoteReference w:id="3"/>
      </w:r>
      <w:r w:rsidR="00560F72">
        <w:rPr>
          <w:rFonts w:ascii="Times New Roman" w:hAnsi="Times New Roman" w:cs="Times New Roman"/>
          <w:sz w:val="22"/>
          <w:szCs w:val="22"/>
        </w:rPr>
        <w:t xml:space="preserve"> </w:t>
      </w:r>
    </w:p>
    <w:p w:rsidR="000C7BA9" w:rsidP="00636BF3">
      <w:pPr>
        <w:rPr>
          <w:rFonts w:ascii="Times New Roman" w:hAnsi="Times New Roman" w:cs="Times New Roman"/>
          <w:sz w:val="22"/>
          <w:szCs w:val="22"/>
        </w:rPr>
      </w:pPr>
    </w:p>
    <w:p w:rsidR="00B52624" w:rsidP="00636BF3">
      <w:pPr>
        <w:rPr>
          <w:rFonts w:ascii="Times New Roman" w:hAnsi="Times New Roman" w:cs="Times New Roman"/>
          <w:sz w:val="22"/>
          <w:szCs w:val="22"/>
        </w:rPr>
      </w:pPr>
      <w:r>
        <w:rPr>
          <w:rFonts w:ascii="Times New Roman" w:hAnsi="Times New Roman" w:cs="Times New Roman"/>
          <w:sz w:val="22"/>
          <w:szCs w:val="22"/>
        </w:rPr>
        <w:t>Cosmology</w:t>
      </w:r>
    </w:p>
    <w:p w:rsidR="0079788B" w:rsidP="00636BF3">
      <w:pPr>
        <w:rPr>
          <w:rFonts w:ascii="Times New Roman" w:hAnsi="Times New Roman" w:cs="Times New Roman"/>
          <w:sz w:val="22"/>
          <w:szCs w:val="22"/>
        </w:rPr>
      </w:pPr>
      <w:r>
        <w:rPr>
          <w:rFonts w:ascii="Times New Roman" w:hAnsi="Times New Roman" w:cs="Times New Roman"/>
          <w:sz w:val="22"/>
          <w:szCs w:val="22"/>
        </w:rPr>
        <w:t xml:space="preserve">The word cosmology is </w:t>
      </w:r>
      <w:r w:rsidR="000D0FE3">
        <w:rPr>
          <w:rFonts w:ascii="Times New Roman" w:hAnsi="Times New Roman" w:cs="Times New Roman"/>
          <w:sz w:val="22"/>
          <w:szCs w:val="22"/>
        </w:rPr>
        <w:t xml:space="preserve">often </w:t>
      </w:r>
      <w:r>
        <w:rPr>
          <w:rFonts w:ascii="Times New Roman" w:hAnsi="Times New Roman" w:cs="Times New Roman"/>
          <w:sz w:val="22"/>
          <w:szCs w:val="22"/>
        </w:rPr>
        <w:t xml:space="preserve">mentioned in the examination of </w:t>
      </w:r>
      <w:r w:rsidR="001009CD">
        <w:rPr>
          <w:rFonts w:ascii="Times New Roman" w:hAnsi="Times New Roman" w:cs="Times New Roman"/>
          <w:sz w:val="22"/>
          <w:szCs w:val="22"/>
        </w:rPr>
        <w:t xml:space="preserve">the sky gods and sky myths.  </w:t>
      </w:r>
      <w:r w:rsidR="000C7BA9">
        <w:rPr>
          <w:rFonts w:ascii="Times New Roman" w:hAnsi="Times New Roman" w:cs="Times New Roman"/>
          <w:sz w:val="22"/>
          <w:szCs w:val="22"/>
        </w:rPr>
        <w:t xml:space="preserve">Helge S. </w:t>
      </w:r>
      <w:r w:rsidR="000C7BA9">
        <w:rPr>
          <w:rFonts w:ascii="Times New Roman" w:hAnsi="Times New Roman" w:cs="Times New Roman"/>
          <w:sz w:val="22"/>
          <w:szCs w:val="22"/>
        </w:rPr>
        <w:t>Kragh</w:t>
      </w:r>
      <w:r w:rsidR="000C7BA9">
        <w:rPr>
          <w:rFonts w:ascii="Times New Roman" w:hAnsi="Times New Roman" w:cs="Times New Roman"/>
          <w:sz w:val="22"/>
          <w:szCs w:val="22"/>
        </w:rPr>
        <w:t xml:space="preserve"> explains that the word ‘Cosmology</w:t>
      </w:r>
      <w:r w:rsidR="00F52D04">
        <w:rPr>
          <w:rFonts w:ascii="Times New Roman" w:hAnsi="Times New Roman" w:cs="Times New Roman"/>
          <w:sz w:val="22"/>
          <w:szCs w:val="22"/>
        </w:rPr>
        <w:t xml:space="preserve">’ comes from a Greek root and </w:t>
      </w:r>
      <w:r w:rsidR="007711FD">
        <w:rPr>
          <w:rFonts w:ascii="Times New Roman" w:hAnsi="Times New Roman" w:cs="Times New Roman"/>
          <w:sz w:val="22"/>
          <w:szCs w:val="22"/>
        </w:rPr>
        <w:t>essentially</w:t>
      </w:r>
      <w:r w:rsidR="00F52D04">
        <w:rPr>
          <w:rFonts w:ascii="Times New Roman" w:hAnsi="Times New Roman" w:cs="Times New Roman"/>
          <w:sz w:val="22"/>
          <w:szCs w:val="22"/>
        </w:rPr>
        <w:t xml:space="preserve"> means the logical and scientific understanding of the ‘</w:t>
      </w:r>
      <w:r w:rsidR="00F52D04">
        <w:rPr>
          <w:rFonts w:ascii="Times New Roman" w:hAnsi="Times New Roman" w:cs="Times New Roman"/>
          <w:sz w:val="22"/>
          <w:szCs w:val="22"/>
        </w:rPr>
        <w:t>cosmos’</w:t>
      </w:r>
      <w:r w:rsidR="00F52D04">
        <w:rPr>
          <w:rFonts w:ascii="Times New Roman" w:hAnsi="Times New Roman" w:cs="Times New Roman"/>
          <w:sz w:val="22"/>
          <w:szCs w:val="22"/>
        </w:rPr>
        <w:t>.</w:t>
      </w:r>
      <w:r>
        <w:rPr>
          <w:rStyle w:val="FootnoteReference"/>
          <w:rFonts w:ascii="Times New Roman" w:hAnsi="Times New Roman" w:cs="Times New Roman"/>
          <w:sz w:val="22"/>
          <w:szCs w:val="22"/>
        </w:rPr>
        <w:footnoteReference w:id="4"/>
      </w:r>
      <w:r w:rsidR="00F52D04">
        <w:rPr>
          <w:rFonts w:ascii="Times New Roman" w:hAnsi="Times New Roman" w:cs="Times New Roman"/>
          <w:sz w:val="22"/>
          <w:szCs w:val="22"/>
        </w:rPr>
        <w:t xml:space="preserve">  The word ‘cosmos’ </w:t>
      </w:r>
      <w:r w:rsidR="00F52D04">
        <w:rPr>
          <w:rFonts w:ascii="Times New Roman" w:hAnsi="Times New Roman" w:cs="Times New Roman"/>
          <w:sz w:val="22"/>
          <w:szCs w:val="22"/>
        </w:rPr>
        <w:t>is imbued with meanings such as 'order', regular behaviour' and 'beauty' to the ancient Greeks</w:t>
      </w:r>
      <w:r w:rsidR="00F33DB6">
        <w:rPr>
          <w:rFonts w:ascii="Times New Roman" w:hAnsi="Times New Roman" w:cs="Times New Roman"/>
          <w:sz w:val="22"/>
          <w:szCs w:val="22"/>
        </w:rPr>
        <w:t xml:space="preserve">, whereas a more </w:t>
      </w:r>
      <w:r w:rsidR="002D6137">
        <w:rPr>
          <w:rFonts w:ascii="Times New Roman" w:hAnsi="Times New Roman" w:cs="Times New Roman"/>
          <w:sz w:val="22"/>
          <w:szCs w:val="22"/>
        </w:rPr>
        <w:t>recent</w:t>
      </w:r>
      <w:r w:rsidR="00F33DB6">
        <w:rPr>
          <w:rFonts w:ascii="Times New Roman" w:hAnsi="Times New Roman" w:cs="Times New Roman"/>
          <w:sz w:val="22"/>
          <w:szCs w:val="22"/>
        </w:rPr>
        <w:t xml:space="preserve"> outlook may include the “Big Bang’ theory and scientific study.  </w:t>
      </w:r>
      <w:r w:rsidR="00D9134E">
        <w:rPr>
          <w:rFonts w:ascii="Times New Roman" w:hAnsi="Times New Roman" w:cs="Times New Roman"/>
          <w:sz w:val="22"/>
          <w:szCs w:val="22"/>
        </w:rPr>
        <w:t xml:space="preserve">There are also more isolated </w:t>
      </w:r>
      <w:r w:rsidR="00121D21">
        <w:rPr>
          <w:rFonts w:ascii="Times New Roman" w:hAnsi="Times New Roman" w:cs="Times New Roman"/>
          <w:sz w:val="22"/>
          <w:szCs w:val="22"/>
        </w:rPr>
        <w:t>interpretations</w:t>
      </w:r>
      <w:r w:rsidR="00D9134E">
        <w:rPr>
          <w:rFonts w:ascii="Times New Roman" w:hAnsi="Times New Roman" w:cs="Times New Roman"/>
          <w:sz w:val="22"/>
          <w:szCs w:val="22"/>
        </w:rPr>
        <w:t xml:space="preserve"> of cosmology that are mentioned by </w:t>
      </w:r>
      <w:r w:rsidR="00D9134E">
        <w:rPr>
          <w:rFonts w:ascii="Times New Roman" w:hAnsi="Times New Roman" w:cs="Times New Roman"/>
          <w:sz w:val="22"/>
          <w:szCs w:val="22"/>
        </w:rPr>
        <w:t>Kragh</w:t>
      </w:r>
      <w:r w:rsidR="00D9134E">
        <w:rPr>
          <w:rFonts w:ascii="Times New Roman" w:hAnsi="Times New Roman" w:cs="Times New Roman"/>
          <w:sz w:val="22"/>
          <w:szCs w:val="22"/>
        </w:rPr>
        <w:t xml:space="preserve"> such as ‘communist cosmology’ and ‘romantic cosmology’ as well as </w:t>
      </w:r>
      <w:r w:rsidR="00121D21">
        <w:rPr>
          <w:rFonts w:ascii="Times New Roman" w:hAnsi="Times New Roman" w:cs="Times New Roman"/>
          <w:sz w:val="22"/>
          <w:szCs w:val="22"/>
        </w:rPr>
        <w:t>an astronomically orientated view of cosmology.</w:t>
      </w:r>
      <w:r>
        <w:rPr>
          <w:rStyle w:val="FootnoteReference"/>
          <w:rFonts w:ascii="Times New Roman" w:hAnsi="Times New Roman" w:cs="Times New Roman"/>
          <w:sz w:val="22"/>
          <w:szCs w:val="22"/>
        </w:rPr>
        <w:footnoteReference w:id="5"/>
      </w:r>
      <w:r w:rsidR="00121D21">
        <w:rPr>
          <w:rFonts w:ascii="Times New Roman" w:hAnsi="Times New Roman" w:cs="Times New Roman"/>
          <w:sz w:val="22"/>
          <w:szCs w:val="22"/>
        </w:rPr>
        <w:t xml:space="preserve">  </w:t>
      </w:r>
      <w:r w:rsidR="000402E5">
        <w:rPr>
          <w:rFonts w:ascii="Times New Roman" w:hAnsi="Times New Roman" w:cs="Times New Roman"/>
          <w:sz w:val="22"/>
          <w:szCs w:val="22"/>
        </w:rPr>
        <w:t xml:space="preserve">In </w:t>
      </w:r>
      <w:r w:rsidR="00121D21">
        <w:rPr>
          <w:rFonts w:ascii="Times New Roman" w:hAnsi="Times New Roman" w:cs="Times New Roman"/>
          <w:sz w:val="22"/>
          <w:szCs w:val="22"/>
        </w:rPr>
        <w:t>Kragh</w:t>
      </w:r>
      <w:r w:rsidR="000402E5">
        <w:rPr>
          <w:rFonts w:ascii="Times New Roman" w:hAnsi="Times New Roman" w:cs="Times New Roman"/>
          <w:sz w:val="22"/>
          <w:szCs w:val="22"/>
        </w:rPr>
        <w:t>’s</w:t>
      </w:r>
      <w:r w:rsidR="000402E5">
        <w:rPr>
          <w:rFonts w:ascii="Times New Roman" w:hAnsi="Times New Roman" w:cs="Times New Roman"/>
          <w:sz w:val="22"/>
          <w:szCs w:val="22"/>
        </w:rPr>
        <w:t xml:space="preserve"> opinion</w:t>
      </w:r>
      <w:r w:rsidR="00121D21">
        <w:rPr>
          <w:rFonts w:ascii="Times New Roman" w:hAnsi="Times New Roman" w:cs="Times New Roman"/>
          <w:sz w:val="22"/>
          <w:szCs w:val="22"/>
        </w:rPr>
        <w:t xml:space="preserve"> </w:t>
      </w:r>
      <w:r w:rsidR="000402E5">
        <w:rPr>
          <w:rFonts w:ascii="Times New Roman" w:hAnsi="Times New Roman" w:cs="Times New Roman"/>
          <w:sz w:val="22"/>
          <w:szCs w:val="22"/>
        </w:rPr>
        <w:t>‘</w:t>
      </w:r>
      <w:r w:rsidRPr="000402E5" w:rsidR="000402E5">
        <w:rPr>
          <w:rFonts w:ascii="Times New Roman" w:hAnsi="Times New Roman" w:cs="Times New Roman"/>
          <w:sz w:val="22"/>
          <w:szCs w:val="22"/>
        </w:rPr>
        <w:t>cosmology as a world view or an ideology cannot be cleanly separated from cosmology as a science</w:t>
      </w:r>
      <w:r w:rsidR="000402E5">
        <w:rPr>
          <w:rFonts w:ascii="Times New Roman" w:hAnsi="Times New Roman" w:cs="Times New Roman"/>
          <w:sz w:val="22"/>
          <w:szCs w:val="22"/>
        </w:rPr>
        <w:t>’ while focussing on the scientific aspect the religious and philosophical areas are still inextricably linked.</w:t>
      </w:r>
      <w:r>
        <w:rPr>
          <w:rStyle w:val="FootnoteReference"/>
          <w:rFonts w:ascii="Times New Roman" w:hAnsi="Times New Roman" w:cs="Times New Roman"/>
          <w:sz w:val="22"/>
          <w:szCs w:val="22"/>
        </w:rPr>
        <w:footnoteReference w:id="6"/>
      </w:r>
      <w:r w:rsidR="00EB4F52">
        <w:rPr>
          <w:rFonts w:ascii="Times New Roman" w:hAnsi="Times New Roman" w:cs="Times New Roman"/>
          <w:sz w:val="22"/>
          <w:szCs w:val="22"/>
        </w:rPr>
        <w:t xml:space="preserve">  </w:t>
      </w:r>
      <w:r w:rsidR="004131DC">
        <w:rPr>
          <w:rFonts w:ascii="Times New Roman" w:hAnsi="Times New Roman" w:cs="Times New Roman"/>
          <w:sz w:val="22"/>
          <w:szCs w:val="22"/>
        </w:rPr>
        <w:t xml:space="preserve">Cosmology could be said to predate science in </w:t>
      </w:r>
      <w:r w:rsidR="004131DC">
        <w:rPr>
          <w:rFonts w:ascii="Times New Roman" w:hAnsi="Times New Roman" w:cs="Times New Roman"/>
          <w:sz w:val="22"/>
          <w:szCs w:val="22"/>
        </w:rPr>
        <w:t>Kragh’s</w:t>
      </w:r>
      <w:r w:rsidR="004131DC">
        <w:rPr>
          <w:rFonts w:ascii="Times New Roman" w:hAnsi="Times New Roman" w:cs="Times New Roman"/>
          <w:sz w:val="22"/>
          <w:szCs w:val="22"/>
        </w:rPr>
        <w:t xml:space="preserve"> opinion being traced back to an interest in the natural world and heavenly phenomena </w:t>
      </w:r>
      <w:r w:rsidR="00F72DD7">
        <w:rPr>
          <w:rFonts w:ascii="Times New Roman" w:hAnsi="Times New Roman" w:cs="Times New Roman"/>
          <w:sz w:val="22"/>
          <w:szCs w:val="22"/>
        </w:rPr>
        <w:t xml:space="preserve">by people before writing and reading became established </w:t>
      </w:r>
      <w:r w:rsidR="00D735D5">
        <w:rPr>
          <w:rFonts w:ascii="Times New Roman" w:hAnsi="Times New Roman" w:cs="Times New Roman"/>
          <w:sz w:val="22"/>
          <w:szCs w:val="22"/>
        </w:rPr>
        <w:t>with</w:t>
      </w:r>
      <w:r w:rsidR="004131DC">
        <w:rPr>
          <w:rFonts w:ascii="Times New Roman" w:hAnsi="Times New Roman" w:cs="Times New Roman"/>
          <w:sz w:val="22"/>
          <w:szCs w:val="22"/>
        </w:rPr>
        <w:t xml:space="preserve"> cosmology and cosmogony being intertwined</w:t>
      </w:r>
      <w:r w:rsidR="00F72DD7">
        <w:rPr>
          <w:rFonts w:ascii="Times New Roman" w:hAnsi="Times New Roman" w:cs="Times New Roman"/>
          <w:sz w:val="22"/>
          <w:szCs w:val="22"/>
        </w:rPr>
        <w:t xml:space="preserve"> with mythology</w:t>
      </w:r>
      <w:r w:rsidR="00790FC7">
        <w:rPr>
          <w:rFonts w:ascii="Times New Roman" w:hAnsi="Times New Roman" w:cs="Times New Roman"/>
          <w:sz w:val="22"/>
          <w:szCs w:val="22"/>
        </w:rPr>
        <w:t>.</w:t>
      </w:r>
      <w:r>
        <w:rPr>
          <w:rStyle w:val="FootnoteReference"/>
          <w:rFonts w:ascii="Times New Roman" w:hAnsi="Times New Roman" w:cs="Times New Roman"/>
          <w:sz w:val="22"/>
          <w:szCs w:val="22"/>
        </w:rPr>
        <w:footnoteReference w:id="7"/>
      </w:r>
      <w:r w:rsidR="00D735D5">
        <w:rPr>
          <w:rFonts w:ascii="Times New Roman" w:hAnsi="Times New Roman" w:cs="Times New Roman"/>
          <w:sz w:val="22"/>
          <w:szCs w:val="22"/>
        </w:rPr>
        <w:t xml:space="preserve">  The view proffered by </w:t>
      </w:r>
      <w:r w:rsidR="00EB4F52">
        <w:rPr>
          <w:rFonts w:ascii="Times New Roman" w:hAnsi="Times New Roman" w:cs="Times New Roman"/>
          <w:sz w:val="22"/>
          <w:szCs w:val="22"/>
        </w:rPr>
        <w:t xml:space="preserve">Nicholas Campion </w:t>
      </w:r>
      <w:r w:rsidR="00D735D5">
        <w:rPr>
          <w:rFonts w:ascii="Times New Roman" w:hAnsi="Times New Roman" w:cs="Times New Roman"/>
          <w:sz w:val="22"/>
          <w:szCs w:val="22"/>
        </w:rPr>
        <w:t>is a</w:t>
      </w:r>
      <w:r w:rsidR="00EB4F52">
        <w:rPr>
          <w:rFonts w:ascii="Times New Roman" w:hAnsi="Times New Roman" w:cs="Times New Roman"/>
          <w:sz w:val="22"/>
          <w:szCs w:val="22"/>
        </w:rPr>
        <w:t xml:space="preserve"> cosmology encompassing astronomical movements, sky deities, myths and sacred texts interwoven with political and </w:t>
      </w:r>
      <w:r w:rsidR="00A64137">
        <w:rPr>
          <w:rFonts w:ascii="Times New Roman" w:hAnsi="Times New Roman" w:cs="Times New Roman"/>
          <w:sz w:val="22"/>
          <w:szCs w:val="22"/>
        </w:rPr>
        <w:t>spiritual</w:t>
      </w:r>
      <w:r w:rsidR="00EB4F52">
        <w:rPr>
          <w:rFonts w:ascii="Times New Roman" w:hAnsi="Times New Roman" w:cs="Times New Roman"/>
          <w:sz w:val="22"/>
          <w:szCs w:val="22"/>
        </w:rPr>
        <w:t xml:space="preserve"> </w:t>
      </w:r>
      <w:r w:rsidR="00A64137">
        <w:rPr>
          <w:rFonts w:ascii="Times New Roman" w:hAnsi="Times New Roman" w:cs="Times New Roman"/>
          <w:sz w:val="22"/>
          <w:szCs w:val="22"/>
        </w:rPr>
        <w:t>beliefs</w:t>
      </w:r>
      <w:r w:rsidR="00EB4F52">
        <w:rPr>
          <w:rFonts w:ascii="Times New Roman" w:hAnsi="Times New Roman" w:cs="Times New Roman"/>
          <w:sz w:val="22"/>
          <w:szCs w:val="22"/>
        </w:rPr>
        <w:t xml:space="preserve"> and </w:t>
      </w:r>
      <w:r w:rsidR="007179B5">
        <w:rPr>
          <w:rFonts w:ascii="Times New Roman" w:hAnsi="Times New Roman" w:cs="Times New Roman"/>
          <w:sz w:val="22"/>
          <w:szCs w:val="22"/>
        </w:rPr>
        <w:t xml:space="preserve">affecting the cultural life and </w:t>
      </w:r>
      <w:r w:rsidR="00EB4F52">
        <w:rPr>
          <w:rFonts w:ascii="Times New Roman" w:hAnsi="Times New Roman" w:cs="Times New Roman"/>
          <w:sz w:val="22"/>
          <w:szCs w:val="22"/>
        </w:rPr>
        <w:t>actions</w:t>
      </w:r>
      <w:r w:rsidR="007179B5">
        <w:rPr>
          <w:rFonts w:ascii="Times New Roman" w:hAnsi="Times New Roman" w:cs="Times New Roman"/>
          <w:sz w:val="22"/>
          <w:szCs w:val="22"/>
        </w:rPr>
        <w:t xml:space="preserve"> of people</w:t>
      </w:r>
      <w:r w:rsidR="00EB4F52">
        <w:rPr>
          <w:rFonts w:ascii="Times New Roman" w:hAnsi="Times New Roman" w:cs="Times New Roman"/>
          <w:sz w:val="22"/>
          <w:szCs w:val="22"/>
        </w:rPr>
        <w:t>.</w:t>
      </w:r>
      <w:r>
        <w:rPr>
          <w:rStyle w:val="FootnoteReference"/>
          <w:rFonts w:ascii="Times New Roman" w:hAnsi="Times New Roman" w:cs="Times New Roman"/>
          <w:sz w:val="22"/>
          <w:szCs w:val="22"/>
        </w:rPr>
        <w:footnoteReference w:id="8"/>
      </w:r>
    </w:p>
    <w:p w:rsidR="00100F7C" w:rsidP="00636BF3">
      <w:pPr>
        <w:rPr>
          <w:rFonts w:ascii="Times New Roman" w:hAnsi="Times New Roman" w:cs="Times New Roman"/>
          <w:sz w:val="22"/>
          <w:szCs w:val="22"/>
        </w:rPr>
      </w:pPr>
    </w:p>
    <w:p w:rsidR="00100F7C" w:rsidP="00636BF3">
      <w:pPr>
        <w:rPr>
          <w:rFonts w:ascii="Times New Roman" w:hAnsi="Times New Roman" w:cs="Times New Roman"/>
          <w:sz w:val="22"/>
          <w:szCs w:val="22"/>
        </w:rPr>
      </w:pPr>
      <w:r>
        <w:rPr>
          <w:rFonts w:ascii="Times New Roman" w:hAnsi="Times New Roman" w:cs="Times New Roman"/>
          <w:sz w:val="22"/>
          <w:szCs w:val="22"/>
        </w:rPr>
        <w:t>Culture</w:t>
      </w:r>
    </w:p>
    <w:p w:rsidR="00EB4F52" w:rsidP="00636BF3">
      <w:pPr>
        <w:rPr>
          <w:rFonts w:ascii="Times New Roman" w:hAnsi="Times New Roman" w:cs="Times New Roman"/>
          <w:sz w:val="22"/>
          <w:szCs w:val="22"/>
        </w:rPr>
      </w:pPr>
      <w:r>
        <w:rPr>
          <w:rFonts w:ascii="Times New Roman" w:hAnsi="Times New Roman" w:cs="Times New Roman"/>
          <w:sz w:val="22"/>
          <w:szCs w:val="22"/>
        </w:rPr>
        <w:t xml:space="preserve">The perception of culture has led to a variety of definitions.  Raymond Williams saw culture as the transmitting of customs </w:t>
      </w:r>
      <w:r w:rsidR="009E49A3">
        <w:rPr>
          <w:rFonts w:ascii="Times New Roman" w:hAnsi="Times New Roman" w:cs="Times New Roman"/>
          <w:sz w:val="22"/>
          <w:szCs w:val="22"/>
        </w:rPr>
        <w:t>through the generations but as something also open to modification by human creativity.</w:t>
      </w:r>
      <w:r>
        <w:rPr>
          <w:rStyle w:val="FootnoteReference"/>
          <w:rFonts w:ascii="Times New Roman" w:hAnsi="Times New Roman" w:cs="Times New Roman"/>
          <w:sz w:val="22"/>
          <w:szCs w:val="22"/>
        </w:rPr>
        <w:footnoteReference w:id="9"/>
      </w:r>
      <w:r w:rsidR="009E49A3">
        <w:rPr>
          <w:rFonts w:ascii="Times New Roman" w:hAnsi="Times New Roman" w:cs="Times New Roman"/>
          <w:sz w:val="22"/>
          <w:szCs w:val="22"/>
        </w:rPr>
        <w:t xml:space="preserve">  </w:t>
      </w:r>
      <w:r w:rsidR="00DE0E7B">
        <w:rPr>
          <w:rFonts w:ascii="Times New Roman" w:hAnsi="Times New Roman" w:cs="Times New Roman"/>
          <w:sz w:val="22"/>
          <w:szCs w:val="22"/>
        </w:rPr>
        <w:t>Terry Eagleton</w:t>
      </w:r>
      <w:r w:rsidR="002E0021">
        <w:rPr>
          <w:rFonts w:ascii="Times New Roman" w:hAnsi="Times New Roman" w:cs="Times New Roman"/>
          <w:sz w:val="22"/>
          <w:szCs w:val="22"/>
        </w:rPr>
        <w:t xml:space="preserve"> divide</w:t>
      </w:r>
      <w:r w:rsidR="000D0FE3">
        <w:rPr>
          <w:rFonts w:ascii="Times New Roman" w:hAnsi="Times New Roman" w:cs="Times New Roman"/>
          <w:sz w:val="22"/>
          <w:szCs w:val="22"/>
        </w:rPr>
        <w:t>d</w:t>
      </w:r>
      <w:r w:rsidR="002E0021">
        <w:rPr>
          <w:rFonts w:ascii="Times New Roman" w:hAnsi="Times New Roman" w:cs="Times New Roman"/>
          <w:sz w:val="22"/>
          <w:szCs w:val="22"/>
        </w:rPr>
        <w:t xml:space="preserve"> culture into six subsections</w:t>
      </w:r>
      <w:r w:rsidR="00DE0E7B">
        <w:rPr>
          <w:rFonts w:ascii="Times New Roman" w:hAnsi="Times New Roman" w:cs="Times New Roman"/>
          <w:sz w:val="22"/>
          <w:szCs w:val="22"/>
        </w:rPr>
        <w:t xml:space="preserve">, in his opinion, the first subsection, </w:t>
      </w:r>
      <w:r w:rsidR="002E0021">
        <w:rPr>
          <w:rFonts w:ascii="Times New Roman" w:hAnsi="Times New Roman" w:cs="Times New Roman"/>
          <w:sz w:val="22"/>
          <w:szCs w:val="22"/>
        </w:rPr>
        <w:t>which include</w:t>
      </w:r>
      <w:r w:rsidR="000D0FE3">
        <w:rPr>
          <w:rFonts w:ascii="Times New Roman" w:hAnsi="Times New Roman" w:cs="Times New Roman"/>
          <w:sz w:val="22"/>
          <w:szCs w:val="22"/>
        </w:rPr>
        <w:t>d</w:t>
      </w:r>
      <w:r w:rsidR="002E0021">
        <w:rPr>
          <w:rFonts w:ascii="Times New Roman" w:hAnsi="Times New Roman" w:cs="Times New Roman"/>
          <w:sz w:val="22"/>
          <w:szCs w:val="22"/>
        </w:rPr>
        <w:t xml:space="preserve"> </w:t>
      </w:r>
      <w:r w:rsidR="00DE0E7B">
        <w:rPr>
          <w:rFonts w:ascii="Times New Roman" w:hAnsi="Times New Roman" w:cs="Times New Roman"/>
          <w:sz w:val="22"/>
          <w:szCs w:val="22"/>
        </w:rPr>
        <w:t xml:space="preserve">the creation of myths, rules and rituals, is a way for an overworked population to cope with a lack of time to </w:t>
      </w:r>
      <w:r w:rsidR="002D7CFA">
        <w:rPr>
          <w:rFonts w:ascii="Times New Roman" w:hAnsi="Times New Roman" w:cs="Times New Roman"/>
          <w:sz w:val="22"/>
          <w:szCs w:val="22"/>
        </w:rPr>
        <w:t>enrich</w:t>
      </w:r>
      <w:r w:rsidR="00DE0E7B">
        <w:rPr>
          <w:rFonts w:ascii="Times New Roman" w:hAnsi="Times New Roman" w:cs="Times New Roman"/>
          <w:sz w:val="22"/>
          <w:szCs w:val="22"/>
        </w:rPr>
        <w:t xml:space="preserve"> the mind and </w:t>
      </w:r>
      <w:r w:rsidR="002D7CFA">
        <w:rPr>
          <w:rFonts w:ascii="Times New Roman" w:hAnsi="Times New Roman" w:cs="Times New Roman"/>
          <w:sz w:val="22"/>
          <w:szCs w:val="22"/>
        </w:rPr>
        <w:t>try to comprehend</w:t>
      </w:r>
      <w:r w:rsidR="00DE0E7B">
        <w:rPr>
          <w:rFonts w:ascii="Times New Roman" w:hAnsi="Times New Roman" w:cs="Times New Roman"/>
          <w:sz w:val="22"/>
          <w:szCs w:val="22"/>
        </w:rPr>
        <w:t xml:space="preserve"> the diversity of the natural world they live</w:t>
      </w:r>
      <w:r w:rsidR="000D0FE3">
        <w:rPr>
          <w:rFonts w:ascii="Times New Roman" w:hAnsi="Times New Roman" w:cs="Times New Roman"/>
          <w:sz w:val="22"/>
          <w:szCs w:val="22"/>
        </w:rPr>
        <w:t>d</w:t>
      </w:r>
      <w:r w:rsidR="00DE0E7B">
        <w:rPr>
          <w:rFonts w:ascii="Times New Roman" w:hAnsi="Times New Roman" w:cs="Times New Roman"/>
          <w:sz w:val="22"/>
          <w:szCs w:val="22"/>
        </w:rPr>
        <w:t xml:space="preserve"> in.</w:t>
      </w:r>
      <w:r>
        <w:rPr>
          <w:rStyle w:val="FootnoteReference"/>
          <w:rFonts w:ascii="Times New Roman" w:hAnsi="Times New Roman" w:cs="Times New Roman"/>
          <w:sz w:val="22"/>
          <w:szCs w:val="22"/>
        </w:rPr>
        <w:footnoteReference w:id="10"/>
      </w:r>
      <w:r w:rsidR="00413BBD">
        <w:rPr>
          <w:rFonts w:ascii="Times New Roman" w:hAnsi="Times New Roman" w:cs="Times New Roman"/>
          <w:sz w:val="22"/>
          <w:szCs w:val="22"/>
        </w:rPr>
        <w:t xml:space="preserve">  </w:t>
      </w:r>
      <w:r w:rsidR="00741963">
        <w:rPr>
          <w:rFonts w:ascii="Times New Roman" w:hAnsi="Times New Roman" w:cs="Times New Roman"/>
          <w:sz w:val="22"/>
          <w:szCs w:val="22"/>
        </w:rPr>
        <w:t xml:space="preserve">An example of one </w:t>
      </w:r>
      <w:r w:rsidR="00B608BB">
        <w:rPr>
          <w:rFonts w:ascii="Times New Roman" w:hAnsi="Times New Roman" w:cs="Times New Roman"/>
          <w:sz w:val="22"/>
          <w:szCs w:val="22"/>
        </w:rPr>
        <w:t xml:space="preserve">such ritual </w:t>
      </w:r>
      <w:r w:rsidR="002B2AFA">
        <w:rPr>
          <w:rFonts w:ascii="Times New Roman" w:hAnsi="Times New Roman" w:cs="Times New Roman"/>
          <w:sz w:val="22"/>
          <w:szCs w:val="22"/>
        </w:rPr>
        <w:t xml:space="preserve">in Britain </w:t>
      </w:r>
      <w:r w:rsidR="00B608BB">
        <w:rPr>
          <w:rFonts w:ascii="Times New Roman" w:hAnsi="Times New Roman" w:cs="Times New Roman"/>
          <w:sz w:val="22"/>
          <w:szCs w:val="22"/>
        </w:rPr>
        <w:t xml:space="preserve">was ‘Plough Monday’, the first Monday after Twelfth Night, </w:t>
      </w:r>
      <w:r w:rsidR="002B2AFA">
        <w:rPr>
          <w:rFonts w:ascii="Times New Roman" w:hAnsi="Times New Roman" w:cs="Times New Roman"/>
          <w:sz w:val="22"/>
          <w:szCs w:val="22"/>
        </w:rPr>
        <w:t>the date</w:t>
      </w:r>
      <w:r w:rsidR="00B608BB">
        <w:rPr>
          <w:rFonts w:ascii="Times New Roman" w:hAnsi="Times New Roman" w:cs="Times New Roman"/>
          <w:sz w:val="22"/>
          <w:szCs w:val="22"/>
        </w:rPr>
        <w:t xml:space="preserve"> the ploughing season </w:t>
      </w:r>
      <w:r w:rsidR="002B2AFA">
        <w:rPr>
          <w:rFonts w:ascii="Times New Roman" w:hAnsi="Times New Roman" w:cs="Times New Roman"/>
          <w:sz w:val="22"/>
          <w:szCs w:val="22"/>
        </w:rPr>
        <w:t>began</w:t>
      </w:r>
      <w:r w:rsidR="00B608BB">
        <w:rPr>
          <w:rFonts w:ascii="Times New Roman" w:hAnsi="Times New Roman" w:cs="Times New Roman"/>
          <w:sz w:val="22"/>
          <w:szCs w:val="22"/>
        </w:rPr>
        <w:t xml:space="preserve"> in </w:t>
      </w:r>
      <w:r w:rsidR="00CC3207">
        <w:rPr>
          <w:rFonts w:ascii="Times New Roman" w:hAnsi="Times New Roman" w:cs="Times New Roman"/>
          <w:sz w:val="22"/>
          <w:szCs w:val="22"/>
        </w:rPr>
        <w:t>Britain</w:t>
      </w:r>
      <w:r w:rsidR="00D875A6">
        <w:rPr>
          <w:rFonts w:ascii="Times New Roman" w:hAnsi="Times New Roman" w:cs="Times New Roman"/>
          <w:sz w:val="22"/>
          <w:szCs w:val="22"/>
        </w:rPr>
        <w:t xml:space="preserve"> and ploughing competitions were held</w:t>
      </w:r>
      <w:r w:rsidR="00B608BB">
        <w:rPr>
          <w:rFonts w:ascii="Times New Roman" w:hAnsi="Times New Roman" w:cs="Times New Roman"/>
          <w:sz w:val="22"/>
          <w:szCs w:val="22"/>
        </w:rPr>
        <w:t xml:space="preserve">, </w:t>
      </w:r>
      <w:r w:rsidR="00B608BB">
        <w:rPr>
          <w:rFonts w:ascii="Times New Roman" w:hAnsi="Times New Roman" w:cs="Times New Roman"/>
          <w:sz w:val="22"/>
          <w:szCs w:val="22"/>
        </w:rPr>
        <w:t>Ronald Hutton states that some churches also had ‘plough lights’ burning during this time</w:t>
      </w:r>
      <w:r w:rsidR="00D875A6">
        <w:rPr>
          <w:rFonts w:ascii="Times New Roman" w:hAnsi="Times New Roman" w:cs="Times New Roman"/>
          <w:sz w:val="22"/>
          <w:szCs w:val="22"/>
        </w:rPr>
        <w:t xml:space="preserve"> in front of a plough</w:t>
      </w:r>
      <w:r w:rsidR="00B608BB">
        <w:rPr>
          <w:rFonts w:ascii="Times New Roman" w:hAnsi="Times New Roman" w:cs="Times New Roman"/>
          <w:sz w:val="22"/>
          <w:szCs w:val="22"/>
        </w:rPr>
        <w:t>, to ‘speed the plough’.</w:t>
      </w:r>
      <w:r>
        <w:rPr>
          <w:rStyle w:val="FootnoteReference"/>
          <w:rFonts w:ascii="Times New Roman" w:hAnsi="Times New Roman" w:cs="Times New Roman"/>
          <w:sz w:val="22"/>
          <w:szCs w:val="22"/>
        </w:rPr>
        <w:footnoteReference w:id="11"/>
      </w:r>
      <w:r w:rsidR="00B608BB">
        <w:rPr>
          <w:rFonts w:ascii="Times New Roman" w:hAnsi="Times New Roman" w:cs="Times New Roman"/>
          <w:sz w:val="22"/>
          <w:szCs w:val="22"/>
        </w:rPr>
        <w:t xml:space="preserve">  </w:t>
      </w:r>
      <w:r w:rsidR="009E49A3">
        <w:rPr>
          <w:rFonts w:ascii="Times New Roman" w:hAnsi="Times New Roman" w:cs="Times New Roman"/>
          <w:sz w:val="22"/>
          <w:szCs w:val="22"/>
        </w:rPr>
        <w:t xml:space="preserve">These rituals </w:t>
      </w:r>
      <w:r w:rsidR="000D0FE3">
        <w:rPr>
          <w:rFonts w:ascii="Times New Roman" w:hAnsi="Times New Roman" w:cs="Times New Roman"/>
          <w:sz w:val="22"/>
          <w:szCs w:val="22"/>
        </w:rPr>
        <w:t>were</w:t>
      </w:r>
      <w:r w:rsidR="009E49A3">
        <w:rPr>
          <w:rFonts w:ascii="Times New Roman" w:hAnsi="Times New Roman" w:cs="Times New Roman"/>
          <w:sz w:val="22"/>
          <w:szCs w:val="22"/>
        </w:rPr>
        <w:t xml:space="preserve"> slowly modified over time by the generations</w:t>
      </w:r>
      <w:r w:rsidR="002B2AFA">
        <w:rPr>
          <w:rFonts w:ascii="Times New Roman" w:hAnsi="Times New Roman" w:cs="Times New Roman"/>
          <w:sz w:val="22"/>
          <w:szCs w:val="22"/>
        </w:rPr>
        <w:t xml:space="preserve">, </w:t>
      </w:r>
      <w:r w:rsidR="000D0FE3">
        <w:rPr>
          <w:rFonts w:ascii="Times New Roman" w:hAnsi="Times New Roman" w:cs="Times New Roman"/>
          <w:sz w:val="22"/>
          <w:szCs w:val="22"/>
        </w:rPr>
        <w:t xml:space="preserve">the </w:t>
      </w:r>
      <w:r w:rsidR="002B2AFA">
        <w:rPr>
          <w:rFonts w:ascii="Times New Roman" w:hAnsi="Times New Roman" w:cs="Times New Roman"/>
          <w:sz w:val="22"/>
          <w:szCs w:val="22"/>
        </w:rPr>
        <w:t>‘plough lights’ m</w:t>
      </w:r>
      <w:r w:rsidR="000F1B93">
        <w:rPr>
          <w:rFonts w:ascii="Times New Roman" w:hAnsi="Times New Roman" w:cs="Times New Roman"/>
          <w:sz w:val="22"/>
          <w:szCs w:val="22"/>
        </w:rPr>
        <w:t>ight</w:t>
      </w:r>
      <w:r w:rsidR="002B2AFA">
        <w:rPr>
          <w:rFonts w:ascii="Times New Roman" w:hAnsi="Times New Roman" w:cs="Times New Roman"/>
          <w:sz w:val="22"/>
          <w:szCs w:val="22"/>
        </w:rPr>
        <w:t xml:space="preserve"> </w:t>
      </w:r>
      <w:r w:rsidR="000F1B93">
        <w:rPr>
          <w:rFonts w:ascii="Times New Roman" w:hAnsi="Times New Roman" w:cs="Times New Roman"/>
          <w:sz w:val="22"/>
          <w:szCs w:val="22"/>
        </w:rPr>
        <w:t>not be lit any</w:t>
      </w:r>
      <w:r w:rsidR="000F1B93">
        <w:rPr>
          <w:rFonts w:ascii="Times New Roman" w:hAnsi="Times New Roman" w:cs="Times New Roman"/>
          <w:sz w:val="22"/>
          <w:szCs w:val="22"/>
        </w:rPr>
        <w:t>more</w:t>
      </w:r>
      <w:r w:rsidR="002B2AFA">
        <w:rPr>
          <w:rFonts w:ascii="Times New Roman" w:hAnsi="Times New Roman" w:cs="Times New Roman"/>
          <w:sz w:val="22"/>
          <w:szCs w:val="22"/>
        </w:rPr>
        <w:t xml:space="preserve"> but ploughing competitions </w:t>
      </w:r>
      <w:r w:rsidR="000D0FE3">
        <w:rPr>
          <w:rFonts w:ascii="Times New Roman" w:hAnsi="Times New Roman" w:cs="Times New Roman"/>
          <w:sz w:val="22"/>
          <w:szCs w:val="22"/>
        </w:rPr>
        <w:t>were</w:t>
      </w:r>
      <w:r w:rsidR="002B2AFA">
        <w:rPr>
          <w:rFonts w:ascii="Times New Roman" w:hAnsi="Times New Roman" w:cs="Times New Roman"/>
          <w:sz w:val="22"/>
          <w:szCs w:val="22"/>
        </w:rPr>
        <w:t xml:space="preserve"> still held</w:t>
      </w:r>
      <w:r w:rsidR="009E49A3">
        <w:rPr>
          <w:rFonts w:ascii="Times New Roman" w:hAnsi="Times New Roman" w:cs="Times New Roman"/>
          <w:sz w:val="22"/>
          <w:szCs w:val="22"/>
        </w:rPr>
        <w:t xml:space="preserve">.  </w:t>
      </w:r>
      <w:r w:rsidR="002D7CFA">
        <w:rPr>
          <w:rFonts w:ascii="Times New Roman" w:hAnsi="Times New Roman" w:cs="Times New Roman"/>
          <w:sz w:val="22"/>
          <w:szCs w:val="22"/>
        </w:rPr>
        <w:t xml:space="preserve">The egocentric person </w:t>
      </w:r>
      <w:r w:rsidR="000D0FE3">
        <w:rPr>
          <w:rFonts w:ascii="Times New Roman" w:hAnsi="Times New Roman" w:cs="Times New Roman"/>
          <w:sz w:val="22"/>
          <w:szCs w:val="22"/>
        </w:rPr>
        <w:t>was</w:t>
      </w:r>
      <w:r w:rsidR="002D7CFA">
        <w:rPr>
          <w:rFonts w:ascii="Times New Roman" w:hAnsi="Times New Roman" w:cs="Times New Roman"/>
          <w:sz w:val="22"/>
          <w:szCs w:val="22"/>
        </w:rPr>
        <w:t xml:space="preserve"> seen by John H. Bodley as manipulating culture,</w:t>
      </w:r>
      <w:r w:rsidR="00741963">
        <w:rPr>
          <w:rFonts w:ascii="Times New Roman" w:hAnsi="Times New Roman" w:cs="Times New Roman"/>
          <w:sz w:val="22"/>
          <w:szCs w:val="22"/>
        </w:rPr>
        <w:t xml:space="preserve"> using it for their personal advantage,</w:t>
      </w:r>
      <w:r w:rsidR="002D7CFA">
        <w:rPr>
          <w:rFonts w:ascii="Times New Roman" w:hAnsi="Times New Roman" w:cs="Times New Roman"/>
          <w:sz w:val="22"/>
          <w:szCs w:val="22"/>
        </w:rPr>
        <w:t xml:space="preserve"> while still gaining from the group </w:t>
      </w:r>
      <w:r w:rsidR="005E049C">
        <w:rPr>
          <w:rFonts w:ascii="Times New Roman" w:hAnsi="Times New Roman" w:cs="Times New Roman"/>
          <w:sz w:val="22"/>
          <w:szCs w:val="22"/>
        </w:rPr>
        <w:t>organization, language and reality, in this way the practical experience of existence may be different to the imagined cultural world.</w:t>
      </w:r>
      <w:r>
        <w:rPr>
          <w:rStyle w:val="FootnoteReference"/>
          <w:rFonts w:ascii="Times New Roman" w:hAnsi="Times New Roman" w:cs="Times New Roman"/>
          <w:sz w:val="22"/>
          <w:szCs w:val="22"/>
        </w:rPr>
        <w:footnoteReference w:id="12"/>
      </w:r>
      <w:r w:rsidRPr="00050462" w:rsidR="00413BBD">
        <w:rPr>
          <w:rFonts w:ascii="Times New Roman" w:hAnsi="Times New Roman" w:cs="Times New Roman"/>
          <w:sz w:val="22"/>
          <w:szCs w:val="22"/>
        </w:rPr>
        <w:t xml:space="preserve">  </w:t>
      </w:r>
      <w:r w:rsidR="005E049C">
        <w:rPr>
          <w:rFonts w:ascii="Times New Roman" w:hAnsi="Times New Roman" w:cs="Times New Roman"/>
          <w:sz w:val="22"/>
          <w:szCs w:val="22"/>
        </w:rPr>
        <w:t xml:space="preserve">The view of </w:t>
      </w:r>
      <w:r w:rsidRPr="00050462" w:rsidR="00413BBD">
        <w:rPr>
          <w:rFonts w:ascii="Times New Roman" w:hAnsi="Times New Roman" w:cs="Times New Roman"/>
          <w:sz w:val="22"/>
          <w:szCs w:val="22"/>
        </w:rPr>
        <w:t xml:space="preserve">Edward B. Taylor </w:t>
      </w:r>
      <w:r w:rsidR="00413BBD">
        <w:rPr>
          <w:rFonts w:ascii="Times New Roman" w:hAnsi="Times New Roman" w:cs="Times New Roman"/>
          <w:sz w:val="22"/>
          <w:szCs w:val="22"/>
        </w:rPr>
        <w:t>suggest</w:t>
      </w:r>
      <w:r w:rsidR="000D0FE3">
        <w:rPr>
          <w:rFonts w:ascii="Times New Roman" w:hAnsi="Times New Roman" w:cs="Times New Roman"/>
          <w:sz w:val="22"/>
          <w:szCs w:val="22"/>
        </w:rPr>
        <w:t>ed</w:t>
      </w:r>
      <w:r w:rsidRPr="00050462" w:rsidR="00413BBD">
        <w:rPr>
          <w:rFonts w:ascii="Times New Roman" w:hAnsi="Times New Roman" w:cs="Times New Roman"/>
          <w:sz w:val="22"/>
          <w:szCs w:val="22"/>
        </w:rPr>
        <w:t xml:space="preserve"> culture </w:t>
      </w:r>
      <w:r w:rsidR="00413BBD">
        <w:rPr>
          <w:rFonts w:ascii="Times New Roman" w:hAnsi="Times New Roman" w:cs="Times New Roman"/>
          <w:sz w:val="22"/>
          <w:szCs w:val="22"/>
        </w:rPr>
        <w:t>is</w:t>
      </w:r>
      <w:r w:rsidRPr="00050462" w:rsidR="00413BBD">
        <w:rPr>
          <w:rFonts w:ascii="Times New Roman" w:hAnsi="Times New Roman" w:cs="Times New Roman"/>
          <w:sz w:val="22"/>
          <w:szCs w:val="22"/>
        </w:rPr>
        <w:t xml:space="preserve"> ‘that complex whole which includes knowledge, belief, art, morals, law, custom, and any other capabilities and habits acquired by man as a member of society’.</w:t>
      </w:r>
      <w:r>
        <w:rPr>
          <w:rStyle w:val="FootnoteReference"/>
          <w:rFonts w:ascii="Times New Roman" w:hAnsi="Times New Roman" w:cs="Times New Roman"/>
          <w:sz w:val="22"/>
          <w:szCs w:val="22"/>
        </w:rPr>
        <w:footnoteReference w:id="13"/>
      </w:r>
      <w:r w:rsidR="00443AD9">
        <w:rPr>
          <w:rFonts w:ascii="Times New Roman" w:hAnsi="Times New Roman" w:cs="Times New Roman"/>
          <w:sz w:val="22"/>
          <w:szCs w:val="22"/>
        </w:rPr>
        <w:t xml:space="preserve">  This echoe</w:t>
      </w:r>
      <w:r w:rsidR="000D0FE3">
        <w:rPr>
          <w:rFonts w:ascii="Times New Roman" w:hAnsi="Times New Roman" w:cs="Times New Roman"/>
          <w:sz w:val="22"/>
          <w:szCs w:val="22"/>
        </w:rPr>
        <w:t>d</w:t>
      </w:r>
      <w:r w:rsidR="00443AD9">
        <w:rPr>
          <w:rFonts w:ascii="Times New Roman" w:hAnsi="Times New Roman" w:cs="Times New Roman"/>
          <w:sz w:val="22"/>
          <w:szCs w:val="22"/>
        </w:rPr>
        <w:t xml:space="preserve"> Eagleton’s </w:t>
      </w:r>
      <w:r w:rsidR="00950F37">
        <w:rPr>
          <w:rFonts w:ascii="Times New Roman" w:hAnsi="Times New Roman" w:cs="Times New Roman"/>
          <w:sz w:val="22"/>
          <w:szCs w:val="22"/>
        </w:rPr>
        <w:t xml:space="preserve">version four of culture and civilization which included manners and morals and intellectual refinement, </w:t>
      </w:r>
      <w:r w:rsidR="000D0FE3">
        <w:rPr>
          <w:rFonts w:ascii="Times New Roman" w:hAnsi="Times New Roman" w:cs="Times New Roman"/>
          <w:sz w:val="22"/>
          <w:szCs w:val="22"/>
        </w:rPr>
        <w:t>usually</w:t>
      </w:r>
      <w:r w:rsidR="00950F37">
        <w:rPr>
          <w:rFonts w:ascii="Times New Roman" w:hAnsi="Times New Roman" w:cs="Times New Roman"/>
          <w:sz w:val="22"/>
          <w:szCs w:val="22"/>
        </w:rPr>
        <w:t xml:space="preserve"> of </w:t>
      </w:r>
      <w:r w:rsidR="000D0FE3">
        <w:rPr>
          <w:rFonts w:ascii="Times New Roman" w:hAnsi="Times New Roman" w:cs="Times New Roman"/>
          <w:sz w:val="22"/>
          <w:szCs w:val="22"/>
        </w:rPr>
        <w:t>an</w:t>
      </w:r>
      <w:r w:rsidR="00950F37">
        <w:rPr>
          <w:rFonts w:ascii="Times New Roman" w:hAnsi="Times New Roman" w:cs="Times New Roman"/>
          <w:sz w:val="22"/>
          <w:szCs w:val="22"/>
        </w:rPr>
        <w:t xml:space="preserve"> individual and </w:t>
      </w:r>
      <w:r w:rsidR="000D0FE3">
        <w:rPr>
          <w:rFonts w:ascii="Times New Roman" w:hAnsi="Times New Roman" w:cs="Times New Roman"/>
          <w:sz w:val="22"/>
          <w:szCs w:val="22"/>
        </w:rPr>
        <w:t xml:space="preserve">therefore </w:t>
      </w:r>
      <w:r w:rsidR="00950F37">
        <w:rPr>
          <w:rFonts w:ascii="Times New Roman" w:hAnsi="Times New Roman" w:cs="Times New Roman"/>
          <w:sz w:val="22"/>
          <w:szCs w:val="22"/>
        </w:rPr>
        <w:t>not necessarily of a whole society.</w:t>
      </w:r>
      <w:r>
        <w:rPr>
          <w:rStyle w:val="FootnoteReference"/>
          <w:rFonts w:ascii="Times New Roman" w:hAnsi="Times New Roman" w:cs="Times New Roman"/>
          <w:sz w:val="22"/>
          <w:szCs w:val="22"/>
        </w:rPr>
        <w:footnoteReference w:id="14"/>
      </w:r>
      <w:r w:rsidR="003812E9">
        <w:rPr>
          <w:rFonts w:ascii="Times New Roman" w:hAnsi="Times New Roman" w:cs="Times New Roman"/>
          <w:sz w:val="22"/>
          <w:szCs w:val="22"/>
        </w:rPr>
        <w:t xml:space="preserve">  In the opinion of Jan Assmann ‘cultures unfold not in physical or global time but in local time’, the Egyptians had both </w:t>
      </w:r>
      <w:r w:rsidRPr="009712E9" w:rsidR="003812E9">
        <w:rPr>
          <w:rFonts w:ascii="Times New Roman" w:hAnsi="Times New Roman" w:cs="Times New Roman"/>
          <w:i/>
          <w:iCs/>
          <w:sz w:val="22"/>
          <w:szCs w:val="22"/>
        </w:rPr>
        <w:t>neheh</w:t>
      </w:r>
      <w:r w:rsidR="003812E9">
        <w:rPr>
          <w:rFonts w:ascii="Times New Roman" w:hAnsi="Times New Roman" w:cs="Times New Roman"/>
          <w:sz w:val="22"/>
          <w:szCs w:val="22"/>
        </w:rPr>
        <w:t xml:space="preserve"> time (cyclical) and </w:t>
      </w:r>
      <w:r w:rsidRPr="009712E9" w:rsidR="003812E9">
        <w:rPr>
          <w:rFonts w:ascii="Times New Roman" w:hAnsi="Times New Roman" w:cs="Times New Roman"/>
          <w:i/>
          <w:iCs/>
          <w:sz w:val="22"/>
          <w:szCs w:val="22"/>
        </w:rPr>
        <w:t>djet</w:t>
      </w:r>
      <w:r w:rsidR="003812E9">
        <w:rPr>
          <w:rFonts w:ascii="Times New Roman" w:hAnsi="Times New Roman" w:cs="Times New Roman"/>
          <w:sz w:val="22"/>
          <w:szCs w:val="22"/>
        </w:rPr>
        <w:t xml:space="preserve"> time (</w:t>
      </w:r>
      <w:r w:rsidR="002C1F71">
        <w:rPr>
          <w:rFonts w:ascii="Times New Roman" w:hAnsi="Times New Roman" w:cs="Times New Roman"/>
          <w:sz w:val="22"/>
          <w:szCs w:val="22"/>
        </w:rPr>
        <w:t>non-cyclical</w:t>
      </w:r>
      <w:r w:rsidR="003812E9">
        <w:rPr>
          <w:rFonts w:ascii="Times New Roman" w:hAnsi="Times New Roman" w:cs="Times New Roman"/>
          <w:sz w:val="22"/>
          <w:szCs w:val="22"/>
        </w:rPr>
        <w:t>)</w:t>
      </w:r>
      <w:r w:rsidR="000D0FE3">
        <w:rPr>
          <w:rFonts w:ascii="Times New Roman" w:hAnsi="Times New Roman" w:cs="Times New Roman"/>
          <w:sz w:val="22"/>
          <w:szCs w:val="22"/>
        </w:rPr>
        <w:t xml:space="preserve">, something that </w:t>
      </w:r>
      <w:r w:rsidR="002C1BF8">
        <w:rPr>
          <w:rFonts w:ascii="Times New Roman" w:hAnsi="Times New Roman" w:cs="Times New Roman"/>
          <w:sz w:val="22"/>
          <w:szCs w:val="22"/>
        </w:rPr>
        <w:t>is unusual in the modern world</w:t>
      </w:r>
      <w:r w:rsidR="003812E9">
        <w:rPr>
          <w:rFonts w:ascii="Times New Roman" w:hAnsi="Times New Roman" w:cs="Times New Roman"/>
          <w:sz w:val="22"/>
          <w:szCs w:val="22"/>
        </w:rPr>
        <w:t>.</w:t>
      </w:r>
      <w:r>
        <w:rPr>
          <w:rStyle w:val="FootnoteReference"/>
          <w:rFonts w:ascii="Times New Roman" w:hAnsi="Times New Roman" w:cs="Times New Roman"/>
          <w:sz w:val="22"/>
          <w:szCs w:val="22"/>
        </w:rPr>
        <w:footnoteReference w:id="15"/>
      </w:r>
      <w:r w:rsidR="009712E9">
        <w:rPr>
          <w:rFonts w:ascii="Times New Roman" w:hAnsi="Times New Roman" w:cs="Times New Roman"/>
          <w:sz w:val="22"/>
          <w:szCs w:val="22"/>
        </w:rPr>
        <w:t xml:space="preserve">  The </w:t>
      </w:r>
      <w:r w:rsidRPr="009712E9" w:rsidR="009712E9">
        <w:rPr>
          <w:rFonts w:ascii="Times New Roman" w:hAnsi="Times New Roman" w:cs="Times New Roman"/>
          <w:i/>
          <w:iCs/>
          <w:sz w:val="22"/>
          <w:szCs w:val="22"/>
        </w:rPr>
        <w:t>neheh</w:t>
      </w:r>
      <w:r w:rsidR="009712E9">
        <w:rPr>
          <w:rFonts w:ascii="Times New Roman" w:hAnsi="Times New Roman" w:cs="Times New Roman"/>
          <w:sz w:val="22"/>
          <w:szCs w:val="22"/>
        </w:rPr>
        <w:t xml:space="preserve"> time was determined by the sun which generated the never-ending movement of the heavenly bodies and </w:t>
      </w:r>
      <w:r w:rsidRPr="009712E9" w:rsidR="009712E9">
        <w:rPr>
          <w:rFonts w:ascii="Times New Roman" w:hAnsi="Times New Roman" w:cs="Times New Roman"/>
          <w:i/>
          <w:iCs/>
          <w:sz w:val="22"/>
          <w:szCs w:val="22"/>
        </w:rPr>
        <w:t>djet</w:t>
      </w:r>
      <w:r w:rsidR="009712E9">
        <w:rPr>
          <w:rFonts w:ascii="Times New Roman" w:hAnsi="Times New Roman" w:cs="Times New Roman"/>
          <w:sz w:val="22"/>
          <w:szCs w:val="22"/>
        </w:rPr>
        <w:t xml:space="preserve"> time was a ‘sacred dimension of </w:t>
      </w:r>
      <w:r w:rsidR="009712E9">
        <w:rPr>
          <w:rFonts w:ascii="Times New Roman" w:hAnsi="Times New Roman" w:cs="Times New Roman"/>
          <w:sz w:val="22"/>
          <w:szCs w:val="22"/>
        </w:rPr>
        <w:t>everness</w:t>
      </w:r>
      <w:r w:rsidR="009712E9">
        <w:rPr>
          <w:rFonts w:ascii="Times New Roman" w:hAnsi="Times New Roman" w:cs="Times New Roman"/>
          <w:sz w:val="22"/>
          <w:szCs w:val="22"/>
        </w:rPr>
        <w:t>’.</w:t>
      </w:r>
      <w:r>
        <w:rPr>
          <w:rStyle w:val="FootnoteReference"/>
          <w:rFonts w:ascii="Times New Roman" w:hAnsi="Times New Roman" w:cs="Times New Roman"/>
          <w:sz w:val="22"/>
          <w:szCs w:val="22"/>
        </w:rPr>
        <w:footnoteReference w:id="16"/>
      </w:r>
    </w:p>
    <w:p w:rsidR="002B2AFA" w:rsidP="00636BF3">
      <w:pPr>
        <w:rPr>
          <w:rFonts w:ascii="Times New Roman" w:hAnsi="Times New Roman" w:cs="Times New Roman"/>
          <w:sz w:val="22"/>
          <w:szCs w:val="22"/>
        </w:rPr>
      </w:pPr>
    </w:p>
    <w:p w:rsidR="002B2AFA" w:rsidP="00636BF3">
      <w:pPr>
        <w:rPr>
          <w:rFonts w:ascii="Times New Roman" w:hAnsi="Times New Roman" w:cs="Times New Roman"/>
          <w:sz w:val="22"/>
          <w:szCs w:val="22"/>
        </w:rPr>
      </w:pPr>
      <w:r>
        <w:rPr>
          <w:rFonts w:ascii="Times New Roman" w:hAnsi="Times New Roman" w:cs="Times New Roman"/>
          <w:sz w:val="22"/>
          <w:szCs w:val="22"/>
        </w:rPr>
        <w:t>Myth</w:t>
      </w:r>
    </w:p>
    <w:p w:rsidR="004C3152" w:rsidP="004C3152">
      <w:pPr>
        <w:rPr>
          <w:rFonts w:ascii="Times New Roman" w:hAnsi="Times New Roman" w:cs="Times New Roman"/>
          <w:sz w:val="22"/>
          <w:szCs w:val="22"/>
        </w:rPr>
      </w:pPr>
      <w:r>
        <w:rPr>
          <w:rFonts w:ascii="Times New Roman" w:hAnsi="Times New Roman" w:cs="Times New Roman"/>
          <w:sz w:val="22"/>
          <w:szCs w:val="22"/>
        </w:rPr>
        <w:t xml:space="preserve">Claude </w:t>
      </w:r>
      <w:r w:rsidRPr="002775CC">
        <w:rPr>
          <w:rFonts w:ascii="Times New Roman" w:hAnsi="Times New Roman" w:cs="Times New Roman"/>
          <w:sz w:val="22"/>
          <w:szCs w:val="22"/>
        </w:rPr>
        <w:t>L</w:t>
      </w:r>
      <w:r w:rsidR="00304715">
        <w:rPr>
          <w:rFonts w:ascii="Times New Roman" w:hAnsi="Times New Roman" w:cs="Times New Roman"/>
          <w:sz w:val="22"/>
          <w:szCs w:val="22"/>
        </w:rPr>
        <w:t>é</w:t>
      </w:r>
      <w:r w:rsidRPr="002775CC">
        <w:rPr>
          <w:rFonts w:ascii="Times New Roman" w:hAnsi="Times New Roman" w:cs="Times New Roman"/>
          <w:sz w:val="22"/>
          <w:szCs w:val="22"/>
        </w:rPr>
        <w:t xml:space="preserve">vi-Strauss </w:t>
      </w:r>
      <w:r>
        <w:rPr>
          <w:rFonts w:ascii="Times New Roman" w:hAnsi="Times New Roman" w:cs="Times New Roman"/>
          <w:sz w:val="22"/>
          <w:szCs w:val="22"/>
        </w:rPr>
        <w:t>suggest</w:t>
      </w:r>
      <w:r w:rsidR="002C1BF8">
        <w:rPr>
          <w:rFonts w:ascii="Times New Roman" w:hAnsi="Times New Roman" w:cs="Times New Roman"/>
          <w:sz w:val="22"/>
          <w:szCs w:val="22"/>
        </w:rPr>
        <w:t>ed</w:t>
      </w:r>
      <w:r>
        <w:rPr>
          <w:rFonts w:ascii="Times New Roman" w:hAnsi="Times New Roman" w:cs="Times New Roman"/>
          <w:sz w:val="22"/>
          <w:szCs w:val="22"/>
        </w:rPr>
        <w:t xml:space="preserve"> using the language of linguistics to help explain the complexities of myth</w:t>
      </w:r>
      <w:r w:rsidR="001101FD">
        <w:rPr>
          <w:rFonts w:ascii="Times New Roman" w:hAnsi="Times New Roman" w:cs="Times New Roman"/>
          <w:sz w:val="22"/>
          <w:szCs w:val="22"/>
        </w:rPr>
        <w:t xml:space="preserve"> as myth cannot be treated as a language to try and solve particular complications </w:t>
      </w:r>
      <w:r w:rsidR="00D57C0F">
        <w:rPr>
          <w:rFonts w:ascii="Times New Roman" w:hAnsi="Times New Roman" w:cs="Times New Roman"/>
          <w:sz w:val="22"/>
          <w:szCs w:val="22"/>
        </w:rPr>
        <w:t>because</w:t>
      </w:r>
      <w:r w:rsidR="001101FD">
        <w:rPr>
          <w:rFonts w:ascii="Times New Roman" w:hAnsi="Times New Roman" w:cs="Times New Roman"/>
          <w:sz w:val="22"/>
          <w:szCs w:val="22"/>
        </w:rPr>
        <w:t xml:space="preserve"> ‘myth is language’</w:t>
      </w:r>
      <w:r>
        <w:rPr>
          <w:rFonts w:ascii="Times New Roman" w:hAnsi="Times New Roman" w:cs="Times New Roman"/>
          <w:sz w:val="22"/>
          <w:szCs w:val="22"/>
        </w:rPr>
        <w:t>.</w:t>
      </w:r>
      <w:r>
        <w:rPr>
          <w:rStyle w:val="FootnoteReference"/>
          <w:rFonts w:ascii="Times New Roman" w:hAnsi="Times New Roman" w:cs="Times New Roman"/>
          <w:sz w:val="22"/>
          <w:szCs w:val="22"/>
        </w:rPr>
        <w:footnoteReference w:id="17"/>
      </w:r>
      <w:r w:rsidR="001101FD">
        <w:rPr>
          <w:rFonts w:ascii="Times New Roman" w:hAnsi="Times New Roman" w:cs="Times New Roman"/>
          <w:sz w:val="22"/>
          <w:szCs w:val="22"/>
        </w:rPr>
        <w:t xml:space="preserve">  </w:t>
      </w:r>
      <w:r w:rsidR="00D57C0F">
        <w:rPr>
          <w:rFonts w:ascii="Times New Roman" w:hAnsi="Times New Roman" w:cs="Times New Roman"/>
          <w:sz w:val="22"/>
          <w:szCs w:val="22"/>
        </w:rPr>
        <w:t xml:space="preserve">With this in mind, </w:t>
      </w:r>
      <w:r w:rsidR="001101FD">
        <w:rPr>
          <w:rFonts w:ascii="Times New Roman" w:hAnsi="Times New Roman" w:cs="Times New Roman"/>
          <w:sz w:val="22"/>
          <w:szCs w:val="22"/>
        </w:rPr>
        <w:t>L</w:t>
      </w:r>
      <w:r w:rsidR="00304715">
        <w:rPr>
          <w:rFonts w:ascii="Times New Roman" w:hAnsi="Times New Roman" w:cs="Times New Roman"/>
          <w:sz w:val="22"/>
          <w:szCs w:val="22"/>
        </w:rPr>
        <w:t>é</w:t>
      </w:r>
      <w:r w:rsidR="001101FD">
        <w:rPr>
          <w:rFonts w:ascii="Times New Roman" w:hAnsi="Times New Roman" w:cs="Times New Roman"/>
          <w:sz w:val="22"/>
          <w:szCs w:val="22"/>
        </w:rPr>
        <w:t>vi-Strauss use</w:t>
      </w:r>
      <w:r w:rsidR="002C1BF8">
        <w:rPr>
          <w:rFonts w:ascii="Times New Roman" w:hAnsi="Times New Roman" w:cs="Times New Roman"/>
          <w:sz w:val="22"/>
          <w:szCs w:val="22"/>
        </w:rPr>
        <w:t>d</w:t>
      </w:r>
      <w:r w:rsidR="001101FD">
        <w:rPr>
          <w:rFonts w:ascii="Times New Roman" w:hAnsi="Times New Roman" w:cs="Times New Roman"/>
          <w:sz w:val="22"/>
          <w:szCs w:val="22"/>
        </w:rPr>
        <w:t xml:space="preserve"> the word ‘langue’ to indicate cyclic or reversible time and ‘parole’ for linear or </w:t>
      </w:r>
      <w:r w:rsidR="00D57C0F">
        <w:rPr>
          <w:rFonts w:ascii="Times New Roman" w:hAnsi="Times New Roman" w:cs="Times New Roman"/>
          <w:sz w:val="22"/>
          <w:szCs w:val="22"/>
        </w:rPr>
        <w:t xml:space="preserve">non-reversible time, both of these types of time are found in myths which </w:t>
      </w:r>
      <w:r w:rsidR="00656DFA">
        <w:rPr>
          <w:rFonts w:ascii="Times New Roman" w:hAnsi="Times New Roman" w:cs="Times New Roman"/>
          <w:sz w:val="22"/>
          <w:szCs w:val="22"/>
        </w:rPr>
        <w:t>he propose</w:t>
      </w:r>
      <w:r w:rsidR="002C1BF8">
        <w:rPr>
          <w:rFonts w:ascii="Times New Roman" w:hAnsi="Times New Roman" w:cs="Times New Roman"/>
          <w:sz w:val="22"/>
          <w:szCs w:val="22"/>
        </w:rPr>
        <w:t>d</w:t>
      </w:r>
      <w:r w:rsidR="00656DFA">
        <w:rPr>
          <w:rFonts w:ascii="Times New Roman" w:hAnsi="Times New Roman" w:cs="Times New Roman"/>
          <w:sz w:val="22"/>
          <w:szCs w:val="22"/>
        </w:rPr>
        <w:t xml:space="preserve"> </w:t>
      </w:r>
      <w:r w:rsidR="00D57C0F">
        <w:rPr>
          <w:rFonts w:ascii="Times New Roman" w:hAnsi="Times New Roman" w:cs="Times New Roman"/>
          <w:sz w:val="22"/>
          <w:szCs w:val="22"/>
        </w:rPr>
        <w:t>to contain a third type</w:t>
      </w:r>
      <w:r w:rsidR="002E0021">
        <w:rPr>
          <w:rFonts w:ascii="Times New Roman" w:hAnsi="Times New Roman" w:cs="Times New Roman"/>
          <w:sz w:val="22"/>
          <w:szCs w:val="22"/>
        </w:rPr>
        <w:t xml:space="preserve"> of time</w:t>
      </w:r>
      <w:r w:rsidR="00D57C0F">
        <w:rPr>
          <w:rFonts w:ascii="Times New Roman" w:hAnsi="Times New Roman" w:cs="Times New Roman"/>
          <w:sz w:val="22"/>
          <w:szCs w:val="22"/>
        </w:rPr>
        <w:t xml:space="preserve"> which combines the two.</w:t>
      </w:r>
      <w:r>
        <w:rPr>
          <w:rStyle w:val="FootnoteReference"/>
          <w:rFonts w:ascii="Times New Roman" w:hAnsi="Times New Roman" w:cs="Times New Roman"/>
          <w:sz w:val="22"/>
          <w:szCs w:val="22"/>
        </w:rPr>
        <w:footnoteReference w:id="18"/>
      </w:r>
      <w:r w:rsidR="00D57C0F">
        <w:rPr>
          <w:rFonts w:ascii="Times New Roman" w:hAnsi="Times New Roman" w:cs="Times New Roman"/>
          <w:sz w:val="22"/>
          <w:szCs w:val="22"/>
        </w:rPr>
        <w:t xml:space="preserve"> </w:t>
      </w:r>
      <w:r w:rsidR="009F374E">
        <w:rPr>
          <w:rFonts w:ascii="Times New Roman" w:hAnsi="Times New Roman" w:cs="Times New Roman"/>
          <w:sz w:val="22"/>
          <w:szCs w:val="22"/>
        </w:rPr>
        <w:t xml:space="preserve"> L</w:t>
      </w:r>
      <w:r w:rsidR="00304715">
        <w:rPr>
          <w:rFonts w:ascii="Times New Roman" w:hAnsi="Times New Roman" w:cs="Times New Roman"/>
          <w:sz w:val="22"/>
          <w:szCs w:val="22"/>
        </w:rPr>
        <w:t>é</w:t>
      </w:r>
      <w:r w:rsidR="009F374E">
        <w:rPr>
          <w:rFonts w:ascii="Times New Roman" w:hAnsi="Times New Roman" w:cs="Times New Roman"/>
          <w:sz w:val="22"/>
          <w:szCs w:val="22"/>
        </w:rPr>
        <w:t>vi-Strauss suggest</w:t>
      </w:r>
      <w:r w:rsidR="002C1BF8">
        <w:rPr>
          <w:rFonts w:ascii="Times New Roman" w:hAnsi="Times New Roman" w:cs="Times New Roman"/>
          <w:sz w:val="22"/>
          <w:szCs w:val="22"/>
        </w:rPr>
        <w:t>ed</w:t>
      </w:r>
      <w:r w:rsidR="009F374E">
        <w:rPr>
          <w:rFonts w:ascii="Times New Roman" w:hAnsi="Times New Roman" w:cs="Times New Roman"/>
          <w:sz w:val="22"/>
          <w:szCs w:val="22"/>
        </w:rPr>
        <w:t xml:space="preserve"> that while a myth starts in a time long ago, sometimes before the creation of the world or close to it, the myth explain</w:t>
      </w:r>
      <w:r w:rsidR="002C1BF8">
        <w:rPr>
          <w:rFonts w:ascii="Times New Roman" w:hAnsi="Times New Roman" w:cs="Times New Roman"/>
          <w:sz w:val="22"/>
          <w:szCs w:val="22"/>
        </w:rPr>
        <w:t>ed</w:t>
      </w:r>
      <w:r w:rsidR="009F374E">
        <w:rPr>
          <w:rFonts w:ascii="Times New Roman" w:hAnsi="Times New Roman" w:cs="Times New Roman"/>
          <w:sz w:val="22"/>
          <w:szCs w:val="22"/>
        </w:rPr>
        <w:t xml:space="preserve"> the past, present and future as a pattern of everlasting time, he </w:t>
      </w:r>
      <w:r w:rsidR="001171CF">
        <w:rPr>
          <w:rFonts w:ascii="Times New Roman" w:hAnsi="Times New Roman" w:cs="Times New Roman"/>
          <w:sz w:val="22"/>
          <w:szCs w:val="22"/>
        </w:rPr>
        <w:t>propose</w:t>
      </w:r>
      <w:r w:rsidR="002C1BF8">
        <w:rPr>
          <w:rFonts w:ascii="Times New Roman" w:hAnsi="Times New Roman" w:cs="Times New Roman"/>
          <w:sz w:val="22"/>
          <w:szCs w:val="22"/>
        </w:rPr>
        <w:t>d</w:t>
      </w:r>
      <w:r w:rsidR="001171CF">
        <w:rPr>
          <w:rFonts w:ascii="Times New Roman" w:hAnsi="Times New Roman" w:cs="Times New Roman"/>
          <w:sz w:val="22"/>
          <w:szCs w:val="22"/>
        </w:rPr>
        <w:t xml:space="preserve"> that politics may have replaced the myth in modern society.</w:t>
      </w:r>
      <w:r>
        <w:rPr>
          <w:rStyle w:val="FootnoteReference"/>
          <w:rFonts w:ascii="Times New Roman" w:hAnsi="Times New Roman" w:cs="Times New Roman"/>
          <w:sz w:val="22"/>
          <w:szCs w:val="22"/>
        </w:rPr>
        <w:footnoteReference w:id="19"/>
      </w:r>
      <w:r w:rsidR="001171CF">
        <w:rPr>
          <w:rFonts w:ascii="Times New Roman" w:hAnsi="Times New Roman" w:cs="Times New Roman"/>
          <w:sz w:val="22"/>
          <w:szCs w:val="22"/>
        </w:rPr>
        <w:t xml:space="preserve">  While people look for the </w:t>
      </w:r>
      <w:r w:rsidR="00656DFA">
        <w:rPr>
          <w:rFonts w:ascii="Times New Roman" w:hAnsi="Times New Roman" w:cs="Times New Roman"/>
          <w:sz w:val="22"/>
          <w:szCs w:val="22"/>
        </w:rPr>
        <w:t>‘</w:t>
      </w:r>
      <w:r w:rsidR="001171CF">
        <w:rPr>
          <w:rFonts w:ascii="Times New Roman" w:hAnsi="Times New Roman" w:cs="Times New Roman"/>
          <w:sz w:val="22"/>
          <w:szCs w:val="22"/>
        </w:rPr>
        <w:t>true version</w:t>
      </w:r>
      <w:r w:rsidR="00656DFA">
        <w:rPr>
          <w:rFonts w:ascii="Times New Roman" w:hAnsi="Times New Roman" w:cs="Times New Roman"/>
          <w:sz w:val="22"/>
          <w:szCs w:val="22"/>
        </w:rPr>
        <w:t>’</w:t>
      </w:r>
      <w:r w:rsidR="001171CF">
        <w:rPr>
          <w:rFonts w:ascii="Times New Roman" w:hAnsi="Times New Roman" w:cs="Times New Roman"/>
          <w:sz w:val="22"/>
          <w:szCs w:val="22"/>
        </w:rPr>
        <w:t xml:space="preserve"> or the </w:t>
      </w:r>
      <w:r w:rsidR="00656DFA">
        <w:rPr>
          <w:rFonts w:ascii="Times New Roman" w:hAnsi="Times New Roman" w:cs="Times New Roman"/>
          <w:sz w:val="22"/>
          <w:szCs w:val="22"/>
        </w:rPr>
        <w:t>‘earliest</w:t>
      </w:r>
      <w:r w:rsidR="001171CF">
        <w:rPr>
          <w:rFonts w:ascii="Times New Roman" w:hAnsi="Times New Roman" w:cs="Times New Roman"/>
          <w:sz w:val="22"/>
          <w:szCs w:val="22"/>
        </w:rPr>
        <w:t xml:space="preserve"> version</w:t>
      </w:r>
      <w:r w:rsidR="00656DFA">
        <w:rPr>
          <w:rFonts w:ascii="Times New Roman" w:hAnsi="Times New Roman" w:cs="Times New Roman"/>
          <w:sz w:val="22"/>
          <w:szCs w:val="22"/>
        </w:rPr>
        <w:t>’</w:t>
      </w:r>
      <w:r w:rsidR="001171CF">
        <w:rPr>
          <w:rFonts w:ascii="Times New Roman" w:hAnsi="Times New Roman" w:cs="Times New Roman"/>
          <w:sz w:val="22"/>
          <w:szCs w:val="22"/>
        </w:rPr>
        <w:t xml:space="preserve"> of a myth L</w:t>
      </w:r>
      <w:r w:rsidR="00304715">
        <w:rPr>
          <w:rFonts w:ascii="Times New Roman" w:hAnsi="Times New Roman" w:cs="Times New Roman"/>
          <w:sz w:val="22"/>
          <w:szCs w:val="22"/>
        </w:rPr>
        <w:t>é</w:t>
      </w:r>
      <w:r w:rsidR="001171CF">
        <w:rPr>
          <w:rFonts w:ascii="Times New Roman" w:hAnsi="Times New Roman" w:cs="Times New Roman"/>
          <w:sz w:val="22"/>
          <w:szCs w:val="22"/>
        </w:rPr>
        <w:t>vi-Strauss suggests all the versions of a myth should be considered part of the whole and that ‘a myth remains the same as long as it is felt as such’.</w:t>
      </w:r>
      <w:r>
        <w:rPr>
          <w:rStyle w:val="FootnoteReference"/>
          <w:rFonts w:ascii="Times New Roman" w:hAnsi="Times New Roman" w:cs="Times New Roman"/>
          <w:sz w:val="22"/>
          <w:szCs w:val="22"/>
        </w:rPr>
        <w:footnoteReference w:id="20"/>
      </w:r>
      <w:r w:rsidR="002F211B">
        <w:rPr>
          <w:rFonts w:ascii="Times New Roman" w:hAnsi="Times New Roman" w:cs="Times New Roman"/>
          <w:sz w:val="22"/>
          <w:szCs w:val="22"/>
        </w:rPr>
        <w:t xml:space="preserve">  </w:t>
      </w:r>
      <w:r w:rsidRPr="002F211B" w:rsidR="002F211B">
        <w:rPr>
          <w:rFonts w:ascii="Times New Roman" w:hAnsi="Times New Roman" w:cs="Times New Roman"/>
          <w:sz w:val="22"/>
          <w:szCs w:val="22"/>
        </w:rPr>
        <w:t xml:space="preserve">The analysis of </w:t>
      </w:r>
      <w:r w:rsidR="002F211B">
        <w:rPr>
          <w:rFonts w:ascii="Times New Roman" w:hAnsi="Times New Roman" w:cs="Times New Roman"/>
          <w:sz w:val="22"/>
          <w:szCs w:val="22"/>
        </w:rPr>
        <w:t xml:space="preserve">ancient myth is </w:t>
      </w:r>
      <w:r w:rsidR="0043663E">
        <w:rPr>
          <w:rFonts w:ascii="Times New Roman" w:hAnsi="Times New Roman" w:cs="Times New Roman"/>
          <w:sz w:val="22"/>
          <w:szCs w:val="22"/>
        </w:rPr>
        <w:t xml:space="preserve">often </w:t>
      </w:r>
      <w:r w:rsidR="002F211B">
        <w:rPr>
          <w:rFonts w:ascii="Times New Roman" w:hAnsi="Times New Roman" w:cs="Times New Roman"/>
          <w:sz w:val="22"/>
          <w:szCs w:val="22"/>
        </w:rPr>
        <w:t>connected to religion</w:t>
      </w:r>
      <w:r w:rsidR="0043663E">
        <w:rPr>
          <w:rFonts w:ascii="Times New Roman" w:hAnsi="Times New Roman" w:cs="Times New Roman"/>
          <w:sz w:val="22"/>
          <w:szCs w:val="22"/>
        </w:rPr>
        <w:t xml:space="preserve"> and</w:t>
      </w:r>
      <w:r w:rsidR="002F211B">
        <w:rPr>
          <w:rFonts w:ascii="Times New Roman" w:hAnsi="Times New Roman" w:cs="Times New Roman"/>
          <w:sz w:val="22"/>
          <w:szCs w:val="22"/>
        </w:rPr>
        <w:t xml:space="preserve"> cult</w:t>
      </w:r>
      <w:r w:rsidR="002C3877">
        <w:rPr>
          <w:rFonts w:ascii="Times New Roman" w:hAnsi="Times New Roman" w:cs="Times New Roman"/>
          <w:sz w:val="22"/>
          <w:szCs w:val="22"/>
        </w:rPr>
        <w:t>,</w:t>
      </w:r>
      <w:r w:rsidR="0043663E">
        <w:rPr>
          <w:rFonts w:ascii="Times New Roman" w:hAnsi="Times New Roman" w:cs="Times New Roman"/>
          <w:sz w:val="22"/>
          <w:szCs w:val="22"/>
        </w:rPr>
        <w:t xml:space="preserve"> </w:t>
      </w:r>
      <w:r w:rsidRPr="002F211B" w:rsidR="002F211B">
        <w:rPr>
          <w:rFonts w:ascii="Times New Roman" w:hAnsi="Times New Roman" w:cs="Times New Roman"/>
          <w:sz w:val="22"/>
          <w:szCs w:val="22"/>
        </w:rPr>
        <w:t xml:space="preserve">Mircea Eliade </w:t>
      </w:r>
      <w:r w:rsidR="00D875A6">
        <w:rPr>
          <w:rFonts w:ascii="Times New Roman" w:hAnsi="Times New Roman" w:cs="Times New Roman"/>
          <w:sz w:val="22"/>
          <w:szCs w:val="22"/>
        </w:rPr>
        <w:t>propose</w:t>
      </w:r>
      <w:r w:rsidR="002C1BF8">
        <w:rPr>
          <w:rFonts w:ascii="Times New Roman" w:hAnsi="Times New Roman" w:cs="Times New Roman"/>
          <w:sz w:val="22"/>
          <w:szCs w:val="22"/>
        </w:rPr>
        <w:t>d</w:t>
      </w:r>
      <w:r w:rsidR="00A646B0">
        <w:rPr>
          <w:rFonts w:ascii="Times New Roman" w:hAnsi="Times New Roman" w:cs="Times New Roman"/>
          <w:sz w:val="22"/>
          <w:szCs w:val="22"/>
        </w:rPr>
        <w:t xml:space="preserve"> that ‘myths of sacred history’ are still to be found in some traditional societies.</w:t>
      </w:r>
      <w:r>
        <w:rPr>
          <w:rStyle w:val="FootnoteReference"/>
          <w:rFonts w:ascii="Times New Roman" w:hAnsi="Times New Roman" w:cs="Times New Roman"/>
          <w:sz w:val="22"/>
          <w:szCs w:val="22"/>
        </w:rPr>
        <w:footnoteReference w:id="21"/>
      </w:r>
      <w:r w:rsidR="00B23757">
        <w:rPr>
          <w:rFonts w:ascii="Times New Roman" w:hAnsi="Times New Roman" w:cs="Times New Roman"/>
          <w:sz w:val="22"/>
          <w:szCs w:val="22"/>
        </w:rPr>
        <w:t xml:space="preserve">  Eliade </w:t>
      </w:r>
      <w:r w:rsidR="002C1BF8">
        <w:rPr>
          <w:rFonts w:ascii="Times New Roman" w:hAnsi="Times New Roman" w:cs="Times New Roman"/>
          <w:sz w:val="22"/>
          <w:szCs w:val="22"/>
        </w:rPr>
        <w:t xml:space="preserve">also </w:t>
      </w:r>
      <w:r w:rsidR="00B23757">
        <w:rPr>
          <w:rFonts w:ascii="Times New Roman" w:hAnsi="Times New Roman" w:cs="Times New Roman"/>
          <w:sz w:val="22"/>
          <w:szCs w:val="22"/>
        </w:rPr>
        <w:t>suggest</w:t>
      </w:r>
      <w:r w:rsidR="002C1BF8">
        <w:rPr>
          <w:rFonts w:ascii="Times New Roman" w:hAnsi="Times New Roman" w:cs="Times New Roman"/>
          <w:sz w:val="22"/>
          <w:szCs w:val="22"/>
        </w:rPr>
        <w:t>ed</w:t>
      </w:r>
      <w:r w:rsidR="00B23757">
        <w:rPr>
          <w:rFonts w:ascii="Times New Roman" w:hAnsi="Times New Roman" w:cs="Times New Roman"/>
          <w:sz w:val="22"/>
          <w:szCs w:val="22"/>
        </w:rPr>
        <w:t xml:space="preserve"> </w:t>
      </w:r>
      <w:r w:rsidR="002C1BF8">
        <w:rPr>
          <w:rFonts w:ascii="Times New Roman" w:hAnsi="Times New Roman" w:cs="Times New Roman"/>
          <w:sz w:val="22"/>
          <w:szCs w:val="22"/>
        </w:rPr>
        <w:t xml:space="preserve">that </w:t>
      </w:r>
      <w:r w:rsidR="00B23757">
        <w:rPr>
          <w:rFonts w:ascii="Times New Roman" w:hAnsi="Times New Roman" w:cs="Times New Roman"/>
          <w:sz w:val="22"/>
          <w:szCs w:val="22"/>
        </w:rPr>
        <w:t xml:space="preserve">there are two types of “primordiality’, </w:t>
      </w:r>
      <w:r w:rsidR="009C0824">
        <w:rPr>
          <w:rFonts w:ascii="Times New Roman" w:hAnsi="Times New Roman" w:cs="Times New Roman"/>
          <w:sz w:val="22"/>
          <w:szCs w:val="22"/>
        </w:rPr>
        <w:t xml:space="preserve">the first being </w:t>
      </w:r>
      <w:r w:rsidR="00B23757">
        <w:rPr>
          <w:rFonts w:ascii="Times New Roman" w:hAnsi="Times New Roman" w:cs="Times New Roman"/>
          <w:sz w:val="22"/>
          <w:szCs w:val="22"/>
        </w:rPr>
        <w:t>a pre-cosmic, unhistorical one that include</w:t>
      </w:r>
      <w:r w:rsidR="009C0824">
        <w:rPr>
          <w:rFonts w:ascii="Times New Roman" w:hAnsi="Times New Roman" w:cs="Times New Roman"/>
          <w:sz w:val="22"/>
          <w:szCs w:val="22"/>
        </w:rPr>
        <w:t>d</w:t>
      </w:r>
      <w:r w:rsidR="00B23757">
        <w:rPr>
          <w:rFonts w:ascii="Times New Roman" w:hAnsi="Times New Roman" w:cs="Times New Roman"/>
          <w:sz w:val="22"/>
          <w:szCs w:val="22"/>
        </w:rPr>
        <w:t xml:space="preserve"> a creator god and cosmic immortality that is unavailable to the ordinary mortal and a</w:t>
      </w:r>
      <w:r w:rsidR="009C0824">
        <w:rPr>
          <w:rFonts w:ascii="Times New Roman" w:hAnsi="Times New Roman" w:cs="Times New Roman"/>
          <w:sz w:val="22"/>
          <w:szCs w:val="22"/>
        </w:rPr>
        <w:t xml:space="preserve"> second</w:t>
      </w:r>
      <w:r w:rsidR="00B23757">
        <w:rPr>
          <w:rFonts w:ascii="Times New Roman" w:hAnsi="Times New Roman" w:cs="Times New Roman"/>
          <w:sz w:val="22"/>
          <w:szCs w:val="22"/>
        </w:rPr>
        <w:t xml:space="preserve"> ‘cosmogonic’ one where human life was engendered and the ancestors lived.</w:t>
      </w:r>
      <w:r>
        <w:rPr>
          <w:rStyle w:val="FootnoteReference"/>
          <w:rFonts w:ascii="Times New Roman" w:hAnsi="Times New Roman" w:cs="Times New Roman"/>
          <w:sz w:val="22"/>
          <w:szCs w:val="22"/>
        </w:rPr>
        <w:footnoteReference w:id="22"/>
      </w:r>
      <w:r w:rsidR="00D03397">
        <w:rPr>
          <w:rFonts w:ascii="Times New Roman" w:hAnsi="Times New Roman" w:cs="Times New Roman"/>
          <w:sz w:val="22"/>
          <w:szCs w:val="22"/>
        </w:rPr>
        <w:t xml:space="preserve">  </w:t>
      </w:r>
      <w:r w:rsidRPr="00F06FC4" w:rsidR="002C1F71">
        <w:rPr>
          <w:rFonts w:ascii="Times New Roman" w:hAnsi="Times New Roman" w:cs="Times New Roman"/>
          <w:sz w:val="22"/>
          <w:szCs w:val="22"/>
        </w:rPr>
        <w:t>Giorgio</w:t>
      </w:r>
      <w:r w:rsidR="002C1F71">
        <w:rPr>
          <w:rFonts w:ascii="Times New Roman" w:hAnsi="Times New Roman" w:cs="Times New Roman"/>
          <w:sz w:val="22"/>
          <w:szCs w:val="22"/>
        </w:rPr>
        <w:t xml:space="preserve"> de </w:t>
      </w:r>
      <w:r w:rsidRPr="00F06FC4" w:rsidR="002C1F71">
        <w:rPr>
          <w:rFonts w:ascii="Times New Roman" w:hAnsi="Times New Roman" w:cs="Times New Roman"/>
          <w:sz w:val="22"/>
          <w:szCs w:val="22"/>
        </w:rPr>
        <w:t>Santillana</w:t>
      </w:r>
      <w:r w:rsidRPr="00F06FC4" w:rsidR="002C1F71">
        <w:rPr>
          <w:rFonts w:ascii="Times New Roman" w:hAnsi="Times New Roman" w:cs="Times New Roman"/>
          <w:sz w:val="22"/>
          <w:szCs w:val="22"/>
        </w:rPr>
        <w:t xml:space="preserve"> and Hertha von </w:t>
      </w:r>
      <w:r w:rsidRPr="00F06FC4" w:rsidR="002C1F71">
        <w:rPr>
          <w:rFonts w:ascii="Times New Roman" w:hAnsi="Times New Roman" w:cs="Times New Roman"/>
          <w:sz w:val="22"/>
          <w:szCs w:val="22"/>
        </w:rPr>
        <w:t>Dechend</w:t>
      </w:r>
      <w:r w:rsidR="002C1F71">
        <w:rPr>
          <w:rFonts w:ascii="Times New Roman" w:hAnsi="Times New Roman" w:cs="Times New Roman"/>
          <w:sz w:val="22"/>
          <w:szCs w:val="22"/>
        </w:rPr>
        <w:t xml:space="preserve"> proposed that cosmological calculations underpin many mythological stories.</w:t>
      </w:r>
      <w:r>
        <w:rPr>
          <w:rStyle w:val="FootnoteReference"/>
          <w:rFonts w:ascii="Times New Roman" w:hAnsi="Times New Roman" w:cs="Times New Roman"/>
          <w:sz w:val="22"/>
          <w:szCs w:val="22"/>
        </w:rPr>
        <w:footnoteReference w:id="23"/>
      </w:r>
      <w:r w:rsidR="002C1F71">
        <w:rPr>
          <w:rFonts w:ascii="Times New Roman" w:hAnsi="Times New Roman" w:cs="Times New Roman"/>
          <w:sz w:val="22"/>
          <w:szCs w:val="22"/>
        </w:rPr>
        <w:t xml:space="preserve">  </w:t>
      </w:r>
      <w:r w:rsidR="00D03397">
        <w:rPr>
          <w:rFonts w:ascii="Times New Roman" w:hAnsi="Times New Roman" w:cs="Times New Roman"/>
          <w:sz w:val="22"/>
          <w:szCs w:val="22"/>
        </w:rPr>
        <w:t>Robert A. Segal introduce</w:t>
      </w:r>
      <w:r w:rsidR="002C1F71">
        <w:rPr>
          <w:rFonts w:ascii="Times New Roman" w:hAnsi="Times New Roman" w:cs="Times New Roman"/>
          <w:sz w:val="22"/>
          <w:szCs w:val="22"/>
        </w:rPr>
        <w:t>d</w:t>
      </w:r>
      <w:r w:rsidR="00D03397">
        <w:rPr>
          <w:rFonts w:ascii="Times New Roman" w:hAnsi="Times New Roman" w:cs="Times New Roman"/>
          <w:sz w:val="22"/>
          <w:szCs w:val="22"/>
        </w:rPr>
        <w:t xml:space="preserve"> more modern social scientific theories of myth, based on accumulated information and </w:t>
      </w:r>
      <w:r w:rsidR="00D03397">
        <w:rPr>
          <w:rFonts w:ascii="Times New Roman" w:hAnsi="Times New Roman" w:cs="Times New Roman"/>
          <w:sz w:val="22"/>
          <w:szCs w:val="22"/>
        </w:rPr>
        <w:t>data.</w:t>
      </w:r>
      <w:r>
        <w:rPr>
          <w:rStyle w:val="FootnoteReference"/>
          <w:rFonts w:ascii="Times New Roman" w:hAnsi="Times New Roman" w:cs="Times New Roman"/>
          <w:sz w:val="22"/>
          <w:szCs w:val="22"/>
        </w:rPr>
        <w:footnoteReference w:id="24"/>
      </w:r>
      <w:r w:rsidR="00D03397">
        <w:rPr>
          <w:rFonts w:ascii="Times New Roman" w:hAnsi="Times New Roman" w:cs="Times New Roman"/>
          <w:sz w:val="22"/>
          <w:szCs w:val="22"/>
        </w:rPr>
        <w:t xml:space="preserve"> </w:t>
      </w:r>
      <w:r w:rsidR="00955D24">
        <w:rPr>
          <w:rFonts w:ascii="Times New Roman" w:hAnsi="Times New Roman" w:cs="Times New Roman"/>
          <w:sz w:val="22"/>
          <w:szCs w:val="22"/>
        </w:rPr>
        <w:t xml:space="preserve"> </w:t>
      </w:r>
      <w:r w:rsidR="00D03397">
        <w:rPr>
          <w:rFonts w:ascii="Times New Roman" w:hAnsi="Times New Roman" w:cs="Times New Roman"/>
          <w:sz w:val="22"/>
          <w:szCs w:val="22"/>
        </w:rPr>
        <w:t>Segal argue</w:t>
      </w:r>
      <w:r w:rsidR="002C1BF8">
        <w:rPr>
          <w:rFonts w:ascii="Times New Roman" w:hAnsi="Times New Roman" w:cs="Times New Roman"/>
          <w:sz w:val="22"/>
          <w:szCs w:val="22"/>
        </w:rPr>
        <w:t>d</w:t>
      </w:r>
      <w:r w:rsidR="00D03397">
        <w:rPr>
          <w:rFonts w:ascii="Times New Roman" w:hAnsi="Times New Roman" w:cs="Times New Roman"/>
          <w:sz w:val="22"/>
          <w:szCs w:val="22"/>
        </w:rPr>
        <w:t xml:space="preserve"> that ‘there is no study of myth as myth’ therefore ‘there are no studies of myth itself’ each discipline has its own theories </w:t>
      </w:r>
      <w:r w:rsidR="00955D24">
        <w:rPr>
          <w:rFonts w:ascii="Times New Roman" w:hAnsi="Times New Roman" w:cs="Times New Roman"/>
          <w:sz w:val="22"/>
          <w:szCs w:val="22"/>
        </w:rPr>
        <w:t>‘</w:t>
      </w:r>
      <w:r w:rsidRPr="00D03397" w:rsidR="00D03397">
        <w:rPr>
          <w:rFonts w:ascii="Times New Roman" w:hAnsi="Times New Roman" w:cs="Times New Roman"/>
          <w:sz w:val="22"/>
          <w:szCs w:val="22"/>
        </w:rPr>
        <w:t>anthropological theories</w:t>
      </w:r>
      <w:r w:rsidR="00D03397">
        <w:rPr>
          <w:rFonts w:ascii="Times New Roman" w:hAnsi="Times New Roman" w:cs="Times New Roman"/>
          <w:sz w:val="22"/>
          <w:szCs w:val="22"/>
        </w:rPr>
        <w:t xml:space="preserve"> </w:t>
      </w:r>
      <w:r w:rsidRPr="00D03397" w:rsidR="00D03397">
        <w:rPr>
          <w:rFonts w:ascii="Times New Roman" w:hAnsi="Times New Roman" w:cs="Times New Roman"/>
          <w:sz w:val="22"/>
          <w:szCs w:val="22"/>
        </w:rPr>
        <w:t>of myth are theories of culture applied to the case of myth. Psychological theories of myth are theories of the mind. Sociological theories of myth are theories of society</w:t>
      </w:r>
      <w:r w:rsidR="00955D24">
        <w:rPr>
          <w:rFonts w:ascii="Times New Roman" w:hAnsi="Times New Roman" w:cs="Times New Roman"/>
          <w:sz w:val="22"/>
          <w:szCs w:val="22"/>
        </w:rPr>
        <w:t>’.</w:t>
      </w:r>
      <w:r>
        <w:rPr>
          <w:rStyle w:val="FootnoteReference"/>
          <w:rFonts w:ascii="Times New Roman" w:hAnsi="Times New Roman" w:cs="Times New Roman"/>
          <w:sz w:val="22"/>
          <w:szCs w:val="22"/>
        </w:rPr>
        <w:footnoteReference w:id="25"/>
      </w:r>
      <w:r w:rsidR="00217449">
        <w:rPr>
          <w:rFonts w:ascii="Times New Roman" w:hAnsi="Times New Roman" w:cs="Times New Roman"/>
          <w:sz w:val="22"/>
          <w:szCs w:val="22"/>
        </w:rPr>
        <w:t xml:space="preserve">  Segal propose</w:t>
      </w:r>
      <w:r w:rsidR="002C1BF8">
        <w:rPr>
          <w:rFonts w:ascii="Times New Roman" w:hAnsi="Times New Roman" w:cs="Times New Roman"/>
          <w:sz w:val="22"/>
          <w:szCs w:val="22"/>
        </w:rPr>
        <w:t>d</w:t>
      </w:r>
      <w:r w:rsidR="00217449">
        <w:rPr>
          <w:rFonts w:ascii="Times New Roman" w:hAnsi="Times New Roman" w:cs="Times New Roman"/>
          <w:sz w:val="22"/>
          <w:szCs w:val="22"/>
        </w:rPr>
        <w:t xml:space="preserve"> a series of uniting questions that </w:t>
      </w:r>
      <w:r w:rsidR="002C1BF8">
        <w:rPr>
          <w:rFonts w:ascii="Times New Roman" w:hAnsi="Times New Roman" w:cs="Times New Roman"/>
          <w:sz w:val="22"/>
          <w:szCs w:val="22"/>
        </w:rPr>
        <w:t>could</w:t>
      </w:r>
      <w:r w:rsidR="00217449">
        <w:rPr>
          <w:rFonts w:ascii="Times New Roman" w:hAnsi="Times New Roman" w:cs="Times New Roman"/>
          <w:sz w:val="22"/>
          <w:szCs w:val="22"/>
        </w:rPr>
        <w:t xml:space="preserve"> be asked about myths, these are subject matter, why a myth was created and why the myth endures</w:t>
      </w:r>
      <w:r w:rsidR="00466937">
        <w:rPr>
          <w:rFonts w:ascii="Times New Roman" w:hAnsi="Times New Roman" w:cs="Times New Roman"/>
          <w:sz w:val="22"/>
          <w:szCs w:val="22"/>
        </w:rPr>
        <w:t xml:space="preserve">, two other questions </w:t>
      </w:r>
      <w:r w:rsidR="00741963">
        <w:rPr>
          <w:rFonts w:ascii="Times New Roman" w:hAnsi="Times New Roman" w:cs="Times New Roman"/>
          <w:sz w:val="22"/>
          <w:szCs w:val="22"/>
        </w:rPr>
        <w:t>could</w:t>
      </w:r>
      <w:r w:rsidR="00466937">
        <w:rPr>
          <w:rFonts w:ascii="Times New Roman" w:hAnsi="Times New Roman" w:cs="Times New Roman"/>
          <w:sz w:val="22"/>
          <w:szCs w:val="22"/>
        </w:rPr>
        <w:t xml:space="preserve"> be added, </w:t>
      </w:r>
      <w:r w:rsidR="002B2AFA">
        <w:rPr>
          <w:rFonts w:ascii="Times New Roman" w:hAnsi="Times New Roman" w:cs="Times New Roman"/>
          <w:sz w:val="22"/>
          <w:szCs w:val="22"/>
        </w:rPr>
        <w:t>was</w:t>
      </w:r>
      <w:r w:rsidR="00466937">
        <w:rPr>
          <w:rFonts w:ascii="Times New Roman" w:hAnsi="Times New Roman" w:cs="Times New Roman"/>
          <w:sz w:val="22"/>
          <w:szCs w:val="22"/>
        </w:rPr>
        <w:t xml:space="preserve"> the myth widespread and </w:t>
      </w:r>
      <w:r w:rsidR="002B2AFA">
        <w:rPr>
          <w:rFonts w:ascii="Times New Roman" w:hAnsi="Times New Roman" w:cs="Times New Roman"/>
          <w:sz w:val="22"/>
          <w:szCs w:val="22"/>
        </w:rPr>
        <w:t>was</w:t>
      </w:r>
      <w:r w:rsidR="00466937">
        <w:rPr>
          <w:rFonts w:ascii="Times New Roman" w:hAnsi="Times New Roman" w:cs="Times New Roman"/>
          <w:sz w:val="22"/>
          <w:szCs w:val="22"/>
        </w:rPr>
        <w:t xml:space="preserve"> there truth in the myth.</w:t>
      </w:r>
      <w:r>
        <w:rPr>
          <w:rStyle w:val="FootnoteReference"/>
          <w:rFonts w:ascii="Times New Roman" w:hAnsi="Times New Roman" w:cs="Times New Roman"/>
          <w:sz w:val="22"/>
          <w:szCs w:val="22"/>
        </w:rPr>
        <w:footnoteReference w:id="26"/>
      </w:r>
      <w:r w:rsidR="00B2259E">
        <w:rPr>
          <w:rFonts w:ascii="Times New Roman" w:hAnsi="Times New Roman" w:cs="Times New Roman"/>
          <w:sz w:val="22"/>
          <w:szCs w:val="22"/>
        </w:rPr>
        <w:t xml:space="preserve">  </w:t>
      </w:r>
      <w:r>
        <w:rPr>
          <w:rFonts w:ascii="Times New Roman" w:hAnsi="Times New Roman" w:cs="Times New Roman"/>
          <w:sz w:val="22"/>
          <w:szCs w:val="22"/>
        </w:rPr>
        <w:t>According to William Bascom ‘</w:t>
      </w:r>
      <w:r w:rsidRPr="004C3152">
        <w:rPr>
          <w:rFonts w:ascii="Times New Roman" w:hAnsi="Times New Roman" w:cs="Times New Roman"/>
          <w:sz w:val="22"/>
          <w:szCs w:val="22"/>
        </w:rPr>
        <w:t>Myths are prose narratives which, in the society in which they are told, are considered to be truthful accounts of what happened in the remote past</w:t>
      </w:r>
      <w:r>
        <w:rPr>
          <w:rFonts w:ascii="Times New Roman" w:hAnsi="Times New Roman" w:cs="Times New Roman"/>
          <w:sz w:val="22"/>
          <w:szCs w:val="22"/>
        </w:rPr>
        <w:t>’</w:t>
      </w:r>
      <w:r w:rsidRPr="004C3152">
        <w:rPr>
          <w:rFonts w:ascii="Times New Roman" w:hAnsi="Times New Roman" w:cs="Times New Roman"/>
          <w:sz w:val="22"/>
          <w:szCs w:val="22"/>
        </w:rPr>
        <w:t>.</w:t>
      </w:r>
      <w:r>
        <w:rPr>
          <w:rStyle w:val="FootnoteReference"/>
          <w:rFonts w:ascii="Times New Roman" w:hAnsi="Times New Roman" w:cs="Times New Roman"/>
          <w:sz w:val="22"/>
          <w:szCs w:val="22"/>
        </w:rPr>
        <w:footnoteReference w:id="27"/>
      </w:r>
      <w:r w:rsidRPr="004C3152">
        <w:rPr>
          <w:rFonts w:ascii="Times New Roman" w:hAnsi="Times New Roman" w:cs="Times New Roman"/>
          <w:sz w:val="22"/>
          <w:szCs w:val="22"/>
        </w:rPr>
        <w:t xml:space="preserve"> </w:t>
      </w:r>
      <w:r w:rsidR="003766B8">
        <w:rPr>
          <w:rFonts w:ascii="Times New Roman" w:hAnsi="Times New Roman" w:cs="Times New Roman"/>
          <w:sz w:val="22"/>
          <w:szCs w:val="22"/>
        </w:rPr>
        <w:t xml:space="preserve"> </w:t>
      </w:r>
      <w:r w:rsidRPr="004C3152">
        <w:rPr>
          <w:rFonts w:ascii="Times New Roman" w:hAnsi="Times New Roman" w:cs="Times New Roman"/>
          <w:sz w:val="22"/>
          <w:szCs w:val="22"/>
        </w:rPr>
        <w:t>T</w:t>
      </w:r>
      <w:r>
        <w:rPr>
          <w:rFonts w:ascii="Times New Roman" w:hAnsi="Times New Roman" w:cs="Times New Roman"/>
          <w:sz w:val="22"/>
          <w:szCs w:val="22"/>
        </w:rPr>
        <w:t xml:space="preserve">hey are taught and accepted as part of the culture and can be used to </w:t>
      </w:r>
      <w:r w:rsidR="00B2259E">
        <w:rPr>
          <w:rFonts w:ascii="Times New Roman" w:hAnsi="Times New Roman" w:cs="Times New Roman"/>
          <w:sz w:val="22"/>
          <w:szCs w:val="22"/>
        </w:rPr>
        <w:t>combat doubt, they are often sacred and combine doctrine and ritual.  Myths explain the world and often include non-human deities or cultural heroes, they are set in earlier and different times or in the sky or underworld.</w:t>
      </w:r>
      <w:r>
        <w:rPr>
          <w:rStyle w:val="FootnoteReference"/>
          <w:rFonts w:ascii="Times New Roman" w:hAnsi="Times New Roman" w:cs="Times New Roman"/>
          <w:sz w:val="22"/>
          <w:szCs w:val="22"/>
        </w:rPr>
        <w:footnoteReference w:id="28"/>
      </w:r>
    </w:p>
    <w:p w:rsidR="004C3152" w:rsidP="004C3152">
      <w:pPr>
        <w:rPr>
          <w:rFonts w:ascii="Times New Roman" w:hAnsi="Times New Roman" w:cs="Times New Roman"/>
          <w:sz w:val="22"/>
          <w:szCs w:val="22"/>
        </w:rPr>
      </w:pPr>
    </w:p>
    <w:p w:rsidR="004C3152" w:rsidP="00636BF3">
      <w:pPr>
        <w:rPr>
          <w:rFonts w:ascii="Times New Roman" w:hAnsi="Times New Roman" w:cs="Times New Roman"/>
          <w:sz w:val="22"/>
          <w:szCs w:val="22"/>
        </w:rPr>
      </w:pPr>
    </w:p>
    <w:p w:rsidR="004C3152" w:rsidP="00636BF3">
      <w:pPr>
        <w:rPr>
          <w:rFonts w:ascii="Times New Roman" w:hAnsi="Times New Roman" w:cs="Times New Roman"/>
          <w:sz w:val="22"/>
          <w:szCs w:val="22"/>
        </w:rPr>
      </w:pPr>
    </w:p>
    <w:p w:rsidR="004C3152" w:rsidP="00636BF3">
      <w:pPr>
        <w:rPr>
          <w:rFonts w:ascii="Times New Roman" w:hAnsi="Times New Roman" w:cs="Times New Roman"/>
          <w:sz w:val="22"/>
          <w:szCs w:val="22"/>
        </w:rPr>
      </w:pPr>
    </w:p>
    <w:p w:rsidR="004C3152" w:rsidP="00636BF3">
      <w:pPr>
        <w:rPr>
          <w:rFonts w:ascii="Times New Roman" w:hAnsi="Times New Roman" w:cs="Times New Roman"/>
          <w:sz w:val="22"/>
          <w:szCs w:val="22"/>
        </w:rPr>
      </w:pPr>
    </w:p>
    <w:p w:rsidR="002F453A" w:rsidP="002F453A">
      <w:pPr>
        <w:rPr>
          <w:rFonts w:ascii="Times New Roman" w:hAnsi="Times New Roman" w:cs="Times New Roman"/>
          <w:sz w:val="22"/>
          <w:szCs w:val="22"/>
        </w:rPr>
      </w:pPr>
      <w:r>
        <w:rPr>
          <w:rFonts w:ascii="Times New Roman" w:hAnsi="Times New Roman" w:cs="Times New Roman"/>
          <w:sz w:val="22"/>
          <w:szCs w:val="22"/>
        </w:rPr>
        <w:t>Family Connections</w:t>
      </w:r>
    </w:p>
    <w:p w:rsidR="002F453A" w:rsidP="002F453A">
      <w:pPr>
        <w:rPr>
          <w:rFonts w:ascii="Times New Roman" w:hAnsi="Times New Roman" w:cs="Times New Roman"/>
          <w:sz w:val="22"/>
          <w:szCs w:val="22"/>
        </w:rPr>
      </w:pPr>
      <w:r>
        <w:rPr>
          <w:rFonts w:ascii="Times New Roman" w:hAnsi="Times New Roman" w:cs="Times New Roman"/>
          <w:sz w:val="22"/>
          <w:szCs w:val="22"/>
        </w:rPr>
        <w:t>Nut is one of the nine gods of the Heliopolitan Ennead; the town of Heliopolis (Figure 1) was in Lower Egypt and the Ennead was a group of nine important gods that were located there.</w:t>
      </w:r>
      <w:r>
        <w:rPr>
          <w:rStyle w:val="FootnoteReference"/>
          <w:rFonts w:ascii="Times New Roman" w:hAnsi="Times New Roman" w:cs="Times New Roman"/>
          <w:sz w:val="22"/>
          <w:szCs w:val="22"/>
        </w:rPr>
        <w:footnoteReference w:id="29"/>
      </w:r>
      <w:r>
        <w:rPr>
          <w:rFonts w:ascii="Times New Roman" w:hAnsi="Times New Roman" w:cs="Times New Roman"/>
          <w:sz w:val="22"/>
          <w:szCs w:val="22"/>
        </w:rPr>
        <w:t xml:space="preserve">  Nut and her brother/husband Geb were the offspring of Shu, who is usually understood as representing air and light and her brother/husband Tefnut, who represented moisture.  Shu and Tefnut were the first</w:t>
      </w:r>
      <w:r w:rsidRPr="002F453A">
        <w:rPr>
          <w:rFonts w:ascii="Times New Roman" w:hAnsi="Times New Roman" w:cs="Times New Roman"/>
          <w:sz w:val="22"/>
          <w:szCs w:val="22"/>
        </w:rPr>
        <w:t xml:space="preserve"> </w:t>
      </w:r>
      <w:r>
        <w:rPr>
          <w:rFonts w:ascii="Times New Roman" w:hAnsi="Times New Roman" w:cs="Times New Roman"/>
          <w:sz w:val="22"/>
          <w:szCs w:val="22"/>
        </w:rPr>
        <w:t>creation of the primordial divinity Atum.  The children of Geb and Nut complete the nine gods</w:t>
      </w:r>
      <w:r w:rsidR="00441025">
        <w:rPr>
          <w:rFonts w:ascii="Times New Roman" w:hAnsi="Times New Roman" w:cs="Times New Roman"/>
          <w:sz w:val="22"/>
          <w:szCs w:val="22"/>
        </w:rPr>
        <w:t xml:space="preserve"> of the Ennead</w:t>
      </w:r>
      <w:r>
        <w:rPr>
          <w:rFonts w:ascii="Times New Roman" w:hAnsi="Times New Roman" w:cs="Times New Roman"/>
          <w:sz w:val="22"/>
          <w:szCs w:val="22"/>
        </w:rPr>
        <w:t xml:space="preserve"> and they are Osiris, Seth, Nephthys and Isis, two male and two female gods, occasionally Horus is added as either another son or the child of Osiris and Isis (Figure 2).</w:t>
      </w:r>
      <w:r>
        <w:rPr>
          <w:rStyle w:val="FootnoteReference"/>
          <w:rFonts w:ascii="Times New Roman" w:hAnsi="Times New Roman" w:cs="Times New Roman"/>
          <w:sz w:val="22"/>
          <w:szCs w:val="22"/>
        </w:rPr>
        <w:footnoteReference w:id="30"/>
      </w:r>
      <w:r>
        <w:rPr>
          <w:rFonts w:ascii="Times New Roman" w:hAnsi="Times New Roman" w:cs="Times New Roman"/>
          <w:sz w:val="22"/>
          <w:szCs w:val="22"/>
        </w:rPr>
        <w:t xml:space="preserve">  </w:t>
      </w:r>
    </w:p>
    <w:p w:rsidR="003B5B87" w:rsidP="002F453A">
      <w:pPr>
        <w:rPr>
          <w:rFonts w:ascii="Times New Roman" w:hAnsi="Times New Roman" w:cs="Times New Roman"/>
          <w:sz w:val="22"/>
          <w:szCs w:val="22"/>
        </w:rPr>
      </w:pPr>
      <w:r w:rsidRPr="00BC0840">
        <w:rPr>
          <w:rFonts w:ascii="Times New Roman" w:hAnsi="Times New Roman" w:cs="Times New Roman"/>
          <w:sz w:val="22"/>
          <w:szCs w:val="22"/>
        </w:rPr>
        <w:t xml:space="preserve">Zeus was the principal god of the twelve </w:t>
      </w:r>
      <w:r w:rsidRPr="00BC0840">
        <w:rPr>
          <w:rFonts w:ascii="Times New Roman" w:hAnsi="Times New Roman" w:cs="Times New Roman"/>
          <w:sz w:val="22"/>
          <w:szCs w:val="22"/>
        </w:rPr>
        <w:t xml:space="preserve">Olympian Gods; </w:t>
      </w:r>
      <w:r w:rsidRPr="00BC0840">
        <w:rPr>
          <w:rFonts w:ascii="Times New Roman" w:hAnsi="Times New Roman" w:cs="Times New Roman"/>
          <w:sz w:val="22"/>
          <w:szCs w:val="22"/>
        </w:rPr>
        <w:t>Olympus</w:t>
      </w:r>
      <w:r w:rsidRPr="00BC0840">
        <w:rPr>
          <w:rFonts w:ascii="Times New Roman" w:hAnsi="Times New Roman" w:cs="Times New Roman"/>
          <w:sz w:val="22"/>
          <w:szCs w:val="22"/>
        </w:rPr>
        <w:t xml:space="preserve"> was a mountain located in the Olympus massif on the border between Thessaly and Macedonia (Figure 2) and the home of the Greek gods.</w:t>
      </w:r>
      <w:r w:rsidRPr="00BC0840" w:rsidR="005370C2">
        <w:rPr>
          <w:rFonts w:ascii="Times New Roman" w:hAnsi="Times New Roman" w:cs="Times New Roman"/>
          <w:sz w:val="22"/>
          <w:szCs w:val="22"/>
        </w:rPr>
        <w:t xml:space="preserve">  </w:t>
      </w:r>
      <w:r w:rsidRPr="00BC0840" w:rsidR="002F453A">
        <w:rPr>
          <w:rFonts w:ascii="Times New Roman" w:hAnsi="Times New Roman" w:cs="Times New Roman"/>
          <w:sz w:val="22"/>
          <w:szCs w:val="22"/>
        </w:rPr>
        <w:t xml:space="preserve">Zeus </w:t>
      </w:r>
      <w:r w:rsidRPr="00BC0840">
        <w:rPr>
          <w:rFonts w:ascii="Times New Roman" w:hAnsi="Times New Roman" w:cs="Times New Roman"/>
          <w:sz w:val="22"/>
          <w:szCs w:val="22"/>
        </w:rPr>
        <w:t>and his sister/wife Hera</w:t>
      </w:r>
      <w:r w:rsidRPr="00BC0840" w:rsidR="005370C2">
        <w:rPr>
          <w:rFonts w:ascii="Times New Roman" w:hAnsi="Times New Roman" w:cs="Times New Roman"/>
          <w:sz w:val="22"/>
          <w:szCs w:val="22"/>
        </w:rPr>
        <w:t xml:space="preserve"> </w:t>
      </w:r>
      <w:r w:rsidRPr="00BC0840" w:rsidR="00BC0840">
        <w:rPr>
          <w:rFonts w:ascii="Times New Roman" w:hAnsi="Times New Roman" w:cs="Times New Roman"/>
          <w:sz w:val="22"/>
          <w:szCs w:val="22"/>
        </w:rPr>
        <w:t>(</w:t>
      </w:r>
      <w:r w:rsidR="00C35E01">
        <w:rPr>
          <w:rFonts w:ascii="Times New Roman" w:hAnsi="Times New Roman" w:cs="Times New Roman"/>
          <w:sz w:val="22"/>
          <w:szCs w:val="22"/>
        </w:rPr>
        <w:t xml:space="preserve">a </w:t>
      </w:r>
      <w:r w:rsidRPr="00BC0840" w:rsidR="00BC0840">
        <w:rPr>
          <w:rFonts w:ascii="Times New Roman" w:hAnsi="Times New Roman" w:cs="Times New Roman"/>
          <w:sz w:val="22"/>
          <w:szCs w:val="22"/>
        </w:rPr>
        <w:t xml:space="preserve">sky goddess) </w:t>
      </w:r>
      <w:r w:rsidRPr="00BC0840" w:rsidR="005370C2">
        <w:rPr>
          <w:rFonts w:ascii="Times New Roman" w:hAnsi="Times New Roman" w:cs="Times New Roman"/>
          <w:sz w:val="22"/>
          <w:szCs w:val="22"/>
        </w:rPr>
        <w:t>were the offspring of the Titans Cronus and his sister/wife Rhea, the Titans were the children of Uranus (the Sky) and Gaia (the Earth) who were created out of the shapeless mass of Chaos.</w:t>
      </w:r>
      <w:r>
        <w:rPr>
          <w:rStyle w:val="FootnoteReference"/>
          <w:rFonts w:ascii="Times New Roman" w:hAnsi="Times New Roman" w:cs="Times New Roman"/>
          <w:sz w:val="22"/>
          <w:szCs w:val="22"/>
        </w:rPr>
        <w:footnoteReference w:id="31"/>
      </w:r>
      <w:r w:rsidRPr="00BC0840" w:rsidR="00BC0840">
        <w:rPr>
          <w:rFonts w:ascii="Times New Roman" w:hAnsi="Times New Roman" w:cs="Times New Roman"/>
          <w:sz w:val="22"/>
          <w:szCs w:val="22"/>
        </w:rPr>
        <w:t xml:space="preserve">  Zeus was the brother of five Olympian gods Poseidon, Hera, Hades, Demeter and Hestia</w:t>
      </w:r>
      <w:r w:rsidR="00BC0840">
        <w:rPr>
          <w:rFonts w:ascii="Times New Roman" w:hAnsi="Times New Roman" w:cs="Times New Roman"/>
          <w:sz w:val="22"/>
          <w:szCs w:val="22"/>
        </w:rPr>
        <w:t xml:space="preserve"> (Figure 4)</w:t>
      </w:r>
      <w:r w:rsidRPr="00BC0840" w:rsidR="00BC0840">
        <w:rPr>
          <w:rFonts w:ascii="Times New Roman" w:hAnsi="Times New Roman" w:cs="Times New Roman"/>
          <w:sz w:val="22"/>
          <w:szCs w:val="22"/>
        </w:rPr>
        <w:t>.</w:t>
      </w:r>
      <w:r w:rsidR="00156717">
        <w:rPr>
          <w:rFonts w:ascii="Times New Roman" w:hAnsi="Times New Roman" w:cs="Times New Roman"/>
          <w:sz w:val="22"/>
          <w:szCs w:val="22"/>
        </w:rPr>
        <w:t xml:space="preserve"> </w:t>
      </w:r>
      <w:r w:rsidR="00EA16AA">
        <w:rPr>
          <w:rFonts w:ascii="Times New Roman" w:hAnsi="Times New Roman" w:cs="Times New Roman"/>
          <w:sz w:val="22"/>
          <w:szCs w:val="22"/>
        </w:rPr>
        <w:t xml:space="preserve"> </w:t>
      </w:r>
      <w:r w:rsidR="008F4CF1">
        <w:rPr>
          <w:rFonts w:ascii="Times New Roman" w:hAnsi="Times New Roman" w:cs="Times New Roman"/>
          <w:sz w:val="22"/>
          <w:szCs w:val="22"/>
        </w:rPr>
        <w:t xml:space="preserve">The patriarchal Zeus had other wives and mistresses </w:t>
      </w:r>
      <w:r w:rsidR="008F4CF1">
        <w:rPr>
          <w:rFonts w:ascii="Times New Roman" w:hAnsi="Times New Roman" w:cs="Times New Roman"/>
          <w:sz w:val="22"/>
          <w:szCs w:val="22"/>
        </w:rPr>
        <w:t>apart from Hera</w:t>
      </w:r>
      <w:r w:rsidR="008F4CF1">
        <w:rPr>
          <w:rFonts w:ascii="Times New Roman" w:hAnsi="Times New Roman" w:cs="Times New Roman"/>
          <w:sz w:val="22"/>
          <w:szCs w:val="22"/>
        </w:rPr>
        <w:t>, some of whom were divine and others mortal.</w:t>
      </w:r>
      <w:r>
        <w:rPr>
          <w:rStyle w:val="FootnoteReference"/>
          <w:rFonts w:ascii="Times New Roman" w:hAnsi="Times New Roman" w:cs="Times New Roman"/>
          <w:sz w:val="22"/>
          <w:szCs w:val="22"/>
        </w:rPr>
        <w:footnoteReference w:id="32"/>
      </w:r>
    </w:p>
    <w:p w:rsidR="00E8766E" w:rsidP="002F453A">
      <w:pPr>
        <w:rPr>
          <w:rFonts w:ascii="Times New Roman" w:hAnsi="Times New Roman" w:cs="Times New Roman"/>
          <w:sz w:val="22"/>
          <w:szCs w:val="22"/>
        </w:rPr>
      </w:pPr>
      <w:r>
        <w:rPr>
          <w:rFonts w:ascii="Times New Roman" w:hAnsi="Times New Roman" w:cs="Times New Roman"/>
          <w:sz w:val="22"/>
          <w:szCs w:val="22"/>
        </w:rPr>
        <w:t xml:space="preserve">The </w:t>
      </w:r>
      <w:r w:rsidR="00342804">
        <w:rPr>
          <w:rFonts w:ascii="Times New Roman" w:hAnsi="Times New Roman" w:cs="Times New Roman"/>
          <w:sz w:val="22"/>
          <w:szCs w:val="22"/>
        </w:rPr>
        <w:t>male sky and female earth couple was a popular motif amongst many peoples of the planet from the Americas, through Africa, Europe and Asia.</w:t>
      </w:r>
      <w:r>
        <w:rPr>
          <w:rStyle w:val="FootnoteReference"/>
          <w:rFonts w:ascii="Times New Roman" w:hAnsi="Times New Roman" w:cs="Times New Roman"/>
          <w:sz w:val="22"/>
          <w:szCs w:val="22"/>
        </w:rPr>
        <w:footnoteReference w:id="33"/>
      </w:r>
      <w:r w:rsidR="00A62869">
        <w:rPr>
          <w:rFonts w:ascii="Times New Roman" w:hAnsi="Times New Roman" w:cs="Times New Roman"/>
          <w:sz w:val="22"/>
          <w:szCs w:val="22"/>
        </w:rPr>
        <w:t xml:space="preserve">  Hollis agrees with Eliade that sky </w:t>
      </w:r>
      <w:r w:rsidR="00E01B27">
        <w:rPr>
          <w:rFonts w:ascii="Times New Roman" w:hAnsi="Times New Roman" w:cs="Times New Roman"/>
          <w:sz w:val="22"/>
          <w:szCs w:val="22"/>
        </w:rPr>
        <w:t>deities</w:t>
      </w:r>
      <w:r w:rsidR="00A62869">
        <w:rPr>
          <w:rFonts w:ascii="Times New Roman" w:hAnsi="Times New Roman" w:cs="Times New Roman"/>
          <w:sz w:val="22"/>
          <w:szCs w:val="22"/>
        </w:rPr>
        <w:t xml:space="preserve"> are almost </w:t>
      </w:r>
      <w:r w:rsidR="00E01B27">
        <w:rPr>
          <w:rFonts w:ascii="Times New Roman" w:hAnsi="Times New Roman" w:cs="Times New Roman"/>
          <w:sz w:val="22"/>
          <w:szCs w:val="22"/>
        </w:rPr>
        <w:t>universally</w:t>
      </w:r>
      <w:r w:rsidR="00A62869">
        <w:rPr>
          <w:rFonts w:ascii="Times New Roman" w:hAnsi="Times New Roman" w:cs="Times New Roman"/>
          <w:sz w:val="22"/>
          <w:szCs w:val="22"/>
        </w:rPr>
        <w:t xml:space="preserve"> male, however, the </w:t>
      </w:r>
      <w:r w:rsidR="00E01B27">
        <w:rPr>
          <w:rFonts w:ascii="Times New Roman" w:hAnsi="Times New Roman" w:cs="Times New Roman"/>
          <w:sz w:val="22"/>
          <w:szCs w:val="22"/>
        </w:rPr>
        <w:t>Egyptian</w:t>
      </w:r>
      <w:r w:rsidR="00A62869">
        <w:rPr>
          <w:rFonts w:ascii="Times New Roman" w:hAnsi="Times New Roman" w:cs="Times New Roman"/>
          <w:sz w:val="22"/>
          <w:szCs w:val="22"/>
        </w:rPr>
        <w:t xml:space="preserve"> sky </w:t>
      </w:r>
      <w:r w:rsidR="00E01B27">
        <w:rPr>
          <w:rFonts w:ascii="Times New Roman" w:hAnsi="Times New Roman" w:cs="Times New Roman"/>
          <w:sz w:val="22"/>
          <w:szCs w:val="22"/>
        </w:rPr>
        <w:t>deity</w:t>
      </w:r>
      <w:r w:rsidR="00A62869">
        <w:rPr>
          <w:rFonts w:ascii="Times New Roman" w:hAnsi="Times New Roman" w:cs="Times New Roman"/>
          <w:sz w:val="22"/>
          <w:szCs w:val="22"/>
        </w:rPr>
        <w:t xml:space="preserve"> Nut is female.</w:t>
      </w:r>
      <w:r>
        <w:rPr>
          <w:rStyle w:val="FootnoteReference"/>
          <w:rFonts w:ascii="Times New Roman" w:hAnsi="Times New Roman" w:cs="Times New Roman"/>
          <w:sz w:val="22"/>
          <w:szCs w:val="22"/>
        </w:rPr>
        <w:footnoteReference w:id="34"/>
      </w:r>
      <w:r w:rsidR="00A62869">
        <w:rPr>
          <w:rFonts w:ascii="Times New Roman" w:hAnsi="Times New Roman" w:cs="Times New Roman"/>
          <w:sz w:val="22"/>
          <w:szCs w:val="22"/>
        </w:rPr>
        <w:t xml:space="preserve">  Eliade claims ‘it is </w:t>
      </w:r>
      <w:r w:rsidR="006E22FC">
        <w:rPr>
          <w:rFonts w:ascii="Times New Roman" w:hAnsi="Times New Roman" w:cs="Times New Roman"/>
          <w:sz w:val="22"/>
          <w:szCs w:val="22"/>
        </w:rPr>
        <w:t xml:space="preserve">merely a chance of </w:t>
      </w:r>
      <w:r w:rsidR="00E01B27">
        <w:rPr>
          <w:rFonts w:ascii="Times New Roman" w:hAnsi="Times New Roman" w:cs="Times New Roman"/>
          <w:sz w:val="22"/>
          <w:szCs w:val="22"/>
        </w:rPr>
        <w:t>grammar</w:t>
      </w:r>
      <w:r w:rsidR="006E22FC">
        <w:rPr>
          <w:rFonts w:ascii="Times New Roman" w:hAnsi="Times New Roman" w:cs="Times New Roman"/>
          <w:sz w:val="22"/>
          <w:szCs w:val="22"/>
        </w:rPr>
        <w:t xml:space="preserve"> that the Egyptians had a goddess, Nut, to represent the sky (the word for sky was feminine), and a God, Geb, for the earth’.</w:t>
      </w:r>
      <w:r>
        <w:rPr>
          <w:rStyle w:val="FootnoteReference"/>
          <w:rFonts w:ascii="Times New Roman" w:hAnsi="Times New Roman" w:cs="Times New Roman"/>
          <w:sz w:val="22"/>
          <w:szCs w:val="22"/>
        </w:rPr>
        <w:footnoteReference w:id="35"/>
      </w:r>
      <w:r w:rsidR="002B1EA0">
        <w:rPr>
          <w:rFonts w:ascii="Times New Roman" w:hAnsi="Times New Roman" w:cs="Times New Roman"/>
          <w:sz w:val="22"/>
          <w:szCs w:val="22"/>
        </w:rPr>
        <w:t xml:space="preserve">  As Erik Hornung said ‘it is striking that the names of the </w:t>
      </w:r>
      <w:r w:rsidR="002B1EA0">
        <w:rPr>
          <w:rFonts w:ascii="Times New Roman" w:hAnsi="Times New Roman" w:cs="Times New Roman"/>
          <w:sz w:val="22"/>
          <w:szCs w:val="22"/>
        </w:rPr>
        <w:t>‘cosmic’ deities of Egypt, unlike those of Greece, are not the same as the words for the elements in the cosmos which they embody’.</w:t>
      </w:r>
      <w:r>
        <w:rPr>
          <w:rStyle w:val="FootnoteReference"/>
          <w:rFonts w:ascii="Times New Roman" w:hAnsi="Times New Roman" w:cs="Times New Roman"/>
          <w:sz w:val="22"/>
          <w:szCs w:val="22"/>
        </w:rPr>
        <w:footnoteReference w:id="36"/>
      </w:r>
      <w:r w:rsidR="008C257A">
        <w:rPr>
          <w:rFonts w:ascii="Times New Roman" w:hAnsi="Times New Roman" w:cs="Times New Roman"/>
          <w:sz w:val="22"/>
          <w:szCs w:val="22"/>
        </w:rPr>
        <w:t xml:space="preserve">  </w:t>
      </w:r>
      <w:r>
        <w:rPr>
          <w:rFonts w:ascii="Times New Roman" w:hAnsi="Times New Roman" w:cs="Times New Roman"/>
          <w:sz w:val="22"/>
          <w:szCs w:val="22"/>
        </w:rPr>
        <w:t>Hollis suggests that the usual male-female roles were reversed because of the lack of rain in Egypt, the water came from the Nile, and the sun being omnipresent each day</w:t>
      </w:r>
      <w:r w:rsidR="00C837FB">
        <w:rPr>
          <w:rFonts w:ascii="Times New Roman" w:hAnsi="Times New Roman" w:cs="Times New Roman"/>
          <w:sz w:val="22"/>
          <w:szCs w:val="22"/>
        </w:rPr>
        <w:t>, the sun was born each day by Nut and Geb provided the water or semen to make this happen.</w:t>
      </w:r>
      <w:r>
        <w:rPr>
          <w:rStyle w:val="FootnoteReference"/>
          <w:rFonts w:ascii="Times New Roman" w:hAnsi="Times New Roman" w:cs="Times New Roman"/>
          <w:sz w:val="22"/>
          <w:szCs w:val="22"/>
        </w:rPr>
        <w:footnoteReference w:id="37"/>
      </w:r>
    </w:p>
    <w:p w:rsidR="00E8766E" w:rsidP="002F453A">
      <w:pPr>
        <w:rPr>
          <w:rFonts w:ascii="Times New Roman" w:hAnsi="Times New Roman" w:cs="Times New Roman"/>
          <w:sz w:val="22"/>
          <w:szCs w:val="22"/>
        </w:rPr>
      </w:pPr>
    </w:p>
    <w:p w:rsidR="002F453A" w:rsidP="002F453A">
      <w:pPr>
        <w:rPr>
          <w:rFonts w:ascii="Times New Roman" w:hAnsi="Times New Roman" w:cs="Times New Roman"/>
          <w:sz w:val="22"/>
          <w:szCs w:val="22"/>
        </w:rPr>
      </w:pPr>
      <w:r>
        <w:rPr>
          <w:rFonts w:ascii="Times New Roman" w:hAnsi="Times New Roman" w:cs="Times New Roman"/>
          <w:sz w:val="22"/>
          <w:szCs w:val="22"/>
        </w:rPr>
        <w:t xml:space="preserve">Hollis explains that Nut was more than just a simple personification of the sky, she is the mother of the epagomenal gods, </w:t>
      </w:r>
      <w:r w:rsidR="00DF09C1">
        <w:rPr>
          <w:rFonts w:ascii="Times New Roman" w:hAnsi="Times New Roman" w:cs="Times New Roman"/>
          <w:sz w:val="22"/>
          <w:szCs w:val="22"/>
        </w:rPr>
        <w:t>as</w:t>
      </w:r>
      <w:r w:rsidRPr="00564526" w:rsidR="00DF09C1">
        <w:rPr>
          <w:rFonts w:ascii="Times New Roman" w:hAnsi="Times New Roman" w:cs="Times New Roman"/>
          <w:sz w:val="22"/>
          <w:szCs w:val="22"/>
        </w:rPr>
        <w:t xml:space="preserve"> the Egyptian year w</w:t>
      </w:r>
      <w:r w:rsidR="00DF09C1">
        <w:rPr>
          <w:rFonts w:ascii="Times New Roman" w:hAnsi="Times New Roman" w:cs="Times New Roman"/>
          <w:sz w:val="22"/>
          <w:szCs w:val="22"/>
        </w:rPr>
        <w:t>as</w:t>
      </w:r>
      <w:r w:rsidRPr="00564526" w:rsidR="00DF09C1">
        <w:rPr>
          <w:rFonts w:ascii="Times New Roman" w:hAnsi="Times New Roman" w:cs="Times New Roman"/>
          <w:sz w:val="22"/>
          <w:szCs w:val="22"/>
        </w:rPr>
        <w:t xml:space="preserve"> divided into twelve months of thirty days, each year was about five days short of </w:t>
      </w:r>
      <w:r w:rsidR="00DF09C1">
        <w:rPr>
          <w:rFonts w:ascii="Times New Roman" w:hAnsi="Times New Roman" w:cs="Times New Roman"/>
          <w:sz w:val="22"/>
          <w:szCs w:val="22"/>
        </w:rPr>
        <w:t>an</w:t>
      </w:r>
      <w:r w:rsidRPr="00564526" w:rsidR="00DF09C1">
        <w:rPr>
          <w:rFonts w:ascii="Times New Roman" w:hAnsi="Times New Roman" w:cs="Times New Roman"/>
          <w:sz w:val="22"/>
          <w:szCs w:val="22"/>
        </w:rPr>
        <w:t xml:space="preserve"> astronomical year</w:t>
      </w:r>
      <w:r w:rsidR="00DF09C1">
        <w:rPr>
          <w:rFonts w:ascii="Times New Roman" w:hAnsi="Times New Roman" w:cs="Times New Roman"/>
          <w:sz w:val="22"/>
          <w:szCs w:val="22"/>
        </w:rPr>
        <w:t xml:space="preserve">, these gods were born during the five-day adjustment of the </w:t>
      </w:r>
      <w:r w:rsidR="006E1A4F">
        <w:rPr>
          <w:rFonts w:ascii="Times New Roman" w:hAnsi="Times New Roman" w:cs="Times New Roman"/>
          <w:sz w:val="22"/>
          <w:szCs w:val="22"/>
        </w:rPr>
        <w:t xml:space="preserve">calendar </w:t>
      </w:r>
      <w:r w:rsidR="00DF09C1">
        <w:rPr>
          <w:rFonts w:ascii="Times New Roman" w:hAnsi="Times New Roman" w:cs="Times New Roman"/>
          <w:sz w:val="22"/>
          <w:szCs w:val="22"/>
        </w:rPr>
        <w:t>year.</w:t>
      </w:r>
      <w:r>
        <w:rPr>
          <w:rStyle w:val="FootnoteReference"/>
          <w:rFonts w:ascii="Times New Roman" w:hAnsi="Times New Roman" w:cs="Times New Roman"/>
          <w:sz w:val="22"/>
          <w:szCs w:val="22"/>
        </w:rPr>
        <w:footnoteReference w:id="38"/>
      </w:r>
      <w:r w:rsidR="006E1A4F">
        <w:rPr>
          <w:rFonts w:ascii="Times New Roman" w:hAnsi="Times New Roman" w:cs="Times New Roman"/>
          <w:sz w:val="22"/>
          <w:szCs w:val="22"/>
        </w:rPr>
        <w:t xml:space="preserve">  As the mother of Osiris and in some myths Horus she was also seen as the mother of the pharaoh and with her husband/brother Geb, she receives the dead king and guides and supports him to the stars.</w:t>
      </w:r>
      <w:r>
        <w:rPr>
          <w:rStyle w:val="FootnoteReference"/>
          <w:rFonts w:ascii="Times New Roman" w:hAnsi="Times New Roman" w:cs="Times New Roman"/>
          <w:sz w:val="22"/>
          <w:szCs w:val="22"/>
        </w:rPr>
        <w:footnoteReference w:id="39"/>
      </w:r>
      <w:r w:rsidR="00C55FC4">
        <w:rPr>
          <w:rFonts w:ascii="Times New Roman" w:hAnsi="Times New Roman" w:cs="Times New Roman"/>
          <w:sz w:val="22"/>
          <w:szCs w:val="22"/>
        </w:rPr>
        <w:t xml:space="preserve">  Both the Greek and the Egyptian gods have brother/sister marriages, this could be seen as the only choice due to the limited partner availability at the time.  It is suggested by Carl </w:t>
      </w:r>
      <w:r w:rsidR="00C55FC4">
        <w:rPr>
          <w:rFonts w:ascii="Times New Roman" w:hAnsi="Times New Roman" w:cs="Times New Roman"/>
          <w:sz w:val="22"/>
          <w:szCs w:val="22"/>
        </w:rPr>
        <w:t>Kerényi</w:t>
      </w:r>
      <w:r w:rsidR="00C55FC4">
        <w:rPr>
          <w:rFonts w:ascii="Times New Roman" w:hAnsi="Times New Roman" w:cs="Times New Roman"/>
          <w:sz w:val="22"/>
          <w:szCs w:val="22"/>
        </w:rPr>
        <w:t xml:space="preserve"> that the incestuous </w:t>
      </w:r>
      <w:r w:rsidR="002C3DC2">
        <w:rPr>
          <w:rFonts w:ascii="Times New Roman" w:hAnsi="Times New Roman" w:cs="Times New Roman"/>
          <w:sz w:val="22"/>
          <w:szCs w:val="22"/>
        </w:rPr>
        <w:t>liaison</w:t>
      </w:r>
      <w:r w:rsidR="00C55FC4">
        <w:rPr>
          <w:rFonts w:ascii="Times New Roman" w:hAnsi="Times New Roman" w:cs="Times New Roman"/>
          <w:sz w:val="22"/>
          <w:szCs w:val="22"/>
        </w:rPr>
        <w:t xml:space="preserve"> which would not have been countenanced in the Gre</w:t>
      </w:r>
      <w:r w:rsidR="00F671CA">
        <w:rPr>
          <w:rFonts w:ascii="Times New Roman" w:hAnsi="Times New Roman" w:cs="Times New Roman"/>
          <w:sz w:val="22"/>
          <w:szCs w:val="22"/>
        </w:rPr>
        <w:t>ek world</w:t>
      </w:r>
      <w:r w:rsidR="00C55FC4">
        <w:rPr>
          <w:rFonts w:ascii="Times New Roman" w:hAnsi="Times New Roman" w:cs="Times New Roman"/>
          <w:sz w:val="22"/>
          <w:szCs w:val="22"/>
        </w:rPr>
        <w:t xml:space="preserve"> was made acceptable</w:t>
      </w:r>
      <w:r w:rsidR="00F671CA">
        <w:rPr>
          <w:rFonts w:ascii="Times New Roman" w:hAnsi="Times New Roman" w:cs="Times New Roman"/>
          <w:sz w:val="22"/>
          <w:szCs w:val="22"/>
        </w:rPr>
        <w:t xml:space="preserve"> ‘by an older mythologem, which ascribed to the gods the realization of a possibility completely forbidden among men’</w:t>
      </w:r>
      <w:r w:rsidR="002C3DC2">
        <w:rPr>
          <w:rFonts w:ascii="Times New Roman" w:hAnsi="Times New Roman" w:cs="Times New Roman"/>
          <w:sz w:val="22"/>
          <w:szCs w:val="22"/>
        </w:rPr>
        <w:t>.</w:t>
      </w:r>
      <w:r>
        <w:rPr>
          <w:rStyle w:val="FootnoteReference"/>
          <w:rFonts w:ascii="Times New Roman" w:hAnsi="Times New Roman" w:cs="Times New Roman"/>
          <w:sz w:val="22"/>
          <w:szCs w:val="22"/>
        </w:rPr>
        <w:footnoteReference w:id="40"/>
      </w:r>
      <w:r w:rsidR="002C3DC2">
        <w:rPr>
          <w:rFonts w:ascii="Times New Roman" w:hAnsi="Times New Roman" w:cs="Times New Roman"/>
          <w:sz w:val="22"/>
          <w:szCs w:val="22"/>
        </w:rPr>
        <w:t xml:space="preserve">  </w:t>
      </w:r>
      <w:r w:rsidR="00200781">
        <w:rPr>
          <w:rFonts w:ascii="Times New Roman" w:hAnsi="Times New Roman" w:cs="Times New Roman"/>
          <w:sz w:val="22"/>
          <w:szCs w:val="22"/>
        </w:rPr>
        <w:t xml:space="preserve">Zeus is seen as a bright sky god but Arthur Bernard Cook </w:t>
      </w:r>
      <w:r w:rsidR="003C650E">
        <w:rPr>
          <w:rFonts w:ascii="Times New Roman" w:hAnsi="Times New Roman" w:cs="Times New Roman"/>
          <w:sz w:val="22"/>
          <w:szCs w:val="22"/>
        </w:rPr>
        <w:t>refers to some of the weather titles of Zeus, such as ‘Zeus the Thunderer’ and ‘Zeus of the Rain’, although the thunderbolt was regarded as the weapon of Zeus it would also appear that rain was closely connected to this god.</w:t>
      </w:r>
      <w:r>
        <w:rPr>
          <w:rStyle w:val="FootnoteReference"/>
          <w:rFonts w:ascii="Times New Roman" w:hAnsi="Times New Roman" w:cs="Times New Roman"/>
          <w:sz w:val="22"/>
          <w:szCs w:val="22"/>
        </w:rPr>
        <w:footnoteReference w:id="41"/>
      </w:r>
      <w:r w:rsidR="00180FAC">
        <w:rPr>
          <w:rFonts w:ascii="Times New Roman" w:hAnsi="Times New Roman" w:cs="Times New Roman"/>
          <w:sz w:val="22"/>
          <w:szCs w:val="22"/>
        </w:rPr>
        <w:t xml:space="preserve">  Cook also connects Zeus with the earth and ‘in three aspects of his own being’ he combines his sky role with the roles of his brothers Poseidon and Hades.</w:t>
      </w:r>
      <w:r>
        <w:rPr>
          <w:rStyle w:val="FootnoteReference"/>
          <w:rFonts w:ascii="Times New Roman" w:hAnsi="Times New Roman" w:cs="Times New Roman"/>
          <w:sz w:val="22"/>
          <w:szCs w:val="22"/>
        </w:rPr>
        <w:footnoteReference w:id="42"/>
      </w:r>
      <w:r w:rsidR="00E916E0">
        <w:rPr>
          <w:rFonts w:ascii="Times New Roman" w:hAnsi="Times New Roman" w:cs="Times New Roman"/>
          <w:sz w:val="22"/>
          <w:szCs w:val="22"/>
        </w:rPr>
        <w:t xml:space="preserve">  The king in some areas was seen as a ‘human Zeus’, the cult of Zeus was connected to the perpetual fires at </w:t>
      </w:r>
      <w:r w:rsidR="00E916E0">
        <w:rPr>
          <w:rFonts w:ascii="Times New Roman" w:hAnsi="Times New Roman" w:cs="Times New Roman"/>
          <w:sz w:val="22"/>
          <w:szCs w:val="22"/>
        </w:rPr>
        <w:t>Pythos</w:t>
      </w:r>
      <w:r w:rsidR="00E916E0">
        <w:rPr>
          <w:rFonts w:ascii="Times New Roman" w:hAnsi="Times New Roman" w:cs="Times New Roman"/>
          <w:sz w:val="22"/>
          <w:szCs w:val="22"/>
        </w:rPr>
        <w:t xml:space="preserve"> and Athens that were kept permanently alight as the ‘public hearth’, Cook claims that the king </w:t>
      </w:r>
      <w:r w:rsidR="00DE1784">
        <w:rPr>
          <w:rFonts w:ascii="Times New Roman" w:hAnsi="Times New Roman" w:cs="Times New Roman"/>
          <w:sz w:val="22"/>
          <w:szCs w:val="22"/>
        </w:rPr>
        <w:t>feeding the sacred fire was equated with Zeus lighting the sun.</w:t>
      </w:r>
      <w:r>
        <w:rPr>
          <w:rStyle w:val="FootnoteReference"/>
          <w:rFonts w:ascii="Times New Roman" w:hAnsi="Times New Roman" w:cs="Times New Roman"/>
          <w:sz w:val="22"/>
          <w:szCs w:val="22"/>
        </w:rPr>
        <w:footnoteReference w:id="43"/>
      </w:r>
    </w:p>
    <w:p w:rsidR="002F453A" w:rsidP="00636BF3">
      <w:pPr>
        <w:rPr>
          <w:rFonts w:ascii="Times New Roman" w:hAnsi="Times New Roman" w:cs="Times New Roman"/>
          <w:sz w:val="22"/>
          <w:szCs w:val="22"/>
        </w:rPr>
      </w:pPr>
    </w:p>
    <w:p w:rsidR="002F453A" w:rsidP="00636BF3">
      <w:pPr>
        <w:rPr>
          <w:rFonts w:ascii="Times New Roman" w:hAnsi="Times New Roman" w:cs="Times New Roman"/>
          <w:sz w:val="22"/>
          <w:szCs w:val="22"/>
        </w:rPr>
      </w:pPr>
    </w:p>
    <w:p w:rsidR="002F453A" w:rsidP="00636BF3">
      <w:pPr>
        <w:rPr>
          <w:rFonts w:ascii="Times New Roman" w:hAnsi="Times New Roman" w:cs="Times New Roman"/>
          <w:sz w:val="22"/>
          <w:szCs w:val="22"/>
        </w:rPr>
      </w:pPr>
    </w:p>
    <w:p w:rsidR="00CD5D3B" w:rsidP="00CD5D3B">
      <w:pPr>
        <w:rPr>
          <w:rFonts w:ascii="Times New Roman" w:hAnsi="Times New Roman" w:cs="Times New Roman"/>
          <w:sz w:val="22"/>
          <w:szCs w:val="22"/>
        </w:rPr>
      </w:pPr>
      <w:r>
        <w:rPr>
          <w:rFonts w:ascii="Times New Roman" w:hAnsi="Times New Roman" w:cs="Times New Roman"/>
          <w:sz w:val="22"/>
          <w:szCs w:val="22"/>
        </w:rPr>
        <w:t>Myth</w:t>
      </w:r>
    </w:p>
    <w:p w:rsidR="00CD5D3B" w:rsidP="00CD5D3B">
      <w:pPr>
        <w:rPr>
          <w:rFonts w:ascii="Times New Roman" w:hAnsi="Times New Roman" w:cs="Times New Roman"/>
          <w:sz w:val="22"/>
          <w:szCs w:val="22"/>
        </w:rPr>
      </w:pPr>
      <w:r>
        <w:rPr>
          <w:rFonts w:ascii="Times New Roman" w:hAnsi="Times New Roman" w:cs="Times New Roman"/>
          <w:sz w:val="22"/>
          <w:szCs w:val="22"/>
        </w:rPr>
        <w:t xml:space="preserve">According to Alexander </w:t>
      </w:r>
      <w:r>
        <w:rPr>
          <w:rFonts w:ascii="Times New Roman" w:hAnsi="Times New Roman" w:cs="Times New Roman"/>
          <w:sz w:val="22"/>
          <w:szCs w:val="22"/>
        </w:rPr>
        <w:t>Piankoff</w:t>
      </w:r>
      <w:r>
        <w:rPr>
          <w:rFonts w:ascii="Times New Roman" w:hAnsi="Times New Roman" w:cs="Times New Roman"/>
          <w:sz w:val="22"/>
          <w:szCs w:val="22"/>
        </w:rPr>
        <w:t xml:space="preserve"> the myth of the birth of Ra by Nut the sky goddess ‘played an important part in the formation of the cosmogony of the Nile Valley’.</w:t>
      </w:r>
      <w:r>
        <w:rPr>
          <w:rStyle w:val="FootnoteReference"/>
          <w:rFonts w:ascii="Times New Roman" w:hAnsi="Times New Roman" w:cs="Times New Roman"/>
          <w:sz w:val="22"/>
          <w:szCs w:val="22"/>
        </w:rPr>
        <w:footnoteReference w:id="44"/>
      </w:r>
      <w:r>
        <w:rPr>
          <w:rFonts w:ascii="Times New Roman" w:hAnsi="Times New Roman" w:cs="Times New Roman"/>
          <w:sz w:val="22"/>
          <w:szCs w:val="22"/>
        </w:rPr>
        <w:t xml:space="preserve">  In the story Geb and Nut were the parents of Ra (the sun), Nut gave birth to Ra every morning and swallowed him in the evening.  This swallowing is mentioned only once in the Pyramid Texts, but the nighttime journey of the sun is mentioned in several verses.</w:t>
      </w:r>
      <w:r>
        <w:rPr>
          <w:rStyle w:val="FootnoteReference"/>
          <w:rFonts w:ascii="Times New Roman" w:hAnsi="Times New Roman" w:cs="Times New Roman"/>
          <w:sz w:val="22"/>
          <w:szCs w:val="22"/>
        </w:rPr>
        <w:footnoteReference w:id="45"/>
      </w:r>
      <w:r>
        <w:rPr>
          <w:rFonts w:ascii="Times New Roman" w:hAnsi="Times New Roman" w:cs="Times New Roman"/>
          <w:sz w:val="22"/>
          <w:szCs w:val="22"/>
        </w:rPr>
        <w:t xml:space="preserve"> </w:t>
      </w:r>
      <w:r w:rsidR="00E67401">
        <w:rPr>
          <w:rFonts w:ascii="Times New Roman" w:hAnsi="Times New Roman" w:cs="Times New Roman"/>
          <w:sz w:val="22"/>
          <w:szCs w:val="22"/>
        </w:rPr>
        <w:t xml:space="preserve"> </w:t>
      </w:r>
      <w:r w:rsidR="00BA75DF">
        <w:rPr>
          <w:rFonts w:ascii="Times New Roman" w:hAnsi="Times New Roman" w:cs="Times New Roman"/>
          <w:sz w:val="22"/>
          <w:szCs w:val="22"/>
        </w:rPr>
        <w:t>In a later story, Geb is angered by Nut swallowing the stars (their children) but is mollified when told they will be reborn.</w:t>
      </w:r>
      <w:r>
        <w:rPr>
          <w:rStyle w:val="FootnoteReference"/>
          <w:rFonts w:ascii="Times New Roman" w:hAnsi="Times New Roman" w:cs="Times New Roman"/>
          <w:sz w:val="22"/>
          <w:szCs w:val="22"/>
        </w:rPr>
        <w:footnoteReference w:id="46"/>
      </w:r>
      <w:r w:rsidR="00B55C39">
        <w:rPr>
          <w:rFonts w:ascii="Times New Roman" w:hAnsi="Times New Roman" w:cs="Times New Roman"/>
          <w:sz w:val="22"/>
          <w:szCs w:val="22"/>
        </w:rPr>
        <w:t xml:space="preserve">  The texts make it clear that the deceased pharaoh will become one with Osiris (a son of Nut) and therefore be received by her in the sky as his mother.</w:t>
      </w:r>
      <w:r>
        <w:rPr>
          <w:rStyle w:val="FootnoteReference"/>
          <w:rFonts w:ascii="Times New Roman" w:hAnsi="Times New Roman" w:cs="Times New Roman"/>
          <w:sz w:val="22"/>
          <w:szCs w:val="22"/>
        </w:rPr>
        <w:footnoteReference w:id="47"/>
      </w:r>
    </w:p>
    <w:p w:rsidR="00CD5D3B" w:rsidP="00636BF3">
      <w:pPr>
        <w:rPr>
          <w:rFonts w:ascii="Times New Roman" w:hAnsi="Times New Roman" w:cs="Times New Roman"/>
          <w:sz w:val="22"/>
          <w:szCs w:val="22"/>
        </w:rPr>
      </w:pPr>
      <w:r>
        <w:rPr>
          <w:rFonts w:ascii="Times New Roman" w:hAnsi="Times New Roman" w:cs="Times New Roman"/>
          <w:sz w:val="22"/>
          <w:szCs w:val="22"/>
        </w:rPr>
        <w:t xml:space="preserve">One of the </w:t>
      </w:r>
      <w:r w:rsidR="002C1BF8">
        <w:rPr>
          <w:rFonts w:ascii="Times New Roman" w:hAnsi="Times New Roman" w:cs="Times New Roman"/>
          <w:sz w:val="22"/>
          <w:szCs w:val="22"/>
        </w:rPr>
        <w:t xml:space="preserve">central </w:t>
      </w:r>
      <w:r>
        <w:rPr>
          <w:rFonts w:ascii="Times New Roman" w:hAnsi="Times New Roman" w:cs="Times New Roman"/>
          <w:sz w:val="22"/>
          <w:szCs w:val="22"/>
        </w:rPr>
        <w:t xml:space="preserve">myths </w:t>
      </w:r>
      <w:r w:rsidR="009C0824">
        <w:rPr>
          <w:rFonts w:ascii="Times New Roman" w:hAnsi="Times New Roman" w:cs="Times New Roman"/>
          <w:sz w:val="22"/>
          <w:szCs w:val="22"/>
        </w:rPr>
        <w:t>concerning Zeus</w:t>
      </w:r>
      <w:r>
        <w:rPr>
          <w:rFonts w:ascii="Times New Roman" w:hAnsi="Times New Roman" w:cs="Times New Roman"/>
          <w:sz w:val="22"/>
          <w:szCs w:val="22"/>
        </w:rPr>
        <w:t xml:space="preserve"> </w:t>
      </w:r>
      <w:r w:rsidR="00BC2ED6">
        <w:rPr>
          <w:rFonts w:ascii="Times New Roman" w:hAnsi="Times New Roman" w:cs="Times New Roman"/>
          <w:sz w:val="22"/>
          <w:szCs w:val="22"/>
        </w:rPr>
        <w:t>was</w:t>
      </w:r>
      <w:r>
        <w:rPr>
          <w:rFonts w:ascii="Times New Roman" w:hAnsi="Times New Roman" w:cs="Times New Roman"/>
          <w:sz w:val="22"/>
          <w:szCs w:val="22"/>
        </w:rPr>
        <w:t xml:space="preserve"> his birth story.  His siblings were swallowed by his father </w:t>
      </w:r>
      <w:r w:rsidR="00B43F29">
        <w:rPr>
          <w:rFonts w:ascii="Times New Roman" w:hAnsi="Times New Roman" w:cs="Times New Roman"/>
          <w:sz w:val="22"/>
          <w:szCs w:val="22"/>
        </w:rPr>
        <w:t>C</w:t>
      </w:r>
      <w:r>
        <w:rPr>
          <w:rFonts w:ascii="Times New Roman" w:hAnsi="Times New Roman" w:cs="Times New Roman"/>
          <w:sz w:val="22"/>
          <w:szCs w:val="22"/>
        </w:rPr>
        <w:t xml:space="preserve">ronos </w:t>
      </w:r>
      <w:r w:rsidR="00B43F29">
        <w:rPr>
          <w:rFonts w:ascii="Times New Roman" w:hAnsi="Times New Roman" w:cs="Times New Roman"/>
          <w:sz w:val="22"/>
          <w:szCs w:val="22"/>
        </w:rPr>
        <w:t>soon after they were born</w:t>
      </w:r>
      <w:r>
        <w:rPr>
          <w:rFonts w:ascii="Times New Roman" w:hAnsi="Times New Roman" w:cs="Times New Roman"/>
          <w:sz w:val="22"/>
          <w:szCs w:val="22"/>
        </w:rPr>
        <w:t xml:space="preserve">, this was because </w:t>
      </w:r>
      <w:r w:rsidR="00B43F29">
        <w:rPr>
          <w:rFonts w:ascii="Times New Roman" w:hAnsi="Times New Roman" w:cs="Times New Roman"/>
          <w:sz w:val="22"/>
          <w:szCs w:val="22"/>
        </w:rPr>
        <w:t>C</w:t>
      </w:r>
      <w:r>
        <w:rPr>
          <w:rFonts w:ascii="Times New Roman" w:hAnsi="Times New Roman" w:cs="Times New Roman"/>
          <w:sz w:val="22"/>
          <w:szCs w:val="22"/>
        </w:rPr>
        <w:t>ronos</w:t>
      </w:r>
      <w:r w:rsidR="00B43F29">
        <w:rPr>
          <w:rFonts w:ascii="Times New Roman" w:hAnsi="Times New Roman" w:cs="Times New Roman"/>
          <w:sz w:val="22"/>
          <w:szCs w:val="22"/>
        </w:rPr>
        <w:t>’s father</w:t>
      </w:r>
      <w:r>
        <w:rPr>
          <w:rFonts w:ascii="Times New Roman" w:hAnsi="Times New Roman" w:cs="Times New Roman"/>
          <w:sz w:val="22"/>
          <w:szCs w:val="22"/>
        </w:rPr>
        <w:t xml:space="preserve"> had </w:t>
      </w:r>
      <w:r w:rsidR="00B43F29">
        <w:rPr>
          <w:rFonts w:ascii="Times New Roman" w:hAnsi="Times New Roman" w:cs="Times New Roman"/>
          <w:sz w:val="22"/>
          <w:szCs w:val="22"/>
        </w:rPr>
        <w:t>predicted</w:t>
      </w:r>
      <w:r>
        <w:rPr>
          <w:rFonts w:ascii="Times New Roman" w:hAnsi="Times New Roman" w:cs="Times New Roman"/>
          <w:sz w:val="22"/>
          <w:szCs w:val="22"/>
        </w:rPr>
        <w:t xml:space="preserve"> a son would </w:t>
      </w:r>
      <w:r>
        <w:rPr>
          <w:rFonts w:ascii="Times New Roman" w:hAnsi="Times New Roman" w:cs="Times New Roman"/>
          <w:sz w:val="22"/>
          <w:szCs w:val="22"/>
        </w:rPr>
        <w:t>overthrow him.</w:t>
      </w:r>
      <w:r>
        <w:rPr>
          <w:rStyle w:val="FootnoteReference"/>
          <w:rFonts w:ascii="Times New Roman" w:hAnsi="Times New Roman" w:cs="Times New Roman"/>
          <w:sz w:val="22"/>
          <w:szCs w:val="22"/>
        </w:rPr>
        <w:footnoteReference w:id="48"/>
      </w:r>
      <w:r w:rsidR="0013547A">
        <w:rPr>
          <w:rFonts w:ascii="Times New Roman" w:hAnsi="Times New Roman" w:cs="Times New Roman"/>
          <w:sz w:val="22"/>
          <w:szCs w:val="22"/>
        </w:rPr>
        <w:t xml:space="preserve">  </w:t>
      </w:r>
      <w:r w:rsidR="00B43F29">
        <w:rPr>
          <w:rFonts w:ascii="Times New Roman" w:hAnsi="Times New Roman" w:cs="Times New Roman"/>
          <w:sz w:val="22"/>
          <w:szCs w:val="22"/>
        </w:rPr>
        <w:t xml:space="preserve">His wife </w:t>
      </w:r>
      <w:r w:rsidR="0013547A">
        <w:rPr>
          <w:rFonts w:ascii="Times New Roman" w:hAnsi="Times New Roman" w:cs="Times New Roman"/>
          <w:sz w:val="22"/>
          <w:szCs w:val="22"/>
        </w:rPr>
        <w:t>Rhea</w:t>
      </w:r>
      <w:r w:rsidR="00B43F29">
        <w:rPr>
          <w:rFonts w:ascii="Times New Roman" w:hAnsi="Times New Roman" w:cs="Times New Roman"/>
          <w:sz w:val="22"/>
          <w:szCs w:val="22"/>
        </w:rPr>
        <w:t>, helped by her parents, Uranus and Gæa,</w:t>
      </w:r>
      <w:r w:rsidR="0013547A">
        <w:rPr>
          <w:rFonts w:ascii="Times New Roman" w:hAnsi="Times New Roman" w:cs="Times New Roman"/>
          <w:sz w:val="22"/>
          <w:szCs w:val="22"/>
        </w:rPr>
        <w:t xml:space="preserve"> tricks </w:t>
      </w:r>
      <w:r w:rsidR="00EE19BF">
        <w:rPr>
          <w:rFonts w:ascii="Times New Roman" w:hAnsi="Times New Roman" w:cs="Times New Roman"/>
          <w:sz w:val="22"/>
          <w:szCs w:val="22"/>
        </w:rPr>
        <w:t>C</w:t>
      </w:r>
      <w:r w:rsidR="0013547A">
        <w:rPr>
          <w:rFonts w:ascii="Times New Roman" w:hAnsi="Times New Roman" w:cs="Times New Roman"/>
          <w:sz w:val="22"/>
          <w:szCs w:val="22"/>
        </w:rPr>
        <w:t xml:space="preserve">ronos into swallowing a stone and </w:t>
      </w:r>
      <w:r w:rsidR="00B43F29">
        <w:rPr>
          <w:rFonts w:ascii="Times New Roman" w:hAnsi="Times New Roman" w:cs="Times New Roman"/>
          <w:sz w:val="22"/>
          <w:szCs w:val="22"/>
        </w:rPr>
        <w:t>sends her sixth child, Zeus, to be raised on Crete</w:t>
      </w:r>
      <w:r w:rsidR="00EE19BF">
        <w:rPr>
          <w:rFonts w:ascii="Times New Roman" w:hAnsi="Times New Roman" w:cs="Times New Roman"/>
          <w:sz w:val="22"/>
          <w:szCs w:val="22"/>
        </w:rPr>
        <w:t xml:space="preserve">, when Zeus is a young </w:t>
      </w:r>
      <w:r w:rsidR="009C5C13">
        <w:rPr>
          <w:rFonts w:ascii="Times New Roman" w:hAnsi="Times New Roman" w:cs="Times New Roman"/>
          <w:sz w:val="22"/>
          <w:szCs w:val="22"/>
        </w:rPr>
        <w:t>man,</w:t>
      </w:r>
      <w:r w:rsidR="00EE19BF">
        <w:rPr>
          <w:rFonts w:ascii="Times New Roman" w:hAnsi="Times New Roman" w:cs="Times New Roman"/>
          <w:sz w:val="22"/>
          <w:szCs w:val="22"/>
        </w:rPr>
        <w:t xml:space="preserve"> he returns and after a mighty battle defeats his father Cronos and becomes king of the Olympian gods</w:t>
      </w:r>
      <w:r w:rsidR="00180FAC">
        <w:rPr>
          <w:rFonts w:ascii="Times New Roman" w:hAnsi="Times New Roman" w:cs="Times New Roman"/>
          <w:sz w:val="22"/>
          <w:szCs w:val="22"/>
        </w:rPr>
        <w:t>, he also takes on the role of the sky god, while his grandfather Uranus was ‘the sky’</w:t>
      </w:r>
      <w:r w:rsidR="00EE19BF">
        <w:rPr>
          <w:rFonts w:ascii="Times New Roman" w:hAnsi="Times New Roman" w:cs="Times New Roman"/>
          <w:sz w:val="22"/>
          <w:szCs w:val="22"/>
        </w:rPr>
        <w:t>.</w:t>
      </w:r>
      <w:r>
        <w:rPr>
          <w:rStyle w:val="FootnoteReference"/>
          <w:rFonts w:ascii="Times New Roman" w:hAnsi="Times New Roman" w:cs="Times New Roman"/>
          <w:sz w:val="22"/>
          <w:szCs w:val="22"/>
        </w:rPr>
        <w:footnoteReference w:id="49"/>
      </w:r>
    </w:p>
    <w:p w:rsidR="00CD5D3B" w:rsidP="00636BF3">
      <w:pPr>
        <w:rPr>
          <w:rFonts w:ascii="Times New Roman" w:hAnsi="Times New Roman" w:cs="Times New Roman"/>
          <w:sz w:val="22"/>
          <w:szCs w:val="22"/>
        </w:rPr>
      </w:pPr>
      <w:r>
        <w:rPr>
          <w:rFonts w:ascii="Times New Roman" w:hAnsi="Times New Roman" w:cs="Times New Roman"/>
          <w:sz w:val="22"/>
          <w:szCs w:val="22"/>
        </w:rPr>
        <w:t>Both stories are connected with</w:t>
      </w:r>
      <w:r w:rsidR="004B3D31">
        <w:rPr>
          <w:rFonts w:ascii="Times New Roman" w:hAnsi="Times New Roman" w:cs="Times New Roman"/>
          <w:sz w:val="22"/>
          <w:szCs w:val="22"/>
        </w:rPr>
        <w:t xml:space="preserve"> </w:t>
      </w:r>
      <w:r>
        <w:rPr>
          <w:rFonts w:ascii="Times New Roman" w:hAnsi="Times New Roman" w:cs="Times New Roman"/>
          <w:sz w:val="22"/>
          <w:szCs w:val="22"/>
        </w:rPr>
        <w:t>birth</w:t>
      </w:r>
      <w:r w:rsidR="006A7429">
        <w:rPr>
          <w:rFonts w:ascii="Times New Roman" w:hAnsi="Times New Roman" w:cs="Times New Roman"/>
          <w:sz w:val="22"/>
          <w:szCs w:val="22"/>
        </w:rPr>
        <w:t>,</w:t>
      </w:r>
      <w:r>
        <w:rPr>
          <w:rFonts w:ascii="Times New Roman" w:hAnsi="Times New Roman" w:cs="Times New Roman"/>
          <w:sz w:val="22"/>
          <w:szCs w:val="22"/>
        </w:rPr>
        <w:t xml:space="preserve"> </w:t>
      </w:r>
      <w:r w:rsidR="004B3D31">
        <w:rPr>
          <w:rFonts w:ascii="Times New Roman" w:hAnsi="Times New Roman" w:cs="Times New Roman"/>
          <w:sz w:val="22"/>
          <w:szCs w:val="22"/>
        </w:rPr>
        <w:t>one is Ra the sun god</w:t>
      </w:r>
      <w:r w:rsidR="00B55C39">
        <w:rPr>
          <w:rFonts w:ascii="Times New Roman" w:hAnsi="Times New Roman" w:cs="Times New Roman"/>
          <w:sz w:val="22"/>
          <w:szCs w:val="22"/>
        </w:rPr>
        <w:t xml:space="preserve"> and the stars</w:t>
      </w:r>
      <w:r w:rsidR="004B3D31">
        <w:rPr>
          <w:rFonts w:ascii="Times New Roman" w:hAnsi="Times New Roman" w:cs="Times New Roman"/>
          <w:sz w:val="22"/>
          <w:szCs w:val="22"/>
        </w:rPr>
        <w:t xml:space="preserve"> </w:t>
      </w:r>
      <w:r w:rsidR="00B55C39">
        <w:rPr>
          <w:rFonts w:ascii="Times New Roman" w:hAnsi="Times New Roman" w:cs="Times New Roman"/>
          <w:sz w:val="22"/>
          <w:szCs w:val="22"/>
        </w:rPr>
        <w:t>while</w:t>
      </w:r>
      <w:r w:rsidR="004B3D31">
        <w:rPr>
          <w:rFonts w:ascii="Times New Roman" w:hAnsi="Times New Roman" w:cs="Times New Roman"/>
          <w:sz w:val="22"/>
          <w:szCs w:val="22"/>
        </w:rPr>
        <w:t xml:space="preserve"> the other is Zeus the father of gods and men. </w:t>
      </w:r>
      <w:r>
        <w:rPr>
          <w:rFonts w:ascii="Times New Roman" w:hAnsi="Times New Roman" w:cs="Times New Roman"/>
          <w:sz w:val="22"/>
          <w:szCs w:val="22"/>
        </w:rPr>
        <w:t xml:space="preserve"> </w:t>
      </w:r>
      <w:r w:rsidR="004B3D31">
        <w:rPr>
          <w:rFonts w:ascii="Times New Roman" w:hAnsi="Times New Roman" w:cs="Times New Roman"/>
          <w:sz w:val="22"/>
          <w:szCs w:val="22"/>
        </w:rPr>
        <w:t xml:space="preserve">Cronos swallows five of his children and a stone, which he regurgitates while Nut swallows the sun </w:t>
      </w:r>
      <w:r w:rsidR="00B55C39">
        <w:rPr>
          <w:rFonts w:ascii="Times New Roman" w:hAnsi="Times New Roman" w:cs="Times New Roman"/>
          <w:sz w:val="22"/>
          <w:szCs w:val="22"/>
        </w:rPr>
        <w:t xml:space="preserve">and the stars </w:t>
      </w:r>
      <w:r w:rsidR="004B3D31">
        <w:rPr>
          <w:rFonts w:ascii="Times New Roman" w:hAnsi="Times New Roman" w:cs="Times New Roman"/>
          <w:sz w:val="22"/>
          <w:szCs w:val="22"/>
        </w:rPr>
        <w:t>to which she gives birth.</w:t>
      </w:r>
      <w:r w:rsidR="00E534B2">
        <w:rPr>
          <w:rFonts w:ascii="Times New Roman" w:hAnsi="Times New Roman" w:cs="Times New Roman"/>
          <w:sz w:val="22"/>
          <w:szCs w:val="22"/>
        </w:rPr>
        <w:t xml:space="preserve">  </w:t>
      </w:r>
      <w:r w:rsidR="00B87CAE">
        <w:rPr>
          <w:rFonts w:ascii="Times New Roman" w:hAnsi="Times New Roman" w:cs="Times New Roman"/>
          <w:sz w:val="22"/>
          <w:szCs w:val="22"/>
        </w:rPr>
        <w:t xml:space="preserve">The Greek myth is showing a </w:t>
      </w:r>
      <w:r w:rsidR="001728F2">
        <w:rPr>
          <w:rFonts w:ascii="Times New Roman" w:hAnsi="Times New Roman" w:cs="Times New Roman"/>
          <w:sz w:val="22"/>
          <w:szCs w:val="22"/>
        </w:rPr>
        <w:t>pattern of the Greek world</w:t>
      </w:r>
      <w:r w:rsidR="00B87CAE">
        <w:rPr>
          <w:rFonts w:ascii="Times New Roman" w:hAnsi="Times New Roman" w:cs="Times New Roman"/>
          <w:sz w:val="22"/>
          <w:szCs w:val="22"/>
        </w:rPr>
        <w:t xml:space="preserve">, the </w:t>
      </w:r>
      <w:r w:rsidR="00C71B6D">
        <w:rPr>
          <w:rFonts w:ascii="Times New Roman" w:hAnsi="Times New Roman" w:cs="Times New Roman"/>
          <w:sz w:val="22"/>
          <w:szCs w:val="22"/>
        </w:rPr>
        <w:t xml:space="preserve">overcoming of older forces, such as the Giants and Titans and the establishment of </w:t>
      </w:r>
      <w:r w:rsidR="001728F2">
        <w:rPr>
          <w:rFonts w:ascii="Times New Roman" w:hAnsi="Times New Roman" w:cs="Times New Roman"/>
          <w:sz w:val="22"/>
          <w:szCs w:val="22"/>
        </w:rPr>
        <w:t>a</w:t>
      </w:r>
      <w:r w:rsidR="00C71B6D">
        <w:rPr>
          <w:rFonts w:ascii="Times New Roman" w:hAnsi="Times New Roman" w:cs="Times New Roman"/>
          <w:sz w:val="22"/>
          <w:szCs w:val="22"/>
        </w:rPr>
        <w:t xml:space="preserve"> new order.</w:t>
      </w:r>
      <w:r>
        <w:rPr>
          <w:rStyle w:val="FootnoteReference"/>
          <w:rFonts w:ascii="Times New Roman" w:hAnsi="Times New Roman" w:cs="Times New Roman"/>
          <w:sz w:val="22"/>
          <w:szCs w:val="22"/>
        </w:rPr>
        <w:footnoteReference w:id="50"/>
      </w:r>
      <w:r w:rsidR="00B55C39">
        <w:rPr>
          <w:rFonts w:ascii="Times New Roman" w:hAnsi="Times New Roman" w:cs="Times New Roman"/>
          <w:sz w:val="22"/>
          <w:szCs w:val="22"/>
        </w:rPr>
        <w:t xml:space="preserve">  </w:t>
      </w:r>
      <w:r w:rsidR="001B0288">
        <w:rPr>
          <w:rFonts w:ascii="Times New Roman" w:hAnsi="Times New Roman" w:cs="Times New Roman"/>
          <w:sz w:val="22"/>
          <w:szCs w:val="22"/>
        </w:rPr>
        <w:t>The Egyptian myth shows a pattern of cyclic time and the pharaoh joining the gods in the heavens.</w:t>
      </w:r>
      <w:r w:rsidR="00BC2ED6">
        <w:rPr>
          <w:rFonts w:ascii="Times New Roman" w:hAnsi="Times New Roman" w:cs="Times New Roman"/>
          <w:sz w:val="22"/>
          <w:szCs w:val="22"/>
        </w:rPr>
        <w:t xml:space="preserve">  </w:t>
      </w:r>
      <w:r w:rsidR="009C0824">
        <w:rPr>
          <w:rFonts w:ascii="Times New Roman" w:hAnsi="Times New Roman" w:cs="Times New Roman"/>
          <w:sz w:val="22"/>
          <w:szCs w:val="22"/>
        </w:rPr>
        <w:t>T</w:t>
      </w:r>
      <w:r w:rsidR="00BC2ED6">
        <w:rPr>
          <w:rFonts w:ascii="Times New Roman" w:hAnsi="Times New Roman" w:cs="Times New Roman"/>
          <w:sz w:val="22"/>
          <w:szCs w:val="22"/>
        </w:rPr>
        <w:t xml:space="preserve">he </w:t>
      </w:r>
      <w:r w:rsidR="009C0824">
        <w:rPr>
          <w:rFonts w:ascii="Times New Roman" w:hAnsi="Times New Roman" w:cs="Times New Roman"/>
          <w:sz w:val="22"/>
          <w:szCs w:val="22"/>
        </w:rPr>
        <w:t xml:space="preserve">primordiality of Uranus and the passage to the creative primordial epoch represented by the victory of Zeus, along with the cosmology, </w:t>
      </w:r>
      <w:r w:rsidR="001965DC">
        <w:rPr>
          <w:rFonts w:ascii="Times New Roman" w:hAnsi="Times New Roman" w:cs="Times New Roman"/>
          <w:sz w:val="22"/>
          <w:szCs w:val="22"/>
        </w:rPr>
        <w:t>evolution</w:t>
      </w:r>
      <w:r w:rsidR="009C0824">
        <w:rPr>
          <w:rFonts w:ascii="Times New Roman" w:hAnsi="Times New Roman" w:cs="Times New Roman"/>
          <w:sz w:val="22"/>
          <w:szCs w:val="22"/>
        </w:rPr>
        <w:t xml:space="preserve">, and founding of a new divine hierarchy is suggested by Eliade to show the Greeks yearned for the ‘second primordium’ of the </w:t>
      </w:r>
      <w:r w:rsidR="001965DC">
        <w:rPr>
          <w:rFonts w:ascii="Times New Roman" w:hAnsi="Times New Roman" w:cs="Times New Roman"/>
          <w:sz w:val="22"/>
          <w:szCs w:val="22"/>
        </w:rPr>
        <w:t>magnificent</w:t>
      </w:r>
      <w:r w:rsidR="009C0824">
        <w:rPr>
          <w:rFonts w:ascii="Times New Roman" w:hAnsi="Times New Roman" w:cs="Times New Roman"/>
          <w:sz w:val="22"/>
          <w:szCs w:val="22"/>
        </w:rPr>
        <w:t xml:space="preserve"> </w:t>
      </w:r>
      <w:r w:rsidR="001965DC">
        <w:rPr>
          <w:rFonts w:ascii="Times New Roman" w:hAnsi="Times New Roman" w:cs="Times New Roman"/>
          <w:sz w:val="22"/>
          <w:szCs w:val="22"/>
        </w:rPr>
        <w:t>era</w:t>
      </w:r>
      <w:r w:rsidR="009C0824">
        <w:rPr>
          <w:rFonts w:ascii="Times New Roman" w:hAnsi="Times New Roman" w:cs="Times New Roman"/>
          <w:sz w:val="22"/>
          <w:szCs w:val="22"/>
        </w:rPr>
        <w:t xml:space="preserve"> of the ancestors.</w:t>
      </w:r>
      <w:r>
        <w:rPr>
          <w:rStyle w:val="FootnoteReference"/>
          <w:rFonts w:ascii="Times New Roman" w:hAnsi="Times New Roman" w:cs="Times New Roman"/>
          <w:sz w:val="22"/>
          <w:szCs w:val="22"/>
        </w:rPr>
        <w:footnoteReference w:id="51"/>
      </w:r>
    </w:p>
    <w:p w:rsidR="00CD5D3B" w:rsidP="00636BF3">
      <w:pPr>
        <w:rPr>
          <w:rFonts w:ascii="Times New Roman" w:hAnsi="Times New Roman" w:cs="Times New Roman"/>
          <w:sz w:val="22"/>
          <w:szCs w:val="22"/>
        </w:rPr>
      </w:pPr>
    </w:p>
    <w:p w:rsidR="006A45FF" w:rsidP="006A45FF">
      <w:pPr>
        <w:rPr>
          <w:rFonts w:ascii="Times New Roman" w:hAnsi="Times New Roman" w:cs="Times New Roman"/>
          <w:sz w:val="22"/>
          <w:szCs w:val="22"/>
        </w:rPr>
      </w:pPr>
      <w:r>
        <w:rPr>
          <w:rFonts w:ascii="Times New Roman" w:hAnsi="Times New Roman" w:cs="Times New Roman"/>
          <w:sz w:val="22"/>
          <w:szCs w:val="22"/>
        </w:rPr>
        <w:t>Sources of Myth</w:t>
      </w:r>
    </w:p>
    <w:p w:rsidR="00836F2F" w:rsidP="006A45FF">
      <w:pPr>
        <w:rPr>
          <w:rFonts w:ascii="Times New Roman" w:hAnsi="Times New Roman" w:cs="Times New Roman"/>
          <w:sz w:val="22"/>
          <w:szCs w:val="22"/>
        </w:rPr>
      </w:pPr>
      <w:r>
        <w:rPr>
          <w:rFonts w:ascii="Times New Roman" w:hAnsi="Times New Roman" w:cs="Times New Roman"/>
          <w:sz w:val="22"/>
          <w:szCs w:val="22"/>
        </w:rPr>
        <w:t>The Pyramid texts are a corpus of texts carved in six pharaohs' pyramids and five queens pyramids over approximately 200 years during the 5</w:t>
      </w:r>
      <w:r w:rsidRPr="002C7036">
        <w:rPr>
          <w:rFonts w:ascii="Times New Roman" w:hAnsi="Times New Roman" w:cs="Times New Roman"/>
          <w:sz w:val="22"/>
          <w:szCs w:val="22"/>
          <w:vertAlign w:val="superscript"/>
        </w:rPr>
        <w:t>th</w:t>
      </w:r>
      <w:r>
        <w:rPr>
          <w:rFonts w:ascii="Times New Roman" w:hAnsi="Times New Roman" w:cs="Times New Roman"/>
          <w:sz w:val="22"/>
          <w:szCs w:val="22"/>
        </w:rPr>
        <w:t xml:space="preserve"> and 6</w:t>
      </w:r>
      <w:r w:rsidRPr="002C7036">
        <w:rPr>
          <w:rFonts w:ascii="Times New Roman" w:hAnsi="Times New Roman" w:cs="Times New Roman"/>
          <w:sz w:val="22"/>
          <w:szCs w:val="22"/>
          <w:vertAlign w:val="superscript"/>
        </w:rPr>
        <w:t>th</w:t>
      </w:r>
      <w:r>
        <w:rPr>
          <w:rFonts w:ascii="Times New Roman" w:hAnsi="Times New Roman" w:cs="Times New Roman"/>
          <w:sz w:val="22"/>
          <w:szCs w:val="22"/>
        </w:rPr>
        <w:t xml:space="preserve"> dynasties (c. 2450-2175 B.C.E).</w:t>
      </w:r>
      <w:r>
        <w:rPr>
          <w:rStyle w:val="FootnoteReference"/>
          <w:rFonts w:ascii="Times New Roman" w:hAnsi="Times New Roman" w:cs="Times New Roman"/>
          <w:sz w:val="22"/>
          <w:szCs w:val="22"/>
        </w:rPr>
        <w:footnoteReference w:id="52"/>
      </w:r>
      <w:r>
        <w:rPr>
          <w:rFonts w:ascii="Times New Roman" w:hAnsi="Times New Roman" w:cs="Times New Roman"/>
          <w:sz w:val="22"/>
          <w:szCs w:val="22"/>
        </w:rPr>
        <w:t xml:space="preserve">  The Pyramid Texts were designed to smooth the king or queen’s transitional journey from this life to the next, they would help them transform into an </w:t>
      </w:r>
      <w:r w:rsidRPr="007E7DC1">
        <w:rPr>
          <w:rFonts w:ascii="Times New Roman" w:hAnsi="Times New Roman" w:cs="Times New Roman"/>
          <w:i/>
          <w:iCs/>
          <w:sz w:val="22"/>
          <w:szCs w:val="22"/>
        </w:rPr>
        <w:t>akh</w:t>
      </w:r>
      <w:r>
        <w:rPr>
          <w:rFonts w:ascii="Times New Roman" w:hAnsi="Times New Roman" w:cs="Times New Roman"/>
          <w:i/>
          <w:iCs/>
          <w:sz w:val="22"/>
          <w:szCs w:val="22"/>
        </w:rPr>
        <w:t xml:space="preserve"> </w:t>
      </w:r>
      <w:r>
        <w:rPr>
          <w:rFonts w:ascii="Times New Roman" w:hAnsi="Times New Roman" w:cs="Times New Roman"/>
          <w:sz w:val="22"/>
          <w:szCs w:val="22"/>
        </w:rPr>
        <w:t>(</w:t>
      </w:r>
      <w:r w:rsidRPr="00FF7B81">
        <w:rPr>
          <w:rFonts w:ascii="Times New Roman" w:hAnsi="Times New Roman" w:cs="Times New Roman"/>
          <w:sz w:val="22"/>
          <w:szCs w:val="22"/>
        </w:rPr>
        <w:t xml:space="preserve">a </w:t>
      </w:r>
      <w:r>
        <w:rPr>
          <w:rFonts w:ascii="Times New Roman" w:hAnsi="Times New Roman" w:cs="Times New Roman"/>
          <w:sz w:val="22"/>
          <w:szCs w:val="22"/>
        </w:rPr>
        <w:t>dead spirit</w:t>
      </w:r>
      <w:r w:rsidRPr="00FF7B81">
        <w:rPr>
          <w:rFonts w:ascii="Times New Roman" w:hAnsi="Times New Roman" w:cs="Times New Roman"/>
          <w:sz w:val="22"/>
          <w:szCs w:val="22"/>
        </w:rPr>
        <w:t xml:space="preserve"> that has successfully transition</w:t>
      </w:r>
      <w:r>
        <w:rPr>
          <w:rFonts w:ascii="Times New Roman" w:hAnsi="Times New Roman" w:cs="Times New Roman"/>
          <w:sz w:val="22"/>
          <w:szCs w:val="22"/>
        </w:rPr>
        <w:t>ed</w:t>
      </w:r>
      <w:r w:rsidRPr="00FF7B81">
        <w:rPr>
          <w:rFonts w:ascii="Times New Roman" w:hAnsi="Times New Roman" w:cs="Times New Roman"/>
          <w:sz w:val="22"/>
          <w:szCs w:val="22"/>
        </w:rPr>
        <w:t xml:space="preserve"> to the afterlife</w:t>
      </w:r>
      <w:r>
        <w:rPr>
          <w:rFonts w:ascii="Times New Roman" w:hAnsi="Times New Roman" w:cs="Times New Roman"/>
          <w:sz w:val="22"/>
          <w:szCs w:val="22"/>
        </w:rPr>
        <w:t>).</w:t>
      </w:r>
      <w:r>
        <w:rPr>
          <w:rStyle w:val="FootnoteReference"/>
          <w:rFonts w:ascii="Times New Roman" w:hAnsi="Times New Roman" w:cs="Times New Roman"/>
          <w:sz w:val="22"/>
          <w:szCs w:val="22"/>
        </w:rPr>
        <w:footnoteReference w:id="53"/>
      </w:r>
      <w:r>
        <w:rPr>
          <w:rFonts w:ascii="Times New Roman" w:hAnsi="Times New Roman" w:cs="Times New Roman"/>
          <w:sz w:val="22"/>
          <w:szCs w:val="22"/>
        </w:rPr>
        <w:t xml:space="preserve">  Through the texts, the departed was identified with several deities the most prominent of these being Osiris (a god of death and resurrection) and Ra (a sun god) as the deceased desired to join with these gods in their daily cycle of renewal.  Six goddesses appear in the Pyramid Texts of these Nut, Isis and Nephthys are probably the most prominent.  </w:t>
      </w:r>
      <w:r w:rsidR="00E75F18">
        <w:rPr>
          <w:rFonts w:ascii="Times New Roman" w:hAnsi="Times New Roman" w:cs="Times New Roman"/>
          <w:sz w:val="22"/>
          <w:szCs w:val="22"/>
        </w:rPr>
        <w:t xml:space="preserve">Antonio J Morales claims that there is </w:t>
      </w:r>
      <w:r w:rsidR="00C91E3A">
        <w:rPr>
          <w:rFonts w:ascii="Times New Roman" w:hAnsi="Times New Roman" w:cs="Times New Roman"/>
          <w:sz w:val="22"/>
          <w:szCs w:val="22"/>
        </w:rPr>
        <w:t>ample evidence to show that these texts were performed and spoken before they were inscribed in stone.</w:t>
      </w:r>
      <w:r>
        <w:rPr>
          <w:rStyle w:val="FootnoteReference"/>
          <w:rFonts w:ascii="Times New Roman" w:hAnsi="Times New Roman" w:cs="Times New Roman"/>
          <w:sz w:val="22"/>
          <w:szCs w:val="22"/>
        </w:rPr>
        <w:footnoteReference w:id="54"/>
      </w:r>
      <w:r w:rsidR="00C91E3A">
        <w:rPr>
          <w:rFonts w:ascii="Times New Roman" w:hAnsi="Times New Roman" w:cs="Times New Roman"/>
          <w:sz w:val="22"/>
          <w:szCs w:val="22"/>
        </w:rPr>
        <w:t xml:space="preserve"> </w:t>
      </w:r>
      <w:r>
        <w:rPr>
          <w:rFonts w:ascii="Times New Roman" w:hAnsi="Times New Roman" w:cs="Times New Roman"/>
          <w:sz w:val="22"/>
          <w:szCs w:val="22"/>
        </w:rPr>
        <w:t xml:space="preserve">Later developments of the text saw them copied into coffins (becoming Coffin Texts), into tombs (as the Amduat and Book of the Dead) and onto papyri, extending into the Greco-Roman period.  The texts expanded to include figures of the goddess Nut as well as text.  Rune </w:t>
      </w:r>
      <w:r>
        <w:rPr>
          <w:rFonts w:ascii="Times New Roman" w:hAnsi="Times New Roman" w:cs="Times New Roman"/>
          <w:sz w:val="22"/>
          <w:szCs w:val="22"/>
        </w:rPr>
        <w:t>Nyord</w:t>
      </w:r>
      <w:r>
        <w:rPr>
          <w:rFonts w:ascii="Times New Roman" w:hAnsi="Times New Roman" w:cs="Times New Roman"/>
          <w:sz w:val="22"/>
          <w:szCs w:val="22"/>
        </w:rPr>
        <w:t xml:space="preserve"> describes how the personification of Nut is shown supporting the deceased in the Coffin Texts from the Middle Kingdom (c. 2040-1783 B.C.E).</w:t>
      </w:r>
      <w:r>
        <w:rPr>
          <w:rStyle w:val="FootnoteReference"/>
          <w:rFonts w:ascii="Times New Roman" w:hAnsi="Times New Roman" w:cs="Times New Roman"/>
          <w:sz w:val="22"/>
          <w:szCs w:val="22"/>
        </w:rPr>
        <w:footnoteReference w:id="55"/>
      </w:r>
      <w:r>
        <w:rPr>
          <w:rFonts w:ascii="Times New Roman" w:hAnsi="Times New Roman" w:cs="Times New Roman"/>
          <w:sz w:val="22"/>
          <w:szCs w:val="22"/>
        </w:rPr>
        <w:t xml:space="preserve">  While the archaising coffins of the Roman period (c. 30 B.C.E-337 C.E) as described by Christina Riggs include the winds and a zodiac with the goddess Nut.</w:t>
      </w:r>
      <w:r>
        <w:rPr>
          <w:rStyle w:val="FootnoteReference"/>
          <w:rFonts w:ascii="Times New Roman" w:hAnsi="Times New Roman" w:cs="Times New Roman"/>
          <w:sz w:val="22"/>
          <w:szCs w:val="22"/>
        </w:rPr>
        <w:footnoteReference w:id="56"/>
      </w:r>
      <w:r>
        <w:rPr>
          <w:rFonts w:ascii="Times New Roman" w:hAnsi="Times New Roman" w:cs="Times New Roman"/>
          <w:sz w:val="22"/>
          <w:szCs w:val="22"/>
        </w:rPr>
        <w:t xml:space="preserve"> </w:t>
      </w:r>
      <w:r w:rsidR="00AC3103">
        <w:rPr>
          <w:rFonts w:ascii="Times New Roman" w:hAnsi="Times New Roman" w:cs="Times New Roman"/>
          <w:sz w:val="22"/>
          <w:szCs w:val="22"/>
        </w:rPr>
        <w:t xml:space="preserve"> </w:t>
      </w:r>
    </w:p>
    <w:p w:rsidR="000F2083" w:rsidP="006A45FF">
      <w:pPr>
        <w:rPr>
          <w:rFonts w:ascii="Times New Roman" w:hAnsi="Times New Roman" w:cs="Times New Roman"/>
          <w:sz w:val="22"/>
          <w:szCs w:val="22"/>
        </w:rPr>
      </w:pPr>
      <w:r>
        <w:rPr>
          <w:rFonts w:ascii="Times New Roman" w:hAnsi="Times New Roman" w:cs="Times New Roman"/>
          <w:sz w:val="22"/>
          <w:szCs w:val="22"/>
        </w:rPr>
        <w:t>Kirk</w:t>
      </w:r>
      <w:r w:rsidR="00EC7E7B">
        <w:rPr>
          <w:rFonts w:ascii="Times New Roman" w:hAnsi="Times New Roman" w:cs="Times New Roman"/>
          <w:sz w:val="22"/>
          <w:szCs w:val="22"/>
        </w:rPr>
        <w:t xml:space="preserve"> </w:t>
      </w:r>
      <w:r>
        <w:rPr>
          <w:rFonts w:ascii="Times New Roman" w:hAnsi="Times New Roman" w:cs="Times New Roman"/>
          <w:sz w:val="22"/>
          <w:szCs w:val="22"/>
        </w:rPr>
        <w:t>wrote that ‘Greek mythology as we know it is a literate mythology’, it was established no doubt on conventional stories that were then developed and amended over the generations to fit current cultural perspectives.</w:t>
      </w:r>
      <w:r>
        <w:rPr>
          <w:rStyle w:val="FootnoteReference"/>
          <w:rFonts w:ascii="Times New Roman" w:hAnsi="Times New Roman" w:cs="Times New Roman"/>
          <w:sz w:val="22"/>
          <w:szCs w:val="22"/>
        </w:rPr>
        <w:footnoteReference w:id="57"/>
      </w:r>
      <w:r>
        <w:rPr>
          <w:rFonts w:ascii="Times New Roman" w:hAnsi="Times New Roman" w:cs="Times New Roman"/>
          <w:sz w:val="22"/>
          <w:szCs w:val="22"/>
        </w:rPr>
        <w:t xml:space="preserve">  </w:t>
      </w:r>
      <w:r w:rsidR="00CF1F56">
        <w:rPr>
          <w:rFonts w:ascii="Times New Roman" w:hAnsi="Times New Roman" w:cs="Times New Roman"/>
          <w:sz w:val="22"/>
          <w:szCs w:val="22"/>
        </w:rPr>
        <w:t xml:space="preserve">Apart from Homer and Hesiod </w:t>
      </w:r>
      <w:r w:rsidR="007B56AD">
        <w:rPr>
          <w:rFonts w:ascii="Times New Roman" w:hAnsi="Times New Roman" w:cs="Times New Roman"/>
          <w:sz w:val="22"/>
          <w:szCs w:val="22"/>
        </w:rPr>
        <w:t>the poets of what is termed the ‘Classical Age’ are the main source of Greek myth, the traditional practice of elaborating and updating was continued but in Kirk’s opinion the ‘content of oral myth was retained as the basic plot-element of literature’.</w:t>
      </w:r>
      <w:r>
        <w:rPr>
          <w:rStyle w:val="FootnoteReference"/>
          <w:rFonts w:ascii="Times New Roman" w:hAnsi="Times New Roman" w:cs="Times New Roman"/>
          <w:sz w:val="22"/>
          <w:szCs w:val="22"/>
        </w:rPr>
        <w:footnoteReference w:id="58"/>
      </w:r>
    </w:p>
    <w:p w:rsidR="006A7429" w:rsidP="006A45FF">
      <w:pPr>
        <w:rPr>
          <w:rFonts w:ascii="Times New Roman" w:hAnsi="Times New Roman" w:cs="Times New Roman"/>
          <w:sz w:val="22"/>
          <w:szCs w:val="22"/>
        </w:rPr>
      </w:pPr>
    </w:p>
    <w:p w:rsidR="006A7429" w:rsidP="006A45FF">
      <w:pPr>
        <w:rPr>
          <w:rFonts w:ascii="Times New Roman" w:hAnsi="Times New Roman" w:cs="Times New Roman"/>
          <w:sz w:val="22"/>
          <w:szCs w:val="22"/>
        </w:rPr>
      </w:pPr>
      <w:r>
        <w:rPr>
          <w:rFonts w:ascii="Times New Roman" w:hAnsi="Times New Roman" w:cs="Times New Roman"/>
          <w:sz w:val="22"/>
          <w:szCs w:val="22"/>
        </w:rPr>
        <w:t>Cosmology</w:t>
      </w:r>
    </w:p>
    <w:p w:rsidR="00E21719" w:rsidP="006A45FF">
      <w:pPr>
        <w:rPr>
          <w:rFonts w:ascii="Times New Roman" w:hAnsi="Times New Roman" w:cs="Times New Roman"/>
          <w:sz w:val="22"/>
          <w:szCs w:val="22"/>
        </w:rPr>
      </w:pPr>
      <w:r>
        <w:rPr>
          <w:rFonts w:ascii="Times New Roman" w:hAnsi="Times New Roman" w:cs="Times New Roman"/>
          <w:sz w:val="22"/>
          <w:szCs w:val="22"/>
        </w:rPr>
        <w:t>In Richard. A. Parker's opinion, the Egyptians used the stars to tell the time at night probably from c. 2400 B.C.E but during c. 2150 B.C.E the twelve hours of the night were established, this is confirmed by 'diagonal calendars' or 'star clocks' that have been found inside some coffin lids.</w:t>
      </w:r>
      <w:r>
        <w:rPr>
          <w:rStyle w:val="FootnoteReference"/>
          <w:rFonts w:ascii="Times New Roman" w:hAnsi="Times New Roman" w:cs="Times New Roman"/>
          <w:sz w:val="22"/>
          <w:szCs w:val="22"/>
        </w:rPr>
        <w:footnoteReference w:id="59"/>
      </w:r>
      <w:r>
        <w:rPr>
          <w:rFonts w:ascii="Times New Roman" w:hAnsi="Times New Roman" w:cs="Times New Roman"/>
          <w:sz w:val="22"/>
          <w:szCs w:val="22"/>
        </w:rPr>
        <w:t xml:space="preserve">  These coffins, twelve in number at the time Parker was writing, and dated from the 9th to the 12th Dynasty also contain a depiction of the goddess Nut as part of the overall schema (see Figures 2 and 3).</w:t>
      </w:r>
      <w:r>
        <w:rPr>
          <w:rStyle w:val="FootnoteReference"/>
          <w:rFonts w:ascii="Times New Roman" w:hAnsi="Times New Roman" w:cs="Times New Roman"/>
          <w:sz w:val="22"/>
          <w:szCs w:val="22"/>
        </w:rPr>
        <w:footnoteReference w:id="60"/>
      </w:r>
      <w:r>
        <w:rPr>
          <w:rFonts w:ascii="Times New Roman" w:hAnsi="Times New Roman" w:cs="Times New Roman"/>
          <w:sz w:val="22"/>
          <w:szCs w:val="22"/>
        </w:rPr>
        <w:t xml:space="preserve">  Although these star clocks are funerary it is clear that they were adjusted to carry the hours through the five epagomenal days</w:t>
      </w:r>
      <w:r w:rsidR="00A20F3A">
        <w:rPr>
          <w:rFonts w:ascii="Times New Roman" w:hAnsi="Times New Roman" w:cs="Times New Roman"/>
          <w:sz w:val="22"/>
          <w:szCs w:val="22"/>
        </w:rPr>
        <w:t>, when Nut bore her children</w:t>
      </w:r>
      <w:r>
        <w:rPr>
          <w:rFonts w:ascii="Times New Roman" w:hAnsi="Times New Roman" w:cs="Times New Roman"/>
          <w:sz w:val="22"/>
          <w:szCs w:val="22"/>
        </w:rPr>
        <w:t>.  Otto E. Neugebauer and Richard A. Parker, cited by Parker, note that by the 12</w:t>
      </w:r>
      <w:r w:rsidRPr="003316F4">
        <w:rPr>
          <w:rFonts w:ascii="Times New Roman" w:hAnsi="Times New Roman" w:cs="Times New Roman"/>
          <w:sz w:val="22"/>
          <w:szCs w:val="22"/>
          <w:vertAlign w:val="superscript"/>
        </w:rPr>
        <w:t>th</w:t>
      </w:r>
      <w:r>
        <w:rPr>
          <w:rFonts w:ascii="Times New Roman" w:hAnsi="Times New Roman" w:cs="Times New Roman"/>
          <w:sz w:val="22"/>
          <w:szCs w:val="22"/>
        </w:rPr>
        <w:t xml:space="preserve"> Dynasty (c. 1940-1755 B.C.E) the Egyptians were using the transit of stars instead of the rising as confirmed by the texts now known as the ‘Cosmology of Seti I and Rameses IV’, with a vignette of Nut who is supported by Shu ‘are numerous texts, many of which are purely mythological but a few of which represent the first astronomical thinking we have from the ancient Egyptians’.</w:t>
      </w:r>
      <w:r>
        <w:rPr>
          <w:rStyle w:val="FootnoteReference"/>
          <w:rFonts w:ascii="Times New Roman" w:hAnsi="Times New Roman" w:cs="Times New Roman"/>
          <w:sz w:val="22"/>
          <w:szCs w:val="22"/>
        </w:rPr>
        <w:footnoteReference w:id="61"/>
      </w:r>
      <w:r>
        <w:rPr>
          <w:rFonts w:ascii="Times New Roman" w:hAnsi="Times New Roman" w:cs="Times New Roman"/>
          <w:sz w:val="22"/>
          <w:szCs w:val="22"/>
        </w:rPr>
        <w:t xml:space="preserve">  Later coffins, such as the coffin of </w:t>
      </w:r>
      <w:r>
        <w:rPr>
          <w:rFonts w:ascii="Times New Roman" w:hAnsi="Times New Roman" w:cs="Times New Roman"/>
          <w:sz w:val="22"/>
          <w:szCs w:val="22"/>
        </w:rPr>
        <w:t>Soter</w:t>
      </w:r>
      <w:r>
        <w:rPr>
          <w:rFonts w:ascii="Times New Roman" w:hAnsi="Times New Roman" w:cs="Times New Roman"/>
          <w:sz w:val="22"/>
          <w:szCs w:val="22"/>
        </w:rPr>
        <w:t>, as described by Riggs depicted Nut on the base board and the inside of the lid (see Figures 4 and 5) with her head in the same orientation as the deceased.</w:t>
      </w:r>
      <w:r>
        <w:rPr>
          <w:rStyle w:val="FootnoteReference"/>
          <w:rFonts w:ascii="Times New Roman" w:hAnsi="Times New Roman" w:cs="Times New Roman"/>
          <w:sz w:val="22"/>
          <w:szCs w:val="22"/>
        </w:rPr>
        <w:footnoteReference w:id="62"/>
      </w:r>
      <w:r>
        <w:rPr>
          <w:rFonts w:ascii="Times New Roman" w:hAnsi="Times New Roman" w:cs="Times New Roman"/>
          <w:sz w:val="22"/>
          <w:szCs w:val="22"/>
        </w:rPr>
        <w:t xml:space="preserve">  Nut is depicted in the Greek style with her children Isis and Nephthys, in mourning, beside her head on the baseboard and with her hands raised and surrounded by twelve zodiac signs and the hours of the day and night on the inside of the lid.</w:t>
      </w:r>
      <w:r w:rsidR="00C87272">
        <w:rPr>
          <w:rFonts w:ascii="Times New Roman" w:hAnsi="Times New Roman" w:cs="Times New Roman"/>
          <w:sz w:val="22"/>
          <w:szCs w:val="22"/>
        </w:rPr>
        <w:t xml:space="preserve">  As a major deity in any culture, the presence of shrines, temples and cult places which are served by priests are to be expected, but Hollis asserts that any evidence of cult places specifically dedicated to Nut have not been found.</w:t>
      </w:r>
      <w:r>
        <w:rPr>
          <w:rStyle w:val="FootnoteReference"/>
          <w:rFonts w:ascii="Times New Roman" w:hAnsi="Times New Roman" w:cs="Times New Roman"/>
          <w:sz w:val="22"/>
          <w:szCs w:val="22"/>
        </w:rPr>
        <w:footnoteReference w:id="63"/>
      </w:r>
      <w:r w:rsidR="00EE12F8">
        <w:rPr>
          <w:rFonts w:ascii="Times New Roman" w:hAnsi="Times New Roman" w:cs="Times New Roman"/>
          <w:sz w:val="22"/>
          <w:szCs w:val="22"/>
        </w:rPr>
        <w:t xml:space="preserve">  When Nut appears in the Pyramid Texts she is a fully formed deity that is clearly in the sky and related both to the sun and the stars, </w:t>
      </w:r>
      <w:r w:rsidR="00B2030F">
        <w:rPr>
          <w:rFonts w:ascii="Times New Roman" w:hAnsi="Times New Roman" w:cs="Times New Roman"/>
          <w:sz w:val="22"/>
          <w:szCs w:val="22"/>
        </w:rPr>
        <w:t xml:space="preserve">as Hollis confirms this has caused </w:t>
      </w:r>
      <w:r w:rsidR="00731F97">
        <w:rPr>
          <w:rFonts w:ascii="Times New Roman" w:hAnsi="Times New Roman" w:cs="Times New Roman"/>
          <w:sz w:val="22"/>
          <w:szCs w:val="22"/>
        </w:rPr>
        <w:t>some</w:t>
      </w:r>
      <w:r w:rsidR="00B2030F">
        <w:rPr>
          <w:rFonts w:ascii="Times New Roman" w:hAnsi="Times New Roman" w:cs="Times New Roman"/>
          <w:sz w:val="22"/>
          <w:szCs w:val="22"/>
        </w:rPr>
        <w:t xml:space="preserve"> writers </w:t>
      </w:r>
      <w:r w:rsidR="00731F97">
        <w:rPr>
          <w:rFonts w:ascii="Times New Roman" w:hAnsi="Times New Roman" w:cs="Times New Roman"/>
          <w:sz w:val="22"/>
          <w:szCs w:val="22"/>
        </w:rPr>
        <w:t>such as</w:t>
      </w:r>
      <w:r w:rsidR="001653AE">
        <w:rPr>
          <w:rFonts w:ascii="Times New Roman" w:hAnsi="Times New Roman" w:cs="Times New Roman"/>
          <w:sz w:val="22"/>
          <w:szCs w:val="22"/>
        </w:rPr>
        <w:t xml:space="preserve"> </w:t>
      </w:r>
      <w:r w:rsidR="00B2030F">
        <w:rPr>
          <w:rFonts w:ascii="Times New Roman" w:hAnsi="Times New Roman" w:cs="Times New Roman"/>
          <w:sz w:val="22"/>
          <w:szCs w:val="22"/>
        </w:rPr>
        <w:t xml:space="preserve">Virginia Davis, Arielle </w:t>
      </w:r>
      <w:r w:rsidR="00B2030F">
        <w:rPr>
          <w:rFonts w:ascii="Times New Roman" w:hAnsi="Times New Roman" w:cs="Times New Roman"/>
          <w:sz w:val="22"/>
          <w:szCs w:val="22"/>
        </w:rPr>
        <w:t>Kozloff</w:t>
      </w:r>
      <w:r w:rsidR="00B2030F">
        <w:rPr>
          <w:rFonts w:ascii="Times New Roman" w:hAnsi="Times New Roman" w:cs="Times New Roman"/>
          <w:sz w:val="22"/>
          <w:szCs w:val="22"/>
        </w:rPr>
        <w:t xml:space="preserve">, Amanda-Alice </w:t>
      </w:r>
      <w:r w:rsidR="00B2030F">
        <w:rPr>
          <w:rFonts w:ascii="Times New Roman" w:hAnsi="Times New Roman" w:cs="Times New Roman"/>
          <w:sz w:val="22"/>
          <w:szCs w:val="22"/>
        </w:rPr>
        <w:t>Maravelia</w:t>
      </w:r>
      <w:r w:rsidR="00B2030F">
        <w:rPr>
          <w:rFonts w:ascii="Times New Roman" w:hAnsi="Times New Roman" w:cs="Times New Roman"/>
          <w:sz w:val="22"/>
          <w:szCs w:val="22"/>
        </w:rPr>
        <w:t xml:space="preserve"> and Ronald A. Wells to postulate that the Egyptians saw the Milky Way as Nut in the sky.</w:t>
      </w:r>
      <w:r>
        <w:rPr>
          <w:rStyle w:val="FootnoteReference"/>
          <w:rFonts w:ascii="Times New Roman" w:hAnsi="Times New Roman" w:cs="Times New Roman"/>
          <w:sz w:val="22"/>
          <w:szCs w:val="22"/>
        </w:rPr>
        <w:footnoteReference w:id="64"/>
      </w:r>
      <w:r w:rsidR="00B56555">
        <w:rPr>
          <w:rFonts w:ascii="Times New Roman" w:hAnsi="Times New Roman" w:cs="Times New Roman"/>
          <w:sz w:val="22"/>
          <w:szCs w:val="22"/>
        </w:rPr>
        <w:t xml:space="preserve">  </w:t>
      </w:r>
    </w:p>
    <w:p w:rsidR="006A45FF" w:rsidP="006A45FF">
      <w:pPr>
        <w:rPr>
          <w:rFonts w:ascii="Times New Roman" w:hAnsi="Times New Roman" w:cs="Times New Roman"/>
          <w:sz w:val="22"/>
          <w:szCs w:val="22"/>
        </w:rPr>
      </w:pPr>
      <w:r w:rsidRPr="00843AC3">
        <w:rPr>
          <w:rFonts w:ascii="Times New Roman" w:hAnsi="Times New Roman" w:cs="Times New Roman"/>
          <w:sz w:val="22"/>
          <w:szCs w:val="22"/>
        </w:rPr>
        <w:t xml:space="preserve">The god Zeus was not originally Greek but was </w:t>
      </w:r>
      <w:r w:rsidRPr="00843AC3" w:rsidR="00156717">
        <w:rPr>
          <w:rFonts w:ascii="Times New Roman" w:hAnsi="Times New Roman" w:cs="Times New Roman"/>
          <w:sz w:val="22"/>
          <w:szCs w:val="22"/>
        </w:rPr>
        <w:t>an Indo-European god</w:t>
      </w:r>
      <w:r w:rsidRPr="00843AC3">
        <w:rPr>
          <w:rFonts w:ascii="Times New Roman" w:hAnsi="Times New Roman" w:cs="Times New Roman"/>
          <w:sz w:val="22"/>
          <w:szCs w:val="22"/>
        </w:rPr>
        <w:t xml:space="preserve"> according to </w:t>
      </w:r>
      <w:r w:rsidRPr="00843AC3" w:rsidR="00156717">
        <w:rPr>
          <w:rFonts w:ascii="Times New Roman" w:hAnsi="Times New Roman" w:cs="Times New Roman"/>
          <w:sz w:val="22"/>
          <w:szCs w:val="22"/>
        </w:rPr>
        <w:t>G. S.</w:t>
      </w:r>
      <w:r w:rsidRPr="00843AC3" w:rsidR="009C2622">
        <w:rPr>
          <w:rFonts w:ascii="Times New Roman" w:hAnsi="Times New Roman" w:cs="Times New Roman"/>
          <w:sz w:val="22"/>
          <w:szCs w:val="22"/>
        </w:rPr>
        <w:t xml:space="preserve"> </w:t>
      </w:r>
      <w:r w:rsidRPr="00843AC3" w:rsidR="00156717">
        <w:rPr>
          <w:rFonts w:ascii="Times New Roman" w:hAnsi="Times New Roman" w:cs="Times New Roman"/>
          <w:sz w:val="22"/>
          <w:szCs w:val="22"/>
        </w:rPr>
        <w:t>Kirk</w:t>
      </w:r>
      <w:r w:rsidRPr="00843AC3">
        <w:rPr>
          <w:rFonts w:ascii="Times New Roman" w:hAnsi="Times New Roman" w:cs="Times New Roman"/>
          <w:sz w:val="22"/>
          <w:szCs w:val="22"/>
        </w:rPr>
        <w:t xml:space="preserve">, Zeus also had many combined forms such as Zeus Serapis, Zeus Ammon and Zeus </w:t>
      </w:r>
      <w:r w:rsidRPr="00843AC3" w:rsidR="009C2622">
        <w:rPr>
          <w:rFonts w:ascii="Times New Roman" w:hAnsi="Times New Roman" w:cs="Times New Roman"/>
          <w:sz w:val="22"/>
          <w:szCs w:val="22"/>
        </w:rPr>
        <w:t>Ktesios</w:t>
      </w:r>
      <w:r w:rsidR="001653AE">
        <w:rPr>
          <w:rFonts w:ascii="Times New Roman" w:hAnsi="Times New Roman" w:cs="Times New Roman"/>
          <w:sz w:val="22"/>
          <w:szCs w:val="22"/>
        </w:rPr>
        <w:t>.</w:t>
      </w:r>
      <w:r>
        <w:rPr>
          <w:rStyle w:val="FootnoteReference"/>
          <w:rFonts w:ascii="Times New Roman" w:hAnsi="Times New Roman" w:cs="Times New Roman"/>
          <w:sz w:val="22"/>
          <w:szCs w:val="22"/>
        </w:rPr>
        <w:footnoteReference w:id="65"/>
      </w:r>
      <w:r w:rsidR="001653AE">
        <w:rPr>
          <w:rFonts w:ascii="Times New Roman" w:hAnsi="Times New Roman" w:cs="Times New Roman"/>
          <w:sz w:val="22"/>
          <w:szCs w:val="22"/>
        </w:rPr>
        <w:t xml:space="preserve">  The </w:t>
      </w:r>
      <w:r w:rsidR="00E975F6">
        <w:rPr>
          <w:rFonts w:ascii="Times New Roman" w:hAnsi="Times New Roman" w:cs="Times New Roman"/>
          <w:sz w:val="22"/>
          <w:szCs w:val="22"/>
        </w:rPr>
        <w:t>persona</w:t>
      </w:r>
      <w:r w:rsidR="001653AE">
        <w:rPr>
          <w:rFonts w:ascii="Times New Roman" w:hAnsi="Times New Roman" w:cs="Times New Roman"/>
          <w:sz w:val="22"/>
          <w:szCs w:val="22"/>
        </w:rPr>
        <w:t xml:space="preserve"> of Zeus as described by </w:t>
      </w:r>
      <w:r w:rsidR="001653AE">
        <w:rPr>
          <w:rFonts w:ascii="Times New Roman" w:hAnsi="Times New Roman" w:cs="Times New Roman"/>
          <w:sz w:val="22"/>
          <w:szCs w:val="22"/>
        </w:rPr>
        <w:t>Kerényi</w:t>
      </w:r>
      <w:r w:rsidR="001653AE">
        <w:rPr>
          <w:rFonts w:ascii="Times New Roman" w:hAnsi="Times New Roman" w:cs="Times New Roman"/>
          <w:sz w:val="22"/>
          <w:szCs w:val="22"/>
        </w:rPr>
        <w:t xml:space="preserve"> is the supreme god who derives his great power over men and gods from his patriarchal father role in the Olympian celestial family.</w:t>
      </w:r>
      <w:r>
        <w:rPr>
          <w:rStyle w:val="FootnoteReference"/>
          <w:rFonts w:ascii="Times New Roman" w:hAnsi="Times New Roman" w:cs="Times New Roman"/>
          <w:sz w:val="22"/>
          <w:szCs w:val="22"/>
        </w:rPr>
        <w:footnoteReference w:id="66"/>
      </w:r>
      <w:r w:rsidR="004B1EC0">
        <w:rPr>
          <w:rFonts w:ascii="Times New Roman" w:hAnsi="Times New Roman" w:cs="Times New Roman"/>
          <w:sz w:val="22"/>
          <w:szCs w:val="22"/>
        </w:rPr>
        <w:t xml:space="preserve">  </w:t>
      </w:r>
      <w:r w:rsidR="00E975F6">
        <w:rPr>
          <w:rFonts w:ascii="Times New Roman" w:hAnsi="Times New Roman" w:cs="Times New Roman"/>
          <w:sz w:val="22"/>
          <w:szCs w:val="22"/>
        </w:rPr>
        <w:t>There were many cult places and temples dedicated to Zeus, Cook identifies a temple that stood on the banks of a river in Caria (Western Anatolia) that was placed there because thunderbolts (lightening strikes) fell there with great regularity</w:t>
      </w:r>
      <w:r w:rsidR="009B1F06">
        <w:rPr>
          <w:rFonts w:ascii="Times New Roman" w:hAnsi="Times New Roman" w:cs="Times New Roman"/>
          <w:sz w:val="22"/>
          <w:szCs w:val="22"/>
        </w:rPr>
        <w:t>, it was dedicated to Zeus-</w:t>
      </w:r>
      <w:r w:rsidR="009B1F06">
        <w:rPr>
          <w:rFonts w:ascii="Times New Roman" w:hAnsi="Times New Roman" w:cs="Times New Roman"/>
          <w:sz w:val="22"/>
          <w:szCs w:val="22"/>
        </w:rPr>
        <w:t>Posideon</w:t>
      </w:r>
      <w:r w:rsidR="00E975F6">
        <w:rPr>
          <w:rFonts w:ascii="Times New Roman" w:hAnsi="Times New Roman" w:cs="Times New Roman"/>
          <w:sz w:val="22"/>
          <w:szCs w:val="22"/>
        </w:rPr>
        <w:t>.</w:t>
      </w:r>
      <w:r>
        <w:rPr>
          <w:rStyle w:val="FootnoteReference"/>
          <w:rFonts w:ascii="Times New Roman" w:hAnsi="Times New Roman" w:cs="Times New Roman"/>
          <w:sz w:val="22"/>
          <w:szCs w:val="22"/>
        </w:rPr>
        <w:footnoteReference w:id="67"/>
      </w:r>
      <w:r w:rsidR="00E975F6">
        <w:rPr>
          <w:rFonts w:ascii="Times New Roman" w:hAnsi="Times New Roman" w:cs="Times New Roman"/>
          <w:sz w:val="22"/>
          <w:szCs w:val="22"/>
        </w:rPr>
        <w:t xml:space="preserve">  According to Parker the majesty of the gods cam</w:t>
      </w:r>
      <w:r w:rsidR="00E21719">
        <w:rPr>
          <w:rFonts w:ascii="Times New Roman" w:hAnsi="Times New Roman" w:cs="Times New Roman"/>
          <w:sz w:val="22"/>
          <w:szCs w:val="22"/>
        </w:rPr>
        <w:t>e</w:t>
      </w:r>
      <w:r w:rsidR="00E975F6">
        <w:rPr>
          <w:rFonts w:ascii="Times New Roman" w:hAnsi="Times New Roman" w:cs="Times New Roman"/>
          <w:sz w:val="22"/>
          <w:szCs w:val="22"/>
        </w:rPr>
        <w:t xml:space="preserve"> together at the temple of Zeus at </w:t>
      </w:r>
      <w:r w:rsidR="00E21719">
        <w:rPr>
          <w:rFonts w:ascii="Times New Roman" w:hAnsi="Times New Roman" w:cs="Times New Roman"/>
          <w:sz w:val="22"/>
          <w:szCs w:val="22"/>
        </w:rPr>
        <w:t>Olympia</w:t>
      </w:r>
      <w:r w:rsidR="00E975F6">
        <w:rPr>
          <w:rFonts w:ascii="Times New Roman" w:hAnsi="Times New Roman" w:cs="Times New Roman"/>
          <w:sz w:val="22"/>
          <w:szCs w:val="22"/>
        </w:rPr>
        <w:t xml:space="preserve"> where one of the Seven Wonders of the Ancient World was housed, the </w:t>
      </w:r>
      <w:r w:rsidR="00E21719">
        <w:rPr>
          <w:rFonts w:ascii="Times New Roman" w:hAnsi="Times New Roman" w:cs="Times New Roman"/>
          <w:sz w:val="22"/>
          <w:szCs w:val="22"/>
        </w:rPr>
        <w:t>statue of Zeus by the sculptor Phidias (c. 480-430 B.C.E).</w:t>
      </w:r>
      <w:r>
        <w:rPr>
          <w:rStyle w:val="FootnoteReference"/>
          <w:rFonts w:ascii="Times New Roman" w:hAnsi="Times New Roman" w:cs="Times New Roman"/>
          <w:sz w:val="22"/>
          <w:szCs w:val="22"/>
        </w:rPr>
        <w:footnoteReference w:id="68"/>
      </w:r>
      <w:r w:rsidR="00E21719">
        <w:rPr>
          <w:rFonts w:ascii="Times New Roman" w:hAnsi="Times New Roman" w:cs="Times New Roman"/>
          <w:sz w:val="22"/>
          <w:szCs w:val="22"/>
        </w:rPr>
        <w:t xml:space="preserve">  Parker also identifies an oracle that was dedicated to Zeus at Dodona in Epirus, north-western Greece.</w:t>
      </w:r>
      <w:r>
        <w:rPr>
          <w:rStyle w:val="FootnoteReference"/>
          <w:rFonts w:ascii="Times New Roman" w:hAnsi="Times New Roman" w:cs="Times New Roman"/>
          <w:sz w:val="22"/>
          <w:szCs w:val="22"/>
        </w:rPr>
        <w:footnoteReference w:id="69"/>
      </w:r>
    </w:p>
    <w:p w:rsidR="006A45FF" w:rsidP="00636BF3">
      <w:pPr>
        <w:rPr>
          <w:rFonts w:ascii="Times New Roman" w:hAnsi="Times New Roman" w:cs="Times New Roman"/>
          <w:sz w:val="22"/>
          <w:szCs w:val="22"/>
        </w:rPr>
      </w:pPr>
    </w:p>
    <w:p w:rsidR="002F453A" w:rsidP="00636BF3">
      <w:pPr>
        <w:rPr>
          <w:rFonts w:ascii="Times New Roman" w:hAnsi="Times New Roman" w:cs="Times New Roman"/>
          <w:sz w:val="22"/>
          <w:szCs w:val="22"/>
        </w:rPr>
      </w:pPr>
    </w:p>
    <w:p w:rsidR="002F453A" w:rsidP="00636BF3">
      <w:pPr>
        <w:rPr>
          <w:rFonts w:ascii="Times New Roman" w:hAnsi="Times New Roman" w:cs="Times New Roman"/>
          <w:sz w:val="22"/>
          <w:szCs w:val="22"/>
        </w:rPr>
      </w:pPr>
      <w:r>
        <w:rPr>
          <w:rFonts w:ascii="Times New Roman" w:hAnsi="Times New Roman" w:cs="Times New Roman"/>
          <w:sz w:val="22"/>
          <w:szCs w:val="22"/>
        </w:rPr>
        <w:t>Conclusion</w:t>
      </w:r>
    </w:p>
    <w:p w:rsidR="004B4B71" w:rsidP="00636BF3">
      <w:pPr>
        <w:rPr>
          <w:rFonts w:ascii="Times New Roman" w:hAnsi="Times New Roman" w:cs="Times New Roman"/>
          <w:sz w:val="22"/>
          <w:szCs w:val="22"/>
        </w:rPr>
      </w:pPr>
      <w:r>
        <w:rPr>
          <w:rFonts w:ascii="Times New Roman" w:hAnsi="Times New Roman" w:cs="Times New Roman"/>
          <w:sz w:val="22"/>
          <w:szCs w:val="22"/>
        </w:rPr>
        <w:t>Both Nut and Zeus belong to a</w:t>
      </w:r>
      <w:r w:rsidR="00A12045">
        <w:rPr>
          <w:rFonts w:ascii="Times New Roman" w:hAnsi="Times New Roman" w:cs="Times New Roman"/>
          <w:sz w:val="22"/>
          <w:szCs w:val="22"/>
        </w:rPr>
        <w:t xml:space="preserve"> numerically</w:t>
      </w:r>
      <w:r>
        <w:rPr>
          <w:rFonts w:ascii="Times New Roman" w:hAnsi="Times New Roman" w:cs="Times New Roman"/>
          <w:sz w:val="22"/>
          <w:szCs w:val="22"/>
        </w:rPr>
        <w:t xml:space="preserve"> identified group of gods</w:t>
      </w:r>
      <w:r w:rsidR="00A12045">
        <w:rPr>
          <w:rFonts w:ascii="Times New Roman" w:hAnsi="Times New Roman" w:cs="Times New Roman"/>
          <w:sz w:val="22"/>
          <w:szCs w:val="22"/>
        </w:rPr>
        <w:t xml:space="preserve"> that lived in a recognisable place and they both were third-generation decedents of the original progenitor.  Nut</w:t>
      </w:r>
      <w:r w:rsidR="007C7CD1">
        <w:rPr>
          <w:rFonts w:ascii="Times New Roman" w:hAnsi="Times New Roman" w:cs="Times New Roman"/>
          <w:sz w:val="22"/>
          <w:szCs w:val="22"/>
        </w:rPr>
        <w:t xml:space="preserve"> has a brother-sister relationship with Geb as does Zeus who has a brother/sister relationship with Hera, this could be because there were limited options for conjugal union </w:t>
      </w:r>
      <w:r w:rsidR="00E36DAA">
        <w:rPr>
          <w:rFonts w:ascii="Times New Roman" w:hAnsi="Times New Roman" w:cs="Times New Roman"/>
          <w:sz w:val="22"/>
          <w:szCs w:val="22"/>
        </w:rPr>
        <w:t>and they take the role of ‘first couple’</w:t>
      </w:r>
      <w:r w:rsidR="0030454F">
        <w:rPr>
          <w:rFonts w:ascii="Times New Roman" w:hAnsi="Times New Roman" w:cs="Times New Roman"/>
          <w:sz w:val="22"/>
          <w:szCs w:val="22"/>
        </w:rPr>
        <w:t>.  This</w:t>
      </w:r>
      <w:r w:rsidR="007C7CD1">
        <w:rPr>
          <w:rFonts w:ascii="Times New Roman" w:hAnsi="Times New Roman" w:cs="Times New Roman"/>
          <w:sz w:val="22"/>
          <w:szCs w:val="22"/>
        </w:rPr>
        <w:t xml:space="preserve"> </w:t>
      </w:r>
      <w:r w:rsidR="0030454F">
        <w:rPr>
          <w:rFonts w:ascii="Times New Roman" w:hAnsi="Times New Roman" w:cs="Times New Roman"/>
          <w:sz w:val="22"/>
          <w:szCs w:val="22"/>
        </w:rPr>
        <w:t>did not</w:t>
      </w:r>
      <w:r w:rsidR="007C7CD1">
        <w:rPr>
          <w:rFonts w:ascii="Times New Roman" w:hAnsi="Times New Roman" w:cs="Times New Roman"/>
          <w:sz w:val="22"/>
          <w:szCs w:val="22"/>
        </w:rPr>
        <w:t xml:space="preserve"> necessarily imply that the Greeks and Egyptians considered incest permissible</w:t>
      </w:r>
      <w:r w:rsidR="0030454F">
        <w:rPr>
          <w:rFonts w:ascii="Times New Roman" w:hAnsi="Times New Roman" w:cs="Times New Roman"/>
          <w:sz w:val="22"/>
          <w:szCs w:val="22"/>
        </w:rPr>
        <w:t>, it might be seen as a great love story which to ordinary people was the forbidden thing</w:t>
      </w:r>
      <w:r w:rsidR="007C7CD1">
        <w:rPr>
          <w:rFonts w:ascii="Times New Roman" w:hAnsi="Times New Roman" w:cs="Times New Roman"/>
          <w:sz w:val="22"/>
          <w:szCs w:val="22"/>
        </w:rPr>
        <w:t xml:space="preserve">.  While Nut appears to have a harmonious family relationship with Geb as her only consort Zeus on the other hand has several wives and other </w:t>
      </w:r>
      <w:r w:rsidR="0030454F">
        <w:rPr>
          <w:rFonts w:ascii="Times New Roman" w:hAnsi="Times New Roman" w:cs="Times New Roman"/>
          <w:sz w:val="22"/>
          <w:szCs w:val="22"/>
        </w:rPr>
        <w:t xml:space="preserve">female </w:t>
      </w:r>
      <w:r w:rsidR="007C7CD1">
        <w:rPr>
          <w:rFonts w:ascii="Times New Roman" w:hAnsi="Times New Roman" w:cs="Times New Roman"/>
          <w:sz w:val="22"/>
          <w:szCs w:val="22"/>
        </w:rPr>
        <w:t xml:space="preserve">sexual encounters both mortal and immortal.  This could possibly be because the Zeus stories were </w:t>
      </w:r>
      <w:r w:rsidR="00844F48">
        <w:rPr>
          <w:rFonts w:ascii="Times New Roman" w:hAnsi="Times New Roman" w:cs="Times New Roman"/>
          <w:sz w:val="22"/>
          <w:szCs w:val="22"/>
        </w:rPr>
        <w:t xml:space="preserve">recited by poets and made into plays and generally used to inform the populace while the Nut texts were ritual, they were used to make sure the right things happened at the right time for the deceased person.  Zeus is 'typical' in being a male sky god while Nut is 'atypical' in being female.  </w:t>
      </w:r>
      <w:r w:rsidR="009B1F06">
        <w:rPr>
          <w:rFonts w:ascii="Times New Roman" w:hAnsi="Times New Roman" w:cs="Times New Roman"/>
          <w:sz w:val="22"/>
          <w:szCs w:val="22"/>
        </w:rPr>
        <w:t xml:space="preserve">Zeus had many </w:t>
      </w:r>
      <w:r w:rsidR="00147965">
        <w:rPr>
          <w:rFonts w:ascii="Times New Roman" w:hAnsi="Times New Roman" w:cs="Times New Roman"/>
          <w:sz w:val="22"/>
          <w:szCs w:val="22"/>
        </w:rPr>
        <w:t>compound versions such as Zeus-Ammon</w:t>
      </w:r>
      <w:r w:rsidR="0030454F">
        <w:rPr>
          <w:rFonts w:ascii="Times New Roman" w:hAnsi="Times New Roman" w:cs="Times New Roman"/>
          <w:sz w:val="22"/>
          <w:szCs w:val="22"/>
        </w:rPr>
        <w:t>, Zeus-</w:t>
      </w:r>
      <w:r w:rsidR="0030454F">
        <w:rPr>
          <w:rFonts w:ascii="Times New Roman" w:hAnsi="Times New Roman" w:cs="Times New Roman"/>
          <w:sz w:val="22"/>
          <w:szCs w:val="22"/>
        </w:rPr>
        <w:t>Meilichios</w:t>
      </w:r>
      <w:r w:rsidR="0030454F">
        <w:rPr>
          <w:rFonts w:ascii="Times New Roman" w:hAnsi="Times New Roman" w:cs="Times New Roman"/>
          <w:sz w:val="22"/>
          <w:szCs w:val="22"/>
        </w:rPr>
        <w:t xml:space="preserve"> or Zeus </w:t>
      </w:r>
      <w:r w:rsidR="0030454F">
        <w:rPr>
          <w:rFonts w:ascii="Times New Roman" w:hAnsi="Times New Roman" w:cs="Times New Roman"/>
          <w:sz w:val="22"/>
          <w:szCs w:val="22"/>
        </w:rPr>
        <w:t>Polieus</w:t>
      </w:r>
      <w:r w:rsidR="00313A8D">
        <w:rPr>
          <w:rFonts w:ascii="Times New Roman" w:hAnsi="Times New Roman" w:cs="Times New Roman"/>
          <w:sz w:val="22"/>
          <w:szCs w:val="22"/>
        </w:rPr>
        <w:t xml:space="preserve"> these compound versions might be linked to anything such as a place or a local god.  </w:t>
      </w:r>
      <w:r w:rsidR="0086308A">
        <w:rPr>
          <w:rFonts w:ascii="Times New Roman" w:hAnsi="Times New Roman" w:cs="Times New Roman"/>
          <w:sz w:val="22"/>
          <w:szCs w:val="22"/>
        </w:rPr>
        <w:t xml:space="preserve">Nut </w:t>
      </w:r>
      <w:r w:rsidR="00313A8D">
        <w:rPr>
          <w:rFonts w:ascii="Times New Roman" w:hAnsi="Times New Roman" w:cs="Times New Roman"/>
          <w:sz w:val="22"/>
          <w:szCs w:val="22"/>
        </w:rPr>
        <w:t>was seen as</w:t>
      </w:r>
      <w:r w:rsidR="0086308A">
        <w:rPr>
          <w:rFonts w:ascii="Times New Roman" w:hAnsi="Times New Roman" w:cs="Times New Roman"/>
          <w:sz w:val="22"/>
          <w:szCs w:val="22"/>
        </w:rPr>
        <w:t xml:space="preserve"> a guide </w:t>
      </w:r>
      <w:r w:rsidR="00313A8D">
        <w:rPr>
          <w:rFonts w:ascii="Times New Roman" w:hAnsi="Times New Roman" w:cs="Times New Roman"/>
          <w:sz w:val="22"/>
          <w:szCs w:val="22"/>
        </w:rPr>
        <w:t xml:space="preserve">who </w:t>
      </w:r>
      <w:r w:rsidR="0086308A">
        <w:rPr>
          <w:rFonts w:ascii="Times New Roman" w:hAnsi="Times New Roman" w:cs="Times New Roman"/>
          <w:sz w:val="22"/>
          <w:szCs w:val="22"/>
        </w:rPr>
        <w:t>show</w:t>
      </w:r>
      <w:r w:rsidR="00313A8D">
        <w:rPr>
          <w:rFonts w:ascii="Times New Roman" w:hAnsi="Times New Roman" w:cs="Times New Roman"/>
          <w:sz w:val="22"/>
          <w:szCs w:val="22"/>
        </w:rPr>
        <w:t>ed</w:t>
      </w:r>
      <w:r w:rsidR="0086308A">
        <w:rPr>
          <w:rFonts w:ascii="Times New Roman" w:hAnsi="Times New Roman" w:cs="Times New Roman"/>
          <w:sz w:val="22"/>
          <w:szCs w:val="22"/>
        </w:rPr>
        <w:t xml:space="preserve"> the pathway and where to go on the pathway</w:t>
      </w:r>
      <w:r w:rsidR="00313A8D">
        <w:rPr>
          <w:rFonts w:ascii="Times New Roman" w:hAnsi="Times New Roman" w:cs="Times New Roman"/>
          <w:sz w:val="22"/>
          <w:szCs w:val="22"/>
        </w:rPr>
        <w:t xml:space="preserve"> to the stars</w:t>
      </w:r>
      <w:r w:rsidR="0086308A">
        <w:rPr>
          <w:rFonts w:ascii="Times New Roman" w:hAnsi="Times New Roman" w:cs="Times New Roman"/>
          <w:sz w:val="22"/>
          <w:szCs w:val="22"/>
        </w:rPr>
        <w:t xml:space="preserve">, </w:t>
      </w:r>
      <w:r w:rsidR="00313A8D">
        <w:rPr>
          <w:rFonts w:ascii="Times New Roman" w:hAnsi="Times New Roman" w:cs="Times New Roman"/>
          <w:sz w:val="22"/>
          <w:szCs w:val="22"/>
        </w:rPr>
        <w:t xml:space="preserve">a </w:t>
      </w:r>
      <w:r w:rsidR="0086308A">
        <w:rPr>
          <w:rFonts w:ascii="Times New Roman" w:hAnsi="Times New Roman" w:cs="Times New Roman"/>
          <w:sz w:val="22"/>
          <w:szCs w:val="22"/>
        </w:rPr>
        <w:t xml:space="preserve">mother, </w:t>
      </w:r>
      <w:r w:rsidR="00313A8D">
        <w:rPr>
          <w:rFonts w:ascii="Times New Roman" w:hAnsi="Times New Roman" w:cs="Times New Roman"/>
          <w:sz w:val="22"/>
          <w:szCs w:val="22"/>
        </w:rPr>
        <w:t>a protector of</w:t>
      </w:r>
      <w:r w:rsidR="0086308A">
        <w:rPr>
          <w:rFonts w:ascii="Times New Roman" w:hAnsi="Times New Roman" w:cs="Times New Roman"/>
          <w:sz w:val="22"/>
          <w:szCs w:val="22"/>
        </w:rPr>
        <w:t xml:space="preserve"> the </w:t>
      </w:r>
      <w:r w:rsidR="00313A8D">
        <w:rPr>
          <w:rFonts w:ascii="Times New Roman" w:hAnsi="Times New Roman" w:cs="Times New Roman"/>
          <w:sz w:val="22"/>
          <w:szCs w:val="22"/>
        </w:rPr>
        <w:t>king</w:t>
      </w:r>
      <w:r w:rsidR="0086308A">
        <w:rPr>
          <w:rFonts w:ascii="Times New Roman" w:hAnsi="Times New Roman" w:cs="Times New Roman"/>
          <w:sz w:val="22"/>
          <w:szCs w:val="22"/>
        </w:rPr>
        <w:t xml:space="preserve">'s body as the sky, </w:t>
      </w:r>
      <w:r w:rsidR="00313A8D">
        <w:rPr>
          <w:rFonts w:ascii="Times New Roman" w:hAnsi="Times New Roman" w:cs="Times New Roman"/>
          <w:sz w:val="22"/>
          <w:szCs w:val="22"/>
        </w:rPr>
        <w:t xml:space="preserve">the </w:t>
      </w:r>
      <w:r w:rsidR="0086308A">
        <w:rPr>
          <w:rFonts w:ascii="Times New Roman" w:hAnsi="Times New Roman" w:cs="Times New Roman"/>
          <w:sz w:val="22"/>
          <w:szCs w:val="22"/>
        </w:rPr>
        <w:t xml:space="preserve">coffin and </w:t>
      </w:r>
      <w:r w:rsidR="00313A8D">
        <w:rPr>
          <w:rFonts w:ascii="Times New Roman" w:hAnsi="Times New Roman" w:cs="Times New Roman"/>
          <w:sz w:val="22"/>
          <w:szCs w:val="22"/>
        </w:rPr>
        <w:t xml:space="preserve">the </w:t>
      </w:r>
      <w:r w:rsidR="0086308A">
        <w:rPr>
          <w:rFonts w:ascii="Times New Roman" w:hAnsi="Times New Roman" w:cs="Times New Roman"/>
          <w:sz w:val="22"/>
          <w:szCs w:val="22"/>
        </w:rPr>
        <w:t>sarcophagus</w:t>
      </w:r>
      <w:r>
        <w:rPr>
          <w:rFonts w:ascii="Times New Roman" w:hAnsi="Times New Roman" w:cs="Times New Roman"/>
          <w:sz w:val="22"/>
          <w:szCs w:val="22"/>
        </w:rPr>
        <w:t>, later anyone who could afford a coffin could access her</w:t>
      </w:r>
      <w:r w:rsidR="0086308A">
        <w:rPr>
          <w:rFonts w:ascii="Times New Roman" w:hAnsi="Times New Roman" w:cs="Times New Roman"/>
          <w:sz w:val="22"/>
          <w:szCs w:val="22"/>
        </w:rPr>
        <w:t xml:space="preserve">.  </w:t>
      </w:r>
      <w:r w:rsidR="00313A8D">
        <w:rPr>
          <w:rFonts w:ascii="Times New Roman" w:hAnsi="Times New Roman" w:cs="Times New Roman"/>
          <w:sz w:val="22"/>
          <w:szCs w:val="22"/>
        </w:rPr>
        <w:t>Nut was described in the Pyramid Texts as having arms and hair but later became a</w:t>
      </w:r>
      <w:r>
        <w:rPr>
          <w:rFonts w:ascii="Times New Roman" w:hAnsi="Times New Roman" w:cs="Times New Roman"/>
          <w:sz w:val="22"/>
          <w:szCs w:val="22"/>
        </w:rPr>
        <w:t>n</w:t>
      </w:r>
      <w:r w:rsidR="00313A8D">
        <w:rPr>
          <w:rFonts w:ascii="Times New Roman" w:hAnsi="Times New Roman" w:cs="Times New Roman"/>
          <w:sz w:val="22"/>
          <w:szCs w:val="22"/>
        </w:rPr>
        <w:t xml:space="preserve"> </w:t>
      </w:r>
      <w:r w:rsidRPr="004B4B71">
        <w:rPr>
          <w:rFonts w:ascii="Times New Roman" w:hAnsi="Times New Roman" w:cs="Times New Roman"/>
          <w:sz w:val="22"/>
          <w:szCs w:val="22"/>
          <w:shd w:val="clear" w:color="auto" w:fill="FFFFFF"/>
        </w:rPr>
        <w:t>anthropomorphic</w:t>
      </w:r>
      <w:r w:rsidRPr="004B4B71" w:rsidR="00313A8D">
        <w:rPr>
          <w:rFonts w:ascii="Times New Roman" w:hAnsi="Times New Roman" w:cs="Times New Roman"/>
          <w:sz w:val="22"/>
          <w:szCs w:val="22"/>
        </w:rPr>
        <w:t xml:space="preserve"> </w:t>
      </w:r>
      <w:r w:rsidR="00313A8D">
        <w:rPr>
          <w:rFonts w:ascii="Times New Roman" w:hAnsi="Times New Roman" w:cs="Times New Roman"/>
          <w:sz w:val="22"/>
          <w:szCs w:val="22"/>
        </w:rPr>
        <w:t>figure</w:t>
      </w:r>
      <w:r>
        <w:rPr>
          <w:rFonts w:ascii="Times New Roman" w:hAnsi="Times New Roman" w:cs="Times New Roman"/>
          <w:sz w:val="22"/>
          <w:szCs w:val="22"/>
        </w:rPr>
        <w:t xml:space="preserve"> in the coffin texts and tombs.  </w:t>
      </w:r>
      <w:r w:rsidR="0086308A">
        <w:rPr>
          <w:rFonts w:ascii="Times New Roman" w:hAnsi="Times New Roman" w:cs="Times New Roman"/>
          <w:sz w:val="22"/>
          <w:szCs w:val="22"/>
        </w:rPr>
        <w:t>Nut order</w:t>
      </w:r>
      <w:r w:rsidR="00313A8D">
        <w:rPr>
          <w:rFonts w:ascii="Times New Roman" w:hAnsi="Times New Roman" w:cs="Times New Roman"/>
          <w:sz w:val="22"/>
          <w:szCs w:val="22"/>
        </w:rPr>
        <w:t>ed</w:t>
      </w:r>
      <w:r w:rsidR="0086308A">
        <w:rPr>
          <w:rFonts w:ascii="Times New Roman" w:hAnsi="Times New Roman" w:cs="Times New Roman"/>
          <w:sz w:val="22"/>
          <w:szCs w:val="22"/>
        </w:rPr>
        <w:t xml:space="preserve"> the day and night and therefore time </w:t>
      </w:r>
      <w:r w:rsidR="00313A8D">
        <w:rPr>
          <w:rFonts w:ascii="Times New Roman" w:hAnsi="Times New Roman" w:cs="Times New Roman"/>
          <w:sz w:val="22"/>
          <w:szCs w:val="22"/>
        </w:rPr>
        <w:t xml:space="preserve">and </w:t>
      </w:r>
      <w:r w:rsidR="0086308A">
        <w:rPr>
          <w:rFonts w:ascii="Times New Roman" w:hAnsi="Times New Roman" w:cs="Times New Roman"/>
          <w:sz w:val="22"/>
          <w:szCs w:val="22"/>
        </w:rPr>
        <w:t xml:space="preserve">was a central figure in Egyptian cosmology.  </w:t>
      </w:r>
      <w:r>
        <w:rPr>
          <w:rFonts w:ascii="Times New Roman" w:hAnsi="Times New Roman" w:cs="Times New Roman"/>
          <w:sz w:val="22"/>
          <w:szCs w:val="22"/>
        </w:rPr>
        <w:t>Nut claimed</w:t>
      </w:r>
      <w:r w:rsidR="0086308A">
        <w:rPr>
          <w:rFonts w:ascii="Times New Roman" w:hAnsi="Times New Roman" w:cs="Times New Roman"/>
          <w:sz w:val="22"/>
          <w:szCs w:val="22"/>
        </w:rPr>
        <w:t xml:space="preserve"> space, </w:t>
      </w:r>
      <w:r>
        <w:rPr>
          <w:rFonts w:ascii="Times New Roman" w:hAnsi="Times New Roman" w:cs="Times New Roman"/>
          <w:sz w:val="22"/>
          <w:szCs w:val="22"/>
        </w:rPr>
        <w:t xml:space="preserve">and </w:t>
      </w:r>
      <w:r w:rsidR="0086308A">
        <w:rPr>
          <w:rFonts w:ascii="Times New Roman" w:hAnsi="Times New Roman" w:cs="Times New Roman"/>
          <w:sz w:val="22"/>
          <w:szCs w:val="22"/>
        </w:rPr>
        <w:t>use</w:t>
      </w:r>
      <w:r>
        <w:rPr>
          <w:rFonts w:ascii="Times New Roman" w:hAnsi="Times New Roman" w:cs="Times New Roman"/>
          <w:sz w:val="22"/>
          <w:szCs w:val="22"/>
        </w:rPr>
        <w:t>d</w:t>
      </w:r>
      <w:r w:rsidR="0086308A">
        <w:rPr>
          <w:rFonts w:ascii="Times New Roman" w:hAnsi="Times New Roman" w:cs="Times New Roman"/>
          <w:sz w:val="22"/>
          <w:szCs w:val="22"/>
        </w:rPr>
        <w:t xml:space="preserve"> space and </w:t>
      </w:r>
      <w:r>
        <w:rPr>
          <w:rFonts w:ascii="Times New Roman" w:hAnsi="Times New Roman" w:cs="Times New Roman"/>
          <w:sz w:val="22"/>
          <w:szCs w:val="22"/>
        </w:rPr>
        <w:t>therefore does not</w:t>
      </w:r>
      <w:r w:rsidR="0086308A">
        <w:rPr>
          <w:rFonts w:ascii="Times New Roman" w:hAnsi="Times New Roman" w:cs="Times New Roman"/>
          <w:sz w:val="22"/>
          <w:szCs w:val="22"/>
        </w:rPr>
        <w:t xml:space="preserve"> need a temple as </w:t>
      </w:r>
      <w:r>
        <w:rPr>
          <w:rFonts w:ascii="Times New Roman" w:hAnsi="Times New Roman" w:cs="Times New Roman"/>
          <w:sz w:val="22"/>
          <w:szCs w:val="22"/>
        </w:rPr>
        <w:t xml:space="preserve">is seen </w:t>
      </w:r>
      <w:r w:rsidR="0086308A">
        <w:rPr>
          <w:rFonts w:ascii="Times New Roman" w:hAnsi="Times New Roman" w:cs="Times New Roman"/>
          <w:sz w:val="22"/>
          <w:szCs w:val="22"/>
        </w:rPr>
        <w:t>everywhere</w:t>
      </w:r>
      <w:r>
        <w:rPr>
          <w:rFonts w:ascii="Times New Roman" w:hAnsi="Times New Roman" w:cs="Times New Roman"/>
          <w:sz w:val="22"/>
          <w:szCs w:val="22"/>
        </w:rPr>
        <w:t>,</w:t>
      </w:r>
      <w:r w:rsidR="0086308A">
        <w:rPr>
          <w:rFonts w:ascii="Times New Roman" w:hAnsi="Times New Roman" w:cs="Times New Roman"/>
          <w:sz w:val="22"/>
          <w:szCs w:val="22"/>
        </w:rPr>
        <w:t xml:space="preserve"> </w:t>
      </w:r>
      <w:r>
        <w:rPr>
          <w:rFonts w:ascii="Times New Roman" w:hAnsi="Times New Roman" w:cs="Times New Roman"/>
          <w:sz w:val="22"/>
          <w:szCs w:val="22"/>
        </w:rPr>
        <w:t>she became a p</w:t>
      </w:r>
      <w:r w:rsidR="0086308A">
        <w:rPr>
          <w:rFonts w:ascii="Times New Roman" w:hAnsi="Times New Roman" w:cs="Times New Roman"/>
          <w:sz w:val="22"/>
          <w:szCs w:val="22"/>
        </w:rPr>
        <w:t xml:space="preserve">iece of sacred geography. </w:t>
      </w:r>
      <w:r>
        <w:rPr>
          <w:rFonts w:ascii="Times New Roman" w:hAnsi="Times New Roman" w:cs="Times New Roman"/>
          <w:sz w:val="22"/>
          <w:szCs w:val="22"/>
        </w:rPr>
        <w:t xml:space="preserve"> Zeus was not only a sky god but a weather god who could bring rain and cause the crops to grow.</w:t>
      </w:r>
      <w:r w:rsidR="00065607">
        <w:rPr>
          <w:rFonts w:ascii="Times New Roman" w:hAnsi="Times New Roman" w:cs="Times New Roman"/>
          <w:sz w:val="22"/>
          <w:szCs w:val="22"/>
        </w:rPr>
        <w:t xml:space="preserve">  People acquire myths to help them understand history and the natural world.</w:t>
      </w:r>
    </w:p>
    <w:p w:rsidR="00CE4014" w:rsidRPr="00C832E8" w:rsidP="00636BF3">
      <w:pPr>
        <w:rPr>
          <w:rFonts w:ascii="Times New Roman" w:hAnsi="Times New Roman" w:cs="Times New Roman"/>
          <w:sz w:val="22"/>
          <w:szCs w:val="22"/>
        </w:rPr>
      </w:pPr>
    </w:p>
    <w:sectPr w:rsidSect="000C690B">
      <w:headerReference w:type="default" r:id="rId13"/>
      <w:footerReference w:type="default" r:id="rId14"/>
      <w:pgSz w:w="11900" w:h="16840"/>
      <w:pgMar w:top="1008" w:right="1440" w:bottom="1440" w:left="1440" w:header="706" w:footer="706" w:gutter="0"/>
      <w:pgNumType w:start="1"/>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Body CS)">
    <w:altName w:val="Times New Roman"/>
    <w:panose1 w:val="020B0604020202020204"/>
    <w:charset w:val="00"/>
    <w:family w:val="roman"/>
    <w:pitch w:val="default"/>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Wingdings 2">
    <w:panose1 w:val="05020102010507070707"/>
    <w:charset w:val="4D"/>
    <w:family w:val="decorative"/>
    <w:pitch w:val="variable"/>
    <w:sig w:usb0="00000003" w:usb1="00000000" w:usb2="00000000" w:usb3="00000000" w:csb0="80000001" w:csb1="00000000"/>
  </w:font>
  <w:font w:name="Code2000">
    <w:altName w:val="Cambria"/>
    <w:panose1 w:val="020B0604020202020204"/>
    <w:charset w:val="00"/>
    <w:family w:val="roman"/>
    <w:notTrueType/>
    <w:pitch w:val="default"/>
  </w:font>
  <w:font w:name="Lato">
    <w:panose1 w:val="020F0502020204030203"/>
    <w:charset w:val="00"/>
    <w:family w:val="swiss"/>
    <w:pitch w:val="variable"/>
    <w:sig w:usb0="E10002FF" w:usb1="5000ECFF" w:usb2="0000002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mc:Ignorable="w14 w15 wp14 w16se w16cid">
  <w:sdt>
    <w:sdtPr>
      <w:rPr>
        <w:rStyle w:val="PageNumber"/>
      </w:rPr>
      <w:id w:val="1865636106"/>
      <w:docPartObj>
        <w:docPartGallery w:val="Page Numbers (Bottom of Page)"/>
        <w:docPartUnique/>
      </w:docPartObj>
    </w:sdtPr>
    <w:sdtContent>
      <w:p w:rsidR="004B09AE" w:rsidP="007736C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13144B">
          <w:rPr>
            <w:rStyle w:val="PageNumber"/>
            <w:noProof/>
          </w:rPr>
          <w:t>1</w:t>
        </w:r>
        <w:r>
          <w:rPr>
            <w:rStyle w:val="PageNumber"/>
          </w:rPr>
          <w:fldChar w:fldCharType="end"/>
        </w:r>
      </w:p>
    </w:sdtContent>
  </w:sdt>
  <w:p w:rsidR="004B09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mc:Ignorable="w14 w15 wp14 w16se w16cid">
  <w:p w:rsidR="000C690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mc:Ignorable="w14 w15 wp14 w16se w16cid">
  <w:p w:rsidR="000C690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mc:Ignorable="w14 w15 wp14 w16se w16cid">
  <w:p w:rsidR="007736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mc:Ignorable="w14 w15 wp14 w16se w16cid">
  <w:footnote w:type="separator" w:id="0">
    <w:p w:rsidR="00852B71" w:rsidP="004B09AE">
      <w:r>
        <w:separator/>
      </w:r>
    </w:p>
  </w:footnote>
  <w:footnote w:type="continuationSeparator" w:id="1">
    <w:p w:rsidR="00852B71" w:rsidP="004B09AE">
      <w:r>
        <w:continuationSeparator/>
      </w:r>
    </w:p>
  </w:footnote>
  <w:footnote w:id="2">
    <w:p w:rsidR="00E03BB9" w:rsidRPr="0017081D" w:rsidP="0017081D">
      <w:pPr>
        <w:rPr>
          <w:rFonts w:ascii="Times New Roman" w:hAnsi="Times New Roman" w:cs="Times New Roman"/>
          <w:sz w:val="22"/>
          <w:szCs w:val="22"/>
          <w:lang w:eastAsia="en-GB"/>
        </w:rPr>
      </w:pPr>
      <w:r>
        <w:rPr>
          <w:rStyle w:val="FootnoteReference"/>
        </w:rPr>
        <w:footnoteRef/>
      </w:r>
      <w:r>
        <w:t xml:space="preserve"> </w:t>
      </w:r>
      <w:r w:rsidRPr="0017081D">
        <w:rPr>
          <w:rFonts w:ascii="Times New Roman" w:hAnsi="Times New Roman" w:cs="Times New Roman"/>
          <w:sz w:val="22"/>
          <w:szCs w:val="22"/>
          <w:lang w:eastAsia="en-GB"/>
        </w:rPr>
        <w:t xml:space="preserve">James P. Allen, trans., </w:t>
      </w:r>
      <w:r w:rsidRPr="0017081D">
        <w:rPr>
          <w:rFonts w:ascii="Times New Roman" w:hAnsi="Times New Roman" w:cs="Times New Roman"/>
          <w:i/>
          <w:iCs/>
          <w:sz w:val="22"/>
          <w:szCs w:val="22"/>
          <w:lang w:eastAsia="en-GB"/>
        </w:rPr>
        <w:t>The Ancient Egyptian Pyramid Texts</w:t>
      </w:r>
      <w:r w:rsidRPr="0017081D">
        <w:rPr>
          <w:rFonts w:ascii="Times New Roman" w:hAnsi="Times New Roman" w:cs="Times New Roman"/>
          <w:sz w:val="22"/>
          <w:szCs w:val="22"/>
          <w:lang w:eastAsia="en-GB"/>
        </w:rPr>
        <w:t xml:space="preserve">, ed. by Peter Der </w:t>
      </w:r>
      <w:r w:rsidRPr="0017081D">
        <w:rPr>
          <w:rFonts w:ascii="Times New Roman" w:hAnsi="Times New Roman" w:cs="Times New Roman"/>
          <w:sz w:val="22"/>
          <w:szCs w:val="22"/>
          <w:lang w:eastAsia="en-GB"/>
        </w:rPr>
        <w:t>Manuelian</w:t>
      </w:r>
      <w:r w:rsidRPr="0017081D">
        <w:rPr>
          <w:rFonts w:ascii="Times New Roman" w:hAnsi="Times New Roman" w:cs="Times New Roman"/>
          <w:sz w:val="22"/>
          <w:szCs w:val="22"/>
          <w:lang w:eastAsia="en-GB"/>
        </w:rPr>
        <w:t xml:space="preserve"> (Atlanta: Society of Biblical Literature, 2005), p. 15.</w:t>
      </w:r>
    </w:p>
  </w:footnote>
  <w:footnote w:id="3">
    <w:p w:rsidR="00FB504D" w:rsidRPr="0017081D">
      <w:pPr>
        <w:pStyle w:val="FootnoteText"/>
        <w:rPr>
          <w:rFonts w:ascii="Times New Roman" w:hAnsi="Times New Roman" w:cs="Times New Roman"/>
          <w:sz w:val="22"/>
          <w:szCs w:val="22"/>
        </w:rPr>
      </w:pPr>
      <w:r w:rsidRPr="0017081D">
        <w:rPr>
          <w:rStyle w:val="FootnoteReference"/>
          <w:rFonts w:ascii="Times New Roman" w:hAnsi="Times New Roman" w:cs="Times New Roman"/>
          <w:sz w:val="22"/>
          <w:szCs w:val="22"/>
        </w:rPr>
        <w:footnoteRef/>
      </w:r>
      <w:r w:rsidRPr="0017081D">
        <w:rPr>
          <w:rFonts w:ascii="Times New Roman" w:hAnsi="Times New Roman" w:cs="Times New Roman"/>
          <w:sz w:val="22"/>
          <w:szCs w:val="22"/>
        </w:rPr>
        <w:t xml:space="preserve"> Jenny March, </w:t>
      </w:r>
      <w:r w:rsidRPr="0017081D">
        <w:rPr>
          <w:rFonts w:ascii="Times New Roman" w:hAnsi="Times New Roman" w:cs="Times New Roman"/>
          <w:i/>
          <w:iCs/>
          <w:sz w:val="22"/>
          <w:szCs w:val="22"/>
        </w:rPr>
        <w:t>Dictionary of Classical Mythology</w:t>
      </w:r>
      <w:r w:rsidRPr="0017081D" w:rsidR="00782CE5">
        <w:rPr>
          <w:rFonts w:ascii="Times New Roman" w:hAnsi="Times New Roman" w:cs="Times New Roman"/>
          <w:sz w:val="22"/>
          <w:szCs w:val="22"/>
        </w:rPr>
        <w:t xml:space="preserve">, </w:t>
      </w:r>
      <w:r w:rsidRPr="0017081D" w:rsidR="00BE1714">
        <w:rPr>
          <w:rFonts w:ascii="Times New Roman" w:hAnsi="Times New Roman" w:cs="Times New Roman"/>
          <w:sz w:val="22"/>
          <w:szCs w:val="22"/>
        </w:rPr>
        <w:t>2</w:t>
      </w:r>
      <w:r w:rsidRPr="0017081D" w:rsidR="00BE1714">
        <w:rPr>
          <w:rFonts w:ascii="Times New Roman" w:hAnsi="Times New Roman" w:cs="Times New Roman"/>
          <w:sz w:val="22"/>
          <w:szCs w:val="22"/>
          <w:vertAlign w:val="superscript"/>
        </w:rPr>
        <w:t>nd</w:t>
      </w:r>
      <w:r w:rsidRPr="0017081D" w:rsidR="00BE1714">
        <w:rPr>
          <w:rFonts w:ascii="Times New Roman" w:hAnsi="Times New Roman" w:cs="Times New Roman"/>
          <w:sz w:val="22"/>
          <w:szCs w:val="22"/>
        </w:rPr>
        <w:t xml:space="preserve"> Edition (Oxford: Oxbow Books, 2014), p. 510</w:t>
      </w:r>
      <w:r w:rsidR="0017081D">
        <w:rPr>
          <w:rFonts w:ascii="Times New Roman" w:hAnsi="Times New Roman" w:cs="Times New Roman"/>
          <w:sz w:val="22"/>
          <w:szCs w:val="22"/>
        </w:rPr>
        <w:t>.</w:t>
      </w:r>
    </w:p>
  </w:footnote>
  <w:footnote w:id="4">
    <w:p w:rsidR="000C7BA9" w:rsidRPr="000C7BA9" w:rsidP="000C7BA9">
      <w:pPr>
        <w:rPr>
          <w:rFonts w:ascii="Times New Roman" w:hAnsi="Times New Roman" w:cs="Times New Roman"/>
          <w:sz w:val="22"/>
          <w:szCs w:val="22"/>
        </w:rPr>
      </w:pPr>
      <w:r>
        <w:rPr>
          <w:rStyle w:val="FootnoteReference"/>
        </w:rPr>
        <w:footnoteRef/>
      </w:r>
      <w:r>
        <w:t xml:space="preserve"> </w:t>
      </w:r>
      <w:r w:rsidRPr="00121D21" w:rsidR="00121D21">
        <w:rPr>
          <w:rFonts w:ascii="Times New Roman" w:hAnsi="Times New Roman" w:cs="Times New Roman"/>
          <w:sz w:val="22"/>
          <w:szCs w:val="22"/>
        </w:rPr>
        <w:t xml:space="preserve">Helge S. </w:t>
      </w:r>
      <w:r w:rsidRPr="00121D21">
        <w:rPr>
          <w:rFonts w:ascii="Times New Roman" w:hAnsi="Times New Roman" w:cs="Times New Roman"/>
          <w:sz w:val="22"/>
          <w:szCs w:val="22"/>
        </w:rPr>
        <w:t>Kragh</w:t>
      </w:r>
      <w:r w:rsidRPr="00121D21">
        <w:rPr>
          <w:rFonts w:ascii="Times New Roman" w:hAnsi="Times New Roman" w:cs="Times New Roman"/>
          <w:sz w:val="22"/>
          <w:szCs w:val="22"/>
        </w:rPr>
        <w:t xml:space="preserve">, </w:t>
      </w:r>
      <w:r w:rsidRPr="00121D21">
        <w:rPr>
          <w:rFonts w:ascii="Times New Roman" w:hAnsi="Times New Roman" w:cs="Times New Roman"/>
          <w:i/>
          <w:iCs/>
          <w:sz w:val="22"/>
          <w:szCs w:val="22"/>
        </w:rPr>
        <w:t>Conceptions of Cosmos: From Myths to the Accelerating Universe: A History of Cosmology</w:t>
      </w:r>
      <w:r w:rsidRPr="00121D21">
        <w:rPr>
          <w:rFonts w:ascii="Times New Roman" w:hAnsi="Times New Roman" w:cs="Times New Roman"/>
          <w:sz w:val="22"/>
          <w:szCs w:val="22"/>
        </w:rPr>
        <w:t xml:space="preserve"> (Oxford</w:t>
      </w:r>
      <w:r>
        <w:rPr>
          <w:rFonts w:ascii="Times New Roman" w:hAnsi="Times New Roman" w:cs="Times New Roman"/>
          <w:sz w:val="22"/>
          <w:szCs w:val="22"/>
        </w:rPr>
        <w:t>: Oxford University Press, 2006), pp. 1-</w:t>
      </w:r>
      <w:r w:rsidR="00F33DB6">
        <w:rPr>
          <w:rFonts w:ascii="Times New Roman" w:hAnsi="Times New Roman" w:cs="Times New Roman"/>
          <w:sz w:val="22"/>
          <w:szCs w:val="22"/>
        </w:rPr>
        <w:t>2</w:t>
      </w:r>
      <w:r>
        <w:rPr>
          <w:rFonts w:ascii="Times New Roman" w:hAnsi="Times New Roman" w:cs="Times New Roman"/>
          <w:sz w:val="22"/>
          <w:szCs w:val="22"/>
        </w:rPr>
        <w:t>.</w:t>
      </w:r>
    </w:p>
  </w:footnote>
  <w:footnote w:id="5">
    <w:p w:rsidR="00121D21" w:rsidRPr="00121D21">
      <w:pPr>
        <w:pStyle w:val="FootnoteText"/>
      </w:pPr>
      <w:r>
        <w:rPr>
          <w:rStyle w:val="FootnoteReference"/>
        </w:rPr>
        <w:footnoteRef/>
      </w:r>
      <w:r>
        <w:t xml:space="preserve"> </w:t>
      </w:r>
      <w:r w:rsidRPr="00121D21">
        <w:rPr>
          <w:rFonts w:ascii="Times New Roman" w:hAnsi="Times New Roman" w:cs="Times New Roman"/>
          <w:sz w:val="22"/>
          <w:szCs w:val="22"/>
        </w:rPr>
        <w:t>Kragh</w:t>
      </w:r>
      <w:r w:rsidRPr="00121D21">
        <w:rPr>
          <w:rFonts w:ascii="Times New Roman" w:hAnsi="Times New Roman" w:cs="Times New Roman"/>
          <w:sz w:val="22"/>
          <w:szCs w:val="22"/>
        </w:rPr>
        <w:t xml:space="preserve">, </w:t>
      </w:r>
      <w:r w:rsidRPr="00121D21">
        <w:rPr>
          <w:rFonts w:ascii="Times New Roman" w:hAnsi="Times New Roman" w:cs="Times New Roman"/>
          <w:i/>
          <w:iCs/>
          <w:sz w:val="22"/>
          <w:szCs w:val="22"/>
        </w:rPr>
        <w:t>Conceptions of Cosmos</w:t>
      </w:r>
      <w:r>
        <w:rPr>
          <w:rFonts w:ascii="Times New Roman" w:hAnsi="Times New Roman" w:cs="Times New Roman"/>
          <w:sz w:val="22"/>
          <w:szCs w:val="22"/>
        </w:rPr>
        <w:t>, p. 2.</w:t>
      </w:r>
    </w:p>
  </w:footnote>
  <w:footnote w:id="6">
    <w:p w:rsidR="000402E5">
      <w:pPr>
        <w:pStyle w:val="FootnoteText"/>
      </w:pPr>
      <w:r>
        <w:rPr>
          <w:rStyle w:val="FootnoteReference"/>
        </w:rPr>
        <w:footnoteRef/>
      </w:r>
      <w:r>
        <w:t xml:space="preserve"> </w:t>
      </w:r>
      <w:r w:rsidRPr="00121D21">
        <w:rPr>
          <w:rFonts w:ascii="Times New Roman" w:hAnsi="Times New Roman" w:cs="Times New Roman"/>
          <w:sz w:val="22"/>
          <w:szCs w:val="22"/>
        </w:rPr>
        <w:t>Kragh</w:t>
      </w:r>
      <w:r w:rsidRPr="00121D21">
        <w:rPr>
          <w:rFonts w:ascii="Times New Roman" w:hAnsi="Times New Roman" w:cs="Times New Roman"/>
          <w:sz w:val="22"/>
          <w:szCs w:val="22"/>
        </w:rPr>
        <w:t xml:space="preserve">, </w:t>
      </w:r>
      <w:r w:rsidRPr="00121D21">
        <w:rPr>
          <w:rFonts w:ascii="Times New Roman" w:hAnsi="Times New Roman" w:cs="Times New Roman"/>
          <w:i/>
          <w:iCs/>
          <w:sz w:val="22"/>
          <w:szCs w:val="22"/>
        </w:rPr>
        <w:t>Conceptions of Cosmos</w:t>
      </w:r>
      <w:r>
        <w:rPr>
          <w:rFonts w:ascii="Times New Roman" w:hAnsi="Times New Roman" w:cs="Times New Roman"/>
          <w:sz w:val="22"/>
          <w:szCs w:val="22"/>
        </w:rPr>
        <w:t>, p. 2.</w:t>
      </w:r>
    </w:p>
  </w:footnote>
  <w:footnote w:id="7">
    <w:p w:rsidR="00790FC7">
      <w:pPr>
        <w:pStyle w:val="FootnoteText"/>
      </w:pPr>
      <w:r>
        <w:rPr>
          <w:rStyle w:val="FootnoteReference"/>
        </w:rPr>
        <w:footnoteRef/>
      </w:r>
      <w:r>
        <w:t xml:space="preserve"> </w:t>
      </w:r>
      <w:r w:rsidRPr="00121D21">
        <w:rPr>
          <w:rFonts w:ascii="Times New Roman" w:hAnsi="Times New Roman" w:cs="Times New Roman"/>
          <w:sz w:val="22"/>
          <w:szCs w:val="22"/>
        </w:rPr>
        <w:t>Kragh</w:t>
      </w:r>
      <w:r w:rsidRPr="00121D21">
        <w:rPr>
          <w:rFonts w:ascii="Times New Roman" w:hAnsi="Times New Roman" w:cs="Times New Roman"/>
          <w:sz w:val="22"/>
          <w:szCs w:val="22"/>
        </w:rPr>
        <w:t xml:space="preserve">, </w:t>
      </w:r>
      <w:r w:rsidRPr="00121D21">
        <w:rPr>
          <w:rFonts w:ascii="Times New Roman" w:hAnsi="Times New Roman" w:cs="Times New Roman"/>
          <w:i/>
          <w:iCs/>
          <w:sz w:val="22"/>
          <w:szCs w:val="22"/>
        </w:rPr>
        <w:t>Conceptions of Cosmos</w:t>
      </w:r>
      <w:r>
        <w:rPr>
          <w:rFonts w:ascii="Times New Roman" w:hAnsi="Times New Roman" w:cs="Times New Roman"/>
          <w:sz w:val="22"/>
          <w:szCs w:val="22"/>
        </w:rPr>
        <w:t>, pp. 6-8.</w:t>
      </w:r>
    </w:p>
  </w:footnote>
  <w:footnote w:id="8">
    <w:p w:rsidR="00EB4F52">
      <w:pPr>
        <w:pStyle w:val="FootnoteText"/>
      </w:pPr>
      <w:r>
        <w:rPr>
          <w:rStyle w:val="FootnoteReference"/>
        </w:rPr>
        <w:footnoteRef/>
      </w:r>
      <w:r>
        <w:t xml:space="preserve"> </w:t>
      </w:r>
      <w:r w:rsidRPr="004C7DE5">
        <w:rPr>
          <w:rFonts w:ascii="Times New Roman" w:hAnsi="Times New Roman" w:cs="Times New Roman"/>
          <w:sz w:val="22"/>
          <w:szCs w:val="22"/>
        </w:rPr>
        <w:t xml:space="preserve">Nicholas Campion, </w:t>
      </w:r>
      <w:r w:rsidRPr="004C7DE5">
        <w:rPr>
          <w:rFonts w:ascii="Times New Roman" w:hAnsi="Times New Roman" w:cs="Times New Roman"/>
          <w:i/>
          <w:iCs/>
          <w:sz w:val="22"/>
          <w:szCs w:val="22"/>
        </w:rPr>
        <w:t>Astrology and Cosmology in the World’s Religions</w:t>
      </w:r>
      <w:r w:rsidRPr="004C7DE5">
        <w:rPr>
          <w:rFonts w:ascii="Times New Roman" w:hAnsi="Times New Roman" w:cs="Times New Roman"/>
          <w:sz w:val="22"/>
          <w:szCs w:val="22"/>
        </w:rPr>
        <w:t xml:space="preserve"> (New York: New York University Press, 2012), pp. 1-3.</w:t>
      </w:r>
    </w:p>
  </w:footnote>
  <w:footnote w:id="9">
    <w:p w:rsidR="009E49A3">
      <w:pPr>
        <w:pStyle w:val="FootnoteText"/>
      </w:pPr>
      <w:r>
        <w:rPr>
          <w:rStyle w:val="FootnoteReference"/>
        </w:rPr>
        <w:footnoteRef/>
      </w:r>
      <w:r>
        <w:t xml:space="preserve"> </w:t>
      </w:r>
      <w:r w:rsidRPr="00BC77A6">
        <w:rPr>
          <w:rFonts w:ascii="Times New Roman" w:hAnsi="Times New Roman" w:cs="Times New Roman"/>
          <w:sz w:val="22"/>
          <w:szCs w:val="22"/>
        </w:rPr>
        <w:t>Raymond</w:t>
      </w:r>
      <w:r w:rsidR="00F64751">
        <w:rPr>
          <w:rFonts w:ascii="Times New Roman" w:hAnsi="Times New Roman" w:cs="Times New Roman"/>
          <w:sz w:val="22"/>
          <w:szCs w:val="22"/>
        </w:rPr>
        <w:t xml:space="preserve"> Williams</w:t>
      </w:r>
      <w:r w:rsidRPr="00BC77A6">
        <w:rPr>
          <w:rFonts w:ascii="Times New Roman" w:hAnsi="Times New Roman" w:cs="Times New Roman"/>
          <w:sz w:val="22"/>
          <w:szCs w:val="22"/>
        </w:rPr>
        <w:t xml:space="preserve">, </w:t>
      </w:r>
      <w:r w:rsidRPr="00BC77A6">
        <w:rPr>
          <w:rFonts w:ascii="Times New Roman" w:hAnsi="Times New Roman" w:cs="Times New Roman"/>
          <w:i/>
          <w:iCs/>
          <w:sz w:val="22"/>
          <w:szCs w:val="22"/>
        </w:rPr>
        <w:t xml:space="preserve">Keywords: A vocabulary of culture and society </w:t>
      </w:r>
      <w:r w:rsidRPr="00BC77A6">
        <w:rPr>
          <w:rFonts w:ascii="Times New Roman" w:hAnsi="Times New Roman" w:cs="Times New Roman"/>
          <w:sz w:val="22"/>
          <w:szCs w:val="22"/>
        </w:rPr>
        <w:t>(London: Fontana Press, 1976)</w:t>
      </w:r>
      <w:r>
        <w:rPr>
          <w:rFonts w:ascii="Times New Roman" w:hAnsi="Times New Roman" w:cs="Times New Roman"/>
          <w:sz w:val="22"/>
          <w:szCs w:val="22"/>
        </w:rPr>
        <w:t>, p. 87</w:t>
      </w:r>
    </w:p>
  </w:footnote>
  <w:footnote w:id="10">
    <w:p w:rsidR="00DE0E7B">
      <w:pPr>
        <w:pStyle w:val="FootnoteText"/>
      </w:pPr>
      <w:r>
        <w:rPr>
          <w:rStyle w:val="FootnoteReference"/>
        </w:rPr>
        <w:footnoteRef/>
      </w:r>
      <w:r>
        <w:t xml:space="preserve"> </w:t>
      </w:r>
      <w:r w:rsidRPr="004C7DE5">
        <w:rPr>
          <w:rFonts w:ascii="Times New Roman" w:hAnsi="Times New Roman" w:cs="Times New Roman"/>
          <w:sz w:val="22"/>
          <w:szCs w:val="22"/>
        </w:rPr>
        <w:t xml:space="preserve">Terry Eagleton, </w:t>
      </w:r>
      <w:r w:rsidRPr="004C7DE5">
        <w:rPr>
          <w:rFonts w:ascii="Times New Roman" w:hAnsi="Times New Roman" w:cs="Times New Roman"/>
          <w:i/>
          <w:iCs/>
          <w:sz w:val="22"/>
          <w:szCs w:val="22"/>
        </w:rPr>
        <w:t>The Idea of Culture</w:t>
      </w:r>
      <w:r w:rsidRPr="004C7DE5">
        <w:rPr>
          <w:rFonts w:ascii="Times New Roman" w:hAnsi="Times New Roman" w:cs="Times New Roman"/>
          <w:sz w:val="22"/>
          <w:szCs w:val="22"/>
        </w:rPr>
        <w:t xml:space="preserve"> (Oxford: Blackwell Publishers Ltd, 2000), pp. 1-31</w:t>
      </w:r>
    </w:p>
  </w:footnote>
  <w:footnote w:id="11">
    <w:p w:rsidR="00B608BB">
      <w:pPr>
        <w:pStyle w:val="FootnoteText"/>
      </w:pPr>
      <w:r>
        <w:rPr>
          <w:rStyle w:val="FootnoteReference"/>
        </w:rPr>
        <w:footnoteRef/>
      </w:r>
      <w:r>
        <w:t xml:space="preserve"> Ronald Hutton</w:t>
      </w:r>
      <w:r w:rsidR="00CC3207">
        <w:t xml:space="preserve">, </w:t>
      </w:r>
      <w:r w:rsidRPr="00CC3207" w:rsidR="00CC3207">
        <w:rPr>
          <w:i/>
          <w:iCs/>
        </w:rPr>
        <w:t>The Stations of the Sun: A History of the Ritual Year in Britain</w:t>
      </w:r>
      <w:r w:rsidR="00CC3207">
        <w:t xml:space="preserve"> (Oxford: Oxford University Press, 1996), pp. 124-133.</w:t>
      </w:r>
    </w:p>
  </w:footnote>
  <w:footnote w:id="12">
    <w:p w:rsidR="00413BBD" w:rsidRPr="004C7DE5" w:rsidP="00413BBD">
      <w:pPr>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John H. Bodley, </w:t>
      </w:r>
      <w:r w:rsidRPr="004C7DE5">
        <w:rPr>
          <w:rFonts w:ascii="Times New Roman" w:hAnsi="Times New Roman" w:cs="Times New Roman"/>
          <w:i/>
          <w:iCs/>
          <w:sz w:val="22"/>
          <w:szCs w:val="22"/>
        </w:rPr>
        <w:t>Cultural Anthropology: Tribes, States, and the Global System</w:t>
      </w:r>
      <w:r w:rsidRPr="004C7DE5">
        <w:rPr>
          <w:rFonts w:ascii="Times New Roman" w:hAnsi="Times New Roman" w:cs="Times New Roman"/>
          <w:sz w:val="22"/>
          <w:szCs w:val="22"/>
        </w:rPr>
        <w:t>, 5</w:t>
      </w:r>
      <w:r w:rsidRPr="004C7DE5">
        <w:rPr>
          <w:rFonts w:ascii="Times New Roman" w:hAnsi="Times New Roman" w:cs="Times New Roman"/>
          <w:sz w:val="22"/>
          <w:szCs w:val="22"/>
          <w:vertAlign w:val="superscript"/>
        </w:rPr>
        <w:t>th</w:t>
      </w:r>
      <w:r w:rsidRPr="004C7DE5">
        <w:rPr>
          <w:rFonts w:ascii="Times New Roman" w:hAnsi="Times New Roman" w:cs="Times New Roman"/>
          <w:sz w:val="22"/>
          <w:szCs w:val="22"/>
        </w:rPr>
        <w:t xml:space="preserve"> </w:t>
      </w:r>
      <w:r w:rsidRPr="004C7DE5">
        <w:rPr>
          <w:rFonts w:ascii="Times New Roman" w:hAnsi="Times New Roman" w:cs="Times New Roman"/>
          <w:sz w:val="22"/>
          <w:szCs w:val="22"/>
        </w:rPr>
        <w:t>edn</w:t>
      </w:r>
      <w:r w:rsidRPr="004C7DE5">
        <w:rPr>
          <w:rFonts w:ascii="Times New Roman" w:hAnsi="Times New Roman" w:cs="Times New Roman"/>
          <w:sz w:val="22"/>
          <w:szCs w:val="22"/>
        </w:rPr>
        <w:t xml:space="preserve">. (Lanham: </w:t>
      </w:r>
      <w:r w:rsidRPr="004C7DE5">
        <w:rPr>
          <w:rFonts w:ascii="Times New Roman" w:hAnsi="Times New Roman" w:cs="Times New Roman"/>
          <w:sz w:val="22"/>
          <w:szCs w:val="22"/>
        </w:rPr>
        <w:t>AltaMira</w:t>
      </w:r>
      <w:r w:rsidRPr="004C7DE5">
        <w:rPr>
          <w:rFonts w:ascii="Times New Roman" w:hAnsi="Times New Roman" w:cs="Times New Roman"/>
          <w:sz w:val="22"/>
          <w:szCs w:val="22"/>
        </w:rPr>
        <w:t xml:space="preserve"> Press, 2011), p.12.</w:t>
      </w:r>
    </w:p>
  </w:footnote>
  <w:footnote w:id="13">
    <w:p w:rsidR="00413BBD" w:rsidRPr="004C7DE5" w:rsidP="00413BBD">
      <w:pPr>
        <w:pStyle w:val="FootnoteText"/>
        <w:rPr>
          <w:rFonts w:ascii="Times New Roman" w:hAnsi="Times New Roman" w:cs="Times New Roman"/>
          <w:sz w:val="22"/>
          <w:szCs w:val="22"/>
        </w:rPr>
      </w:pPr>
      <w:r w:rsidRPr="004C7DE5">
        <w:rPr>
          <w:rStyle w:val="FootnoteReference"/>
          <w:rFonts w:ascii="Times New Roman" w:hAnsi="Times New Roman" w:cs="Times New Roman"/>
          <w:sz w:val="22"/>
          <w:szCs w:val="22"/>
        </w:rPr>
        <w:footnoteRef/>
      </w:r>
      <w:r w:rsidRPr="004C7DE5">
        <w:rPr>
          <w:rFonts w:ascii="Times New Roman" w:hAnsi="Times New Roman" w:cs="Times New Roman"/>
          <w:sz w:val="22"/>
          <w:szCs w:val="22"/>
        </w:rPr>
        <w:t xml:space="preserve"> Edward B Taylor, </w:t>
      </w:r>
      <w:r w:rsidRPr="004C7DE5">
        <w:rPr>
          <w:rFonts w:ascii="Times New Roman" w:hAnsi="Times New Roman" w:cs="Times New Roman"/>
          <w:i/>
          <w:iCs/>
          <w:sz w:val="22"/>
          <w:szCs w:val="22"/>
        </w:rPr>
        <w:t xml:space="preserve">Primitive Culture: Researches into The Development </w:t>
      </w:r>
      <w:r w:rsidRPr="004C7DE5" w:rsidR="001101FD">
        <w:rPr>
          <w:rFonts w:ascii="Times New Roman" w:hAnsi="Times New Roman" w:cs="Times New Roman"/>
          <w:i/>
          <w:iCs/>
          <w:sz w:val="22"/>
          <w:szCs w:val="22"/>
        </w:rPr>
        <w:t>of</w:t>
      </w:r>
      <w:r w:rsidRPr="004C7DE5">
        <w:rPr>
          <w:rFonts w:ascii="Times New Roman" w:hAnsi="Times New Roman" w:cs="Times New Roman"/>
          <w:i/>
          <w:iCs/>
          <w:sz w:val="22"/>
          <w:szCs w:val="22"/>
        </w:rPr>
        <w:t xml:space="preserve"> Mythology, Philosophy, Religion Language, Art, And Custom</w:t>
      </w:r>
      <w:r w:rsidRPr="004C7DE5">
        <w:rPr>
          <w:rFonts w:ascii="Times New Roman" w:hAnsi="Times New Roman" w:cs="Times New Roman"/>
          <w:sz w:val="22"/>
          <w:szCs w:val="22"/>
        </w:rPr>
        <w:t>, Vol. I, 4</w:t>
      </w:r>
      <w:r w:rsidRPr="004C7DE5">
        <w:rPr>
          <w:rFonts w:ascii="Times New Roman" w:hAnsi="Times New Roman" w:cs="Times New Roman"/>
          <w:sz w:val="22"/>
          <w:szCs w:val="22"/>
          <w:vertAlign w:val="superscript"/>
        </w:rPr>
        <w:t>th</w:t>
      </w:r>
      <w:r w:rsidRPr="004C7DE5">
        <w:rPr>
          <w:rFonts w:ascii="Times New Roman" w:hAnsi="Times New Roman" w:cs="Times New Roman"/>
          <w:sz w:val="22"/>
          <w:szCs w:val="22"/>
        </w:rPr>
        <w:t xml:space="preserve"> </w:t>
      </w:r>
      <w:r w:rsidRPr="004C7DE5">
        <w:rPr>
          <w:rFonts w:ascii="Times New Roman" w:hAnsi="Times New Roman" w:cs="Times New Roman"/>
          <w:sz w:val="22"/>
          <w:szCs w:val="22"/>
        </w:rPr>
        <w:t>edn</w:t>
      </w:r>
      <w:r w:rsidRPr="004C7DE5">
        <w:rPr>
          <w:rFonts w:ascii="Times New Roman" w:hAnsi="Times New Roman" w:cs="Times New Roman"/>
          <w:sz w:val="22"/>
          <w:szCs w:val="22"/>
        </w:rPr>
        <w:t>. (London: John Murray, 1920), p. 1.</w:t>
      </w:r>
    </w:p>
  </w:footnote>
  <w:footnote w:id="14">
    <w:p w:rsidR="00950F37" w:rsidRPr="00950F37">
      <w:pPr>
        <w:pStyle w:val="FootnoteText"/>
      </w:pPr>
      <w:r>
        <w:rPr>
          <w:rStyle w:val="FootnoteReference"/>
        </w:rPr>
        <w:footnoteRef/>
      </w:r>
      <w:r>
        <w:t xml:space="preserve"> </w:t>
      </w:r>
      <w:r w:rsidRPr="004C7DE5">
        <w:rPr>
          <w:rFonts w:ascii="Times New Roman" w:hAnsi="Times New Roman" w:cs="Times New Roman"/>
          <w:sz w:val="22"/>
          <w:szCs w:val="22"/>
        </w:rPr>
        <w:t xml:space="preserve">Eagleton, </w:t>
      </w:r>
      <w:r w:rsidRPr="004C7DE5">
        <w:rPr>
          <w:rFonts w:ascii="Times New Roman" w:hAnsi="Times New Roman" w:cs="Times New Roman"/>
          <w:i/>
          <w:iCs/>
          <w:sz w:val="22"/>
          <w:szCs w:val="22"/>
        </w:rPr>
        <w:t>The Idea of Culture</w:t>
      </w:r>
      <w:r>
        <w:rPr>
          <w:rFonts w:ascii="Times New Roman" w:hAnsi="Times New Roman" w:cs="Times New Roman"/>
          <w:sz w:val="22"/>
          <w:szCs w:val="22"/>
        </w:rPr>
        <w:t>, pp. 8-9.</w:t>
      </w:r>
    </w:p>
  </w:footnote>
  <w:footnote w:id="15">
    <w:p w:rsidR="003812E9">
      <w:pPr>
        <w:pStyle w:val="FootnoteText"/>
      </w:pPr>
      <w:r>
        <w:rPr>
          <w:rStyle w:val="FootnoteReference"/>
        </w:rPr>
        <w:footnoteRef/>
      </w:r>
      <w:r>
        <w:t xml:space="preserve"> </w:t>
      </w:r>
      <w:r w:rsidR="002C1F71">
        <w:t xml:space="preserve">Jan Assmann, </w:t>
      </w:r>
      <w:r w:rsidRPr="002C1F71" w:rsidR="002C1F71">
        <w:rPr>
          <w:i/>
          <w:iCs/>
        </w:rPr>
        <w:t>The Mind of Egypt: History and Meaning in the Time of the Pharaohs</w:t>
      </w:r>
      <w:r w:rsidR="002C1F71">
        <w:t>, trans. by Andrew Jenkins (New York: Metropolitan Books 1996), pp. 12-18.</w:t>
      </w:r>
    </w:p>
  </w:footnote>
  <w:footnote w:id="16">
    <w:p w:rsidR="009712E9" w:rsidRPr="009712E9">
      <w:pPr>
        <w:pStyle w:val="FootnoteText"/>
      </w:pPr>
      <w:r>
        <w:rPr>
          <w:rStyle w:val="FootnoteReference"/>
        </w:rPr>
        <w:footnoteRef/>
      </w:r>
      <w:r>
        <w:t xml:space="preserve"> Assmann, </w:t>
      </w:r>
      <w:r w:rsidRPr="002C1F71">
        <w:rPr>
          <w:i/>
          <w:iCs/>
        </w:rPr>
        <w:t>The Mind of Egypt</w:t>
      </w:r>
      <w:r>
        <w:rPr>
          <w:i/>
          <w:iCs/>
        </w:rPr>
        <w:t xml:space="preserve">, </w:t>
      </w:r>
      <w:r>
        <w:t>p.18.</w:t>
      </w:r>
    </w:p>
  </w:footnote>
  <w:footnote w:id="17">
    <w:p w:rsidR="002775CC">
      <w:pPr>
        <w:pStyle w:val="FootnoteText"/>
      </w:pPr>
      <w:r>
        <w:rPr>
          <w:rStyle w:val="FootnoteReference"/>
        </w:rPr>
        <w:footnoteRef/>
      </w:r>
      <w:r>
        <w:t xml:space="preserve"> Claude L</w:t>
      </w:r>
      <w:r w:rsidR="00304715">
        <w:t>é</w:t>
      </w:r>
      <w:r>
        <w:t xml:space="preserve">vi-Strauss, ‘The Structural Study of Myth’, </w:t>
      </w:r>
      <w:r w:rsidRPr="001101FD">
        <w:rPr>
          <w:i/>
          <w:iCs/>
        </w:rPr>
        <w:t>The Journal of American Folklore</w:t>
      </w:r>
      <w:r>
        <w:t>, 68.270 (1955), 428-444 (p.</w:t>
      </w:r>
      <w:r w:rsidR="009F374E">
        <w:t xml:space="preserve"> </w:t>
      </w:r>
      <w:r>
        <w:t>430).</w:t>
      </w:r>
    </w:p>
  </w:footnote>
  <w:footnote w:id="18">
    <w:p w:rsidR="00D57C0F">
      <w:pPr>
        <w:pStyle w:val="FootnoteText"/>
      </w:pPr>
      <w:r>
        <w:rPr>
          <w:rStyle w:val="FootnoteReference"/>
        </w:rPr>
        <w:footnoteRef/>
      </w:r>
      <w:r>
        <w:t xml:space="preserve"> L</w:t>
      </w:r>
      <w:r w:rsidR="00304715">
        <w:t>é</w:t>
      </w:r>
      <w:r>
        <w:t>vi-Strauss, ‘The Structural Study of Myth’</w:t>
      </w:r>
      <w:r w:rsidR="009F374E">
        <w:t>, p. 430</w:t>
      </w:r>
    </w:p>
  </w:footnote>
  <w:footnote w:id="19">
    <w:p w:rsidR="001171CF">
      <w:pPr>
        <w:pStyle w:val="FootnoteText"/>
      </w:pPr>
      <w:r>
        <w:rPr>
          <w:rStyle w:val="FootnoteReference"/>
        </w:rPr>
        <w:footnoteRef/>
      </w:r>
      <w:r>
        <w:t xml:space="preserve"> L</w:t>
      </w:r>
      <w:r w:rsidR="00304715">
        <w:t>é</w:t>
      </w:r>
      <w:r>
        <w:t>vi-Strauss, ‘The Structural Study of Myth’, p. 430</w:t>
      </w:r>
    </w:p>
  </w:footnote>
  <w:footnote w:id="20">
    <w:p w:rsidR="001171CF">
      <w:pPr>
        <w:pStyle w:val="FootnoteText"/>
      </w:pPr>
      <w:r>
        <w:rPr>
          <w:rStyle w:val="FootnoteReference"/>
        </w:rPr>
        <w:footnoteRef/>
      </w:r>
      <w:r>
        <w:t xml:space="preserve"> L</w:t>
      </w:r>
      <w:r w:rsidR="00304715">
        <w:t>é</w:t>
      </w:r>
      <w:r>
        <w:t>vi-Strauss, ‘The Structural Study of Myth’, p. 435</w:t>
      </w:r>
    </w:p>
  </w:footnote>
  <w:footnote w:id="21">
    <w:p w:rsidR="00A646B0">
      <w:pPr>
        <w:pStyle w:val="FootnoteText"/>
      </w:pPr>
      <w:r>
        <w:rPr>
          <w:rStyle w:val="FootnoteReference"/>
        </w:rPr>
        <w:footnoteRef/>
      </w:r>
      <w:r>
        <w:t xml:space="preserve"> Mircea Eliade, ‘Cosmogonic Myth and ‘Sacred History’’, Religious Studies, 2.2 (1967) 171-183 (p. 174).</w:t>
      </w:r>
    </w:p>
  </w:footnote>
  <w:footnote w:id="22">
    <w:p w:rsidR="00B23757">
      <w:pPr>
        <w:pStyle w:val="FootnoteText"/>
      </w:pPr>
      <w:r>
        <w:rPr>
          <w:rStyle w:val="FootnoteReference"/>
        </w:rPr>
        <w:footnoteRef/>
      </w:r>
      <w:r>
        <w:t xml:space="preserve"> Eliade, ‘Cosmogonic Myth and ‘Sacred History’’, p. 183.</w:t>
      </w:r>
    </w:p>
  </w:footnote>
  <w:footnote w:id="23">
    <w:p w:rsidR="002C1F71" w:rsidRPr="005A7A4E" w:rsidP="002C1F71">
      <w:pPr>
        <w:ind w:left="720" w:hanging="720"/>
        <w:rPr>
          <w:rFonts w:ascii="Times New Roman" w:hAnsi="Times New Roman" w:cs="Times New Roman"/>
          <w:sz w:val="22"/>
          <w:szCs w:val="22"/>
        </w:rPr>
      </w:pPr>
      <w:r>
        <w:rPr>
          <w:rStyle w:val="FootnoteReference"/>
        </w:rPr>
        <w:footnoteRef/>
      </w:r>
      <w:r>
        <w:t xml:space="preserve"> </w:t>
      </w:r>
      <w:r w:rsidRPr="00F06FC4">
        <w:rPr>
          <w:rFonts w:ascii="Times New Roman" w:hAnsi="Times New Roman" w:cs="Times New Roman"/>
          <w:sz w:val="22"/>
          <w:szCs w:val="22"/>
        </w:rPr>
        <w:t>Giorgio</w:t>
      </w:r>
      <w:r>
        <w:rPr>
          <w:rFonts w:ascii="Times New Roman" w:hAnsi="Times New Roman" w:cs="Times New Roman"/>
          <w:sz w:val="22"/>
          <w:szCs w:val="22"/>
        </w:rPr>
        <w:t xml:space="preserve"> de </w:t>
      </w:r>
      <w:r w:rsidRPr="00F06FC4">
        <w:rPr>
          <w:rFonts w:ascii="Times New Roman" w:hAnsi="Times New Roman" w:cs="Times New Roman"/>
          <w:sz w:val="22"/>
          <w:szCs w:val="22"/>
        </w:rPr>
        <w:t>Santillana</w:t>
      </w:r>
      <w:r w:rsidRPr="00F06FC4">
        <w:rPr>
          <w:rFonts w:ascii="Times New Roman" w:hAnsi="Times New Roman" w:cs="Times New Roman"/>
          <w:sz w:val="22"/>
          <w:szCs w:val="22"/>
        </w:rPr>
        <w:t xml:space="preserve"> and Hertha von </w:t>
      </w:r>
      <w:r w:rsidRPr="00F06FC4">
        <w:rPr>
          <w:rFonts w:ascii="Times New Roman" w:hAnsi="Times New Roman" w:cs="Times New Roman"/>
          <w:sz w:val="22"/>
          <w:szCs w:val="22"/>
        </w:rPr>
        <w:t>Dechend</w:t>
      </w:r>
      <w:r w:rsidRPr="00F06FC4">
        <w:rPr>
          <w:rFonts w:ascii="Times New Roman" w:hAnsi="Times New Roman" w:cs="Times New Roman"/>
          <w:sz w:val="22"/>
          <w:szCs w:val="22"/>
        </w:rPr>
        <w:t xml:space="preserve">, </w:t>
      </w:r>
      <w:r w:rsidRPr="00F06FC4">
        <w:rPr>
          <w:rFonts w:ascii="Times New Roman" w:hAnsi="Times New Roman" w:cs="Times New Roman"/>
          <w:i/>
          <w:iCs/>
          <w:sz w:val="22"/>
          <w:szCs w:val="22"/>
        </w:rPr>
        <w:t>Hamlet's Mill: An Essay Investigating the Origins of Human Knowledge and Its Transmission Through Myth</w:t>
      </w:r>
      <w:r w:rsidRPr="00F06FC4">
        <w:rPr>
          <w:rFonts w:ascii="Times New Roman" w:hAnsi="Times New Roman" w:cs="Times New Roman"/>
          <w:sz w:val="22"/>
          <w:szCs w:val="22"/>
        </w:rPr>
        <w:t xml:space="preserve"> (Boston: David R. </w:t>
      </w:r>
      <w:r w:rsidRPr="00F06FC4">
        <w:rPr>
          <w:rFonts w:ascii="Times New Roman" w:hAnsi="Times New Roman" w:cs="Times New Roman"/>
          <w:sz w:val="22"/>
          <w:szCs w:val="22"/>
        </w:rPr>
        <w:t>Godine</w:t>
      </w:r>
      <w:r w:rsidRPr="00F06FC4">
        <w:rPr>
          <w:rFonts w:ascii="Times New Roman" w:hAnsi="Times New Roman" w:cs="Times New Roman"/>
          <w:sz w:val="22"/>
          <w:szCs w:val="22"/>
        </w:rPr>
        <w:t xml:space="preserve"> Publisher Inc., 1977)</w:t>
      </w:r>
      <w:r>
        <w:rPr>
          <w:rFonts w:ascii="Times New Roman" w:hAnsi="Times New Roman" w:cs="Times New Roman"/>
          <w:sz w:val="22"/>
          <w:szCs w:val="22"/>
        </w:rPr>
        <w:t>, pp. 2-12.</w:t>
      </w:r>
    </w:p>
  </w:footnote>
  <w:footnote w:id="24">
    <w:p w:rsidR="00D03397" w:rsidRPr="00984A26" w:rsidP="00984A26">
      <w:pPr>
        <w:pStyle w:val="FootnoteText"/>
        <w:ind w:left="720" w:hanging="720"/>
        <w:rPr>
          <w:rFonts w:ascii="Times New Roman" w:hAnsi="Times New Roman" w:cs="Times New Roman"/>
          <w:sz w:val="22"/>
          <w:szCs w:val="22"/>
        </w:rPr>
      </w:pPr>
      <w:r>
        <w:rPr>
          <w:rStyle w:val="FootnoteReference"/>
        </w:rPr>
        <w:footnoteRef/>
      </w:r>
      <w:r>
        <w:t xml:space="preserve"> </w:t>
      </w:r>
      <w:r w:rsidRPr="00F06FC4" w:rsidR="00984A26">
        <w:rPr>
          <w:rFonts w:ascii="Times New Roman" w:hAnsi="Times New Roman" w:cs="Times New Roman"/>
          <w:sz w:val="22"/>
          <w:szCs w:val="22"/>
        </w:rPr>
        <w:t>Robert A.</w:t>
      </w:r>
      <w:r w:rsidRPr="00984A26" w:rsidR="00984A26">
        <w:rPr>
          <w:rFonts w:ascii="Times New Roman" w:hAnsi="Times New Roman" w:cs="Times New Roman"/>
          <w:sz w:val="22"/>
          <w:szCs w:val="22"/>
        </w:rPr>
        <w:t xml:space="preserve"> </w:t>
      </w:r>
      <w:r w:rsidRPr="00F06FC4" w:rsidR="00984A26">
        <w:rPr>
          <w:rFonts w:ascii="Times New Roman" w:hAnsi="Times New Roman" w:cs="Times New Roman"/>
          <w:sz w:val="22"/>
          <w:szCs w:val="22"/>
        </w:rPr>
        <w:t xml:space="preserve">Segal, </w:t>
      </w:r>
      <w:r w:rsidRPr="00F06FC4" w:rsidR="00984A26">
        <w:rPr>
          <w:rFonts w:ascii="Times New Roman" w:hAnsi="Times New Roman" w:cs="Times New Roman"/>
          <w:i/>
          <w:iCs/>
          <w:sz w:val="22"/>
          <w:szCs w:val="22"/>
        </w:rPr>
        <w:t xml:space="preserve">Myth, A Very Short Introduction, </w:t>
      </w:r>
      <w:r w:rsidRPr="00F06FC4" w:rsidR="00984A26">
        <w:rPr>
          <w:rFonts w:ascii="Times New Roman" w:hAnsi="Times New Roman" w:cs="Times New Roman"/>
          <w:sz w:val="22"/>
          <w:szCs w:val="22"/>
        </w:rPr>
        <w:t>2</w:t>
      </w:r>
      <w:r w:rsidRPr="00F06FC4" w:rsidR="00984A26">
        <w:rPr>
          <w:rFonts w:ascii="Times New Roman" w:hAnsi="Times New Roman" w:cs="Times New Roman"/>
          <w:sz w:val="22"/>
          <w:szCs w:val="22"/>
          <w:vertAlign w:val="superscript"/>
        </w:rPr>
        <w:t>nd</w:t>
      </w:r>
      <w:r w:rsidRPr="00F06FC4" w:rsidR="00984A26">
        <w:rPr>
          <w:rFonts w:ascii="Times New Roman" w:hAnsi="Times New Roman" w:cs="Times New Roman"/>
          <w:sz w:val="22"/>
          <w:szCs w:val="22"/>
        </w:rPr>
        <w:t xml:space="preserve"> </w:t>
      </w:r>
      <w:r w:rsidRPr="00F06FC4" w:rsidR="00984A26">
        <w:rPr>
          <w:rFonts w:ascii="Times New Roman" w:hAnsi="Times New Roman" w:cs="Times New Roman"/>
          <w:sz w:val="22"/>
          <w:szCs w:val="22"/>
        </w:rPr>
        <w:t>edn</w:t>
      </w:r>
      <w:r w:rsidRPr="00F06FC4" w:rsidR="00984A26">
        <w:rPr>
          <w:rFonts w:ascii="Times New Roman" w:hAnsi="Times New Roman" w:cs="Times New Roman"/>
          <w:sz w:val="22"/>
          <w:szCs w:val="22"/>
        </w:rPr>
        <w:t>. (London: Oxford University Press. 2015)</w:t>
      </w:r>
      <w:r w:rsidR="00984A26">
        <w:rPr>
          <w:rFonts w:ascii="Times New Roman" w:hAnsi="Times New Roman" w:cs="Times New Roman"/>
          <w:sz w:val="22"/>
          <w:szCs w:val="22"/>
        </w:rPr>
        <w:t>, pp. 1-</w:t>
      </w:r>
      <w:r w:rsidR="00955D24">
        <w:rPr>
          <w:rFonts w:ascii="Times New Roman" w:hAnsi="Times New Roman" w:cs="Times New Roman"/>
          <w:sz w:val="22"/>
          <w:szCs w:val="22"/>
        </w:rPr>
        <w:t>2</w:t>
      </w:r>
      <w:r w:rsidR="00984A26">
        <w:rPr>
          <w:rFonts w:ascii="Times New Roman" w:hAnsi="Times New Roman" w:cs="Times New Roman"/>
          <w:sz w:val="22"/>
          <w:szCs w:val="22"/>
        </w:rPr>
        <w:t>.</w:t>
      </w:r>
    </w:p>
  </w:footnote>
  <w:footnote w:id="25">
    <w:p w:rsidR="00955D24" w:rsidRPr="00955D24">
      <w:pPr>
        <w:pStyle w:val="FootnoteText"/>
      </w:pPr>
      <w:r>
        <w:rPr>
          <w:rStyle w:val="FootnoteReference"/>
        </w:rPr>
        <w:footnoteRef/>
      </w:r>
      <w:r>
        <w:t xml:space="preserve"> </w:t>
      </w:r>
      <w:r w:rsidRPr="00F06FC4">
        <w:rPr>
          <w:rFonts w:ascii="Times New Roman" w:hAnsi="Times New Roman" w:cs="Times New Roman"/>
          <w:sz w:val="22"/>
          <w:szCs w:val="22"/>
        </w:rPr>
        <w:t>Robert A.</w:t>
      </w:r>
      <w:r w:rsidRPr="00984A26">
        <w:rPr>
          <w:rFonts w:ascii="Times New Roman" w:hAnsi="Times New Roman" w:cs="Times New Roman"/>
          <w:sz w:val="22"/>
          <w:szCs w:val="22"/>
        </w:rPr>
        <w:t xml:space="preserve"> </w:t>
      </w:r>
      <w:r w:rsidRPr="00F06FC4">
        <w:rPr>
          <w:rFonts w:ascii="Times New Roman" w:hAnsi="Times New Roman" w:cs="Times New Roman"/>
          <w:sz w:val="22"/>
          <w:szCs w:val="22"/>
        </w:rPr>
        <w:t xml:space="preserve">Segal, </w:t>
      </w:r>
      <w:r w:rsidRPr="00F06FC4">
        <w:rPr>
          <w:rFonts w:ascii="Times New Roman" w:hAnsi="Times New Roman" w:cs="Times New Roman"/>
          <w:i/>
          <w:iCs/>
          <w:sz w:val="22"/>
          <w:szCs w:val="22"/>
        </w:rPr>
        <w:t>Myth, A Very Short Introduction</w:t>
      </w:r>
      <w:r>
        <w:rPr>
          <w:rFonts w:ascii="Times New Roman" w:hAnsi="Times New Roman" w:cs="Times New Roman"/>
          <w:i/>
          <w:iCs/>
          <w:sz w:val="22"/>
          <w:szCs w:val="22"/>
        </w:rPr>
        <w:t xml:space="preserve">, </w:t>
      </w:r>
      <w:r>
        <w:rPr>
          <w:rFonts w:ascii="Times New Roman" w:hAnsi="Times New Roman" w:cs="Times New Roman"/>
          <w:sz w:val="22"/>
          <w:szCs w:val="22"/>
        </w:rPr>
        <w:t>p. 2.</w:t>
      </w:r>
    </w:p>
  </w:footnote>
  <w:footnote w:id="26">
    <w:p w:rsidR="00466937" w:rsidRPr="00466937">
      <w:pPr>
        <w:pStyle w:val="FootnoteText"/>
      </w:pPr>
      <w:r>
        <w:rPr>
          <w:rStyle w:val="FootnoteReference"/>
        </w:rPr>
        <w:footnoteRef/>
      </w:r>
      <w:r>
        <w:t xml:space="preserve"> </w:t>
      </w:r>
      <w:r w:rsidRPr="00F06FC4">
        <w:rPr>
          <w:rFonts w:ascii="Times New Roman" w:hAnsi="Times New Roman" w:cs="Times New Roman"/>
          <w:sz w:val="22"/>
          <w:szCs w:val="22"/>
        </w:rPr>
        <w:t>Robert A.</w:t>
      </w:r>
      <w:r w:rsidRPr="00984A26">
        <w:rPr>
          <w:rFonts w:ascii="Times New Roman" w:hAnsi="Times New Roman" w:cs="Times New Roman"/>
          <w:sz w:val="22"/>
          <w:szCs w:val="22"/>
        </w:rPr>
        <w:t xml:space="preserve"> </w:t>
      </w:r>
      <w:r w:rsidRPr="00F06FC4">
        <w:rPr>
          <w:rFonts w:ascii="Times New Roman" w:hAnsi="Times New Roman" w:cs="Times New Roman"/>
          <w:sz w:val="22"/>
          <w:szCs w:val="22"/>
        </w:rPr>
        <w:t xml:space="preserve">Segal, </w:t>
      </w:r>
      <w:r w:rsidRPr="00F06FC4">
        <w:rPr>
          <w:rFonts w:ascii="Times New Roman" w:hAnsi="Times New Roman" w:cs="Times New Roman"/>
          <w:i/>
          <w:iCs/>
          <w:sz w:val="22"/>
          <w:szCs w:val="22"/>
        </w:rPr>
        <w:t>Myth, A Very Short Introduction</w:t>
      </w:r>
      <w:r w:rsidRPr="00466937">
        <w:rPr>
          <w:rFonts w:ascii="Times New Roman" w:hAnsi="Times New Roman" w:cs="Times New Roman"/>
          <w:sz w:val="22"/>
          <w:szCs w:val="22"/>
        </w:rPr>
        <w:t>, p. 2</w:t>
      </w:r>
      <w:r>
        <w:rPr>
          <w:rFonts w:ascii="Times New Roman" w:hAnsi="Times New Roman" w:cs="Times New Roman"/>
          <w:sz w:val="22"/>
          <w:szCs w:val="22"/>
        </w:rPr>
        <w:t>.</w:t>
      </w:r>
    </w:p>
  </w:footnote>
  <w:footnote w:id="27">
    <w:p w:rsidR="00B2259E" w:rsidRPr="00B2259E" w:rsidP="00B2259E">
      <w:pPr>
        <w:pStyle w:val="NormalWeb"/>
        <w:shd w:val="clear" w:color="auto" w:fill="FFFFFF"/>
        <w:spacing w:before="0" w:beforeAutospacing="0" w:after="0" w:afterAutospacing="0"/>
        <w:rPr>
          <w:rFonts w:ascii="Times New Roman" w:eastAsia="Times New Roman" w:hAnsi="Times New Roman"/>
          <w:color w:val="auto"/>
          <w:sz w:val="24"/>
          <w:szCs w:val="24"/>
          <w:lang w:eastAsia="en-GB"/>
        </w:rPr>
      </w:pPr>
      <w:r>
        <w:rPr>
          <w:rStyle w:val="FootnoteReference"/>
        </w:rPr>
        <w:footnoteRef/>
      </w:r>
      <w:r>
        <w:t xml:space="preserve"> William Bascom, ‘</w:t>
      </w:r>
      <w:r w:rsidRPr="00B2259E">
        <w:rPr>
          <w:rFonts w:ascii="Code2000" w:eastAsia="Times New Roman" w:hAnsi="Code2000"/>
          <w:color w:val="auto"/>
          <w:sz w:val="24"/>
          <w:szCs w:val="24"/>
          <w:lang w:eastAsia="en-GB"/>
        </w:rPr>
        <w:t>The Forms of Folklore: Prose Narratives</w:t>
      </w:r>
      <w:r>
        <w:rPr>
          <w:rFonts w:ascii="Code2000" w:eastAsia="Times New Roman" w:hAnsi="Code2000"/>
          <w:color w:val="auto"/>
          <w:sz w:val="24"/>
          <w:szCs w:val="24"/>
          <w:lang w:eastAsia="en-GB"/>
        </w:rPr>
        <w:t xml:space="preserve">’, </w:t>
      </w:r>
      <w:r w:rsidRPr="00342804">
        <w:rPr>
          <w:rFonts w:ascii="Code2000" w:eastAsia="Times New Roman" w:hAnsi="Code2000"/>
          <w:i/>
          <w:iCs/>
          <w:color w:val="auto"/>
          <w:sz w:val="24"/>
          <w:szCs w:val="24"/>
          <w:lang w:eastAsia="en-GB"/>
        </w:rPr>
        <w:t xml:space="preserve">The Journal of American Folklore </w:t>
      </w:r>
      <w:r w:rsidRPr="00342804">
        <w:rPr>
          <w:rFonts w:ascii="Code2000" w:eastAsia="Times New Roman" w:hAnsi="Code2000"/>
          <w:color w:val="auto"/>
          <w:sz w:val="24"/>
          <w:szCs w:val="24"/>
          <w:lang w:eastAsia="en-GB"/>
        </w:rPr>
        <w:t>78.307</w:t>
      </w:r>
      <w:r>
        <w:rPr>
          <w:rFonts w:ascii="Code2000" w:eastAsia="Times New Roman" w:hAnsi="Code2000"/>
          <w:color w:val="auto"/>
          <w:sz w:val="24"/>
          <w:szCs w:val="24"/>
          <w:lang w:eastAsia="en-GB"/>
        </w:rPr>
        <w:t xml:space="preserve"> (1965), 3-20 (p. 4).</w:t>
      </w:r>
    </w:p>
  </w:footnote>
  <w:footnote w:id="28">
    <w:p w:rsidR="003766B8">
      <w:pPr>
        <w:pStyle w:val="FootnoteText"/>
      </w:pPr>
      <w:r>
        <w:rPr>
          <w:rStyle w:val="FootnoteReference"/>
        </w:rPr>
        <w:footnoteRef/>
      </w:r>
      <w:r>
        <w:t xml:space="preserve"> Bascom, ‘</w:t>
      </w:r>
      <w:r w:rsidRPr="00B2259E">
        <w:rPr>
          <w:rFonts w:ascii="Code2000" w:eastAsia="Times New Roman" w:hAnsi="Code2000"/>
          <w:sz w:val="24"/>
          <w:szCs w:val="24"/>
          <w:lang w:eastAsia="en-GB"/>
        </w:rPr>
        <w:t>The Forms of Folklore: Prose Narratives</w:t>
      </w:r>
      <w:r>
        <w:rPr>
          <w:rFonts w:ascii="Code2000" w:eastAsia="Times New Roman" w:hAnsi="Code2000"/>
          <w:sz w:val="24"/>
          <w:szCs w:val="24"/>
          <w:lang w:eastAsia="en-GB"/>
        </w:rPr>
        <w:t>’, p. 4.</w:t>
      </w:r>
    </w:p>
  </w:footnote>
  <w:footnote w:id="29">
    <w:p w:rsidR="002F453A" w:rsidRPr="006C1970" w:rsidP="002F453A">
      <w:pPr>
        <w:pStyle w:val="FootnoteText"/>
      </w:pPr>
      <w:r>
        <w:rPr>
          <w:rStyle w:val="FootnoteReference"/>
        </w:rPr>
        <w:footnoteRef/>
      </w:r>
      <w:r>
        <w:t xml:space="preserve"> Susan Tower Hollis, </w:t>
      </w:r>
      <w:r w:rsidRPr="00C963E5">
        <w:rPr>
          <w:i/>
          <w:iCs/>
        </w:rPr>
        <w:t>Five Egyptian Goddesses: Their Possible Beginnings, Actions, and Relationships in the Third Millennium B.C.E</w:t>
      </w:r>
      <w:r>
        <w:t>, (London: Bloomsbury Publishing Ltd, 2020), p. 69.</w:t>
      </w:r>
    </w:p>
  </w:footnote>
  <w:footnote w:id="30">
    <w:p w:rsidR="002F453A" w:rsidP="002F453A">
      <w:pPr>
        <w:pStyle w:val="FootnoteText"/>
      </w:pPr>
      <w:r>
        <w:rPr>
          <w:rStyle w:val="FootnoteReference"/>
        </w:rPr>
        <w:footnoteRef/>
      </w:r>
      <w:r>
        <w:t xml:space="preserve"> Hollis, </w:t>
      </w:r>
      <w:r w:rsidRPr="00C963E5">
        <w:rPr>
          <w:i/>
          <w:iCs/>
        </w:rPr>
        <w:t>Five Egyptian Goddesses</w:t>
      </w:r>
      <w:r>
        <w:t>, p. 69.</w:t>
      </w:r>
    </w:p>
  </w:footnote>
  <w:footnote w:id="31">
    <w:p w:rsidR="005370C2">
      <w:pPr>
        <w:pStyle w:val="FootnoteText"/>
      </w:pPr>
      <w:r>
        <w:rPr>
          <w:rStyle w:val="FootnoteReference"/>
        </w:rPr>
        <w:footnoteRef/>
      </w:r>
      <w:r>
        <w:t xml:space="preserve"> </w:t>
      </w:r>
      <w:r w:rsidR="00D81112">
        <w:t xml:space="preserve">E. M. Berens, </w:t>
      </w:r>
      <w:r w:rsidRPr="00D81112" w:rsidR="00D81112">
        <w:rPr>
          <w:i/>
          <w:iCs/>
        </w:rPr>
        <w:t>Myths &amp; Legends of Ancient Greece &amp; Rome</w:t>
      </w:r>
      <w:r w:rsidR="00D81112">
        <w:rPr>
          <w:i/>
          <w:iCs/>
        </w:rPr>
        <w:t xml:space="preserve">: </w:t>
      </w:r>
      <w:r w:rsidRPr="00D81112" w:rsidR="00D81112">
        <w:rPr>
          <w:rFonts w:ascii="Times New Roman" w:hAnsi="Times New Roman" w:cs="Times New Roman"/>
          <w:i/>
          <w:iCs/>
          <w:color w:val="2B3545"/>
          <w:sz w:val="22"/>
          <w:szCs w:val="22"/>
          <w:shd w:val="clear" w:color="auto" w:fill="FAFAFA"/>
        </w:rPr>
        <w:t>being a popular account of Greek and Roman mythology</w:t>
      </w:r>
      <w:r w:rsidR="00D81112">
        <w:t>, 9</w:t>
      </w:r>
      <w:r w:rsidRPr="00D81112" w:rsidR="00D81112">
        <w:rPr>
          <w:vertAlign w:val="superscript"/>
        </w:rPr>
        <w:t>th</w:t>
      </w:r>
      <w:r w:rsidR="00D81112">
        <w:t xml:space="preserve"> </w:t>
      </w:r>
      <w:r w:rsidR="00D81112">
        <w:t>edn</w:t>
      </w:r>
      <w:r w:rsidR="00D81112">
        <w:t xml:space="preserve">. (London: Blackie and Son Ltd, </w:t>
      </w:r>
      <w:r w:rsidR="00BC0840">
        <w:t>no date of publication), pp. 11-19.</w:t>
      </w:r>
    </w:p>
  </w:footnote>
  <w:footnote w:id="32">
    <w:p w:rsidR="008F4CF1">
      <w:pPr>
        <w:pStyle w:val="FootnoteText"/>
      </w:pPr>
      <w:r>
        <w:rPr>
          <w:rStyle w:val="FootnoteReference"/>
        </w:rPr>
        <w:footnoteRef/>
      </w:r>
      <w:r>
        <w:t xml:space="preserve"> </w:t>
      </w:r>
      <w:r>
        <w:t xml:space="preserve">G. S. Kirk, ‘Greek Mythology: Some New Perspectives’, </w:t>
      </w:r>
      <w:r w:rsidRPr="00C71B6D">
        <w:rPr>
          <w:i/>
          <w:iCs/>
        </w:rPr>
        <w:t>The Journal of Hellenic Studies</w:t>
      </w:r>
      <w:r>
        <w:t xml:space="preserve"> 92 (1972), 74-85, (p. 7</w:t>
      </w:r>
      <w:r>
        <w:t>8</w:t>
      </w:r>
      <w:r>
        <w:t>).</w:t>
      </w:r>
    </w:p>
  </w:footnote>
  <w:footnote w:id="33">
    <w:p w:rsidR="00342804" w:rsidRPr="005F3C8D">
      <w:pPr>
        <w:pStyle w:val="FootnoteText"/>
      </w:pPr>
      <w:r>
        <w:rPr>
          <w:rStyle w:val="FootnoteReference"/>
        </w:rPr>
        <w:footnoteRef/>
      </w:r>
      <w:r>
        <w:t xml:space="preserve"> </w:t>
      </w:r>
      <w:r w:rsidR="00E01B27">
        <w:t xml:space="preserve">Mircea </w:t>
      </w:r>
      <w:r>
        <w:t xml:space="preserve">Eliade, </w:t>
      </w:r>
      <w:r w:rsidRPr="005F3C8D">
        <w:rPr>
          <w:i/>
          <w:iCs/>
        </w:rPr>
        <w:t xml:space="preserve">Patterns </w:t>
      </w:r>
      <w:r w:rsidR="00E01B27">
        <w:rPr>
          <w:i/>
          <w:iCs/>
        </w:rPr>
        <w:t>in</w:t>
      </w:r>
      <w:r w:rsidRPr="005F3C8D">
        <w:rPr>
          <w:i/>
          <w:iCs/>
        </w:rPr>
        <w:t xml:space="preserve"> Comparative Religion</w:t>
      </w:r>
      <w:r w:rsidR="005F3C8D">
        <w:rPr>
          <w:i/>
          <w:iCs/>
        </w:rPr>
        <w:t xml:space="preserve">, </w:t>
      </w:r>
      <w:r w:rsidR="00E01B27">
        <w:t xml:space="preserve">trans. Rosemary </w:t>
      </w:r>
      <w:r w:rsidR="00E01B27">
        <w:t>Sheed</w:t>
      </w:r>
      <w:r w:rsidR="00E01B27">
        <w:t xml:space="preserve">, </w:t>
      </w:r>
      <w:r w:rsidR="005F3C8D">
        <w:t>(</w:t>
      </w:r>
      <w:r w:rsidR="00E01B27">
        <w:t xml:space="preserve">London: </w:t>
      </w:r>
      <w:r w:rsidR="00E01B27">
        <w:t>Sheed</w:t>
      </w:r>
      <w:r w:rsidR="00E01B27">
        <w:t xml:space="preserve"> &amp; Ward, Inc., 1958</w:t>
      </w:r>
      <w:r w:rsidR="005F3C8D">
        <w:t>) pp. 241-242.</w:t>
      </w:r>
    </w:p>
  </w:footnote>
  <w:footnote w:id="34">
    <w:p w:rsidR="00A62869">
      <w:pPr>
        <w:pStyle w:val="FootnoteText"/>
      </w:pPr>
      <w:r>
        <w:rPr>
          <w:rStyle w:val="FootnoteReference"/>
        </w:rPr>
        <w:footnoteRef/>
      </w:r>
      <w:r>
        <w:t xml:space="preserve"> </w:t>
      </w:r>
      <w:r w:rsidR="00E01B27">
        <w:t xml:space="preserve">Susan Tower </w:t>
      </w:r>
      <w:r>
        <w:t>Hollis</w:t>
      </w:r>
      <w:r w:rsidR="00E01B27">
        <w:t>, ‘Women of Ancient Egypt and the Sky Goddess Nut</w:t>
      </w:r>
      <w:r w:rsidR="002A1B58">
        <w:t xml:space="preserve">’, </w:t>
      </w:r>
      <w:r w:rsidRPr="002A1B58" w:rsidR="002A1B58">
        <w:rPr>
          <w:i/>
          <w:iCs/>
        </w:rPr>
        <w:t>The Journal of American Folklore</w:t>
      </w:r>
      <w:r w:rsidR="002A1B58">
        <w:t xml:space="preserve"> 100.398 (1987), 496-503, p. 496.</w:t>
      </w:r>
    </w:p>
  </w:footnote>
  <w:footnote w:id="35">
    <w:p w:rsidR="006E22FC">
      <w:pPr>
        <w:pStyle w:val="FootnoteText"/>
      </w:pPr>
      <w:r>
        <w:rPr>
          <w:rStyle w:val="FootnoteReference"/>
        </w:rPr>
        <w:footnoteRef/>
      </w:r>
      <w:r>
        <w:t xml:space="preserve"> Eliade, </w:t>
      </w:r>
      <w:r w:rsidRPr="00E01B27">
        <w:rPr>
          <w:i/>
          <w:iCs/>
        </w:rPr>
        <w:t xml:space="preserve">Patterns </w:t>
      </w:r>
      <w:r w:rsidRPr="00E01B27" w:rsidR="00E01B27">
        <w:rPr>
          <w:i/>
          <w:iCs/>
        </w:rPr>
        <w:t>in</w:t>
      </w:r>
      <w:r w:rsidRPr="00E01B27">
        <w:rPr>
          <w:i/>
          <w:iCs/>
        </w:rPr>
        <w:t xml:space="preserve"> Comparative Religion</w:t>
      </w:r>
      <w:r w:rsidR="00E01B27">
        <w:rPr>
          <w:i/>
          <w:iCs/>
        </w:rPr>
        <w:t>,</w:t>
      </w:r>
      <w:r>
        <w:t xml:space="preserve"> p. 242</w:t>
      </w:r>
    </w:p>
  </w:footnote>
  <w:footnote w:id="36">
    <w:p w:rsidR="002B1EA0" w:rsidRPr="002B1EA0">
      <w:pPr>
        <w:pStyle w:val="FootnoteText"/>
        <w:rPr>
          <w:rFonts w:ascii="Times New Roman" w:hAnsi="Times New Roman" w:cs="Times New Roman"/>
          <w:sz w:val="22"/>
          <w:szCs w:val="22"/>
        </w:rPr>
      </w:pPr>
      <w:r>
        <w:rPr>
          <w:rStyle w:val="FootnoteReference"/>
        </w:rPr>
        <w:footnoteRef/>
      </w:r>
      <w:r>
        <w:t xml:space="preserve"> </w:t>
      </w:r>
      <w:r w:rsidRPr="00050462">
        <w:rPr>
          <w:rFonts w:ascii="Times New Roman" w:hAnsi="Times New Roman" w:cs="Times New Roman"/>
          <w:sz w:val="22"/>
          <w:szCs w:val="22"/>
        </w:rPr>
        <w:t xml:space="preserve">Erik Hornung, </w:t>
      </w:r>
      <w:r w:rsidRPr="00050462">
        <w:rPr>
          <w:rFonts w:ascii="Times New Roman" w:hAnsi="Times New Roman" w:cs="Times New Roman"/>
          <w:i/>
          <w:iCs/>
          <w:sz w:val="22"/>
          <w:szCs w:val="22"/>
        </w:rPr>
        <w:t xml:space="preserve">Conceptions </w:t>
      </w:r>
      <w:r w:rsidRPr="00050462">
        <w:rPr>
          <w:rFonts w:ascii="Times New Roman" w:hAnsi="Times New Roman" w:cs="Times New Roman"/>
          <w:i/>
          <w:iCs/>
          <w:sz w:val="22"/>
          <w:szCs w:val="22"/>
        </w:rPr>
        <w:t>Of</w:t>
      </w:r>
      <w:r w:rsidRPr="00050462">
        <w:rPr>
          <w:rFonts w:ascii="Times New Roman" w:hAnsi="Times New Roman" w:cs="Times New Roman"/>
          <w:i/>
          <w:iCs/>
          <w:sz w:val="22"/>
          <w:szCs w:val="22"/>
        </w:rPr>
        <w:t xml:space="preserve"> God In Ancient Egypt: The One And The Many</w:t>
      </w:r>
      <w:r w:rsidRPr="00050462">
        <w:rPr>
          <w:rFonts w:ascii="Times New Roman" w:hAnsi="Times New Roman" w:cs="Times New Roman"/>
          <w:sz w:val="22"/>
          <w:szCs w:val="22"/>
        </w:rPr>
        <w:t xml:space="preserve">, trans. by John Baines (London: Routledge &amp; Kegan Paul, 1983), p. </w:t>
      </w:r>
      <w:r>
        <w:rPr>
          <w:rFonts w:ascii="Times New Roman" w:hAnsi="Times New Roman" w:cs="Times New Roman"/>
          <w:sz w:val="22"/>
          <w:szCs w:val="22"/>
        </w:rPr>
        <w:t>68</w:t>
      </w:r>
      <w:r w:rsidRPr="00050462">
        <w:rPr>
          <w:rFonts w:ascii="Times New Roman" w:hAnsi="Times New Roman" w:cs="Times New Roman"/>
          <w:sz w:val="22"/>
          <w:szCs w:val="22"/>
        </w:rPr>
        <w:t>.</w:t>
      </w:r>
    </w:p>
  </w:footnote>
  <w:footnote w:id="37">
    <w:p w:rsidR="00C837FB">
      <w:pPr>
        <w:pStyle w:val="FootnoteText"/>
      </w:pPr>
      <w:r>
        <w:rPr>
          <w:rStyle w:val="FootnoteReference"/>
        </w:rPr>
        <w:footnoteRef/>
      </w:r>
      <w:r>
        <w:t xml:space="preserve"> </w:t>
      </w:r>
      <w:r>
        <w:t xml:space="preserve">Susan Tower Hollis, ‘Women of Ancient Egypt and the Sky Goddess Nut’, </w:t>
      </w:r>
      <w:r w:rsidRPr="00975385">
        <w:rPr>
          <w:i/>
          <w:iCs/>
        </w:rPr>
        <w:t>The Journal of American</w:t>
      </w:r>
      <w:r>
        <w:t xml:space="preserve"> </w:t>
      </w:r>
      <w:r w:rsidRPr="00975385">
        <w:rPr>
          <w:i/>
          <w:iCs/>
        </w:rPr>
        <w:t>Folklore</w:t>
      </w:r>
      <w:r>
        <w:t xml:space="preserve"> 100.398 (1987), 496-503 (pp. 49</w:t>
      </w:r>
      <w:r>
        <w:t>8</w:t>
      </w:r>
      <w:r>
        <w:t>).</w:t>
      </w:r>
    </w:p>
  </w:footnote>
  <w:footnote w:id="38">
    <w:p w:rsidR="00DF09C1">
      <w:pPr>
        <w:pStyle w:val="FootnoteText"/>
      </w:pPr>
      <w:r>
        <w:rPr>
          <w:rStyle w:val="FootnoteReference"/>
        </w:rPr>
        <w:footnoteRef/>
      </w:r>
      <w:r>
        <w:t xml:space="preserve"> Hollis, ‘Women of Ancient Egypt and the Sky Goddess Nut’, p. 497.</w:t>
      </w:r>
    </w:p>
  </w:footnote>
  <w:footnote w:id="39">
    <w:p w:rsidR="006E1A4F">
      <w:pPr>
        <w:pStyle w:val="FootnoteText"/>
      </w:pPr>
      <w:r>
        <w:rPr>
          <w:rStyle w:val="FootnoteReference"/>
        </w:rPr>
        <w:footnoteRef/>
      </w:r>
      <w:r>
        <w:t xml:space="preserve"> Hollis, ‘Women of Ancient Egypt and the Sky Goddess Nut’, p. 498</w:t>
      </w:r>
    </w:p>
  </w:footnote>
  <w:footnote w:id="40">
    <w:p w:rsidR="00F671CA">
      <w:pPr>
        <w:pStyle w:val="FootnoteText"/>
      </w:pPr>
      <w:r>
        <w:rPr>
          <w:rStyle w:val="FootnoteReference"/>
        </w:rPr>
        <w:footnoteRef/>
      </w:r>
      <w:r>
        <w:t xml:space="preserve"> Carl </w:t>
      </w:r>
      <w:r>
        <w:t>Kerényi</w:t>
      </w:r>
      <w:r>
        <w:t xml:space="preserve">, </w:t>
      </w:r>
      <w:r w:rsidRPr="00F671CA">
        <w:rPr>
          <w:i/>
          <w:iCs/>
        </w:rPr>
        <w:t>Archetypal Images in Greek Religion: 5. Zeus and Hera: Archetypal Image of Father, Husband, and Wife</w:t>
      </w:r>
      <w:r>
        <w:t>, trans. Christopher Holme (Princeton: Princeton University Press, 2015)</w:t>
      </w:r>
      <w:r w:rsidR="002C3DC2">
        <w:t>, pp. 94-95.</w:t>
      </w:r>
    </w:p>
  </w:footnote>
  <w:footnote w:id="41">
    <w:p w:rsidR="003C650E">
      <w:pPr>
        <w:pStyle w:val="FootnoteText"/>
      </w:pPr>
      <w:r>
        <w:rPr>
          <w:rStyle w:val="FootnoteReference"/>
        </w:rPr>
        <w:footnoteRef/>
      </w:r>
      <w:r>
        <w:t xml:space="preserve"> Arthur Bernard Cook, ‘The European Sky-God’, Folklore 15.3 (1904), 264-315 (pp. 265-267).</w:t>
      </w:r>
    </w:p>
  </w:footnote>
  <w:footnote w:id="42">
    <w:p w:rsidR="00180FAC">
      <w:pPr>
        <w:pStyle w:val="FootnoteText"/>
      </w:pPr>
      <w:r>
        <w:rPr>
          <w:rStyle w:val="FootnoteReference"/>
        </w:rPr>
        <w:footnoteRef/>
      </w:r>
      <w:r>
        <w:t xml:space="preserve"> </w:t>
      </w:r>
      <w:r>
        <w:t>Cook, ‘The European Sky-God’</w:t>
      </w:r>
      <w:r w:rsidR="00E916E0">
        <w:t>, p. 291.</w:t>
      </w:r>
    </w:p>
  </w:footnote>
  <w:footnote w:id="43">
    <w:p w:rsidR="00DE1784">
      <w:pPr>
        <w:pStyle w:val="FootnoteText"/>
      </w:pPr>
      <w:r>
        <w:rPr>
          <w:rStyle w:val="FootnoteReference"/>
        </w:rPr>
        <w:footnoteRef/>
      </w:r>
      <w:r>
        <w:t xml:space="preserve"> </w:t>
      </w:r>
      <w:r>
        <w:t xml:space="preserve">Cook, ‘The European Sky-God’, p. </w:t>
      </w:r>
      <w:r>
        <w:t>310</w:t>
      </w:r>
      <w:r>
        <w:t>.</w:t>
      </w:r>
    </w:p>
  </w:footnote>
  <w:footnote w:id="44">
    <w:p w:rsidR="00CD5D3B" w:rsidP="00CD5D3B">
      <w:pPr>
        <w:pStyle w:val="FootnoteText"/>
      </w:pPr>
      <w:r>
        <w:rPr>
          <w:rStyle w:val="FootnoteReference"/>
        </w:rPr>
        <w:footnoteRef/>
      </w:r>
      <w:r>
        <w:t xml:space="preserve"> Alexander </w:t>
      </w:r>
      <w:r>
        <w:t>Piankoff</w:t>
      </w:r>
      <w:r>
        <w:t xml:space="preserve">, ‘The Sky-Goddess Nut and the Night Journey of the Sun’, </w:t>
      </w:r>
      <w:r w:rsidRPr="008E654B">
        <w:rPr>
          <w:i/>
          <w:iCs/>
        </w:rPr>
        <w:t>The Journal of</w:t>
      </w:r>
      <w:r>
        <w:t xml:space="preserve"> </w:t>
      </w:r>
      <w:r w:rsidRPr="008E654B">
        <w:rPr>
          <w:i/>
          <w:iCs/>
        </w:rPr>
        <w:t>Egyptian Archaeology</w:t>
      </w:r>
      <w:r>
        <w:t xml:space="preserve"> 20.1/2 (1934), 57-61 (p. 57).</w:t>
      </w:r>
    </w:p>
  </w:footnote>
  <w:footnote w:id="45">
    <w:p w:rsidR="00CD5D3B" w:rsidP="00CD5D3B">
      <w:pPr>
        <w:pStyle w:val="FootnoteText"/>
      </w:pPr>
      <w:r>
        <w:rPr>
          <w:rStyle w:val="FootnoteReference"/>
        </w:rPr>
        <w:footnoteRef/>
      </w:r>
      <w:r>
        <w:t xml:space="preserve"> </w:t>
      </w:r>
      <w:r>
        <w:t>Piankoff</w:t>
      </w:r>
      <w:r>
        <w:t>, ‘The Sky-Goddess Nut and the Night Journey of the Sun’, p. 58.</w:t>
      </w:r>
    </w:p>
  </w:footnote>
  <w:footnote w:id="46">
    <w:p w:rsidR="00BA75DF">
      <w:pPr>
        <w:pStyle w:val="FootnoteText"/>
      </w:pPr>
      <w:r>
        <w:rPr>
          <w:rStyle w:val="FootnoteReference"/>
        </w:rPr>
        <w:footnoteRef/>
      </w:r>
      <w:r>
        <w:t xml:space="preserve"> Hollis, </w:t>
      </w:r>
      <w:r w:rsidR="00975385">
        <w:t>‘Women of Ancient Egypt and the Sky Goddess Nut’, pp. 497-498.</w:t>
      </w:r>
    </w:p>
  </w:footnote>
  <w:footnote w:id="47">
    <w:p w:rsidR="00B55C39">
      <w:pPr>
        <w:pStyle w:val="FootnoteText"/>
      </w:pPr>
      <w:r>
        <w:rPr>
          <w:rStyle w:val="FootnoteReference"/>
        </w:rPr>
        <w:footnoteRef/>
      </w:r>
      <w:r>
        <w:t xml:space="preserve"> Hollis, ‘Women of Ancient Egypt and the Sky Goddess Nut’, p. 497.</w:t>
      </w:r>
    </w:p>
  </w:footnote>
  <w:footnote w:id="48">
    <w:p w:rsidR="00E63509" w:rsidRPr="00E63509">
      <w:pPr>
        <w:pStyle w:val="FootnoteText"/>
      </w:pPr>
      <w:r>
        <w:rPr>
          <w:rStyle w:val="FootnoteReference"/>
        </w:rPr>
        <w:footnoteRef/>
      </w:r>
      <w:r>
        <w:t xml:space="preserve"> Hesiod and </w:t>
      </w:r>
      <w:r>
        <w:t>Theognis</w:t>
      </w:r>
      <w:r>
        <w:t xml:space="preserve">, </w:t>
      </w:r>
      <w:r w:rsidRPr="00E63509">
        <w:rPr>
          <w:i/>
          <w:iCs/>
        </w:rPr>
        <w:t xml:space="preserve">Hesiod and </w:t>
      </w:r>
      <w:r w:rsidRPr="00E63509">
        <w:rPr>
          <w:i/>
          <w:iCs/>
        </w:rPr>
        <w:t>Theognis</w:t>
      </w:r>
      <w:r>
        <w:t xml:space="preserve">, </w:t>
      </w:r>
      <w:r w:rsidR="00512BC6">
        <w:t xml:space="preserve">trans. by Dorothea </w:t>
      </w:r>
      <w:r w:rsidR="00512BC6">
        <w:t>Wender</w:t>
      </w:r>
      <w:r w:rsidR="00512BC6">
        <w:t xml:space="preserve"> (London: Penguin Books Ltd, 1973)</w:t>
      </w:r>
      <w:r w:rsidR="0013547A">
        <w:t xml:space="preserve"> 453-513, pp. 38-39.</w:t>
      </w:r>
    </w:p>
  </w:footnote>
  <w:footnote w:id="49">
    <w:p w:rsidR="00EE19BF">
      <w:pPr>
        <w:pStyle w:val="FootnoteText"/>
      </w:pPr>
      <w:r>
        <w:rPr>
          <w:rStyle w:val="FootnoteReference"/>
        </w:rPr>
        <w:footnoteRef/>
      </w:r>
      <w:r>
        <w:t xml:space="preserve"> Hesiod and </w:t>
      </w:r>
      <w:r>
        <w:t>Theognis</w:t>
      </w:r>
      <w:r>
        <w:t xml:space="preserve">, </w:t>
      </w:r>
      <w:r w:rsidRPr="00E63509">
        <w:rPr>
          <w:i/>
          <w:iCs/>
        </w:rPr>
        <w:t xml:space="preserve">Hesiod and </w:t>
      </w:r>
      <w:r w:rsidRPr="00E63509">
        <w:rPr>
          <w:i/>
          <w:iCs/>
        </w:rPr>
        <w:t>Theognis</w:t>
      </w:r>
      <w:r>
        <w:t xml:space="preserve">, trans. by Dorothea </w:t>
      </w:r>
      <w:r>
        <w:t>Wender</w:t>
      </w:r>
      <w:r>
        <w:t xml:space="preserve"> 602-725, pp. 43-46.</w:t>
      </w:r>
    </w:p>
  </w:footnote>
  <w:footnote w:id="50">
    <w:p w:rsidR="00C71B6D">
      <w:pPr>
        <w:pStyle w:val="FootnoteText"/>
      </w:pPr>
      <w:r>
        <w:rPr>
          <w:rStyle w:val="FootnoteReference"/>
        </w:rPr>
        <w:footnoteRef/>
      </w:r>
      <w:r>
        <w:t xml:space="preserve"> Kirk, ‘Greek Mythology: Some New Perspectives’, p. 77.</w:t>
      </w:r>
    </w:p>
  </w:footnote>
  <w:footnote w:id="51">
    <w:p w:rsidR="00BC2ED6">
      <w:pPr>
        <w:pStyle w:val="FootnoteText"/>
      </w:pPr>
      <w:r>
        <w:rPr>
          <w:rStyle w:val="FootnoteReference"/>
        </w:rPr>
        <w:footnoteRef/>
      </w:r>
      <w:r>
        <w:t xml:space="preserve"> Eliade, ‘Cosmogonic Myth and ‘Sacred History’’, pp. 181-182.</w:t>
      </w:r>
    </w:p>
  </w:footnote>
  <w:footnote w:id="52">
    <w:p w:rsidR="006A45FF" w:rsidRPr="00C963E5" w:rsidP="006A45FF">
      <w:pPr>
        <w:pStyle w:val="FootnoteText"/>
      </w:pPr>
      <w:r>
        <w:rPr>
          <w:rStyle w:val="FootnoteReference"/>
        </w:rPr>
        <w:footnoteRef/>
      </w:r>
      <w:r>
        <w:t xml:space="preserve"> Susan Tower Hollis, </w:t>
      </w:r>
      <w:r w:rsidRPr="00C963E5">
        <w:rPr>
          <w:i/>
          <w:iCs/>
        </w:rPr>
        <w:t>Five Egyptian Goddesses: Their Possible Beginnings, Actions, and Relationships in the Third Millennium B.C.E</w:t>
      </w:r>
      <w:r>
        <w:t>, (London: Bloomsbury Publishing Ltd, 2020), p. 1.</w:t>
      </w:r>
    </w:p>
  </w:footnote>
  <w:footnote w:id="53">
    <w:p w:rsidR="006A45FF" w:rsidRPr="00FF7B81" w:rsidP="006A45FF">
      <w:pPr>
        <w:pStyle w:val="FootnoteText"/>
      </w:pPr>
      <w:r>
        <w:rPr>
          <w:rStyle w:val="FootnoteReference"/>
        </w:rPr>
        <w:footnoteRef/>
      </w:r>
      <w:r>
        <w:t xml:space="preserve"> Hollis, </w:t>
      </w:r>
      <w:r w:rsidRPr="00C963E5">
        <w:rPr>
          <w:i/>
          <w:iCs/>
        </w:rPr>
        <w:t>Five Egyptian Goddesses</w:t>
      </w:r>
      <w:r>
        <w:t>, p. 2.</w:t>
      </w:r>
    </w:p>
  </w:footnote>
  <w:footnote w:id="54">
    <w:p w:rsidR="00C91E3A">
      <w:pPr>
        <w:pStyle w:val="FootnoteText"/>
      </w:pPr>
      <w:r>
        <w:rPr>
          <w:rStyle w:val="FootnoteReference"/>
        </w:rPr>
        <w:footnoteRef/>
      </w:r>
      <w:r>
        <w:t xml:space="preserve"> Antonio J Morales, ‘</w:t>
      </w:r>
      <w:r w:rsidRPr="00C91E3A">
        <w:rPr>
          <w:rFonts w:ascii="Lato" w:hAnsi="Lato"/>
          <w:color w:val="2B3545"/>
          <w:shd w:val="clear" w:color="auto" w:fill="FAFAFA"/>
        </w:rPr>
        <w:t xml:space="preserve">From Voice to Papyrus to Wall: </w:t>
      </w:r>
      <w:r w:rsidRPr="00C91E3A">
        <w:rPr>
          <w:rFonts w:ascii="Lato" w:hAnsi="Lato"/>
          <w:color w:val="2B3545"/>
          <w:shd w:val="clear" w:color="auto" w:fill="FAFAFA"/>
        </w:rPr>
        <w:t>Verschriftung</w:t>
      </w:r>
      <w:r w:rsidRPr="00C91E3A">
        <w:rPr>
          <w:rFonts w:ascii="Lato" w:hAnsi="Lato"/>
          <w:color w:val="2B3545"/>
          <w:shd w:val="clear" w:color="auto" w:fill="FAFAFA"/>
        </w:rPr>
        <w:t xml:space="preserve"> and </w:t>
      </w:r>
      <w:r w:rsidRPr="00C91E3A">
        <w:rPr>
          <w:rFonts w:ascii="Lato" w:hAnsi="Lato"/>
          <w:color w:val="2B3545"/>
          <w:shd w:val="clear" w:color="auto" w:fill="FAFAFA"/>
        </w:rPr>
        <w:t>Verschriftlichung</w:t>
      </w:r>
      <w:r w:rsidRPr="00C91E3A">
        <w:rPr>
          <w:rFonts w:ascii="Lato" w:hAnsi="Lato"/>
          <w:color w:val="2B3545"/>
          <w:shd w:val="clear" w:color="auto" w:fill="FAFAFA"/>
        </w:rPr>
        <w:t xml:space="preserve"> in the Old Kingdom Pyramid Texts</w:t>
      </w:r>
      <w:r>
        <w:rPr>
          <w:rFonts w:ascii="Lato" w:hAnsi="Lato"/>
          <w:color w:val="2B3545"/>
          <w:shd w:val="clear" w:color="auto" w:fill="FAFAFA"/>
        </w:rPr>
        <w:t xml:space="preserve">’, in </w:t>
      </w:r>
      <w:r>
        <w:rPr>
          <w:rFonts w:ascii="Lato" w:hAnsi="Lato"/>
          <w:i/>
          <w:iCs/>
          <w:color w:val="2B3545"/>
          <w:sz w:val="21"/>
          <w:szCs w:val="21"/>
        </w:rPr>
        <w:t>Understanding Material Text Cultures a Multidisciplinary View</w:t>
      </w:r>
      <w:r>
        <w:rPr>
          <w:rFonts w:ascii="Lato" w:hAnsi="Lato"/>
          <w:color w:val="2B3545"/>
          <w:sz w:val="21"/>
          <w:szCs w:val="21"/>
          <w:shd w:val="clear" w:color="auto" w:fill="FFFFFF"/>
        </w:rPr>
        <w:t xml:space="preserve">, ed. Markus </w:t>
      </w:r>
      <w:r>
        <w:rPr>
          <w:rFonts w:ascii="Lato" w:hAnsi="Lato"/>
          <w:color w:val="2B3545"/>
          <w:sz w:val="21"/>
          <w:szCs w:val="21"/>
          <w:shd w:val="clear" w:color="auto" w:fill="FFFFFF"/>
        </w:rPr>
        <w:t>Hilgert</w:t>
      </w:r>
      <w:r>
        <w:rPr>
          <w:rFonts w:ascii="Lato" w:hAnsi="Lato"/>
          <w:color w:val="2B3545"/>
          <w:sz w:val="21"/>
          <w:szCs w:val="21"/>
          <w:shd w:val="clear" w:color="auto" w:fill="FFFFFF"/>
        </w:rPr>
        <w:t>,</w:t>
      </w:r>
      <w:r>
        <w:rPr>
          <w:rFonts w:ascii="Lato" w:hAnsi="Lato"/>
          <w:color w:val="2B3545"/>
          <w:sz w:val="21"/>
          <w:szCs w:val="21"/>
          <w:shd w:val="clear" w:color="auto" w:fill="FFFFFF"/>
        </w:rPr>
        <w:t xml:space="preserve"> </w:t>
      </w:r>
      <w:r>
        <w:rPr>
          <w:rFonts w:ascii="Lato" w:hAnsi="Lato"/>
          <w:color w:val="2B3545"/>
          <w:sz w:val="21"/>
          <w:szCs w:val="21"/>
          <w:shd w:val="clear" w:color="auto" w:fill="FFFFFF"/>
        </w:rPr>
        <w:t>(</w:t>
      </w:r>
      <w:r>
        <w:rPr>
          <w:rFonts w:ascii="Lato" w:hAnsi="Lato"/>
          <w:color w:val="2B3545"/>
          <w:sz w:val="21"/>
          <w:szCs w:val="21"/>
          <w:shd w:val="clear" w:color="auto" w:fill="FFFFFF"/>
        </w:rPr>
        <w:t>Berlin: De Gruyter</w:t>
      </w:r>
      <w:r>
        <w:rPr>
          <w:rFonts w:ascii="Lato" w:hAnsi="Lato"/>
          <w:color w:val="2B3545"/>
          <w:sz w:val="21"/>
          <w:szCs w:val="21"/>
          <w:shd w:val="clear" w:color="auto" w:fill="FFFFFF"/>
        </w:rPr>
        <w:t>,</w:t>
      </w:r>
      <w:r>
        <w:rPr>
          <w:rFonts w:ascii="Lato" w:hAnsi="Lato"/>
          <w:color w:val="2B3545"/>
          <w:sz w:val="21"/>
          <w:szCs w:val="21"/>
          <w:shd w:val="clear" w:color="auto" w:fill="FFFFFF"/>
        </w:rPr>
        <w:t xml:space="preserve"> 2016</w:t>
      </w:r>
      <w:r>
        <w:rPr>
          <w:rFonts w:ascii="Lato" w:hAnsi="Lato"/>
          <w:color w:val="2B3545"/>
          <w:sz w:val="21"/>
          <w:szCs w:val="21"/>
          <w:shd w:val="clear" w:color="auto" w:fill="FFFFFF"/>
        </w:rPr>
        <w:t>)</w:t>
      </w:r>
      <w:r>
        <w:rPr>
          <w:rFonts w:ascii="Lato" w:hAnsi="Lato"/>
          <w:color w:val="2B3545"/>
          <w:sz w:val="21"/>
          <w:szCs w:val="21"/>
          <w:shd w:val="clear" w:color="auto" w:fill="FFFFFF"/>
        </w:rPr>
        <w:t>.</w:t>
      </w:r>
    </w:p>
  </w:footnote>
  <w:footnote w:id="55">
    <w:p w:rsidR="006A45FF" w:rsidRPr="0017081D" w:rsidP="006A45FF">
      <w:pPr>
        <w:pStyle w:val="FootnoteText"/>
        <w:rPr>
          <w:rFonts w:ascii="Times New Roman" w:hAnsi="Times New Roman" w:cs="Times New Roman"/>
          <w:sz w:val="22"/>
          <w:szCs w:val="22"/>
        </w:rPr>
      </w:pPr>
      <w:r w:rsidRPr="0017081D">
        <w:rPr>
          <w:rStyle w:val="FootnoteReference"/>
          <w:rFonts w:ascii="Times New Roman" w:hAnsi="Times New Roman" w:cs="Times New Roman"/>
          <w:sz w:val="22"/>
          <w:szCs w:val="22"/>
        </w:rPr>
        <w:footnoteRef/>
      </w:r>
      <w:r w:rsidRPr="0017081D">
        <w:rPr>
          <w:rFonts w:ascii="Times New Roman" w:hAnsi="Times New Roman" w:cs="Times New Roman"/>
          <w:sz w:val="22"/>
          <w:szCs w:val="22"/>
        </w:rPr>
        <w:t xml:space="preserve"> Rune </w:t>
      </w:r>
      <w:r w:rsidRPr="0017081D">
        <w:rPr>
          <w:rFonts w:ascii="Times New Roman" w:hAnsi="Times New Roman" w:cs="Times New Roman"/>
          <w:sz w:val="22"/>
          <w:szCs w:val="22"/>
        </w:rPr>
        <w:t>Nyord</w:t>
      </w:r>
      <w:r w:rsidRPr="0017081D">
        <w:rPr>
          <w:rFonts w:ascii="Times New Roman" w:hAnsi="Times New Roman" w:cs="Times New Roman"/>
          <w:sz w:val="22"/>
          <w:szCs w:val="22"/>
        </w:rPr>
        <w:t xml:space="preserve">, </w:t>
      </w:r>
      <w:r w:rsidRPr="003E3FF9">
        <w:rPr>
          <w:rFonts w:ascii="Times New Roman" w:hAnsi="Times New Roman" w:cs="Times New Roman"/>
          <w:i/>
          <w:iCs/>
          <w:sz w:val="22"/>
          <w:szCs w:val="22"/>
        </w:rPr>
        <w:t>Breathing Flesh: Conceptions of the Body in the Ancient Egyptian Coffin Texts</w:t>
      </w:r>
      <w:r w:rsidRPr="0017081D">
        <w:rPr>
          <w:rFonts w:ascii="Times New Roman" w:hAnsi="Times New Roman" w:cs="Times New Roman"/>
          <w:sz w:val="22"/>
          <w:szCs w:val="22"/>
        </w:rPr>
        <w:t xml:space="preserve"> (Copenhagen: Museum </w:t>
      </w:r>
      <w:r w:rsidRPr="0017081D">
        <w:rPr>
          <w:rFonts w:ascii="Times New Roman" w:hAnsi="Times New Roman" w:cs="Times New Roman"/>
          <w:sz w:val="22"/>
          <w:szCs w:val="22"/>
        </w:rPr>
        <w:t>Tusculanum</w:t>
      </w:r>
      <w:r w:rsidRPr="0017081D">
        <w:rPr>
          <w:rFonts w:ascii="Times New Roman" w:hAnsi="Times New Roman" w:cs="Times New Roman"/>
          <w:sz w:val="22"/>
          <w:szCs w:val="22"/>
        </w:rPr>
        <w:t xml:space="preserve"> Press, 2009), pp. 254-258.</w:t>
      </w:r>
    </w:p>
  </w:footnote>
  <w:footnote w:id="56">
    <w:p w:rsidR="006A45FF" w:rsidP="006A45FF">
      <w:pPr>
        <w:pStyle w:val="FootnoteText"/>
      </w:pPr>
      <w:r>
        <w:rPr>
          <w:rStyle w:val="FootnoteReference"/>
        </w:rPr>
        <w:footnoteRef/>
      </w:r>
      <w:r>
        <w:t xml:space="preserve"> Christina Riggs, ‘Archaism and Artistic Sources in Roman Egypt: The Coffins of the </w:t>
      </w:r>
      <w:r>
        <w:t>Sotor</w:t>
      </w:r>
      <w:r>
        <w:t xml:space="preserve"> family and the Temple of Deir </w:t>
      </w:r>
      <w:r>
        <w:t>el</w:t>
      </w:r>
      <w:r>
        <w:t xml:space="preserve">-Medina’, </w:t>
      </w:r>
      <w:r w:rsidRPr="00C963E5">
        <w:rPr>
          <w:rFonts w:ascii="Times New Roman" w:hAnsi="Times New Roman" w:cs="Times New Roman"/>
          <w:i/>
          <w:iCs/>
          <w:sz w:val="22"/>
          <w:szCs w:val="22"/>
          <w:shd w:val="clear" w:color="auto" w:fill="FFFFFF"/>
        </w:rPr>
        <w:t>Le</w:t>
      </w:r>
      <w:r w:rsidRPr="00C963E5">
        <w:rPr>
          <w:rStyle w:val="apple-converted-space"/>
          <w:rFonts w:ascii="Times New Roman" w:hAnsi="Times New Roman" w:cs="Times New Roman"/>
          <w:i/>
          <w:iCs/>
          <w:sz w:val="22"/>
          <w:szCs w:val="22"/>
          <w:shd w:val="clear" w:color="auto" w:fill="FFFFFF"/>
        </w:rPr>
        <w:t> </w:t>
      </w:r>
      <w:r w:rsidRPr="00C963E5">
        <w:rPr>
          <w:rStyle w:val="Emphasis"/>
          <w:rFonts w:ascii="Times New Roman" w:hAnsi="Times New Roman" w:cs="Times New Roman"/>
          <w:sz w:val="22"/>
          <w:szCs w:val="22"/>
        </w:rPr>
        <w:t xml:space="preserve">Bulletin de </w:t>
      </w:r>
      <w:r w:rsidRPr="00C963E5">
        <w:rPr>
          <w:rStyle w:val="Emphasis"/>
          <w:rFonts w:ascii="Times New Roman" w:hAnsi="Times New Roman" w:cs="Times New Roman"/>
          <w:sz w:val="22"/>
          <w:szCs w:val="22"/>
        </w:rPr>
        <w:t>l'Institut</w:t>
      </w:r>
      <w:r w:rsidRPr="00C963E5">
        <w:rPr>
          <w:rStyle w:val="Emphasis"/>
          <w:rFonts w:ascii="Times New Roman" w:hAnsi="Times New Roman" w:cs="Times New Roman"/>
          <w:sz w:val="22"/>
          <w:szCs w:val="22"/>
        </w:rPr>
        <w:t xml:space="preserve"> </w:t>
      </w:r>
      <w:r w:rsidRPr="00C963E5">
        <w:rPr>
          <w:rStyle w:val="Emphasis"/>
          <w:rFonts w:ascii="Times New Roman" w:hAnsi="Times New Roman" w:cs="Times New Roman"/>
          <w:sz w:val="22"/>
          <w:szCs w:val="22"/>
        </w:rPr>
        <w:t>Français</w:t>
      </w:r>
      <w:r w:rsidRPr="00C963E5">
        <w:rPr>
          <w:rStyle w:val="Emphasis"/>
          <w:rFonts w:ascii="Times New Roman" w:hAnsi="Times New Roman" w:cs="Times New Roman"/>
          <w:sz w:val="22"/>
          <w:szCs w:val="22"/>
        </w:rPr>
        <w:t xml:space="preserve"> </w:t>
      </w:r>
      <w:r w:rsidRPr="00C963E5">
        <w:rPr>
          <w:rStyle w:val="Emphasis"/>
          <w:rFonts w:ascii="Times New Roman" w:hAnsi="Times New Roman" w:cs="Times New Roman"/>
          <w:sz w:val="22"/>
          <w:szCs w:val="22"/>
        </w:rPr>
        <w:t>d'archéologie</w:t>
      </w:r>
      <w:r w:rsidRPr="00C963E5">
        <w:rPr>
          <w:rStyle w:val="Emphasis"/>
          <w:rFonts w:ascii="Times New Roman" w:hAnsi="Times New Roman" w:cs="Times New Roman"/>
          <w:sz w:val="22"/>
          <w:szCs w:val="22"/>
        </w:rPr>
        <w:t xml:space="preserve"> </w:t>
      </w:r>
      <w:r w:rsidRPr="00C963E5">
        <w:rPr>
          <w:rStyle w:val="Emphasis"/>
          <w:rFonts w:ascii="Times New Roman" w:hAnsi="Times New Roman" w:cs="Times New Roman"/>
          <w:sz w:val="22"/>
          <w:szCs w:val="22"/>
        </w:rPr>
        <w:t>orientale</w:t>
      </w:r>
      <w:r>
        <w:rPr>
          <w:rStyle w:val="Emphasis"/>
          <w:rFonts w:ascii="Times New Roman" w:hAnsi="Times New Roman" w:cs="Times New Roman"/>
          <w:i w:val="0"/>
          <w:iCs w:val="0"/>
          <w:sz w:val="22"/>
          <w:szCs w:val="22"/>
        </w:rPr>
        <w:t xml:space="preserve"> 106 (2006), 315-332 (p. 318).</w:t>
      </w:r>
    </w:p>
  </w:footnote>
  <w:footnote w:id="57">
    <w:p w:rsidR="00D275E4">
      <w:pPr>
        <w:pStyle w:val="FootnoteText"/>
      </w:pPr>
      <w:r>
        <w:rPr>
          <w:rStyle w:val="FootnoteReference"/>
        </w:rPr>
        <w:footnoteRef/>
      </w:r>
      <w:r>
        <w:t xml:space="preserve"> </w:t>
      </w:r>
      <w:r>
        <w:t>Kirk, ‘Greek Mythology: Some New Perspectives’</w:t>
      </w:r>
      <w:r>
        <w:t>, p. 77.</w:t>
      </w:r>
    </w:p>
  </w:footnote>
  <w:footnote w:id="58">
    <w:p w:rsidR="007B56AD">
      <w:pPr>
        <w:pStyle w:val="FootnoteText"/>
      </w:pPr>
      <w:r>
        <w:rPr>
          <w:rStyle w:val="FootnoteReference"/>
        </w:rPr>
        <w:footnoteRef/>
      </w:r>
      <w:r>
        <w:t xml:space="preserve"> </w:t>
      </w:r>
      <w:r>
        <w:t>Kirk, ‘Greek Mythology: Some New Perspectives’, p. 77.</w:t>
      </w:r>
    </w:p>
  </w:footnote>
  <w:footnote w:id="59">
    <w:p w:rsidR="006A45FF" w:rsidRPr="0001411C" w:rsidP="006A45FF">
      <w:pPr>
        <w:pStyle w:val="NormalWeb"/>
        <w:shd w:val="clear" w:color="auto" w:fill="FFFFFF"/>
        <w:spacing w:before="0" w:beforeAutospacing="0" w:after="0" w:afterAutospacing="0"/>
        <w:rPr>
          <w:rFonts w:ascii="Times New Roman" w:eastAsia="Times New Roman" w:hAnsi="Times New Roman"/>
          <w:color w:val="auto"/>
          <w:sz w:val="24"/>
          <w:szCs w:val="24"/>
          <w:lang w:eastAsia="en-GB"/>
        </w:rPr>
      </w:pPr>
      <w:r>
        <w:rPr>
          <w:rStyle w:val="FootnoteReference"/>
        </w:rPr>
        <w:footnoteRef/>
      </w:r>
      <w:r>
        <w:t xml:space="preserve"> Richard A. Parker, ‘Ancient Egyptian Astronomy’, in </w:t>
      </w:r>
      <w:r w:rsidRPr="0001411C">
        <w:rPr>
          <w:i/>
          <w:iCs/>
        </w:rPr>
        <w:t>The Place of Astronomy in the Ancient World:</w:t>
      </w:r>
      <w:r>
        <w:t xml:space="preserve"> </w:t>
      </w:r>
      <w:r w:rsidRPr="006954E5">
        <w:rPr>
          <w:rFonts w:ascii="Code2000" w:eastAsia="Times New Roman" w:hAnsi="Code2000"/>
          <w:i/>
          <w:iCs/>
          <w:color w:val="auto"/>
          <w:sz w:val="24"/>
          <w:szCs w:val="24"/>
          <w:lang w:eastAsia="en-GB"/>
        </w:rPr>
        <w:t>Philosophical Transactions of the Royal Society of London. Series A, Mathematical and Physical Sciences</w:t>
      </w:r>
      <w:r w:rsidRPr="006954E5">
        <w:rPr>
          <w:rFonts w:ascii="Code2000" w:eastAsia="Times New Roman" w:hAnsi="Code2000"/>
          <w:color w:val="auto"/>
          <w:sz w:val="24"/>
          <w:szCs w:val="24"/>
          <w:lang w:eastAsia="en-GB"/>
        </w:rPr>
        <w:t xml:space="preserve"> </w:t>
      </w:r>
      <w:r w:rsidRPr="0001411C">
        <w:rPr>
          <w:rFonts w:ascii="Code2000" w:eastAsia="Times New Roman" w:hAnsi="Code2000"/>
          <w:i/>
          <w:iCs/>
          <w:color w:val="auto"/>
          <w:sz w:val="24"/>
          <w:szCs w:val="24"/>
          <w:lang w:eastAsia="en-GB"/>
        </w:rPr>
        <w:t>276.1257</w:t>
      </w:r>
      <w:r>
        <w:rPr>
          <w:rFonts w:ascii="Code2000" w:eastAsia="Times New Roman" w:hAnsi="Code2000"/>
          <w:i/>
          <w:iCs/>
          <w:color w:val="auto"/>
          <w:sz w:val="24"/>
          <w:szCs w:val="24"/>
          <w:lang w:eastAsia="en-GB"/>
        </w:rPr>
        <w:t xml:space="preserve">, </w:t>
      </w:r>
      <w:r>
        <w:rPr>
          <w:rFonts w:ascii="Code2000" w:eastAsia="Times New Roman" w:hAnsi="Code2000"/>
          <w:color w:val="auto"/>
          <w:sz w:val="24"/>
          <w:szCs w:val="24"/>
          <w:lang w:eastAsia="en-GB"/>
        </w:rPr>
        <w:t>ed. F.R. Hodson (Oxford: Oxford University Press for the Royal Society, 1975), pp. 51-65</w:t>
      </w:r>
      <w:r>
        <w:t xml:space="preserve"> (p. 53).</w:t>
      </w:r>
    </w:p>
  </w:footnote>
  <w:footnote w:id="60">
    <w:p w:rsidR="006A45FF" w:rsidP="006A45FF">
      <w:pPr>
        <w:pStyle w:val="FootnoteText"/>
      </w:pPr>
      <w:r>
        <w:rPr>
          <w:rStyle w:val="FootnoteReference"/>
        </w:rPr>
        <w:footnoteRef/>
      </w:r>
      <w:r>
        <w:t xml:space="preserve"> </w:t>
      </w:r>
      <w:r w:rsidR="00E21719">
        <w:t xml:space="preserve">Richard A. </w:t>
      </w:r>
      <w:r>
        <w:t>Parker, ‘Ancient Egyptian Astronomy’, p. 59.</w:t>
      </w:r>
    </w:p>
  </w:footnote>
  <w:footnote w:id="61">
    <w:p w:rsidR="006A45FF" w:rsidRPr="00EB2191" w:rsidP="006A45FF">
      <w:pPr>
        <w:pStyle w:val="NormalWeb"/>
        <w:shd w:val="clear" w:color="auto" w:fill="FFFFFF"/>
        <w:spacing w:before="0" w:beforeAutospacing="0" w:after="0" w:afterAutospacing="0"/>
        <w:rPr>
          <w:rFonts w:ascii="Times New Roman" w:eastAsia="Times New Roman" w:hAnsi="Times New Roman"/>
          <w:color w:val="auto"/>
          <w:sz w:val="24"/>
          <w:szCs w:val="24"/>
          <w:lang w:eastAsia="en-GB"/>
        </w:rPr>
      </w:pPr>
      <w:r>
        <w:rPr>
          <w:rStyle w:val="FootnoteReference"/>
        </w:rPr>
        <w:footnoteRef/>
      </w:r>
      <w:r>
        <w:t xml:space="preserve"> Otto. E. Neugebauer and Richard. A. Parker, Egyptian Astronomical Texts I: The Early Decans (Providence (R.I): Brown University Press 1964), Chapter 2, cited in Richard. A. Parker, ‘Ancient Egyptian Astronomy’, in </w:t>
      </w:r>
      <w:r w:rsidRPr="0001411C">
        <w:rPr>
          <w:i/>
          <w:iCs/>
        </w:rPr>
        <w:t>The Place of Astronomy in the Ancient World:</w:t>
      </w:r>
      <w:r>
        <w:t xml:space="preserve"> </w:t>
      </w:r>
      <w:r w:rsidRPr="006954E5">
        <w:rPr>
          <w:rFonts w:ascii="Code2000" w:eastAsia="Times New Roman" w:hAnsi="Code2000"/>
          <w:i/>
          <w:iCs/>
          <w:color w:val="auto"/>
          <w:sz w:val="24"/>
          <w:szCs w:val="24"/>
          <w:lang w:eastAsia="en-GB"/>
        </w:rPr>
        <w:t>Philosophical Transactions of the Royal Society of London. Series A, Mathematical and Physical Sciences</w:t>
      </w:r>
      <w:r w:rsidRPr="006954E5">
        <w:rPr>
          <w:rFonts w:ascii="Code2000" w:eastAsia="Times New Roman" w:hAnsi="Code2000"/>
          <w:color w:val="auto"/>
          <w:sz w:val="24"/>
          <w:szCs w:val="24"/>
          <w:lang w:eastAsia="en-GB"/>
        </w:rPr>
        <w:t xml:space="preserve"> </w:t>
      </w:r>
      <w:r w:rsidRPr="0001411C">
        <w:rPr>
          <w:rFonts w:ascii="Code2000" w:eastAsia="Times New Roman" w:hAnsi="Code2000"/>
          <w:i/>
          <w:iCs/>
          <w:color w:val="auto"/>
          <w:sz w:val="24"/>
          <w:szCs w:val="24"/>
          <w:lang w:eastAsia="en-GB"/>
        </w:rPr>
        <w:t>276.1257</w:t>
      </w:r>
      <w:r>
        <w:rPr>
          <w:rFonts w:ascii="Code2000" w:eastAsia="Times New Roman" w:hAnsi="Code2000"/>
          <w:i/>
          <w:iCs/>
          <w:color w:val="auto"/>
          <w:sz w:val="24"/>
          <w:szCs w:val="24"/>
          <w:lang w:eastAsia="en-GB"/>
        </w:rPr>
        <w:t xml:space="preserve">, </w:t>
      </w:r>
      <w:r>
        <w:rPr>
          <w:rFonts w:ascii="Code2000" w:eastAsia="Times New Roman" w:hAnsi="Code2000"/>
          <w:color w:val="auto"/>
          <w:sz w:val="24"/>
          <w:szCs w:val="24"/>
          <w:lang w:eastAsia="en-GB"/>
        </w:rPr>
        <w:t>ed. F.R. Hodson (Oxford: Oxford University Press for the Royal Society, 1975), pp. 51-65</w:t>
      </w:r>
      <w:r>
        <w:t xml:space="preserve"> (p. 55).</w:t>
      </w:r>
    </w:p>
  </w:footnote>
  <w:footnote w:id="62">
    <w:p w:rsidR="006A45FF" w:rsidP="006A45FF">
      <w:pPr>
        <w:pStyle w:val="FootnoteText"/>
      </w:pPr>
      <w:r>
        <w:rPr>
          <w:rStyle w:val="FootnoteReference"/>
        </w:rPr>
        <w:footnoteRef/>
      </w:r>
      <w:r>
        <w:t xml:space="preserve"> Riggs, ‘Archaism and Artistic Sources in Roman Egypt’, p. 318.</w:t>
      </w:r>
    </w:p>
  </w:footnote>
  <w:footnote w:id="63">
    <w:p w:rsidR="00C87272">
      <w:pPr>
        <w:pStyle w:val="FootnoteText"/>
      </w:pPr>
      <w:r>
        <w:rPr>
          <w:rStyle w:val="FootnoteReference"/>
        </w:rPr>
        <w:footnoteRef/>
      </w:r>
      <w:r>
        <w:t xml:space="preserve"> Hollis, </w:t>
      </w:r>
      <w:r w:rsidRPr="00C963E5">
        <w:rPr>
          <w:i/>
          <w:iCs/>
        </w:rPr>
        <w:t>Five Egyptian Goddesses</w:t>
      </w:r>
      <w:r>
        <w:t>, p</w:t>
      </w:r>
      <w:r w:rsidR="00EE12F8">
        <w:t>p. 84-85.</w:t>
      </w:r>
    </w:p>
  </w:footnote>
  <w:footnote w:id="64">
    <w:p w:rsidR="00B2030F">
      <w:pPr>
        <w:pStyle w:val="FootnoteText"/>
      </w:pPr>
      <w:r>
        <w:rPr>
          <w:rStyle w:val="FootnoteReference"/>
        </w:rPr>
        <w:footnoteRef/>
      </w:r>
      <w:r>
        <w:t xml:space="preserve"> Hollis, </w:t>
      </w:r>
      <w:r w:rsidRPr="00C963E5">
        <w:rPr>
          <w:i/>
          <w:iCs/>
        </w:rPr>
        <w:t>Five Egyptian Goddesses</w:t>
      </w:r>
      <w:r>
        <w:t>, p. 87.</w:t>
      </w:r>
    </w:p>
  </w:footnote>
  <w:footnote w:id="65">
    <w:p w:rsidR="009C2622">
      <w:pPr>
        <w:pStyle w:val="FootnoteText"/>
      </w:pPr>
      <w:r>
        <w:rPr>
          <w:rStyle w:val="FootnoteReference"/>
        </w:rPr>
        <w:footnoteRef/>
      </w:r>
      <w:r>
        <w:t xml:space="preserve"> Robert </w:t>
      </w:r>
      <w:r w:rsidRPr="00E21719">
        <w:t>Parker</w:t>
      </w:r>
      <w:r w:rsidRPr="00E21719">
        <w:rPr>
          <w:i/>
          <w:iCs/>
        </w:rPr>
        <w:t>, On Greek Religion</w:t>
      </w:r>
      <w:r>
        <w:t xml:space="preserve">, (Ithaca: Cornell University Press, 2011), pp. </w:t>
      </w:r>
    </w:p>
  </w:footnote>
  <w:footnote w:id="66">
    <w:p w:rsidR="001653AE" w:rsidRPr="001653AE">
      <w:pPr>
        <w:pStyle w:val="FootnoteText"/>
      </w:pPr>
      <w:r>
        <w:rPr>
          <w:rStyle w:val="FootnoteReference"/>
        </w:rPr>
        <w:footnoteRef/>
      </w:r>
      <w:r>
        <w:t xml:space="preserve"> </w:t>
      </w:r>
      <w:r>
        <w:t>Kerényi</w:t>
      </w:r>
      <w:r>
        <w:t xml:space="preserve">, </w:t>
      </w:r>
      <w:r w:rsidRPr="00F671CA">
        <w:rPr>
          <w:i/>
          <w:iCs/>
        </w:rPr>
        <w:t>Archetypal Images in Greek Religion</w:t>
      </w:r>
      <w:r>
        <w:rPr>
          <w:i/>
          <w:iCs/>
        </w:rPr>
        <w:t xml:space="preserve">, </w:t>
      </w:r>
      <w:r w:rsidRPr="001653AE">
        <w:t>p. 91</w:t>
      </w:r>
    </w:p>
  </w:footnote>
  <w:footnote w:id="67">
    <w:p w:rsidR="00E975F6">
      <w:pPr>
        <w:pStyle w:val="FootnoteText"/>
      </w:pPr>
      <w:r>
        <w:rPr>
          <w:rStyle w:val="FootnoteReference"/>
        </w:rPr>
        <w:footnoteRef/>
      </w:r>
      <w:r>
        <w:t xml:space="preserve"> </w:t>
      </w:r>
      <w:r>
        <w:t>Cook, ‘The European Sky-God’, p. 2</w:t>
      </w:r>
      <w:r>
        <w:t>78</w:t>
      </w:r>
      <w:r>
        <w:t>.</w:t>
      </w:r>
    </w:p>
  </w:footnote>
  <w:footnote w:id="68">
    <w:p w:rsidR="00E21719">
      <w:pPr>
        <w:pStyle w:val="FootnoteText"/>
      </w:pPr>
      <w:r>
        <w:rPr>
          <w:rStyle w:val="FootnoteReference"/>
        </w:rPr>
        <w:footnoteRef/>
      </w:r>
      <w:r>
        <w:t xml:space="preserve"> Robert </w:t>
      </w:r>
      <w:r w:rsidRPr="00E21719">
        <w:t>Parker</w:t>
      </w:r>
      <w:r w:rsidRPr="00E21719">
        <w:rPr>
          <w:i/>
          <w:iCs/>
        </w:rPr>
        <w:t>, On Greek Religion</w:t>
      </w:r>
      <w:r>
        <w:t>,</w:t>
      </w:r>
      <w:r>
        <w:t xml:space="preserve"> p. 66.</w:t>
      </w:r>
    </w:p>
  </w:footnote>
  <w:footnote w:id="69">
    <w:p w:rsidR="00E21719" w:rsidP="00E21719">
      <w:pPr>
        <w:pStyle w:val="FootnoteText"/>
      </w:pPr>
      <w:r>
        <w:rPr>
          <w:rStyle w:val="FootnoteReference"/>
        </w:rPr>
        <w:footnoteRef/>
      </w:r>
      <w:r>
        <w:t xml:space="preserve"> </w:t>
      </w:r>
      <w:r>
        <w:t xml:space="preserve">Robert </w:t>
      </w:r>
      <w:r w:rsidRPr="00E21719">
        <w:t>Parker</w:t>
      </w:r>
      <w:r w:rsidRPr="00E21719">
        <w:rPr>
          <w:i/>
          <w:iCs/>
        </w:rPr>
        <w:t>, On Greek Religion</w:t>
      </w:r>
      <w:r>
        <w:t xml:space="preserve">, p. </w:t>
      </w:r>
      <w:r>
        <w:t>75</w:t>
      </w:r>
      <w:r>
        <w:t>.</w:t>
      </w:r>
    </w:p>
    <w:p w:rsidR="00E21719">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mc:Ignorable="w14 w15 wp14 w16se w16cid">
  <w:sdt>
    <w:sdtPr>
      <w:rPr>
        <w:rStyle w:val="PageNumber"/>
      </w:rPr>
      <w:id w:val="-786899170"/>
      <w:docPartObj>
        <w:docPartGallery w:val="Page Numbers (Top of Page)"/>
        <w:docPartUnique/>
      </w:docPartObj>
    </w:sdtPr>
    <w:sdtContent>
      <w:p w:rsidR="003A319E" w:rsidP="000C690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rsidR="003A319E" w:rsidP="003A319E">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mc:Ignorable="w14 w15 wp14 w16se w16cid">
  <w:p w:rsidR="003A319E" w:rsidP="003A319E">
    <w:pPr>
      <w:pStyle w:val="Header"/>
      <w:ind w:right="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mc:Ignorable="w14 w15 wp14 w16se w16cid">
  <w:p w:rsidR="003A319E" w:rsidP="000C690B">
    <w:pPr>
      <w:pStyle w:val="Header"/>
      <w:tabs>
        <w:tab w:val="left" w:pos="486"/>
        <w:tab w:val="clear" w:pos="4680"/>
        <w:tab w:val="clear" w:pos="9360"/>
      </w:tabs>
      <w:ind w:right="360"/>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mc:Ignorable="w14 w15 wp14 w16se w16cid">
  <w:sdt>
    <w:sdtPr>
      <w:rPr>
        <w:rStyle w:val="PageNumber"/>
      </w:rPr>
      <w:id w:val="1388686019"/>
      <w:docPartObj>
        <w:docPartGallery w:val="Page Numbers (Top of Page)"/>
        <w:docPartUnique/>
      </w:docPartObj>
    </w:sdtPr>
    <w:sdtContent>
      <w:p w:rsidR="000C690B" w:rsidP="0038271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0C690B" w:rsidP="000C690B">
    <w:pPr>
      <w:pStyle w:val="Header"/>
      <w:ind w:right="360"/>
    </w:pPr>
    <w:r>
      <w:t>Helen Astley 2126960</w:t>
    </w:r>
  </w:p>
  <w:p w:rsidR="003A319E" w:rsidP="003A319E">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mc:Ignorable="w14 w15 wp14 w16se w16cid">
  <w:abstractNum w:abstractNumId="0">
    <w:nsid w:val="03D11B76"/>
    <w:multiLevelType w:val="multilevel"/>
    <w:tmpl w:val="6DEED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343553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3"/>
  <w:proofState w:spelling="clean" w:grammar="clean"/>
  <w:defaultTabStop w:val="720"/>
  <w:characterSpacingControl w:val="doNotCompress"/>
  <w:footnotePr>
    <w:footnote w:id="0"/>
    <w:footnote w:id="1"/>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09AE"/>
    <w:rsid w:val="00001C3B"/>
    <w:rsid w:val="0000759A"/>
    <w:rsid w:val="00007B44"/>
    <w:rsid w:val="00013209"/>
    <w:rsid w:val="0001411C"/>
    <w:rsid w:val="00022345"/>
    <w:rsid w:val="0002672E"/>
    <w:rsid w:val="00031717"/>
    <w:rsid w:val="000402E5"/>
    <w:rsid w:val="00044A8C"/>
    <w:rsid w:val="00045F71"/>
    <w:rsid w:val="00046BD1"/>
    <w:rsid w:val="00050462"/>
    <w:rsid w:val="00052E0B"/>
    <w:rsid w:val="0005583F"/>
    <w:rsid w:val="00056883"/>
    <w:rsid w:val="00065607"/>
    <w:rsid w:val="000671E3"/>
    <w:rsid w:val="00073BA0"/>
    <w:rsid w:val="00073DA0"/>
    <w:rsid w:val="000758F8"/>
    <w:rsid w:val="00081087"/>
    <w:rsid w:val="0009402D"/>
    <w:rsid w:val="00095266"/>
    <w:rsid w:val="000A5FFA"/>
    <w:rsid w:val="000A6285"/>
    <w:rsid w:val="000B72EC"/>
    <w:rsid w:val="000C618E"/>
    <w:rsid w:val="000C690B"/>
    <w:rsid w:val="000C7BA9"/>
    <w:rsid w:val="000C7FC7"/>
    <w:rsid w:val="000D0FE3"/>
    <w:rsid w:val="000D1B7A"/>
    <w:rsid w:val="000D6887"/>
    <w:rsid w:val="000F1B93"/>
    <w:rsid w:val="000F1D15"/>
    <w:rsid w:val="000F2083"/>
    <w:rsid w:val="00100010"/>
    <w:rsid w:val="001009CD"/>
    <w:rsid w:val="00100F7C"/>
    <w:rsid w:val="00102778"/>
    <w:rsid w:val="00106DEB"/>
    <w:rsid w:val="001101FD"/>
    <w:rsid w:val="00112004"/>
    <w:rsid w:val="00113F08"/>
    <w:rsid w:val="00115C7A"/>
    <w:rsid w:val="00116CE6"/>
    <w:rsid w:val="001171CF"/>
    <w:rsid w:val="00121D21"/>
    <w:rsid w:val="00125CED"/>
    <w:rsid w:val="0013144B"/>
    <w:rsid w:val="0013547A"/>
    <w:rsid w:val="00136902"/>
    <w:rsid w:val="001419D4"/>
    <w:rsid w:val="0014640D"/>
    <w:rsid w:val="00147965"/>
    <w:rsid w:val="00151E32"/>
    <w:rsid w:val="00152432"/>
    <w:rsid w:val="00156717"/>
    <w:rsid w:val="00164B54"/>
    <w:rsid w:val="001653AE"/>
    <w:rsid w:val="001670E0"/>
    <w:rsid w:val="0017081D"/>
    <w:rsid w:val="001728F2"/>
    <w:rsid w:val="001733B4"/>
    <w:rsid w:val="00180FAC"/>
    <w:rsid w:val="001900E3"/>
    <w:rsid w:val="00191B68"/>
    <w:rsid w:val="00194C54"/>
    <w:rsid w:val="001965DC"/>
    <w:rsid w:val="001A1703"/>
    <w:rsid w:val="001B0288"/>
    <w:rsid w:val="001B14C5"/>
    <w:rsid w:val="001C4131"/>
    <w:rsid w:val="001C4D70"/>
    <w:rsid w:val="001D0145"/>
    <w:rsid w:val="001D3E98"/>
    <w:rsid w:val="001D78B2"/>
    <w:rsid w:val="001F1FD7"/>
    <w:rsid w:val="001F71D0"/>
    <w:rsid w:val="00200781"/>
    <w:rsid w:val="00210131"/>
    <w:rsid w:val="00217449"/>
    <w:rsid w:val="00220DFA"/>
    <w:rsid w:val="00220F09"/>
    <w:rsid w:val="002251EA"/>
    <w:rsid w:val="0022527B"/>
    <w:rsid w:val="00226911"/>
    <w:rsid w:val="00230F35"/>
    <w:rsid w:val="002365DC"/>
    <w:rsid w:val="00240419"/>
    <w:rsid w:val="00245D96"/>
    <w:rsid w:val="00253523"/>
    <w:rsid w:val="002604CF"/>
    <w:rsid w:val="00261157"/>
    <w:rsid w:val="00263F1D"/>
    <w:rsid w:val="00272F4A"/>
    <w:rsid w:val="002775CC"/>
    <w:rsid w:val="00292B17"/>
    <w:rsid w:val="002A1B58"/>
    <w:rsid w:val="002A29B9"/>
    <w:rsid w:val="002A3701"/>
    <w:rsid w:val="002B1EA0"/>
    <w:rsid w:val="002B2AFA"/>
    <w:rsid w:val="002B7809"/>
    <w:rsid w:val="002C1BF8"/>
    <w:rsid w:val="002C1F71"/>
    <w:rsid w:val="002C3877"/>
    <w:rsid w:val="002C3DC2"/>
    <w:rsid w:val="002C697D"/>
    <w:rsid w:val="002C7036"/>
    <w:rsid w:val="002C7924"/>
    <w:rsid w:val="002D6137"/>
    <w:rsid w:val="002D7CF9"/>
    <w:rsid w:val="002D7CFA"/>
    <w:rsid w:val="002E0021"/>
    <w:rsid w:val="002E19E6"/>
    <w:rsid w:val="002F211B"/>
    <w:rsid w:val="002F453A"/>
    <w:rsid w:val="002F6E82"/>
    <w:rsid w:val="003021CC"/>
    <w:rsid w:val="0030454F"/>
    <w:rsid w:val="00304715"/>
    <w:rsid w:val="00313A8D"/>
    <w:rsid w:val="003316F4"/>
    <w:rsid w:val="00342804"/>
    <w:rsid w:val="003433F2"/>
    <w:rsid w:val="003446E6"/>
    <w:rsid w:val="003464ED"/>
    <w:rsid w:val="003560B4"/>
    <w:rsid w:val="00360819"/>
    <w:rsid w:val="0036683F"/>
    <w:rsid w:val="00371D4E"/>
    <w:rsid w:val="003766B8"/>
    <w:rsid w:val="003812E9"/>
    <w:rsid w:val="00382713"/>
    <w:rsid w:val="0038277E"/>
    <w:rsid w:val="00390BA3"/>
    <w:rsid w:val="00391224"/>
    <w:rsid w:val="00394C35"/>
    <w:rsid w:val="003A319E"/>
    <w:rsid w:val="003B5B87"/>
    <w:rsid w:val="003B64BB"/>
    <w:rsid w:val="003C48AD"/>
    <w:rsid w:val="003C650E"/>
    <w:rsid w:val="003C7F24"/>
    <w:rsid w:val="003D0271"/>
    <w:rsid w:val="003D038C"/>
    <w:rsid w:val="003E0241"/>
    <w:rsid w:val="003E3FF9"/>
    <w:rsid w:val="003E42E2"/>
    <w:rsid w:val="003F13C2"/>
    <w:rsid w:val="003F4767"/>
    <w:rsid w:val="00401A39"/>
    <w:rsid w:val="00405338"/>
    <w:rsid w:val="004070E7"/>
    <w:rsid w:val="004128A1"/>
    <w:rsid w:val="00412A2B"/>
    <w:rsid w:val="00412E51"/>
    <w:rsid w:val="004131DC"/>
    <w:rsid w:val="00413BBD"/>
    <w:rsid w:val="00424722"/>
    <w:rsid w:val="00434DF8"/>
    <w:rsid w:val="0043663E"/>
    <w:rsid w:val="0044054C"/>
    <w:rsid w:val="00441025"/>
    <w:rsid w:val="00443AD9"/>
    <w:rsid w:val="00451FD7"/>
    <w:rsid w:val="00454857"/>
    <w:rsid w:val="004548ED"/>
    <w:rsid w:val="00456A3E"/>
    <w:rsid w:val="0046157D"/>
    <w:rsid w:val="00462B35"/>
    <w:rsid w:val="00466937"/>
    <w:rsid w:val="0046719E"/>
    <w:rsid w:val="00476C08"/>
    <w:rsid w:val="004933AB"/>
    <w:rsid w:val="004B09AE"/>
    <w:rsid w:val="004B1EC0"/>
    <w:rsid w:val="004B3D31"/>
    <w:rsid w:val="004B4B71"/>
    <w:rsid w:val="004C0A12"/>
    <w:rsid w:val="004C24D5"/>
    <w:rsid w:val="004C277B"/>
    <w:rsid w:val="004C3152"/>
    <w:rsid w:val="004C7DE5"/>
    <w:rsid w:val="004E3EBC"/>
    <w:rsid w:val="004F46E9"/>
    <w:rsid w:val="004F6BC7"/>
    <w:rsid w:val="00505257"/>
    <w:rsid w:val="00510C53"/>
    <w:rsid w:val="00512BC6"/>
    <w:rsid w:val="00513AF6"/>
    <w:rsid w:val="005370C2"/>
    <w:rsid w:val="00543007"/>
    <w:rsid w:val="005438C8"/>
    <w:rsid w:val="00545B8F"/>
    <w:rsid w:val="005471BC"/>
    <w:rsid w:val="00550592"/>
    <w:rsid w:val="00555847"/>
    <w:rsid w:val="00560844"/>
    <w:rsid w:val="00560F72"/>
    <w:rsid w:val="005615B9"/>
    <w:rsid w:val="00564526"/>
    <w:rsid w:val="005649A4"/>
    <w:rsid w:val="00573D2B"/>
    <w:rsid w:val="005764AB"/>
    <w:rsid w:val="0058064B"/>
    <w:rsid w:val="0058131D"/>
    <w:rsid w:val="005814E4"/>
    <w:rsid w:val="0058379C"/>
    <w:rsid w:val="005905FF"/>
    <w:rsid w:val="00592B2C"/>
    <w:rsid w:val="00593A84"/>
    <w:rsid w:val="005979EE"/>
    <w:rsid w:val="005A2292"/>
    <w:rsid w:val="005A4D8F"/>
    <w:rsid w:val="005A7A4E"/>
    <w:rsid w:val="005B14ED"/>
    <w:rsid w:val="005C4BE4"/>
    <w:rsid w:val="005E049C"/>
    <w:rsid w:val="005E2508"/>
    <w:rsid w:val="005F3C8D"/>
    <w:rsid w:val="005F4147"/>
    <w:rsid w:val="0060373F"/>
    <w:rsid w:val="00603E84"/>
    <w:rsid w:val="00636BF3"/>
    <w:rsid w:val="00640056"/>
    <w:rsid w:val="00640F9E"/>
    <w:rsid w:val="006422C5"/>
    <w:rsid w:val="0064719C"/>
    <w:rsid w:val="00651CFB"/>
    <w:rsid w:val="00652C13"/>
    <w:rsid w:val="00656DFA"/>
    <w:rsid w:val="0067337C"/>
    <w:rsid w:val="006804ED"/>
    <w:rsid w:val="00690FD3"/>
    <w:rsid w:val="006928B8"/>
    <w:rsid w:val="006954E5"/>
    <w:rsid w:val="006A45FF"/>
    <w:rsid w:val="006A7429"/>
    <w:rsid w:val="006B57F5"/>
    <w:rsid w:val="006C1970"/>
    <w:rsid w:val="006D0D38"/>
    <w:rsid w:val="006D154A"/>
    <w:rsid w:val="006D4938"/>
    <w:rsid w:val="006E1A4F"/>
    <w:rsid w:val="006E22FC"/>
    <w:rsid w:val="006E3147"/>
    <w:rsid w:val="006F7AE7"/>
    <w:rsid w:val="00701392"/>
    <w:rsid w:val="00702538"/>
    <w:rsid w:val="00705376"/>
    <w:rsid w:val="007070EA"/>
    <w:rsid w:val="00713D84"/>
    <w:rsid w:val="00714657"/>
    <w:rsid w:val="0071529C"/>
    <w:rsid w:val="00716529"/>
    <w:rsid w:val="007179B5"/>
    <w:rsid w:val="00727677"/>
    <w:rsid w:val="007315DF"/>
    <w:rsid w:val="00731F97"/>
    <w:rsid w:val="00741963"/>
    <w:rsid w:val="0075058D"/>
    <w:rsid w:val="0075062D"/>
    <w:rsid w:val="00750F7F"/>
    <w:rsid w:val="007521C3"/>
    <w:rsid w:val="00753071"/>
    <w:rsid w:val="0075625A"/>
    <w:rsid w:val="00765A29"/>
    <w:rsid w:val="007711FD"/>
    <w:rsid w:val="007736CD"/>
    <w:rsid w:val="007736E5"/>
    <w:rsid w:val="00776044"/>
    <w:rsid w:val="00777A78"/>
    <w:rsid w:val="00782CE5"/>
    <w:rsid w:val="00783424"/>
    <w:rsid w:val="00787F1D"/>
    <w:rsid w:val="00790FC7"/>
    <w:rsid w:val="00793245"/>
    <w:rsid w:val="0079788B"/>
    <w:rsid w:val="007A045A"/>
    <w:rsid w:val="007B56AD"/>
    <w:rsid w:val="007C7CD1"/>
    <w:rsid w:val="007D357F"/>
    <w:rsid w:val="007D47EC"/>
    <w:rsid w:val="007D761F"/>
    <w:rsid w:val="007E7DC1"/>
    <w:rsid w:val="007F1F79"/>
    <w:rsid w:val="007F55B6"/>
    <w:rsid w:val="007F5C3D"/>
    <w:rsid w:val="007F75F6"/>
    <w:rsid w:val="0081012C"/>
    <w:rsid w:val="0081366B"/>
    <w:rsid w:val="008230F2"/>
    <w:rsid w:val="00834EE5"/>
    <w:rsid w:val="008360FB"/>
    <w:rsid w:val="00836B4F"/>
    <w:rsid w:val="00836F2F"/>
    <w:rsid w:val="00837235"/>
    <w:rsid w:val="00842FD0"/>
    <w:rsid w:val="00843AC3"/>
    <w:rsid w:val="00844F48"/>
    <w:rsid w:val="008502E0"/>
    <w:rsid w:val="00850ED5"/>
    <w:rsid w:val="00852A0D"/>
    <w:rsid w:val="00852B71"/>
    <w:rsid w:val="0086308A"/>
    <w:rsid w:val="00867A0D"/>
    <w:rsid w:val="00882836"/>
    <w:rsid w:val="0089182A"/>
    <w:rsid w:val="008A4983"/>
    <w:rsid w:val="008B30A0"/>
    <w:rsid w:val="008B391F"/>
    <w:rsid w:val="008B793F"/>
    <w:rsid w:val="008C23D3"/>
    <w:rsid w:val="008C257A"/>
    <w:rsid w:val="008D1E16"/>
    <w:rsid w:val="008D5607"/>
    <w:rsid w:val="008D5B12"/>
    <w:rsid w:val="008E3FB6"/>
    <w:rsid w:val="008E654B"/>
    <w:rsid w:val="008F003E"/>
    <w:rsid w:val="008F4CF1"/>
    <w:rsid w:val="008F59FE"/>
    <w:rsid w:val="008F62D8"/>
    <w:rsid w:val="008F7E8D"/>
    <w:rsid w:val="00902758"/>
    <w:rsid w:val="00911A57"/>
    <w:rsid w:val="009304ED"/>
    <w:rsid w:val="009332D7"/>
    <w:rsid w:val="0093405E"/>
    <w:rsid w:val="00936739"/>
    <w:rsid w:val="0094183F"/>
    <w:rsid w:val="00944439"/>
    <w:rsid w:val="00945316"/>
    <w:rsid w:val="009500A0"/>
    <w:rsid w:val="00950F37"/>
    <w:rsid w:val="00955D24"/>
    <w:rsid w:val="0096579F"/>
    <w:rsid w:val="009661C6"/>
    <w:rsid w:val="009712E9"/>
    <w:rsid w:val="00975385"/>
    <w:rsid w:val="0097592D"/>
    <w:rsid w:val="00981C7B"/>
    <w:rsid w:val="00984A26"/>
    <w:rsid w:val="0098650B"/>
    <w:rsid w:val="009B1F06"/>
    <w:rsid w:val="009C0824"/>
    <w:rsid w:val="009C2622"/>
    <w:rsid w:val="009C5C13"/>
    <w:rsid w:val="009C5E47"/>
    <w:rsid w:val="009D5EE3"/>
    <w:rsid w:val="009D6340"/>
    <w:rsid w:val="009E27AC"/>
    <w:rsid w:val="009E49A3"/>
    <w:rsid w:val="009E7FAC"/>
    <w:rsid w:val="009F374E"/>
    <w:rsid w:val="009F50EE"/>
    <w:rsid w:val="00A00B81"/>
    <w:rsid w:val="00A12045"/>
    <w:rsid w:val="00A20F3A"/>
    <w:rsid w:val="00A24577"/>
    <w:rsid w:val="00A260E2"/>
    <w:rsid w:val="00A27746"/>
    <w:rsid w:val="00A37087"/>
    <w:rsid w:val="00A52A4C"/>
    <w:rsid w:val="00A62869"/>
    <w:rsid w:val="00A64137"/>
    <w:rsid w:val="00A646B0"/>
    <w:rsid w:val="00A6560D"/>
    <w:rsid w:val="00A7362E"/>
    <w:rsid w:val="00A773C0"/>
    <w:rsid w:val="00A83C9C"/>
    <w:rsid w:val="00A85457"/>
    <w:rsid w:val="00A86B42"/>
    <w:rsid w:val="00A90B27"/>
    <w:rsid w:val="00A9180A"/>
    <w:rsid w:val="00A93E7F"/>
    <w:rsid w:val="00A94B0C"/>
    <w:rsid w:val="00A95379"/>
    <w:rsid w:val="00A97F95"/>
    <w:rsid w:val="00AA1650"/>
    <w:rsid w:val="00AA232E"/>
    <w:rsid w:val="00AA4AC5"/>
    <w:rsid w:val="00AA6844"/>
    <w:rsid w:val="00AA686C"/>
    <w:rsid w:val="00AA7852"/>
    <w:rsid w:val="00AC3103"/>
    <w:rsid w:val="00AD0960"/>
    <w:rsid w:val="00AD7DE7"/>
    <w:rsid w:val="00AE6D11"/>
    <w:rsid w:val="00AF6095"/>
    <w:rsid w:val="00B024BF"/>
    <w:rsid w:val="00B0474B"/>
    <w:rsid w:val="00B1050D"/>
    <w:rsid w:val="00B2030F"/>
    <w:rsid w:val="00B2259E"/>
    <w:rsid w:val="00B23757"/>
    <w:rsid w:val="00B30BD6"/>
    <w:rsid w:val="00B34964"/>
    <w:rsid w:val="00B43F29"/>
    <w:rsid w:val="00B52624"/>
    <w:rsid w:val="00B52770"/>
    <w:rsid w:val="00B5431F"/>
    <w:rsid w:val="00B55C39"/>
    <w:rsid w:val="00B56555"/>
    <w:rsid w:val="00B608BB"/>
    <w:rsid w:val="00B6459E"/>
    <w:rsid w:val="00B742FD"/>
    <w:rsid w:val="00B74676"/>
    <w:rsid w:val="00B805AF"/>
    <w:rsid w:val="00B8330C"/>
    <w:rsid w:val="00B87CAE"/>
    <w:rsid w:val="00BA25CF"/>
    <w:rsid w:val="00BA47B6"/>
    <w:rsid w:val="00BA75DF"/>
    <w:rsid w:val="00BB04DF"/>
    <w:rsid w:val="00BB43AB"/>
    <w:rsid w:val="00BC0840"/>
    <w:rsid w:val="00BC2ED6"/>
    <w:rsid w:val="00BC4517"/>
    <w:rsid w:val="00BC6A41"/>
    <w:rsid w:val="00BC77A6"/>
    <w:rsid w:val="00BE026A"/>
    <w:rsid w:val="00BE1714"/>
    <w:rsid w:val="00BE4AF9"/>
    <w:rsid w:val="00BE6DA8"/>
    <w:rsid w:val="00BE764A"/>
    <w:rsid w:val="00BE7FF8"/>
    <w:rsid w:val="00BF5BF5"/>
    <w:rsid w:val="00BF7DE4"/>
    <w:rsid w:val="00C021E1"/>
    <w:rsid w:val="00C04398"/>
    <w:rsid w:val="00C13539"/>
    <w:rsid w:val="00C21A4B"/>
    <w:rsid w:val="00C222BE"/>
    <w:rsid w:val="00C23C98"/>
    <w:rsid w:val="00C23D86"/>
    <w:rsid w:val="00C35E01"/>
    <w:rsid w:val="00C4156B"/>
    <w:rsid w:val="00C439D2"/>
    <w:rsid w:val="00C5181F"/>
    <w:rsid w:val="00C5413F"/>
    <w:rsid w:val="00C54C01"/>
    <w:rsid w:val="00C55FC4"/>
    <w:rsid w:val="00C62154"/>
    <w:rsid w:val="00C63B88"/>
    <w:rsid w:val="00C71A0A"/>
    <w:rsid w:val="00C71B6D"/>
    <w:rsid w:val="00C72251"/>
    <w:rsid w:val="00C823CD"/>
    <w:rsid w:val="00C832E8"/>
    <w:rsid w:val="00C837FB"/>
    <w:rsid w:val="00C86AE2"/>
    <w:rsid w:val="00C87272"/>
    <w:rsid w:val="00C87918"/>
    <w:rsid w:val="00C91E3A"/>
    <w:rsid w:val="00C93E47"/>
    <w:rsid w:val="00C95F68"/>
    <w:rsid w:val="00C963E5"/>
    <w:rsid w:val="00C97B2C"/>
    <w:rsid w:val="00CA584E"/>
    <w:rsid w:val="00CB0400"/>
    <w:rsid w:val="00CB161E"/>
    <w:rsid w:val="00CC2383"/>
    <w:rsid w:val="00CC3207"/>
    <w:rsid w:val="00CD27B8"/>
    <w:rsid w:val="00CD2ED3"/>
    <w:rsid w:val="00CD4400"/>
    <w:rsid w:val="00CD5D3B"/>
    <w:rsid w:val="00CE4014"/>
    <w:rsid w:val="00CF07D0"/>
    <w:rsid w:val="00CF1F56"/>
    <w:rsid w:val="00CF4E8A"/>
    <w:rsid w:val="00CF4EFE"/>
    <w:rsid w:val="00D03397"/>
    <w:rsid w:val="00D1135F"/>
    <w:rsid w:val="00D11BCA"/>
    <w:rsid w:val="00D242B1"/>
    <w:rsid w:val="00D26BC9"/>
    <w:rsid w:val="00D275E4"/>
    <w:rsid w:val="00D361A7"/>
    <w:rsid w:val="00D431D0"/>
    <w:rsid w:val="00D506A4"/>
    <w:rsid w:val="00D52B1A"/>
    <w:rsid w:val="00D56192"/>
    <w:rsid w:val="00D57C0F"/>
    <w:rsid w:val="00D636E8"/>
    <w:rsid w:val="00D65E6F"/>
    <w:rsid w:val="00D67BF8"/>
    <w:rsid w:val="00D735D5"/>
    <w:rsid w:val="00D757FA"/>
    <w:rsid w:val="00D76F1D"/>
    <w:rsid w:val="00D80C10"/>
    <w:rsid w:val="00D81112"/>
    <w:rsid w:val="00D82D23"/>
    <w:rsid w:val="00D875A6"/>
    <w:rsid w:val="00D9134E"/>
    <w:rsid w:val="00D94FF9"/>
    <w:rsid w:val="00D97921"/>
    <w:rsid w:val="00DB6F06"/>
    <w:rsid w:val="00DB757D"/>
    <w:rsid w:val="00DC155E"/>
    <w:rsid w:val="00DD40D1"/>
    <w:rsid w:val="00DD4D24"/>
    <w:rsid w:val="00DE0C7F"/>
    <w:rsid w:val="00DE0E7B"/>
    <w:rsid w:val="00DE1784"/>
    <w:rsid w:val="00DE2089"/>
    <w:rsid w:val="00DE32D2"/>
    <w:rsid w:val="00DE46C0"/>
    <w:rsid w:val="00DE7A06"/>
    <w:rsid w:val="00DF09C1"/>
    <w:rsid w:val="00DF2E04"/>
    <w:rsid w:val="00DF4F82"/>
    <w:rsid w:val="00DF5F80"/>
    <w:rsid w:val="00E01B27"/>
    <w:rsid w:val="00E03BB9"/>
    <w:rsid w:val="00E21719"/>
    <w:rsid w:val="00E24736"/>
    <w:rsid w:val="00E24B41"/>
    <w:rsid w:val="00E26E24"/>
    <w:rsid w:val="00E36DAA"/>
    <w:rsid w:val="00E46DF9"/>
    <w:rsid w:val="00E51990"/>
    <w:rsid w:val="00E534B2"/>
    <w:rsid w:val="00E55789"/>
    <w:rsid w:val="00E63509"/>
    <w:rsid w:val="00E63743"/>
    <w:rsid w:val="00E6454D"/>
    <w:rsid w:val="00E65927"/>
    <w:rsid w:val="00E67401"/>
    <w:rsid w:val="00E71AE5"/>
    <w:rsid w:val="00E75F18"/>
    <w:rsid w:val="00E83505"/>
    <w:rsid w:val="00E850A8"/>
    <w:rsid w:val="00E8766E"/>
    <w:rsid w:val="00E916E0"/>
    <w:rsid w:val="00E92689"/>
    <w:rsid w:val="00E975F6"/>
    <w:rsid w:val="00EA1145"/>
    <w:rsid w:val="00EA16AA"/>
    <w:rsid w:val="00EA479D"/>
    <w:rsid w:val="00EA70BA"/>
    <w:rsid w:val="00EB2191"/>
    <w:rsid w:val="00EB4F52"/>
    <w:rsid w:val="00EB5D3D"/>
    <w:rsid w:val="00EC59DE"/>
    <w:rsid w:val="00EC7E7B"/>
    <w:rsid w:val="00ED15A0"/>
    <w:rsid w:val="00ED2C8F"/>
    <w:rsid w:val="00ED2E57"/>
    <w:rsid w:val="00EE12F8"/>
    <w:rsid w:val="00EE19BF"/>
    <w:rsid w:val="00F06FC4"/>
    <w:rsid w:val="00F10A18"/>
    <w:rsid w:val="00F12049"/>
    <w:rsid w:val="00F12379"/>
    <w:rsid w:val="00F163B9"/>
    <w:rsid w:val="00F3219F"/>
    <w:rsid w:val="00F33DB6"/>
    <w:rsid w:val="00F44A81"/>
    <w:rsid w:val="00F45EF2"/>
    <w:rsid w:val="00F52181"/>
    <w:rsid w:val="00F52D04"/>
    <w:rsid w:val="00F56049"/>
    <w:rsid w:val="00F56139"/>
    <w:rsid w:val="00F56FA8"/>
    <w:rsid w:val="00F612E9"/>
    <w:rsid w:val="00F61E64"/>
    <w:rsid w:val="00F64751"/>
    <w:rsid w:val="00F6642D"/>
    <w:rsid w:val="00F671CA"/>
    <w:rsid w:val="00F72DD7"/>
    <w:rsid w:val="00F773D5"/>
    <w:rsid w:val="00F779F7"/>
    <w:rsid w:val="00F8444B"/>
    <w:rsid w:val="00F90DC3"/>
    <w:rsid w:val="00FA3AE2"/>
    <w:rsid w:val="00FB504D"/>
    <w:rsid w:val="00FC15D6"/>
    <w:rsid w:val="00FC522A"/>
    <w:rsid w:val="00FD29F1"/>
    <w:rsid w:val="00FF1ABF"/>
    <w:rsid w:val="00FF648A"/>
    <w:rsid w:val="00FF7B81"/>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doNotIncludeSubdocsInStats/>
  <w14:docId w14:val="111C3278"/>
  <w15:chartTrackingRefBased/>
  <w15:docId w15:val="{7D4AB942-9407-CF4D-A51C-CCFEA6B989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hAnsi="Arial" w:eastAsiaTheme="minorHAnsi" w:cs="Times New Roman (Body CS)"/>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qFormat/>
    <w:rsid w:val="00777A78"/>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4B09AE"/>
    <w:pPr>
      <w:tabs>
        <w:tab w:val="center" w:pos="4680"/>
        <w:tab w:val="right" w:pos="9360"/>
      </w:tabs>
    </w:pPr>
  </w:style>
  <w:style w:type="character" w:customStyle="1" w:styleId="FooterChar">
    <w:name w:val="Footer Char"/>
    <w:basedOn w:val="DefaultParagraphFont"/>
    <w:link w:val="Footer"/>
    <w:uiPriority w:val="99"/>
    <w:rsid w:val="004B09AE"/>
  </w:style>
  <w:style w:type="character" w:styleId="PageNumber">
    <w:name w:val="page number"/>
    <w:basedOn w:val="DefaultParagraphFont"/>
    <w:uiPriority w:val="99"/>
    <w:semiHidden/>
    <w:unhideWhenUsed/>
    <w:rsid w:val="004B09AE"/>
  </w:style>
  <w:style w:type="paragraph" w:styleId="NoSpacing">
    <w:name w:val="No Spacing"/>
    <w:link w:val="NoSpacingChar"/>
    <w:uiPriority w:val="1"/>
    <w:qFormat/>
    <w:rsid w:val="004B09AE"/>
    <w:rPr>
      <w:rFonts w:asciiTheme="minorHAnsi" w:eastAsiaTheme="minorEastAsia" w:hAnsiTheme="minorHAnsi" w:cstheme="minorBidi"/>
      <w:sz w:val="22"/>
      <w:szCs w:val="22"/>
      <w:lang w:val="en-US" w:eastAsia="zh-CN"/>
    </w:rPr>
  </w:style>
  <w:style w:type="character" w:customStyle="1" w:styleId="NoSpacingChar">
    <w:name w:val="No Spacing Char"/>
    <w:basedOn w:val="DefaultParagraphFont"/>
    <w:link w:val="NoSpacing"/>
    <w:uiPriority w:val="1"/>
    <w:rsid w:val="004B09AE"/>
    <w:rPr>
      <w:rFonts w:asciiTheme="minorHAnsi" w:eastAsiaTheme="minorEastAsia" w:hAnsiTheme="minorHAnsi" w:cstheme="minorBidi"/>
      <w:sz w:val="22"/>
      <w:szCs w:val="22"/>
      <w:lang w:val="en-US" w:eastAsia="zh-CN"/>
    </w:rPr>
  </w:style>
  <w:style w:type="character" w:customStyle="1" w:styleId="Heading3Char">
    <w:name w:val="Heading 3 Char"/>
    <w:basedOn w:val="DefaultParagraphFont"/>
    <w:link w:val="Heading3"/>
    <w:rsid w:val="00777A78"/>
    <w:rPr>
      <w:rFonts w:ascii="Tahoma" w:eastAsia="SimSun" w:hAnsi="Tahoma" w:cs="Tahoma"/>
      <w:b/>
      <w:bCs/>
      <w:sz w:val="20"/>
      <w:szCs w:val="20"/>
      <w:lang w:eastAsia="zh-CN"/>
    </w:rPr>
  </w:style>
  <w:style w:type="paragraph" w:styleId="NormalWeb">
    <w:name w:val="Normal (Web)"/>
    <w:basedOn w:val="Normal"/>
    <w:uiPriority w:val="99"/>
    <w:qFormat/>
    <w:rsid w:val="00777A78"/>
    <w:pPr>
      <w:spacing w:before="100" w:beforeAutospacing="1" w:after="100" w:afterAutospacing="1"/>
    </w:pPr>
    <w:rPr>
      <w:rFonts w:ascii="Georgia" w:eastAsia="SimSun" w:hAnsi="Georgia" w:cs="Times New Roman"/>
      <w:color w:val="000000"/>
      <w:sz w:val="21"/>
      <w:szCs w:val="21"/>
      <w:lang w:eastAsia="zh-CN"/>
    </w:rPr>
  </w:style>
  <w:style w:type="paragraph" w:styleId="Header">
    <w:name w:val="header"/>
    <w:basedOn w:val="Normal"/>
    <w:link w:val="HeaderChar"/>
    <w:uiPriority w:val="99"/>
    <w:unhideWhenUsed/>
    <w:rsid w:val="00B5431F"/>
    <w:pPr>
      <w:tabs>
        <w:tab w:val="center" w:pos="4680"/>
        <w:tab w:val="right" w:pos="9360"/>
      </w:tabs>
    </w:pPr>
  </w:style>
  <w:style w:type="character" w:customStyle="1" w:styleId="HeaderChar">
    <w:name w:val="Header Char"/>
    <w:basedOn w:val="DefaultParagraphFont"/>
    <w:link w:val="Header"/>
    <w:uiPriority w:val="99"/>
    <w:rsid w:val="00B5431F"/>
  </w:style>
  <w:style w:type="paragraph" w:styleId="FootnoteText">
    <w:name w:val="footnote text"/>
    <w:basedOn w:val="Normal"/>
    <w:link w:val="FootnoteTextChar"/>
    <w:uiPriority w:val="99"/>
    <w:unhideWhenUsed/>
    <w:rsid w:val="00FD29F1"/>
    <w:rPr>
      <w:sz w:val="20"/>
      <w:szCs w:val="20"/>
    </w:rPr>
  </w:style>
  <w:style w:type="character" w:customStyle="1" w:styleId="FootnoteTextChar">
    <w:name w:val="Footnote Text Char"/>
    <w:basedOn w:val="DefaultParagraphFont"/>
    <w:link w:val="FootnoteText"/>
    <w:uiPriority w:val="99"/>
    <w:rsid w:val="00FD29F1"/>
    <w:rPr>
      <w:sz w:val="20"/>
      <w:szCs w:val="20"/>
    </w:rPr>
  </w:style>
  <w:style w:type="character" w:styleId="FootnoteReference">
    <w:name w:val="footnote reference"/>
    <w:basedOn w:val="DefaultParagraphFont"/>
    <w:uiPriority w:val="99"/>
    <w:semiHidden/>
    <w:unhideWhenUsed/>
    <w:rsid w:val="00FD29F1"/>
    <w:rPr>
      <w:vertAlign w:val="superscript"/>
    </w:rPr>
  </w:style>
  <w:style w:type="character" w:styleId="Hyperlink">
    <w:name w:val="Hyperlink"/>
    <w:basedOn w:val="DefaultParagraphFont"/>
    <w:uiPriority w:val="99"/>
    <w:unhideWhenUsed/>
    <w:rsid w:val="00151E32"/>
    <w:rPr>
      <w:color w:val="0563C1" w:themeColor="hyperlink"/>
      <w:u w:val="single"/>
    </w:rPr>
  </w:style>
  <w:style w:type="character" w:styleId="UnresolvedMention">
    <w:name w:val="Unresolved Mention"/>
    <w:basedOn w:val="DefaultParagraphFont"/>
    <w:uiPriority w:val="99"/>
    <w:semiHidden/>
    <w:unhideWhenUsed/>
    <w:rsid w:val="00151E32"/>
    <w:rPr>
      <w:color w:val="605E5C"/>
      <w:shd w:val="clear" w:color="auto" w:fill="E1DFDD"/>
    </w:rPr>
  </w:style>
  <w:style w:type="character" w:styleId="FollowedHyperlink">
    <w:name w:val="FollowedHyperlink"/>
    <w:basedOn w:val="DefaultParagraphFont"/>
    <w:uiPriority w:val="99"/>
    <w:semiHidden/>
    <w:unhideWhenUsed/>
    <w:rsid w:val="00D97921"/>
    <w:rPr>
      <w:color w:val="954F72" w:themeColor="followedHyperlink"/>
      <w:u w:val="single"/>
    </w:rPr>
  </w:style>
  <w:style w:type="character" w:customStyle="1" w:styleId="apple-converted-space">
    <w:name w:val="apple-converted-space"/>
    <w:basedOn w:val="DefaultParagraphFont"/>
    <w:rsid w:val="00D242B1"/>
  </w:style>
  <w:style w:type="paragraph" w:styleId="Revision">
    <w:name w:val="Revision"/>
    <w:hidden/>
    <w:uiPriority w:val="99"/>
    <w:semiHidden/>
    <w:rsid w:val="00BA47B6"/>
  </w:style>
  <w:style w:type="paragraph" w:styleId="Caption">
    <w:name w:val="caption"/>
    <w:basedOn w:val="Normal"/>
    <w:next w:val="Normal"/>
    <w:uiPriority w:val="35"/>
    <w:unhideWhenUsed/>
    <w:qFormat/>
    <w:rsid w:val="0081012C"/>
    <w:pPr>
      <w:spacing w:after="200"/>
    </w:pPr>
    <w:rPr>
      <w:i/>
      <w:iCs/>
      <w:color w:val="44546A" w:themeColor="text2"/>
      <w:sz w:val="18"/>
      <w:szCs w:val="18"/>
    </w:rPr>
  </w:style>
  <w:style w:type="character" w:styleId="Emphasis">
    <w:name w:val="Emphasis"/>
    <w:basedOn w:val="DefaultParagraphFont"/>
    <w:uiPriority w:val="20"/>
    <w:qFormat/>
    <w:rsid w:val="00E2473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Relationships xmlns="http://schemas.openxmlformats.org/package/2006/relationships"><Relationship Id="rId1" Type="http://schemas.openxmlformats.org/officeDocument/2006/relationships/footnotes" Target="footnotes.xml" /><Relationship Id="rId10" Type="http://schemas.openxmlformats.org/officeDocument/2006/relationships/footer" Target="footer2.xml" /><Relationship Id="rId11" Type="http://schemas.openxmlformats.org/officeDocument/2006/relationships/header" Target="header3.xml" /><Relationship Id="rId12" Type="http://schemas.openxmlformats.org/officeDocument/2006/relationships/footer" Target="footer3.xml" /><Relationship Id="rId13" Type="http://schemas.openxmlformats.org/officeDocument/2006/relationships/header" Target="header4.xml" /><Relationship Id="rId14" Type="http://schemas.openxmlformats.org/officeDocument/2006/relationships/footer" Target="footer4.xml" /><Relationship Id="rId15" Type="http://schemas.openxmlformats.org/officeDocument/2006/relationships/theme" Target="theme/theme1.xml" /><Relationship Id="rId16" Type="http://schemas.openxmlformats.org/officeDocument/2006/relationships/numbering" Target="numbering.xml" /><Relationship Id="rId17" Type="http://schemas.openxmlformats.org/officeDocument/2006/relationships/styles" Target="styles.xml" /><Relationship Id="rId2" Type="http://schemas.openxmlformats.org/officeDocument/2006/relationships/settings" Target="settings.xml" /><Relationship Id="rId3" Type="http://schemas.openxmlformats.org/officeDocument/2006/relationships/webSettings" Target="webSettings.xml" /><Relationship Id="rId4" Type="http://schemas.openxmlformats.org/officeDocument/2006/relationships/fontTable" Target="fontTable.xml" /><Relationship Id="rId5" Type="http://schemas.openxmlformats.org/officeDocument/2006/relationships/customXml" Target="../customXml/item1.xml" /><Relationship Id="rId6" Type="http://schemas.openxmlformats.org/officeDocument/2006/relationships/image" Target="media/image1.png" /><Relationship Id="rId7" Type="http://schemas.openxmlformats.org/officeDocument/2006/relationships/header" Target="header1.xml" /><Relationship Id="rId8" Type="http://schemas.openxmlformats.org/officeDocument/2006/relationships/header" Target="header2.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E68C9A-61DD-3144-8791-C8C916BB2D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1216</TotalTime>
  <Pages>9</Pages>
  <Words>3304</Words>
  <Characters>18834</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helen astley</dc:creator>
  <cp:lastModifiedBy>helen astley</cp:lastModifiedBy>
  <cp:revision>40</cp:revision>
  <dcterms:created xsi:type="dcterms:W3CDTF">2022-12-27T12:01:00Z</dcterms:created>
  <dcterms:modified xsi:type="dcterms:W3CDTF">2022-12-29T21:00:00Z</dcterms:modified>
</cp:coreProperties>
</file>