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5C2211" w:rsidRDefault="005C2211" w:rsidP="005C2211">
      <w:pPr>
        <w:jc w:val="center"/>
        <w:rPr>
          <w:rFonts w:ascii="Arial" w:eastAsia="Arial" w:hAnsi="Arial" w:cs="Arial"/>
          <w:color w:val="333333"/>
        </w:rPr>
      </w:pPr>
    </w:p>
    <w:p w:rsidR="005C2211" w:rsidRDefault="005C2211" w:rsidP="005C2211">
      <w:pPr>
        <w:jc w:val="center"/>
        <w:rPr>
          <w:rFonts w:ascii="Arial" w:eastAsia="Arial" w:hAnsi="Arial" w:cs="Arial"/>
          <w:color w:val="333333"/>
        </w:rPr>
      </w:pPr>
    </w:p>
    <w:p w:rsidR="005C2211" w:rsidRDefault="005C2211" w:rsidP="005C2211">
      <w:pPr>
        <w:jc w:val="center"/>
        <w:rPr>
          <w:rFonts w:ascii="Arial" w:eastAsia="Arial" w:hAnsi="Arial" w:cs="Arial"/>
          <w:color w:val="333333"/>
        </w:rPr>
      </w:pPr>
    </w:p>
    <w:p w:rsidR="005C2211" w:rsidRDefault="005C2211" w:rsidP="005C2211">
      <w:pPr>
        <w:rPr>
          <w:rFonts w:ascii="Arial" w:eastAsia="Arial" w:hAnsi="Arial" w:cs="Arial"/>
          <w:color w:val="333333"/>
          <w:sz w:val="40"/>
        </w:rPr>
      </w:pPr>
      <w:r>
        <w:rPr>
          <w:rFonts w:ascii="Arial" w:eastAsia="Arial" w:hAnsi="Arial" w:cs="Arial"/>
          <w:color w:val="333333"/>
          <w:sz w:val="40"/>
        </w:rPr>
        <w:t xml:space="preserve">Daniela - </w:t>
      </w:r>
      <w:proofErr w:type="spellStart"/>
      <w:r>
        <w:rPr>
          <w:rFonts w:ascii="Arial" w:eastAsia="Arial" w:hAnsi="Arial" w:cs="Arial"/>
          <w:color w:val="333333"/>
          <w:sz w:val="40"/>
        </w:rPr>
        <w:t>Steliana</w:t>
      </w:r>
      <w:proofErr w:type="spellEnd"/>
      <w:r>
        <w:rPr>
          <w:rFonts w:ascii="Arial" w:eastAsia="Arial" w:hAnsi="Arial" w:cs="Arial"/>
          <w:color w:val="333333"/>
          <w:sz w:val="40"/>
        </w:rPr>
        <w:t xml:space="preserve"> Cristea</w:t>
      </w:r>
    </w:p>
    <w:p w:rsidR="005C2211" w:rsidRDefault="005C2211" w:rsidP="005C2211">
      <w:pPr>
        <w:rPr>
          <w:rFonts w:ascii="Arial" w:eastAsia="Arial" w:hAnsi="Arial" w:cs="Arial"/>
          <w:color w:val="333333"/>
          <w:sz w:val="40"/>
        </w:rPr>
      </w:pPr>
      <w:r>
        <w:rPr>
          <w:rFonts w:ascii="Arial" w:eastAsia="Arial" w:hAnsi="Arial" w:cs="Arial"/>
          <w:color w:val="333333"/>
          <w:sz w:val="40"/>
        </w:rPr>
        <w:t xml:space="preserve"> </w:t>
      </w:r>
    </w:p>
    <w:p w:rsidR="005C2211" w:rsidRDefault="005C2211" w:rsidP="005C2211">
      <w:pPr>
        <w:rPr>
          <w:rFonts w:ascii="Arial" w:eastAsia="Arial" w:hAnsi="Arial" w:cs="Arial"/>
          <w:color w:val="333333"/>
          <w:sz w:val="40"/>
        </w:rPr>
      </w:pPr>
      <w:r>
        <w:rPr>
          <w:rFonts w:ascii="Arial" w:eastAsia="Arial" w:hAnsi="Arial" w:cs="Arial"/>
          <w:color w:val="333333"/>
          <w:sz w:val="40"/>
        </w:rPr>
        <w:t>1816308</w:t>
      </w:r>
    </w:p>
    <w:p w:rsidR="005C2211" w:rsidRDefault="005C2211" w:rsidP="005C2211">
      <w:pPr>
        <w:rPr>
          <w:rFonts w:ascii="Arial" w:eastAsia="Arial" w:hAnsi="Arial" w:cs="Arial"/>
          <w:color w:val="333333"/>
          <w:sz w:val="40"/>
        </w:rPr>
      </w:pPr>
    </w:p>
    <w:p w:rsidR="005C2211" w:rsidRDefault="005C2211" w:rsidP="005C2211">
      <w:pPr>
        <w:rPr>
          <w:rFonts w:ascii="Arial" w:eastAsia="Arial" w:hAnsi="Arial" w:cs="Arial"/>
          <w:color w:val="333333"/>
          <w:sz w:val="40"/>
        </w:rPr>
      </w:pPr>
      <w:r>
        <w:rPr>
          <w:rFonts w:ascii="Arial" w:eastAsia="Arial" w:hAnsi="Arial" w:cs="Arial"/>
          <w:color w:val="333333"/>
          <w:sz w:val="40"/>
        </w:rPr>
        <w:t>MODULE CODE: M4X 01917</w:t>
      </w:r>
    </w:p>
    <w:p w:rsidR="005C2211" w:rsidRDefault="005C2211" w:rsidP="005C2211">
      <w:pPr>
        <w:rPr>
          <w:rFonts w:ascii="Arial" w:eastAsia="Arial" w:hAnsi="Arial" w:cs="Arial"/>
          <w:color w:val="333333"/>
          <w:sz w:val="40"/>
        </w:rPr>
      </w:pPr>
    </w:p>
    <w:p w:rsidR="005C2211" w:rsidRDefault="005C2211" w:rsidP="005C2211">
      <w:pPr>
        <w:rPr>
          <w:rFonts w:ascii="Arial" w:eastAsia="Arial" w:hAnsi="Arial" w:cs="Arial"/>
          <w:color w:val="333333"/>
          <w:sz w:val="40"/>
        </w:rPr>
      </w:pPr>
      <w:r>
        <w:rPr>
          <w:rFonts w:ascii="Arial" w:eastAsia="Arial" w:hAnsi="Arial" w:cs="Arial"/>
          <w:color w:val="333333"/>
          <w:sz w:val="40"/>
        </w:rPr>
        <w:t>BUSINESS SKILLS FOR INTERNATIONAL HOTEL INDUSTRY</w:t>
      </w:r>
    </w:p>
    <w:p w:rsidR="005C2211" w:rsidRDefault="005C2211" w:rsidP="005C2211">
      <w:pPr>
        <w:rPr>
          <w:rFonts w:ascii="Arial" w:eastAsia="Arial" w:hAnsi="Arial" w:cs="Arial"/>
          <w:color w:val="333333"/>
          <w:sz w:val="40"/>
        </w:rPr>
      </w:pPr>
    </w:p>
    <w:p w:rsidR="005C2211" w:rsidRDefault="005C2211" w:rsidP="005C2211">
      <w:pPr>
        <w:rPr>
          <w:rFonts w:ascii="Arial" w:eastAsia="Arial" w:hAnsi="Arial" w:cs="Arial"/>
          <w:color w:val="333333"/>
          <w:sz w:val="40"/>
        </w:rPr>
      </w:pPr>
      <w:r>
        <w:rPr>
          <w:rFonts w:ascii="Arial" w:eastAsia="Arial" w:hAnsi="Arial" w:cs="Arial"/>
          <w:color w:val="333333"/>
          <w:sz w:val="40"/>
        </w:rPr>
        <w:t>Abdi Rahman</w:t>
      </w:r>
    </w:p>
    <w:p w:rsidR="00843446" w:rsidRDefault="00843446">
      <w:pPr>
        <w:pStyle w:val="Corptext"/>
        <w:jc w:val="center"/>
        <w:rPr>
          <w:color w:val="333333"/>
          <w:sz w:val="21"/>
          <w:szCs w:val="64"/>
        </w:rPr>
      </w:pPr>
    </w:p>
    <w:p w:rsidR="005C2211" w:rsidRDefault="005C2211">
      <w:pPr>
        <w:pStyle w:val="Corptext"/>
        <w:jc w:val="center"/>
        <w:rPr>
          <w:color w:val="333333"/>
          <w:sz w:val="21"/>
          <w:szCs w:val="64"/>
        </w:rPr>
      </w:pPr>
    </w:p>
    <w:p w:rsidR="005C2211" w:rsidRDefault="005C2211">
      <w:pPr>
        <w:pStyle w:val="Corptext"/>
        <w:jc w:val="center"/>
        <w:rPr>
          <w:color w:val="333333"/>
          <w:sz w:val="21"/>
          <w:szCs w:val="64"/>
        </w:rPr>
      </w:pPr>
    </w:p>
    <w:p w:rsidR="005C2211" w:rsidRDefault="005C2211">
      <w:pPr>
        <w:pStyle w:val="Corptext"/>
        <w:jc w:val="center"/>
        <w:rPr>
          <w:color w:val="333333"/>
          <w:sz w:val="21"/>
          <w:szCs w:val="64"/>
        </w:rPr>
      </w:pPr>
    </w:p>
    <w:p w:rsidR="005C2211" w:rsidRDefault="005C2211">
      <w:pPr>
        <w:pStyle w:val="Corptext"/>
        <w:jc w:val="center"/>
        <w:rPr>
          <w:color w:val="333333"/>
          <w:sz w:val="21"/>
          <w:szCs w:val="64"/>
        </w:rPr>
      </w:pPr>
    </w:p>
    <w:p w:rsidR="005C2211" w:rsidRDefault="005C2211">
      <w:pPr>
        <w:pStyle w:val="Corptext"/>
        <w:jc w:val="center"/>
        <w:rPr>
          <w:color w:val="333333"/>
          <w:sz w:val="21"/>
          <w:szCs w:val="64"/>
        </w:rPr>
      </w:pPr>
    </w:p>
    <w:p w:rsidR="005C2211" w:rsidRDefault="005C2211">
      <w:pPr>
        <w:pStyle w:val="Corptext"/>
        <w:jc w:val="center"/>
        <w:rPr>
          <w:color w:val="333333"/>
          <w:sz w:val="21"/>
          <w:szCs w:val="64"/>
        </w:rPr>
      </w:pPr>
    </w:p>
    <w:p w:rsidR="005C2211" w:rsidRDefault="005C2211">
      <w:pPr>
        <w:pStyle w:val="Corptext"/>
        <w:jc w:val="center"/>
        <w:rPr>
          <w:color w:val="333333"/>
          <w:sz w:val="21"/>
          <w:szCs w:val="64"/>
        </w:rPr>
      </w:pPr>
      <w:bookmarkStart w:id="0" w:name="_GoBack"/>
      <w:bookmarkEnd w:id="0"/>
    </w:p>
    <w:p w:rsidR="00843446" w:rsidRDefault="00843446">
      <w:pPr>
        <w:pStyle w:val="Corptext"/>
        <w:jc w:val="center"/>
        <w:rPr>
          <w:color w:val="333333"/>
          <w:sz w:val="21"/>
          <w:szCs w:val="64"/>
        </w:rPr>
      </w:pPr>
    </w:p>
    <w:p w:rsidR="00843446" w:rsidRDefault="00843446">
      <w:pPr>
        <w:pStyle w:val="Corptext"/>
        <w:jc w:val="center"/>
        <w:rPr>
          <w:color w:val="333333"/>
          <w:sz w:val="21"/>
          <w:szCs w:val="64"/>
        </w:rPr>
      </w:pPr>
    </w:p>
    <w:p w:rsidR="00843446" w:rsidRDefault="00843446">
      <w:pPr>
        <w:pStyle w:val="Corptext"/>
        <w:jc w:val="center"/>
        <w:rPr>
          <w:color w:val="333333"/>
          <w:sz w:val="21"/>
          <w:szCs w:val="64"/>
        </w:rPr>
      </w:pPr>
    </w:p>
    <w:p w:rsidR="00843446" w:rsidRDefault="00843446">
      <w:pPr>
        <w:pStyle w:val="Corptext"/>
        <w:jc w:val="center"/>
        <w:rPr>
          <w:color w:val="333333"/>
          <w:sz w:val="21"/>
          <w:szCs w:val="64"/>
        </w:rPr>
      </w:pPr>
    </w:p>
    <w:p w:rsidR="00843446" w:rsidRDefault="00843446">
      <w:pPr>
        <w:pStyle w:val="Corptext"/>
        <w:jc w:val="center"/>
        <w:rPr>
          <w:color w:val="333333"/>
          <w:sz w:val="21"/>
          <w:szCs w:val="64"/>
        </w:rPr>
      </w:pPr>
    </w:p>
    <w:p w:rsidR="00843446" w:rsidRDefault="00843446">
      <w:pPr>
        <w:pStyle w:val="Corptext"/>
        <w:jc w:val="center"/>
        <w:rPr>
          <w:color w:val="333333"/>
          <w:sz w:val="21"/>
          <w:szCs w:val="64"/>
        </w:rPr>
      </w:pPr>
    </w:p>
    <w:p w:rsidR="00843446" w:rsidRDefault="006228EC">
      <w:pPr>
        <w:pStyle w:val="Corptext"/>
        <w:jc w:val="center"/>
        <w:rPr>
          <w:color w:val="333333"/>
          <w:sz w:val="21"/>
          <w:szCs w:val="64"/>
        </w:rPr>
      </w:pPr>
      <w:r>
        <w:rPr>
          <w:b/>
          <w:bCs/>
          <w:color w:val="333333"/>
          <w:sz w:val="72"/>
          <w:szCs w:val="72"/>
        </w:rPr>
        <w:lastRenderedPageBreak/>
        <w:t>BUSINESS SKILLS FOR INTERNATIONAL HOTEL INDUSTRY</w:t>
      </w:r>
    </w:p>
    <w:p w:rsidR="00843446" w:rsidRDefault="00843446">
      <w:pPr>
        <w:pStyle w:val="Corptext"/>
        <w:jc w:val="center"/>
        <w:rPr>
          <w:color w:val="333333"/>
          <w:sz w:val="21"/>
          <w:szCs w:val="64"/>
        </w:rPr>
      </w:pPr>
    </w:p>
    <w:p w:rsidR="00843446" w:rsidRDefault="00843446">
      <w:pPr>
        <w:pStyle w:val="Corptext"/>
        <w:jc w:val="center"/>
        <w:rPr>
          <w:b/>
          <w:bCs/>
          <w:color w:val="333333"/>
          <w:sz w:val="21"/>
          <w:szCs w:val="64"/>
        </w:rPr>
      </w:pPr>
    </w:p>
    <w:p w:rsidR="00843446" w:rsidRDefault="00843446">
      <w:pPr>
        <w:pStyle w:val="Corptext"/>
        <w:jc w:val="center"/>
        <w:rPr>
          <w:bCs/>
          <w:iCs/>
          <w:color w:val="333333"/>
          <w:sz w:val="64"/>
          <w:szCs w:val="64"/>
        </w:rPr>
      </w:pPr>
    </w:p>
    <w:p w:rsidR="00843446" w:rsidRDefault="00843446">
      <w:pPr>
        <w:sectPr w:rsidR="0084344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843446" w:rsidRDefault="006228EC">
      <w:pPr>
        <w:pStyle w:val="Titlucuprins1"/>
        <w:jc w:val="center"/>
      </w:pPr>
      <w:r>
        <w:rPr>
          <w:rFonts w:ascii="Times New Roman" w:hAnsi="Times New Roman"/>
          <w:color w:val="auto"/>
        </w:rPr>
        <w:lastRenderedPageBreak/>
        <w:t>TABLE OF CONTENTS</w:t>
      </w:r>
    </w:p>
    <w:p w:rsidR="00843446" w:rsidRDefault="006228EC">
      <w:pPr>
        <w:pStyle w:val="Cuprins1"/>
        <w:tabs>
          <w:tab w:val="right" w:leader="dot" w:pos="9360"/>
        </w:tabs>
      </w:pPr>
      <w:r>
        <w:fldChar w:fldCharType="begin"/>
      </w:r>
      <w:r>
        <w:instrText xml:space="preserve"> TOC </w:instrText>
      </w:r>
      <w:r>
        <w:fldChar w:fldCharType="separate"/>
      </w:r>
      <w:r>
        <w:t>INTRODUCTION</w:t>
      </w:r>
      <w:r>
        <w:tab/>
      </w:r>
      <w:hyperlink w:anchor="__RefHeading__87023_1065278451" w:history="1">
        <w:r>
          <w:rPr>
            <w:rStyle w:val="IndexLink"/>
          </w:rPr>
          <w:t>1</w:t>
        </w:r>
      </w:hyperlink>
    </w:p>
    <w:p w:rsidR="00843446" w:rsidRDefault="006228EC">
      <w:pPr>
        <w:pStyle w:val="Cuprins2"/>
        <w:tabs>
          <w:tab w:val="right" w:leader="dot" w:pos="9360"/>
        </w:tabs>
      </w:pPr>
      <w:r>
        <w:t>Risk to be considered at Hotel industry</w:t>
      </w:r>
      <w:r>
        <w:tab/>
      </w:r>
      <w:hyperlink w:anchor="__RefHeading__87031_1065278451" w:history="1">
        <w:r w:rsidR="005C2211">
          <w:rPr>
            <w:rStyle w:val="IndexLink"/>
          </w:rPr>
          <w:t>1</w:t>
        </w:r>
      </w:hyperlink>
    </w:p>
    <w:p w:rsidR="00843446" w:rsidRDefault="006228EC">
      <w:pPr>
        <w:pStyle w:val="Cuprins1"/>
        <w:tabs>
          <w:tab w:val="right" w:leader="dot" w:pos="9360"/>
        </w:tabs>
      </w:pPr>
      <w:r>
        <w:t>CONCLUSION</w:t>
      </w:r>
      <w:r>
        <w:tab/>
      </w:r>
      <w:r w:rsidR="005C2211">
        <w:t>4</w:t>
      </w:r>
    </w:p>
    <w:p w:rsidR="00843446" w:rsidRDefault="006228EC">
      <w:pPr>
        <w:pStyle w:val="Cuprins1"/>
        <w:tabs>
          <w:tab w:val="right" w:leader="dot" w:pos="9360"/>
        </w:tabs>
      </w:pPr>
      <w:r>
        <w:t>REFERENCES</w:t>
      </w:r>
      <w:r>
        <w:tab/>
      </w:r>
      <w:r w:rsidR="005C2211">
        <w:t>5</w:t>
      </w:r>
    </w:p>
    <w:p w:rsidR="00843446" w:rsidRDefault="006228EC">
      <w:pPr>
        <w:sectPr w:rsidR="00843446">
          <w:pgSz w:w="12240" w:h="15840"/>
          <w:pgMar w:top="1440" w:right="1440" w:bottom="1440" w:left="1440" w:header="708" w:footer="708" w:gutter="0"/>
          <w:cols w:space="708"/>
          <w:docGrid w:linePitch="600" w:charSpace="32768"/>
        </w:sectPr>
      </w:pPr>
      <w:r>
        <w:fldChar w:fldCharType="end"/>
      </w:r>
    </w:p>
    <w:p w:rsidR="00843446" w:rsidRDefault="006228EC">
      <w:pPr>
        <w:pStyle w:val="Titlu1"/>
      </w:pPr>
      <w:bookmarkStart w:id="1" w:name="__RefHeading__27144_303544812"/>
      <w:bookmarkStart w:id="2" w:name="__RefHeading__118_1613178967"/>
      <w:bookmarkStart w:id="3" w:name="__RefHeading__439_954705798"/>
      <w:bookmarkStart w:id="4" w:name="__RefHeading__17083_303544812"/>
      <w:bookmarkStart w:id="5" w:name="__RefHeading__205_464429104"/>
      <w:bookmarkStart w:id="6" w:name="__RefHeading__87023_1065278451"/>
      <w:bookmarkEnd w:id="1"/>
      <w:bookmarkEnd w:id="2"/>
      <w:bookmarkEnd w:id="3"/>
      <w:bookmarkEnd w:id="4"/>
      <w:bookmarkEnd w:id="5"/>
      <w:bookmarkEnd w:id="6"/>
      <w:r>
        <w:lastRenderedPageBreak/>
        <w:t>INTRODUCTION</w:t>
      </w:r>
    </w:p>
    <w:p w:rsidR="00843446" w:rsidRDefault="006228EC">
      <w:pPr>
        <w:pStyle w:val="WW-Default"/>
      </w:pPr>
      <w:r>
        <w:tab/>
        <w:t>This report will include the legal legislative risks being considered by managers and employees at Hotel such as- data protection, health and safety, food hygiene, licensing, key provisions within Hotel Proprietors Act 1956.</w:t>
      </w:r>
    </w:p>
    <w:p w:rsidR="00843446" w:rsidRDefault="00843446">
      <w:pPr>
        <w:pStyle w:val="WW-Default"/>
      </w:pPr>
      <w:bookmarkStart w:id="7" w:name="__RefHeading__313_464429104"/>
      <w:bookmarkStart w:id="8" w:name="__RefHeading__87025_1065278451"/>
      <w:bookmarkEnd w:id="7"/>
      <w:bookmarkEnd w:id="8"/>
    </w:p>
    <w:p w:rsidR="00843446" w:rsidRDefault="00843446">
      <w:pPr>
        <w:pStyle w:val="WW-Default"/>
      </w:pPr>
    </w:p>
    <w:p w:rsidR="00843446" w:rsidRDefault="006228EC">
      <w:pPr>
        <w:pStyle w:val="Titlu2"/>
      </w:pPr>
      <w:bookmarkStart w:id="9" w:name="__RefHeading__87031_1065278451"/>
      <w:bookmarkEnd w:id="9"/>
      <w:r>
        <w:t>Risk to be considered at Hotel industry</w:t>
      </w:r>
    </w:p>
    <w:p w:rsidR="00843446" w:rsidRDefault="006228EC">
      <w:pPr>
        <w:pStyle w:val="WW-Default"/>
        <w:rPr>
          <w:b/>
          <w:bCs/>
        </w:rPr>
      </w:pPr>
      <w:r>
        <w:tab/>
        <w:t>Risk factor are the unexpected circumstances and situations that are been arise at workplace in Hotel industry. The risk probability is always higher in case of service organizations and hence the managers and employees must be prepared to overcome these risks. The following are the factors that managers and employees needs to be considered-</w:t>
      </w:r>
    </w:p>
    <w:p w:rsidR="00843446" w:rsidRDefault="006228EC">
      <w:pPr>
        <w:pStyle w:val="WW-Default"/>
        <w:rPr>
          <w:b/>
          <w:bCs/>
        </w:rPr>
      </w:pPr>
      <w:r>
        <w:rPr>
          <w:b/>
          <w:bCs/>
        </w:rPr>
        <w:tab/>
        <w:t>Data protection-</w:t>
      </w:r>
      <w:r>
        <w:t xml:space="preserve"> Hotels often have complex ownership structure in their organization in which </w:t>
      </w:r>
      <w:proofErr w:type="spellStart"/>
      <w:r>
        <w:t>then</w:t>
      </w:r>
      <w:proofErr w:type="spellEnd"/>
      <w:r>
        <w:t xml:space="preserve"> company has franchisor, owner or group of owners across different countries. Every unit may use different computer systems for storing the data and information, and the information is being passed on across the systems most frequently. This makes the Hackers to easily access the information and gain information related to corporate networks, customer data and other financial information related to the </w:t>
      </w:r>
      <w:proofErr w:type="gramStart"/>
      <w:r>
        <w:t>Hotel(</w:t>
      </w:r>
      <w:proofErr w:type="spellStart"/>
      <w:proofErr w:type="gramEnd"/>
      <w:r>
        <w:rPr>
          <w:color w:val="222222"/>
          <w:szCs w:val="24"/>
        </w:rPr>
        <w:t>Moreo</w:t>
      </w:r>
      <w:proofErr w:type="spellEnd"/>
      <w:r>
        <w:rPr>
          <w:color w:val="222222"/>
          <w:szCs w:val="24"/>
        </w:rPr>
        <w:t xml:space="preserve"> and et.al., 2018</w:t>
      </w:r>
      <w:r>
        <w:t>). In order to avoid and prevent such malpractices, Hotel staffs and the managers must initiate different preventive measures to protect the data. This may include encryption of card payment and information which will block the access of the third party and prevent the data of the customers. Managers must initiate a continuous training program in cybersecurity for maintaining the well-trained employee workforce, The managers must ensure the use of cybersecurity measures such as firewall, network monitoring, traffic filtering and anti-virus software in order to protect the data stored in the system, create a local backup on cloud for ensuring the preventive step against the loss of data.</w:t>
      </w:r>
    </w:p>
    <w:p w:rsidR="00843446" w:rsidRDefault="006228EC">
      <w:pPr>
        <w:pStyle w:val="WW-Default"/>
        <w:rPr>
          <w:b/>
          <w:bCs/>
        </w:rPr>
      </w:pPr>
      <w:r>
        <w:rPr>
          <w:b/>
          <w:bCs/>
        </w:rPr>
        <w:tab/>
        <w:t>Health and Safety-</w:t>
      </w:r>
      <w:r>
        <w:t xml:space="preserve"> Hotel industry faces several challenges in improvement of health and safety of its employees. Most of the risk is for the house keeping department employees as they </w:t>
      </w:r>
      <w:proofErr w:type="gramStart"/>
      <w:r>
        <w:t>have to</w:t>
      </w:r>
      <w:proofErr w:type="gramEnd"/>
      <w:r>
        <w:t xml:space="preserve"> perform their major work through physical activity and which leads to more risk of injuries such as slips, trips and falls. However, there are several effective measures and preventions to avoid such risk and prevent its outcomes as </w:t>
      </w:r>
      <w:proofErr w:type="gramStart"/>
      <w:r>
        <w:t xml:space="preserve">well </w:t>
      </w:r>
      <w:r>
        <w:rPr>
          <w:color w:val="222222"/>
          <w:szCs w:val="24"/>
        </w:rPr>
        <w:t xml:space="preserve"> (</w:t>
      </w:r>
      <w:proofErr w:type="gramEnd"/>
      <w:r>
        <w:rPr>
          <w:color w:val="222222"/>
          <w:szCs w:val="24"/>
        </w:rPr>
        <w:t xml:space="preserve">Gibbs and </w:t>
      </w:r>
      <w:proofErr w:type="spellStart"/>
      <w:r>
        <w:rPr>
          <w:color w:val="222222"/>
          <w:szCs w:val="24"/>
        </w:rPr>
        <w:t>Slevitch</w:t>
      </w:r>
      <w:proofErr w:type="spellEnd"/>
      <w:r>
        <w:rPr>
          <w:color w:val="222222"/>
          <w:szCs w:val="24"/>
        </w:rPr>
        <w:t>, 2019)</w:t>
      </w:r>
      <w:r>
        <w:t xml:space="preserve">. The managers must strengthen the housekeeping training and guide them regarding the safety measures to perform their tasks without any risk. The managers must ensure safety standards are been performed in the </w:t>
      </w:r>
      <w:r>
        <w:lastRenderedPageBreak/>
        <w:t xml:space="preserve">Hotel in relation to the staffs at duty and find out different solution for the problems </w:t>
      </w:r>
      <w:proofErr w:type="spellStart"/>
      <w:r>
        <w:t>arised</w:t>
      </w:r>
      <w:proofErr w:type="spellEnd"/>
      <w:r>
        <w:t xml:space="preserve"> for the safety of the employees. The risk also </w:t>
      </w:r>
      <w:proofErr w:type="gramStart"/>
      <w:r>
        <w:t>include</w:t>
      </w:r>
      <w:proofErr w:type="gramEnd"/>
      <w:r>
        <w:t xml:space="preserve"> for kitchen chefs that are involved in food preparation and working with fire and electrical appliances. Managers must conduct </w:t>
      </w:r>
      <w:proofErr w:type="spellStart"/>
      <w:proofErr w:type="gramStart"/>
      <w:r>
        <w:t>a</w:t>
      </w:r>
      <w:proofErr w:type="spellEnd"/>
      <w:proofErr w:type="gramEnd"/>
      <w:r>
        <w:t xml:space="preserve"> equipment audit and make sure that all the equipment used are safe and suitable for daily use as well as repair those </w:t>
      </w:r>
      <w:proofErr w:type="spellStart"/>
      <w:r>
        <w:t>equipments</w:t>
      </w:r>
      <w:proofErr w:type="spellEnd"/>
      <w:r>
        <w:t xml:space="preserve"> which may result in hazards for the staffs.</w:t>
      </w:r>
    </w:p>
    <w:p w:rsidR="00843446" w:rsidRDefault="006228EC">
      <w:pPr>
        <w:pStyle w:val="WW-Default"/>
        <w:rPr>
          <w:b/>
          <w:bCs/>
        </w:rPr>
      </w:pPr>
      <w:r>
        <w:rPr>
          <w:b/>
          <w:bCs/>
        </w:rPr>
        <w:tab/>
        <w:t>Food hygiene and safety-</w:t>
      </w:r>
      <w:r>
        <w:t xml:space="preserve"> Food safety is one of the important </w:t>
      </w:r>
      <w:proofErr w:type="gramStart"/>
      <w:r>
        <w:t>measure</w:t>
      </w:r>
      <w:proofErr w:type="gramEnd"/>
      <w:r>
        <w:t xml:space="preserve"> for the hotel industry as it is related to the legal compliances and government intervention in it. The Hotel has to make sure that the customers are consuming the food which is prepared in safe and hygienic conditions and also ensue that the food prepared contains the fresh ingredients that may not cause harm to them after consuming it The managers must ensure that various measures must be undertaken in the Hotel and be applicable for staffs to initiate the food safety and hygiene. One of the most important measures include personal hygiene. The person preparing the food, adding the extra ingredients and the person serving it to customer must have proper hand wash and ensure their personal hygiene before touching the food elements. Next thing is to ensure the cleaning and disinfection in food preparation areas and make sure that the areas where food prepared are been cleaned on timely </w:t>
      </w:r>
      <w:proofErr w:type="gramStart"/>
      <w:r>
        <w:t>basis(</w:t>
      </w:r>
      <w:proofErr w:type="spellStart"/>
      <w:proofErr w:type="gramEnd"/>
      <w:r>
        <w:rPr>
          <w:color w:val="222222"/>
          <w:szCs w:val="24"/>
        </w:rPr>
        <w:t>Yumatov</w:t>
      </w:r>
      <w:proofErr w:type="spellEnd"/>
      <w:r>
        <w:rPr>
          <w:color w:val="222222"/>
          <w:szCs w:val="24"/>
        </w:rPr>
        <w:t xml:space="preserve"> and et.al., 2017</w:t>
      </w:r>
      <w:r>
        <w:t xml:space="preserve">). They must also monitor that the food is prepared as per the food safety standards of the hotel industry. The </w:t>
      </w:r>
      <w:proofErr w:type="spellStart"/>
      <w:r>
        <w:t>equipments</w:t>
      </w:r>
      <w:proofErr w:type="spellEnd"/>
      <w:r>
        <w:t xml:space="preserve"> such as oven, knife, utensils, grinding machines, and juicing machines must be washed properly and be cleaned regularly for maintaining the food hygiene. They must be timely disinfected to prevent the bacteria from growing which may further result in food poisoning. </w:t>
      </w:r>
    </w:p>
    <w:p w:rsidR="00843446" w:rsidRDefault="006228EC">
      <w:pPr>
        <w:pStyle w:val="WW-Default"/>
        <w:rPr>
          <w:b/>
          <w:bCs/>
        </w:rPr>
        <w:sectPr w:rsidR="00843446">
          <w:footerReference w:type="default" r:id="rId13"/>
          <w:pgSz w:w="12240" w:h="15840"/>
          <w:pgMar w:top="1440" w:right="1440" w:bottom="1440" w:left="1440" w:header="708" w:footer="720" w:gutter="0"/>
          <w:pgNumType w:start="1"/>
          <w:cols w:space="708"/>
          <w:docGrid w:linePitch="600" w:charSpace="32768"/>
        </w:sectPr>
      </w:pPr>
      <w:r>
        <w:rPr>
          <w:b/>
          <w:bCs/>
        </w:rPr>
        <w:tab/>
        <w:t>Risk Management-</w:t>
      </w:r>
      <w:r>
        <w:t xml:space="preserve"> An effective risk management is essential element in Hotel administration. This component helps the employees and the managers to identify, evaluate, asses, and avoid or prevent the risk occurring in the Hotel from different sources. Risk may include number of activities such as financial issues, legal complications, internal accidents, data breach or loss, and other </w:t>
      </w:r>
      <w:proofErr w:type="gramStart"/>
      <w:r>
        <w:t xml:space="preserve">risks </w:t>
      </w:r>
      <w:r>
        <w:rPr>
          <w:color w:val="222222"/>
          <w:szCs w:val="24"/>
        </w:rPr>
        <w:t xml:space="preserve"> (</w:t>
      </w:r>
      <w:proofErr w:type="gramEnd"/>
      <w:r>
        <w:rPr>
          <w:color w:val="222222"/>
          <w:szCs w:val="24"/>
        </w:rPr>
        <w:t>Lugosi and et.al., 2016)</w:t>
      </w:r>
      <w:r>
        <w:t>. It is necessary for the management of the Hotel to brief and guide the staffs about the risk occurring and train them for the risk management activities. They must be provided with the safety measures and manager must ensure that the various activities such as food preparation are been conducted as per the established standards of the hospitality industry.</w:t>
      </w:r>
    </w:p>
    <w:p w:rsidR="00843446" w:rsidRDefault="006228EC">
      <w:pPr>
        <w:pStyle w:val="Corptext"/>
        <w:rPr>
          <w:color w:val="222222"/>
        </w:rPr>
      </w:pPr>
      <w:r>
        <w:rPr>
          <w:b/>
          <w:bCs/>
        </w:rPr>
        <w:lastRenderedPageBreak/>
        <w:t>License</w:t>
      </w:r>
      <w:r>
        <w:t xml:space="preserve">: this is one of the most familiar term that is used in business world. Business license is </w:t>
      </w:r>
      <w:proofErr w:type="gramStart"/>
      <w:r>
        <w:t>requires</w:t>
      </w:r>
      <w:proofErr w:type="gramEnd"/>
      <w:r>
        <w:t xml:space="preserve"> in order to open and operate any business in United Kingdom. </w:t>
      </w:r>
      <w:r>
        <w:rPr>
          <w:color w:val="252A35"/>
        </w:rPr>
        <w:t xml:space="preserve">This license legitimized new businesses as legal entities </w:t>
      </w:r>
      <w:r>
        <w:rPr>
          <w:color w:val="222222"/>
          <w:szCs w:val="24"/>
        </w:rPr>
        <w:t>(</w:t>
      </w:r>
      <w:r>
        <w:rPr>
          <w:i/>
          <w:iCs/>
          <w:color w:val="222222"/>
          <w:szCs w:val="24"/>
        </w:rPr>
        <w:t xml:space="preserve">Luggage and belongings, </w:t>
      </w:r>
      <w:r>
        <w:rPr>
          <w:color w:val="222222"/>
          <w:szCs w:val="24"/>
        </w:rPr>
        <w:t>2019)</w:t>
      </w:r>
      <w:r>
        <w:rPr>
          <w:color w:val="252A35"/>
        </w:rPr>
        <w:t xml:space="preserve">. License must be </w:t>
      </w:r>
      <w:proofErr w:type="gramStart"/>
      <w:r>
        <w:rPr>
          <w:color w:val="252A35"/>
        </w:rPr>
        <w:t>obtain</w:t>
      </w:r>
      <w:proofErr w:type="gramEnd"/>
      <w:r>
        <w:rPr>
          <w:color w:val="252A35"/>
        </w:rPr>
        <w:t xml:space="preserve"> before the commencement of the business.  </w:t>
      </w:r>
      <w:r>
        <w:rPr>
          <w:color w:val="222222"/>
        </w:rPr>
        <w:t xml:space="preserve">The hospitality industry is highly regulated by various state and local authorities often requiring complex and detailed licensing. Every hospitality establishment, from restaurants to hotels and bars needs to be properly licensed before it can start operating. Then main intention of trade license is to restrict people to control the activities of business location from starting any kind of business from the resident areas through maintaining the environment of business as well as locality environment. </w:t>
      </w:r>
    </w:p>
    <w:p w:rsidR="00843446" w:rsidRDefault="006228EC">
      <w:pPr>
        <w:pStyle w:val="Corptext"/>
        <w:rPr>
          <w:color w:val="222222"/>
        </w:rPr>
      </w:pPr>
      <w:r>
        <w:rPr>
          <w:color w:val="222222"/>
        </w:rPr>
        <w:t xml:space="preserve">The type of license required in hospitality industry are as follows- </w:t>
      </w:r>
    </w:p>
    <w:p w:rsidR="00843446" w:rsidRDefault="006228EC">
      <w:pPr>
        <w:pStyle w:val="Corptext"/>
        <w:numPr>
          <w:ilvl w:val="0"/>
          <w:numId w:val="2"/>
        </w:numPr>
        <w:rPr>
          <w:color w:val="222222"/>
        </w:rPr>
      </w:pPr>
      <w:r>
        <w:rPr>
          <w:color w:val="222222"/>
        </w:rPr>
        <w:t>Business License</w:t>
      </w:r>
    </w:p>
    <w:p w:rsidR="00843446" w:rsidRDefault="006228EC">
      <w:pPr>
        <w:pStyle w:val="Corptext"/>
        <w:numPr>
          <w:ilvl w:val="0"/>
          <w:numId w:val="2"/>
        </w:numPr>
        <w:rPr>
          <w:color w:val="222222"/>
        </w:rPr>
      </w:pPr>
      <w:r>
        <w:rPr>
          <w:color w:val="222222"/>
        </w:rPr>
        <w:t>Liquor License</w:t>
      </w:r>
    </w:p>
    <w:p w:rsidR="00843446" w:rsidRDefault="006228EC">
      <w:pPr>
        <w:pStyle w:val="Corptext"/>
        <w:numPr>
          <w:ilvl w:val="0"/>
          <w:numId w:val="2"/>
        </w:numPr>
        <w:rPr>
          <w:color w:val="222222"/>
        </w:rPr>
      </w:pPr>
      <w:r>
        <w:rPr>
          <w:color w:val="222222"/>
        </w:rPr>
        <w:t>Food Service License</w:t>
      </w:r>
    </w:p>
    <w:p w:rsidR="00843446" w:rsidRDefault="006228EC">
      <w:pPr>
        <w:pStyle w:val="Corptext"/>
        <w:numPr>
          <w:ilvl w:val="0"/>
          <w:numId w:val="2"/>
        </w:numPr>
        <w:rPr>
          <w:color w:val="222222"/>
        </w:rPr>
      </w:pPr>
      <w:r>
        <w:rPr>
          <w:color w:val="222222"/>
        </w:rPr>
        <w:t>Food handler permit</w:t>
      </w:r>
    </w:p>
    <w:p w:rsidR="00843446" w:rsidRDefault="006228EC">
      <w:pPr>
        <w:pStyle w:val="Corptext"/>
        <w:numPr>
          <w:ilvl w:val="0"/>
          <w:numId w:val="2"/>
        </w:numPr>
        <w:rPr>
          <w:color w:val="222222"/>
        </w:rPr>
      </w:pPr>
      <w:r>
        <w:rPr>
          <w:color w:val="222222"/>
        </w:rPr>
        <w:t>Employee Identification Number (EIN)</w:t>
      </w:r>
    </w:p>
    <w:p w:rsidR="00843446" w:rsidRDefault="006228EC">
      <w:pPr>
        <w:pStyle w:val="Corptext"/>
        <w:numPr>
          <w:ilvl w:val="0"/>
          <w:numId w:val="2"/>
        </w:numPr>
        <w:rPr>
          <w:color w:val="222222"/>
        </w:rPr>
      </w:pPr>
      <w:r>
        <w:rPr>
          <w:color w:val="222222"/>
        </w:rPr>
        <w:t>Sign permit</w:t>
      </w:r>
    </w:p>
    <w:p w:rsidR="00843446" w:rsidRDefault="006228EC">
      <w:pPr>
        <w:pStyle w:val="Corptext"/>
        <w:rPr>
          <w:color w:val="222222"/>
        </w:rPr>
      </w:pPr>
      <w:r>
        <w:rPr>
          <w:color w:val="222222"/>
        </w:rPr>
        <w:t xml:space="preserve">Importance of License are as follows- </w:t>
      </w:r>
    </w:p>
    <w:p w:rsidR="00843446" w:rsidRDefault="006228EC">
      <w:pPr>
        <w:pStyle w:val="Corptext"/>
        <w:rPr>
          <w:color w:val="222222"/>
        </w:rPr>
      </w:pPr>
      <w:r>
        <w:rPr>
          <w:color w:val="222222"/>
        </w:rPr>
        <w:tab/>
        <w:t>It helps to bring protection to the organisation, customers as well as employees. By having the accurate licence it will make sure that the personal assets of the hotel organisation are protected in case of a lawsuit as well as providing protection for any damage to the organisation</w:t>
      </w:r>
      <w:proofErr w:type="gramStart"/>
      <w:r>
        <w:rPr>
          <w:color w:val="222222"/>
        </w:rPr>
        <w:t xml:space="preserve">  </w:t>
      </w:r>
      <w:r>
        <w:rPr>
          <w:color w:val="222222"/>
          <w:szCs w:val="24"/>
        </w:rPr>
        <w:t xml:space="preserve"> (</w:t>
      </w:r>
      <w:proofErr w:type="gramEnd"/>
      <w:r>
        <w:rPr>
          <w:color w:val="222222"/>
          <w:szCs w:val="24"/>
        </w:rPr>
        <w:t>Lin and et.al., 2017)</w:t>
      </w:r>
      <w:r>
        <w:rPr>
          <w:color w:val="222222"/>
        </w:rPr>
        <w:t xml:space="preserve">. </w:t>
      </w:r>
    </w:p>
    <w:p w:rsidR="00843446" w:rsidRDefault="006228EC">
      <w:pPr>
        <w:pStyle w:val="Corptext"/>
        <w:rPr>
          <w:color w:val="222222"/>
        </w:rPr>
      </w:pPr>
      <w:r>
        <w:rPr>
          <w:color w:val="222222"/>
        </w:rPr>
        <w:tab/>
        <w:t xml:space="preserve">It also helps to keep the private information and it includes all the information right from the personal information of employee to the financial information of the company. </w:t>
      </w:r>
    </w:p>
    <w:p w:rsidR="00843446" w:rsidRDefault="006228EC">
      <w:pPr>
        <w:pStyle w:val="Corptext"/>
        <w:spacing w:after="120"/>
        <w:rPr>
          <w:b/>
          <w:bCs/>
          <w:color w:val="222222"/>
        </w:rPr>
      </w:pPr>
      <w:r>
        <w:rPr>
          <w:color w:val="222222"/>
        </w:rPr>
        <w:tab/>
        <w:t xml:space="preserve">It will also aid in gaining trust from customers as customers are said to be the most valuable weapon of the company. </w:t>
      </w:r>
    </w:p>
    <w:p w:rsidR="00843446" w:rsidRDefault="006228EC">
      <w:pPr>
        <w:pStyle w:val="Corptext"/>
        <w:spacing w:after="120"/>
        <w:rPr>
          <w:b/>
          <w:bCs/>
          <w:color w:val="222222"/>
        </w:rPr>
      </w:pPr>
      <w:r>
        <w:rPr>
          <w:b/>
          <w:bCs/>
          <w:color w:val="222222"/>
        </w:rPr>
        <w:t>Hotel proprietors Act 1956</w:t>
      </w:r>
    </w:p>
    <w:p w:rsidR="00843446" w:rsidRDefault="006228EC">
      <w:pPr>
        <w:pStyle w:val="Corptext"/>
        <w:spacing w:after="120"/>
        <w:rPr>
          <w:color w:val="222222"/>
        </w:rPr>
      </w:pPr>
      <w:r>
        <w:rPr>
          <w:b/>
          <w:bCs/>
          <w:color w:val="222222"/>
        </w:rPr>
        <w:tab/>
      </w:r>
      <w:r>
        <w:rPr>
          <w:color w:val="222222"/>
        </w:rPr>
        <w:t>The government of UK formulated the Hotel proprietors Act 1956 in order establish the rights and duties of hotel towards its customers (</w:t>
      </w:r>
      <w:r>
        <w:rPr>
          <w:i/>
          <w:iCs/>
          <w:color w:val="222222"/>
          <w:szCs w:val="24"/>
        </w:rPr>
        <w:t xml:space="preserve">Luggage and belongings. </w:t>
      </w:r>
      <w:r>
        <w:rPr>
          <w:color w:val="222222"/>
          <w:szCs w:val="24"/>
        </w:rPr>
        <w:t>2019</w:t>
      </w:r>
      <w:r>
        <w:rPr>
          <w:color w:val="222222"/>
        </w:rPr>
        <w:t xml:space="preserve">). The act contains several rules and regulations that makes the hotels of UK to maintain minimum quality in the foods, drinks and other accommodations provided to their customers. </w:t>
      </w:r>
    </w:p>
    <w:p w:rsidR="00843446" w:rsidRDefault="006228EC">
      <w:pPr>
        <w:pStyle w:val="Corptext"/>
        <w:spacing w:after="120"/>
      </w:pPr>
      <w:r>
        <w:rPr>
          <w:color w:val="222222"/>
        </w:rPr>
        <w:lastRenderedPageBreak/>
        <w:tab/>
        <w:t xml:space="preserve">In addition, the act also provides some rules and guidelines for hotels in order to make them aware about their responsibilities towards any damage loss suffered by hotels at the time enjoying the hospitality and other accommodation services provided by the hotel. </w:t>
      </w:r>
      <w:r>
        <w:rPr>
          <w:color w:val="222222"/>
        </w:rPr>
        <w:tab/>
      </w:r>
    </w:p>
    <w:p w:rsidR="00843446" w:rsidRDefault="006228EC">
      <w:pPr>
        <w:pStyle w:val="Titlu1"/>
      </w:pPr>
      <w:bookmarkStart w:id="10" w:name="__RefHeading__315_464429104"/>
      <w:bookmarkStart w:id="11" w:name="__RefHeading__87033_1065278451"/>
      <w:bookmarkEnd w:id="10"/>
      <w:bookmarkEnd w:id="11"/>
      <w:r>
        <w:t>CONCLUSION</w:t>
      </w:r>
    </w:p>
    <w:p w:rsidR="00843446" w:rsidRDefault="006228EC">
      <w:pPr>
        <w:pStyle w:val="WW-Default"/>
      </w:pPr>
      <w:r>
        <w:tab/>
        <w:t xml:space="preserve">From the above report it is summarized regarding the required academic and employability skills for enhancing the career at Hotel industry by an individual. The report presented the SWOT analysis for the individual skills which included the strengths and how it will be converted in the opportunities. It consisted of how the weaknesses turn out to be threat for the individual during his employability. The report also stated the personality development plan for the identified weaknesses in the SWOT analysis. The PDP plan consisted of the activities that could be used to develop the skills and the time duration required to follow the activities. The report concluded by presenting the various legal risks being occurred at the Hotel. It included several factors such as data protection, health and safety, food hygiene etc and included the preventive measure that managers and employees must undertake to avoid the risk outcomes as well. </w:t>
      </w:r>
    </w:p>
    <w:p w:rsidR="00843446" w:rsidRDefault="006228EC">
      <w:pPr>
        <w:pStyle w:val="Titlu1"/>
        <w:pageBreakBefore/>
        <w:rPr>
          <w:u w:val="single"/>
        </w:rPr>
      </w:pPr>
      <w:bookmarkStart w:id="12" w:name="__RefHeading__27146_303544812"/>
      <w:bookmarkStart w:id="13" w:name="__RefHeading__120_1613178967"/>
      <w:bookmarkStart w:id="14" w:name="__RefHeading___Toc4579472"/>
      <w:bookmarkStart w:id="15" w:name="__RefHeading__17091_303544812"/>
      <w:bookmarkStart w:id="16" w:name="__RefHeading__207_464429104"/>
      <w:bookmarkStart w:id="17" w:name="__RefHeading__87035_1065278451"/>
      <w:bookmarkEnd w:id="12"/>
      <w:bookmarkEnd w:id="13"/>
      <w:bookmarkEnd w:id="14"/>
      <w:bookmarkEnd w:id="15"/>
      <w:bookmarkEnd w:id="16"/>
      <w:bookmarkEnd w:id="17"/>
      <w:r>
        <w:lastRenderedPageBreak/>
        <w:t>REFERENCES</w:t>
      </w:r>
    </w:p>
    <w:p w:rsidR="00843446" w:rsidRDefault="006228EC">
      <w:pPr>
        <w:pStyle w:val="WW-Default"/>
        <w:rPr>
          <w:color w:val="222222"/>
          <w:szCs w:val="24"/>
        </w:rPr>
      </w:pPr>
      <w:r>
        <w:rPr>
          <w:u w:val="single"/>
        </w:rPr>
        <w:t>Books and Journals</w:t>
      </w:r>
    </w:p>
    <w:p w:rsidR="00843446" w:rsidRDefault="006228EC">
      <w:pPr>
        <w:pStyle w:val="WW-Default"/>
        <w:ind w:left="859" w:hanging="627"/>
        <w:rPr>
          <w:color w:val="222222"/>
          <w:szCs w:val="24"/>
        </w:rPr>
      </w:pPr>
      <w:r>
        <w:rPr>
          <w:color w:val="222222"/>
          <w:szCs w:val="24"/>
        </w:rPr>
        <w:t>Silva and et.al., 2019, March. ICT Skills in Hospitality. In </w:t>
      </w:r>
      <w:r>
        <w:rPr>
          <w:i/>
          <w:color w:val="222222"/>
          <w:szCs w:val="24"/>
        </w:rPr>
        <w:t xml:space="preserve">2nd International Conference on Tourism Research </w:t>
      </w:r>
      <w:r>
        <w:rPr>
          <w:color w:val="222222"/>
          <w:szCs w:val="24"/>
        </w:rPr>
        <w:t>(p. 321).</w:t>
      </w:r>
    </w:p>
    <w:p w:rsidR="00843446" w:rsidRDefault="006228EC">
      <w:pPr>
        <w:pStyle w:val="WW-Default"/>
        <w:ind w:left="818" w:hanging="627"/>
        <w:rPr>
          <w:color w:val="222222"/>
          <w:szCs w:val="24"/>
        </w:rPr>
      </w:pPr>
      <w:proofErr w:type="spellStart"/>
      <w:r>
        <w:rPr>
          <w:color w:val="222222"/>
          <w:szCs w:val="24"/>
        </w:rPr>
        <w:t>Alhelalat</w:t>
      </w:r>
      <w:proofErr w:type="spellEnd"/>
      <w:r>
        <w:rPr>
          <w:color w:val="222222"/>
          <w:szCs w:val="24"/>
        </w:rPr>
        <w:t>, J.A., 2015. Hospitality and non-hospitality graduate skills between education and industry. </w:t>
      </w:r>
      <w:r>
        <w:rPr>
          <w:i/>
          <w:color w:val="222222"/>
          <w:szCs w:val="24"/>
        </w:rPr>
        <w:t>Journal of Business Studies Quarterly</w:t>
      </w:r>
      <w:r>
        <w:rPr>
          <w:color w:val="222222"/>
          <w:szCs w:val="24"/>
        </w:rPr>
        <w:t>. 6(4). p.46.</w:t>
      </w:r>
    </w:p>
    <w:p w:rsidR="00843446" w:rsidRDefault="006228EC">
      <w:pPr>
        <w:pStyle w:val="WW-Default"/>
        <w:ind w:left="859" w:hanging="627"/>
        <w:rPr>
          <w:color w:val="222222"/>
          <w:szCs w:val="24"/>
        </w:rPr>
      </w:pPr>
      <w:r>
        <w:rPr>
          <w:color w:val="222222"/>
          <w:szCs w:val="24"/>
        </w:rPr>
        <w:t>Lin and et.al., 2017. Experiential learning in hospitality education through a service-learning project. </w:t>
      </w:r>
      <w:r>
        <w:rPr>
          <w:i/>
          <w:color w:val="222222"/>
          <w:szCs w:val="24"/>
        </w:rPr>
        <w:t>Journal of Hospitality &amp; Tourism Education.</w:t>
      </w:r>
      <w:r>
        <w:rPr>
          <w:color w:val="222222"/>
          <w:szCs w:val="24"/>
        </w:rPr>
        <w:t> 29(2). pp.71-81.</w:t>
      </w:r>
    </w:p>
    <w:p w:rsidR="00843446" w:rsidRDefault="006228EC">
      <w:pPr>
        <w:pStyle w:val="WW-Default"/>
        <w:ind w:left="859" w:hanging="559"/>
        <w:rPr>
          <w:color w:val="222222"/>
          <w:szCs w:val="24"/>
        </w:rPr>
      </w:pPr>
      <w:r>
        <w:rPr>
          <w:color w:val="222222"/>
          <w:szCs w:val="24"/>
        </w:rPr>
        <w:t>Lugosi and et.al., 2016. Work (</w:t>
      </w:r>
      <w:proofErr w:type="spellStart"/>
      <w:r>
        <w:rPr>
          <w:color w:val="222222"/>
          <w:szCs w:val="24"/>
        </w:rPr>
        <w:t>ing</w:t>
      </w:r>
      <w:proofErr w:type="spellEnd"/>
      <w:r>
        <w:rPr>
          <w:color w:val="222222"/>
          <w:szCs w:val="24"/>
        </w:rPr>
        <w:t>) dynamics of migrant networking among Poles employed in hospitality and food production. </w:t>
      </w:r>
      <w:r>
        <w:rPr>
          <w:i/>
          <w:color w:val="222222"/>
          <w:szCs w:val="24"/>
        </w:rPr>
        <w:t>The Sociological Review.</w:t>
      </w:r>
      <w:r>
        <w:rPr>
          <w:color w:val="222222"/>
          <w:szCs w:val="24"/>
        </w:rPr>
        <w:t> 64(4). pp.894-911.</w:t>
      </w:r>
    </w:p>
    <w:p w:rsidR="00843446" w:rsidRDefault="006228EC">
      <w:pPr>
        <w:pStyle w:val="WW-Default"/>
        <w:ind w:left="845" w:hanging="573"/>
        <w:rPr>
          <w:color w:val="222222"/>
          <w:szCs w:val="24"/>
          <w:u w:val="single"/>
        </w:rPr>
      </w:pPr>
      <w:r>
        <w:rPr>
          <w:color w:val="222222"/>
          <w:szCs w:val="24"/>
        </w:rPr>
        <w:t xml:space="preserve">Gibbs, L. and </w:t>
      </w:r>
      <w:proofErr w:type="spellStart"/>
      <w:r>
        <w:rPr>
          <w:color w:val="222222"/>
          <w:szCs w:val="24"/>
        </w:rPr>
        <w:t>Slevitch</w:t>
      </w:r>
      <w:proofErr w:type="spellEnd"/>
      <w:r>
        <w:rPr>
          <w:color w:val="222222"/>
          <w:szCs w:val="24"/>
        </w:rPr>
        <w:t>, L., 2019. Integrating Technical and Emotional Competences in Hospitality Education. </w:t>
      </w:r>
      <w:r>
        <w:rPr>
          <w:i/>
          <w:color w:val="222222"/>
          <w:szCs w:val="24"/>
        </w:rPr>
        <w:t>Journal of Hospitality &amp; Tourism Education.</w:t>
      </w:r>
      <w:r>
        <w:rPr>
          <w:color w:val="222222"/>
          <w:szCs w:val="24"/>
        </w:rPr>
        <w:t> 31(2). pp.99-110.</w:t>
      </w:r>
    </w:p>
    <w:p w:rsidR="00843446" w:rsidRDefault="006228EC">
      <w:pPr>
        <w:pStyle w:val="WW-Default"/>
        <w:ind w:left="845" w:hanging="573"/>
        <w:rPr>
          <w:i/>
          <w:iCs/>
          <w:color w:val="222222"/>
          <w:szCs w:val="24"/>
        </w:rPr>
      </w:pPr>
      <w:r>
        <w:rPr>
          <w:color w:val="222222"/>
          <w:szCs w:val="24"/>
          <w:u w:val="single"/>
        </w:rPr>
        <w:t>Online</w:t>
      </w:r>
    </w:p>
    <w:p w:rsidR="00843446" w:rsidRDefault="006228EC">
      <w:pPr>
        <w:pStyle w:val="Titlu1"/>
        <w:ind w:left="845" w:hanging="573"/>
        <w:rPr>
          <w:i/>
          <w:iCs/>
        </w:rPr>
      </w:pPr>
      <w:r>
        <w:rPr>
          <w:b w:val="0"/>
          <w:i/>
          <w:iCs/>
          <w:color w:val="222222"/>
          <w:sz w:val="24"/>
          <w:szCs w:val="24"/>
        </w:rPr>
        <w:t xml:space="preserve">Luggage and belongings. </w:t>
      </w:r>
      <w:r>
        <w:rPr>
          <w:b w:val="0"/>
          <w:color w:val="222222"/>
          <w:sz w:val="24"/>
          <w:szCs w:val="24"/>
        </w:rPr>
        <w:t>2019. [ONLINE] Available through &lt;https://www.visitbritain.org/business-advice/luggage-and-belongings&gt;</w:t>
      </w:r>
    </w:p>
    <w:p w:rsidR="00843446" w:rsidRDefault="00843446">
      <w:pPr>
        <w:pStyle w:val="WW-Default"/>
        <w:ind w:left="845" w:hanging="573"/>
        <w:rPr>
          <w:i/>
          <w:iCs/>
        </w:rPr>
      </w:pPr>
    </w:p>
    <w:p w:rsidR="00843446" w:rsidRDefault="00843446">
      <w:pPr>
        <w:pStyle w:val="WW-Default"/>
      </w:pPr>
    </w:p>
    <w:p w:rsidR="00843446" w:rsidRDefault="00843446">
      <w:pPr>
        <w:pStyle w:val="WW-Default"/>
        <w:ind w:left="859" w:hanging="627"/>
        <w:rPr>
          <w:szCs w:val="24"/>
        </w:rPr>
      </w:pPr>
    </w:p>
    <w:p w:rsidR="00843446" w:rsidRDefault="00843446">
      <w:pPr>
        <w:pStyle w:val="WW-Default"/>
        <w:ind w:left="859" w:hanging="627"/>
      </w:pPr>
    </w:p>
    <w:sectPr w:rsidR="00843446">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63B6" w:rsidRDefault="00DC63B6">
      <w:r>
        <w:separator/>
      </w:r>
    </w:p>
  </w:endnote>
  <w:endnote w:type="continuationSeparator" w:id="0">
    <w:p w:rsidR="00DC63B6" w:rsidRDefault="00DC63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AFF" w:usb1="C0007843" w:usb2="00000009" w:usb3="00000000" w:csb0="000001FF" w:csb1="00000000"/>
  </w:font>
  <w:font w:name="Tinos">
    <w:altName w:val="Yu Gothic"/>
    <w:charset w:val="80"/>
    <w:family w:val="roman"/>
    <w:pitch w:val="variable"/>
  </w:font>
  <w:font w:name="Droid Sans Fallback">
    <w:charset w:val="80"/>
    <w:family w:val="auto"/>
    <w:pitch w:val="variable"/>
  </w:font>
  <w:font w:name="DejaVu Sans">
    <w:altName w:val="Yu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420" w:rsidRDefault="0047542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420" w:rsidRDefault="0047542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420" w:rsidRDefault="00475420">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3446" w:rsidRDefault="006228EC">
    <w:pPr>
      <w:pStyle w:val="Subsol"/>
      <w:jc w:val="center"/>
    </w:pPr>
    <w:r>
      <w:fldChar w:fldCharType="begin"/>
    </w:r>
    <w:r>
      <w:instrText xml:space="preserve"> PAGE </w:instrText>
    </w:r>
    <w:r>
      <w:fldChar w:fldCharType="separate"/>
    </w:r>
    <w:r>
      <w:t>8</w:t>
    </w:r>
    <w:r>
      <w:fldChar w:fldCharType="end"/>
    </w:r>
  </w:p>
  <w:p w:rsidR="00843446" w:rsidRDefault="0084344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63B6" w:rsidRDefault="00DC63B6">
      <w:r>
        <w:separator/>
      </w:r>
    </w:p>
  </w:footnote>
  <w:footnote w:type="continuationSeparator" w:id="0">
    <w:p w:rsidR="00DC63B6" w:rsidRDefault="00DC63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420" w:rsidRDefault="00475420">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420" w:rsidRDefault="00475420">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5420" w:rsidRDefault="0047542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3" w15:restartNumberingAfterBreak="0">
    <w:nsid w:val="00000004"/>
    <w:multiLevelType w:val="multilevel"/>
    <w:tmpl w:val="00000004"/>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420"/>
    <w:rsid w:val="00475420"/>
    <w:rsid w:val="005C2211"/>
    <w:rsid w:val="006228EC"/>
    <w:rsid w:val="00843446"/>
    <w:rsid w:val="00DC63B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BC1AC8B"/>
  <w15:chartTrackingRefBased/>
  <w15:docId w15:val="{E58E44A8-B5CF-2E4B-8814-00CD7740A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Droid Sans Fallback" w:hAnsi="Tinos" w:cs="DejaVu Sans"/>
      <w:sz w:val="24"/>
      <w:szCs w:val="24"/>
      <w:lang w:val="en-GB" w:eastAsia="hi-IN" w:bidi="hi-IN"/>
    </w:rPr>
  </w:style>
  <w:style w:type="paragraph" w:styleId="Titlu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Titlu2">
    <w:name w:val="heading 2"/>
    <w:basedOn w:val="WW-Default"/>
    <w:next w:val="WW-Default"/>
    <w:qFormat/>
    <w:pPr>
      <w:keepNext/>
      <w:keepLines/>
      <w:numPr>
        <w:ilvl w:val="1"/>
        <w:numId w:val="1"/>
      </w:numPr>
      <w:outlineLvl w:val="1"/>
    </w:pPr>
    <w:rPr>
      <w:rFonts w:eastAsia="Times New Roman"/>
      <w:bCs/>
      <w:color w:val="000000"/>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Fontdeparagrafimplicit1">
    <w:name w:val="Font de paragraf implicit1"/>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basedOn w:val="Fontdeparagrafimplicit1"/>
    <w:rPr>
      <w:color w:val="0000FF"/>
      <w:u w:val="single"/>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WW-Default"/>
    <w:next w:val="Corptext"/>
    <w:pPr>
      <w:keepNext/>
      <w:spacing w:before="240" w:after="120"/>
    </w:pPr>
    <w:rPr>
      <w:rFonts w:ascii="Arial" w:eastAsia="Droid Sans" w:hAnsi="Arial" w:cs="DejaVu Sans"/>
      <w:sz w:val="28"/>
      <w:szCs w:val="28"/>
    </w:rPr>
  </w:style>
  <w:style w:type="paragraph" w:styleId="Corptext">
    <w:name w:val="Body Text"/>
    <w:basedOn w:val="WW-Default"/>
    <w:rPr>
      <w:color w:val="000000"/>
    </w:rPr>
  </w:style>
  <w:style w:type="paragraph" w:styleId="List">
    <w:name w:val="List"/>
    <w:basedOn w:val="Corptext"/>
    <w:rPr>
      <w:rFonts w:cs="DejaVu Sans"/>
    </w:rPr>
  </w:style>
  <w:style w:type="paragraph" w:customStyle="1" w:styleId="Legend1">
    <w:name w:val="Legendă1"/>
    <w:basedOn w:val="WW-Defaul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val="en-GB" w:eastAsia="ar-SA"/>
    </w:rPr>
  </w:style>
  <w:style w:type="paragraph" w:styleId="Antet">
    <w:name w:val="header"/>
    <w:basedOn w:val="WW-Default"/>
    <w:pPr>
      <w:tabs>
        <w:tab w:val="center" w:pos="4680"/>
        <w:tab w:val="right" w:pos="9360"/>
      </w:tabs>
      <w:spacing w:line="240" w:lineRule="auto"/>
    </w:pPr>
  </w:style>
  <w:style w:type="paragraph" w:styleId="Subsol">
    <w:name w:val="footer"/>
    <w:basedOn w:val="WW-Default"/>
    <w:pPr>
      <w:tabs>
        <w:tab w:val="center" w:pos="4680"/>
        <w:tab w:val="right" w:pos="9360"/>
      </w:tabs>
      <w:spacing w:line="240" w:lineRule="auto"/>
    </w:pPr>
  </w:style>
  <w:style w:type="paragraph" w:customStyle="1" w:styleId="Titlucuprins1">
    <w:name w:val="Titlu cuprins1"/>
    <w:basedOn w:val="Titlu1"/>
    <w:next w:val="WW-Default"/>
    <w:pPr>
      <w:numPr>
        <w:numId w:val="0"/>
      </w:numPr>
      <w:suppressAutoHyphens w:val="0"/>
      <w:spacing w:before="480" w:line="276" w:lineRule="auto"/>
      <w:jc w:val="left"/>
    </w:pPr>
    <w:rPr>
      <w:rFonts w:ascii="Cambria" w:hAnsi="Cambria"/>
      <w:color w:val="365F91"/>
      <w:lang w:val="en-US"/>
    </w:rPr>
  </w:style>
  <w:style w:type="paragraph" w:styleId="Cuprins1">
    <w:name w:val="toc 1"/>
    <w:basedOn w:val="WW-Default"/>
    <w:next w:val="WW-Default"/>
  </w:style>
  <w:style w:type="paragraph" w:styleId="Cuprins2">
    <w:name w:val="toc 2"/>
    <w:basedOn w:val="WW-Default"/>
    <w:next w:val="WW-Default"/>
    <w:pPr>
      <w:ind w:left="240"/>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Legend1"/>
  </w:style>
  <w:style w:type="paragraph" w:customStyle="1" w:styleId="Framecontents">
    <w:name w:val="Frame contents"/>
    <w:basedOn w:val="Corptext"/>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56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1458</Words>
  <Characters>8311</Characters>
  <Application>Microsoft Office Word</Application>
  <DocSecurity>0</DocSecurity>
  <Lines>69</Lines>
  <Paragraphs>19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DanaCristea</cp:lastModifiedBy>
  <cp:revision>2</cp:revision>
  <cp:lastPrinted>1900-01-01T00:00:00Z</cp:lastPrinted>
  <dcterms:created xsi:type="dcterms:W3CDTF">2019-07-31T21:27:00Z</dcterms:created>
  <dcterms:modified xsi:type="dcterms:W3CDTF">2019-07-31T21:27:00Z</dcterms:modified>
</cp:coreProperties>
</file>