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051657" w14:textId="77777777" w:rsidR="00601641" w:rsidRPr="00753C03" w:rsidRDefault="00601641" w:rsidP="00601641">
      <w:pPr>
        <w:spacing w:line="480" w:lineRule="auto"/>
        <w:jc w:val="center"/>
        <w:rPr>
          <w:rFonts w:cs="Times New Roman"/>
          <w:b/>
          <w:bCs/>
        </w:rPr>
      </w:pPr>
      <w:r w:rsidRPr="00753C03">
        <w:rPr>
          <w:rFonts w:cs="Times New Roman"/>
          <w:b/>
          <w:bCs/>
        </w:rPr>
        <w:t>Project Portfolio: Analysis and Management Plan for the Restoration of the Coquihalla Highway 5 Corridor in British Columbia</w:t>
      </w:r>
    </w:p>
    <w:p w14:paraId="3636EA49" w14:textId="6F9F37EA" w:rsidR="00601641" w:rsidRPr="00753C03" w:rsidRDefault="00601641" w:rsidP="00601641">
      <w:pPr>
        <w:spacing w:line="480" w:lineRule="auto"/>
        <w:ind w:left="720" w:hanging="720"/>
        <w:jc w:val="center"/>
        <w:rPr>
          <w:rFonts w:cs="Times New Roman"/>
          <w:b/>
          <w:bCs/>
        </w:rPr>
      </w:pPr>
      <w:r w:rsidRPr="00753C03">
        <w:rPr>
          <w:rFonts w:cs="Times New Roman"/>
          <w:b/>
          <w:bCs/>
        </w:rPr>
        <w:t>Student Name:</w:t>
      </w:r>
      <w:r>
        <w:rPr>
          <w:rFonts w:cs="Times New Roman"/>
          <w:b/>
          <w:bCs/>
        </w:rPr>
        <w:t xml:space="preserve"> Tauseef Ahmed</w:t>
      </w:r>
    </w:p>
    <w:p w14:paraId="73C6D4D3" w14:textId="5DB2CD8D" w:rsidR="00601641" w:rsidRPr="00753C03" w:rsidRDefault="00601641" w:rsidP="00601641">
      <w:pPr>
        <w:spacing w:line="480" w:lineRule="auto"/>
        <w:jc w:val="center"/>
        <w:rPr>
          <w:rFonts w:cs="Times New Roman"/>
          <w:b/>
          <w:bCs/>
        </w:rPr>
      </w:pPr>
      <w:r w:rsidRPr="00753C03">
        <w:rPr>
          <w:rFonts w:cs="Times New Roman"/>
          <w:b/>
          <w:bCs/>
        </w:rPr>
        <w:t>Student ID:</w:t>
      </w:r>
      <w:r>
        <w:rPr>
          <w:rFonts w:cs="Times New Roman"/>
          <w:b/>
          <w:bCs/>
        </w:rPr>
        <w:t xml:space="preserve"> 2331193</w:t>
      </w:r>
    </w:p>
    <w:p w14:paraId="2DDF887B" w14:textId="77777777" w:rsidR="00601641" w:rsidRPr="00753C03" w:rsidRDefault="00601641" w:rsidP="00601641">
      <w:pPr>
        <w:spacing w:line="480" w:lineRule="auto"/>
        <w:jc w:val="center"/>
        <w:rPr>
          <w:rFonts w:cs="Times New Roman"/>
          <w:b/>
          <w:bCs/>
        </w:rPr>
      </w:pPr>
    </w:p>
    <w:p w14:paraId="1D3D602F" w14:textId="77777777" w:rsidR="00601641" w:rsidRDefault="00601641" w:rsidP="00601641">
      <w:pPr>
        <w:spacing w:line="480" w:lineRule="auto"/>
        <w:jc w:val="center"/>
        <w:rPr>
          <w:rFonts w:cs="Times New Roman"/>
          <w:b/>
          <w:bCs/>
        </w:rPr>
      </w:pPr>
    </w:p>
    <w:p w14:paraId="082E926F" w14:textId="77777777" w:rsidR="00601641" w:rsidRDefault="00601641" w:rsidP="00601641">
      <w:pPr>
        <w:spacing w:line="480" w:lineRule="auto"/>
        <w:jc w:val="center"/>
        <w:rPr>
          <w:rFonts w:cs="Times New Roman"/>
        </w:rPr>
      </w:pPr>
    </w:p>
    <w:p w14:paraId="569FA48B" w14:textId="77777777" w:rsidR="00601641" w:rsidRDefault="00601641" w:rsidP="00601641">
      <w:pPr>
        <w:spacing w:line="480" w:lineRule="auto"/>
        <w:jc w:val="center"/>
        <w:rPr>
          <w:rFonts w:cs="Times New Roman"/>
        </w:rPr>
      </w:pPr>
    </w:p>
    <w:p w14:paraId="45784E8C" w14:textId="77777777" w:rsidR="00601641" w:rsidRDefault="00601641" w:rsidP="00601641">
      <w:pPr>
        <w:spacing w:line="480" w:lineRule="auto"/>
        <w:jc w:val="center"/>
        <w:rPr>
          <w:rFonts w:cs="Times New Roman"/>
        </w:rPr>
      </w:pPr>
    </w:p>
    <w:p w14:paraId="336A39D6" w14:textId="77777777" w:rsidR="00601641" w:rsidRDefault="00601641" w:rsidP="00601641">
      <w:pPr>
        <w:spacing w:line="480" w:lineRule="auto"/>
        <w:jc w:val="center"/>
        <w:rPr>
          <w:rFonts w:cs="Times New Roman"/>
        </w:rPr>
      </w:pPr>
    </w:p>
    <w:p w14:paraId="0D398C94" w14:textId="77777777" w:rsidR="00601641" w:rsidRDefault="00601641" w:rsidP="00601641">
      <w:pPr>
        <w:spacing w:line="480" w:lineRule="auto"/>
        <w:jc w:val="center"/>
        <w:rPr>
          <w:rFonts w:cs="Times New Roman"/>
        </w:rPr>
      </w:pPr>
    </w:p>
    <w:p w14:paraId="73D2C854" w14:textId="77777777" w:rsidR="00601641" w:rsidRDefault="00601641" w:rsidP="00601641">
      <w:pPr>
        <w:spacing w:line="480" w:lineRule="auto"/>
        <w:jc w:val="center"/>
        <w:rPr>
          <w:rFonts w:cs="Times New Roman"/>
        </w:rPr>
      </w:pPr>
    </w:p>
    <w:p w14:paraId="78C42369" w14:textId="77777777" w:rsidR="00601641" w:rsidRDefault="00601641" w:rsidP="00601641">
      <w:pPr>
        <w:spacing w:line="480" w:lineRule="auto"/>
        <w:jc w:val="center"/>
        <w:rPr>
          <w:rFonts w:cs="Times New Roman"/>
        </w:rPr>
      </w:pPr>
    </w:p>
    <w:p w14:paraId="73888340" w14:textId="77777777" w:rsidR="00601641" w:rsidRDefault="00601641" w:rsidP="00601641">
      <w:pPr>
        <w:spacing w:line="480" w:lineRule="auto"/>
        <w:jc w:val="center"/>
        <w:rPr>
          <w:rFonts w:cs="Times New Roman"/>
        </w:rPr>
      </w:pPr>
    </w:p>
    <w:p w14:paraId="08388EC0" w14:textId="77777777" w:rsidR="00601641" w:rsidRDefault="00601641" w:rsidP="00601641">
      <w:pPr>
        <w:spacing w:line="480" w:lineRule="auto"/>
        <w:jc w:val="center"/>
        <w:rPr>
          <w:rFonts w:cs="Times New Roman"/>
        </w:rPr>
      </w:pPr>
    </w:p>
    <w:p w14:paraId="4A3A0025" w14:textId="77777777" w:rsidR="00601641" w:rsidRDefault="00601641" w:rsidP="00601641">
      <w:pPr>
        <w:spacing w:line="480" w:lineRule="auto"/>
        <w:jc w:val="center"/>
        <w:rPr>
          <w:rFonts w:cs="Times New Roman"/>
        </w:rPr>
      </w:pPr>
    </w:p>
    <w:p w14:paraId="45990977" w14:textId="77777777" w:rsidR="00601641" w:rsidRDefault="00601641" w:rsidP="00601641">
      <w:pPr>
        <w:spacing w:line="480" w:lineRule="auto"/>
        <w:jc w:val="center"/>
        <w:rPr>
          <w:rFonts w:cs="Times New Roman"/>
        </w:rPr>
      </w:pPr>
    </w:p>
    <w:p w14:paraId="5C1B9B47" w14:textId="77777777" w:rsidR="00601641" w:rsidRDefault="00601641" w:rsidP="00601641">
      <w:pPr>
        <w:spacing w:line="480" w:lineRule="auto"/>
        <w:jc w:val="center"/>
        <w:rPr>
          <w:rFonts w:cs="Times New Roman"/>
        </w:rPr>
      </w:pPr>
    </w:p>
    <w:p w14:paraId="48C1643A" w14:textId="77777777" w:rsidR="00601641" w:rsidRDefault="00601641" w:rsidP="00601641">
      <w:pPr>
        <w:spacing w:line="480" w:lineRule="auto"/>
        <w:jc w:val="center"/>
        <w:rPr>
          <w:rFonts w:cs="Times New Roman"/>
        </w:rPr>
      </w:pPr>
    </w:p>
    <w:p w14:paraId="785C320D" w14:textId="77777777" w:rsidR="00601641" w:rsidRDefault="00601641" w:rsidP="00601641">
      <w:pPr>
        <w:spacing w:line="480" w:lineRule="auto"/>
        <w:jc w:val="center"/>
        <w:rPr>
          <w:rFonts w:cs="Times New Roman"/>
        </w:rPr>
      </w:pPr>
    </w:p>
    <w:p w14:paraId="03F92087" w14:textId="77777777" w:rsidR="00601641" w:rsidRDefault="00601641" w:rsidP="00601641">
      <w:pPr>
        <w:spacing w:line="480" w:lineRule="auto"/>
        <w:jc w:val="center"/>
        <w:rPr>
          <w:rFonts w:cs="Times New Roman"/>
        </w:rPr>
      </w:pPr>
    </w:p>
    <w:p w14:paraId="07617BA4" w14:textId="77777777" w:rsidR="00601641" w:rsidRDefault="00601641" w:rsidP="00601641">
      <w:pPr>
        <w:spacing w:line="480" w:lineRule="auto"/>
        <w:jc w:val="center"/>
        <w:rPr>
          <w:rFonts w:cs="Times New Roman"/>
        </w:rPr>
      </w:pPr>
    </w:p>
    <w:p w14:paraId="41D0F694" w14:textId="77777777" w:rsidR="00601641" w:rsidRDefault="00601641" w:rsidP="00601641">
      <w:pPr>
        <w:spacing w:line="480" w:lineRule="auto"/>
        <w:jc w:val="center"/>
        <w:rPr>
          <w:rFonts w:cs="Times New Roman"/>
        </w:rPr>
      </w:pPr>
    </w:p>
    <w:p w14:paraId="089067DB" w14:textId="77777777" w:rsidR="00601641" w:rsidRDefault="00601641" w:rsidP="00601641">
      <w:pPr>
        <w:spacing w:line="480" w:lineRule="auto"/>
        <w:jc w:val="center"/>
        <w:rPr>
          <w:rFonts w:cs="Times New Roman"/>
        </w:rPr>
      </w:pPr>
    </w:p>
    <w:sdt>
      <w:sdtPr>
        <w:rPr>
          <w:rFonts w:asciiTheme="minorHAnsi" w:eastAsiaTheme="minorHAnsi" w:hAnsiTheme="minorHAnsi" w:cstheme="minorBidi"/>
          <w:color w:val="auto"/>
          <w:kern w:val="2"/>
          <w:sz w:val="24"/>
          <w:szCs w:val="24"/>
          <w:lang w:val="en-GB"/>
          <w14:ligatures w14:val="standardContextual"/>
        </w:rPr>
        <w:id w:val="-265076511"/>
        <w:docPartObj>
          <w:docPartGallery w:val="Table of Contents"/>
          <w:docPartUnique/>
        </w:docPartObj>
      </w:sdtPr>
      <w:sdtEndPr>
        <w:rPr>
          <w:rFonts w:ascii="Times New Roman" w:hAnsi="Times New Roman"/>
          <w:b/>
          <w:bCs/>
          <w:noProof/>
          <w:color w:val="333333"/>
          <w:szCs w:val="21"/>
        </w:rPr>
      </w:sdtEndPr>
      <w:sdtContent>
        <w:p w14:paraId="0D44A2B9" w14:textId="77777777" w:rsidR="00601641" w:rsidRDefault="00601641" w:rsidP="00601641">
          <w:pPr>
            <w:pStyle w:val="TOCHeading"/>
          </w:pPr>
          <w:r>
            <w:t>Contents</w:t>
          </w:r>
        </w:p>
        <w:p w14:paraId="1D234C4E" w14:textId="7424309E" w:rsidR="00601641" w:rsidRDefault="00601641" w:rsidP="00601641">
          <w:pPr>
            <w:pStyle w:val="TOC1"/>
            <w:tabs>
              <w:tab w:val="right" w:leader="dot" w:pos="9016"/>
            </w:tabs>
            <w:rPr>
              <w:noProof/>
            </w:rPr>
          </w:pPr>
          <w:r>
            <w:fldChar w:fldCharType="begin"/>
          </w:r>
          <w:r>
            <w:instrText xml:space="preserve"> TOC \o "1-3" \h \z \u </w:instrText>
          </w:r>
          <w:r>
            <w:fldChar w:fldCharType="separate"/>
          </w:r>
          <w:hyperlink w:anchor="_Toc210965639" w:history="1">
            <w:r>
              <w:rPr>
                <w:rStyle w:val="Hyperlink"/>
                <w:noProof/>
              </w:rPr>
              <w:t>Part</w:t>
            </w:r>
            <w:r w:rsidRPr="00F625B0">
              <w:rPr>
                <w:rStyle w:val="Hyperlink"/>
                <w:noProof/>
              </w:rPr>
              <w:t xml:space="preserve"> A</w:t>
            </w:r>
            <w:r>
              <w:rPr>
                <w:noProof/>
                <w:webHidden/>
              </w:rPr>
              <w:tab/>
            </w:r>
            <w:r w:rsidR="0080173F">
              <w:rPr>
                <w:noProof/>
                <w:webHidden/>
              </w:rPr>
              <w:t>4</w:t>
            </w:r>
          </w:hyperlink>
        </w:p>
        <w:p w14:paraId="6E330F8B" w14:textId="6790635A" w:rsidR="00601641" w:rsidRDefault="00601641" w:rsidP="00601641">
          <w:pPr>
            <w:pStyle w:val="TOC1"/>
            <w:tabs>
              <w:tab w:val="left" w:pos="480"/>
              <w:tab w:val="right" w:leader="dot" w:pos="9016"/>
            </w:tabs>
            <w:rPr>
              <w:noProof/>
            </w:rPr>
          </w:pPr>
          <w:hyperlink w:anchor="_Toc210965640" w:history="1">
            <w:r w:rsidRPr="00F625B0">
              <w:rPr>
                <w:rStyle w:val="Hyperlink"/>
                <w:noProof/>
              </w:rPr>
              <w:t>1</w:t>
            </w:r>
            <w:r>
              <w:rPr>
                <w:noProof/>
              </w:rPr>
              <w:tab/>
            </w:r>
            <w:r>
              <w:rPr>
                <w:rStyle w:val="Hyperlink"/>
                <w:noProof/>
              </w:rPr>
              <w:t>Part</w:t>
            </w:r>
            <w:r w:rsidRPr="00F625B0">
              <w:rPr>
                <w:rStyle w:val="Hyperlink"/>
                <w:noProof/>
              </w:rPr>
              <w:t xml:space="preserve"> B. Reflection and Comments</w:t>
            </w:r>
            <w:r>
              <w:rPr>
                <w:noProof/>
                <w:webHidden/>
              </w:rPr>
              <w:tab/>
            </w:r>
            <w:r w:rsidR="0080173F">
              <w:rPr>
                <w:noProof/>
                <w:webHidden/>
              </w:rPr>
              <w:t>5</w:t>
            </w:r>
          </w:hyperlink>
        </w:p>
        <w:p w14:paraId="37E84514" w14:textId="7EB09DDE" w:rsidR="00601641" w:rsidRDefault="00601641" w:rsidP="00601641">
          <w:pPr>
            <w:pStyle w:val="TOC2"/>
            <w:tabs>
              <w:tab w:val="left" w:pos="960"/>
              <w:tab w:val="right" w:leader="dot" w:pos="9016"/>
            </w:tabs>
            <w:rPr>
              <w:noProof/>
            </w:rPr>
          </w:pPr>
          <w:hyperlink w:anchor="_Toc210965641" w:history="1">
            <w:r w:rsidRPr="00F625B0">
              <w:rPr>
                <w:rStyle w:val="Hyperlink"/>
                <w:noProof/>
              </w:rPr>
              <w:t>1.1</w:t>
            </w:r>
            <w:r>
              <w:rPr>
                <w:noProof/>
              </w:rPr>
              <w:tab/>
            </w:r>
            <w:r w:rsidRPr="00F625B0">
              <w:rPr>
                <w:rStyle w:val="Hyperlink"/>
                <w:noProof/>
              </w:rPr>
              <w:t>Strengths and Praise</w:t>
            </w:r>
            <w:r>
              <w:rPr>
                <w:noProof/>
                <w:webHidden/>
              </w:rPr>
              <w:tab/>
            </w:r>
            <w:r w:rsidR="0080173F">
              <w:rPr>
                <w:noProof/>
                <w:webHidden/>
              </w:rPr>
              <w:t>5</w:t>
            </w:r>
          </w:hyperlink>
        </w:p>
        <w:p w14:paraId="64AED439" w14:textId="23C30420" w:rsidR="00601641" w:rsidRDefault="00601641" w:rsidP="00601641">
          <w:pPr>
            <w:pStyle w:val="TOC2"/>
            <w:tabs>
              <w:tab w:val="left" w:pos="960"/>
              <w:tab w:val="right" w:leader="dot" w:pos="9016"/>
            </w:tabs>
            <w:rPr>
              <w:noProof/>
            </w:rPr>
          </w:pPr>
          <w:hyperlink w:anchor="_Toc210965642" w:history="1">
            <w:r w:rsidRPr="00F625B0">
              <w:rPr>
                <w:rStyle w:val="Hyperlink"/>
                <w:noProof/>
              </w:rPr>
              <w:t>1.2</w:t>
            </w:r>
            <w:r>
              <w:rPr>
                <w:noProof/>
              </w:rPr>
              <w:tab/>
            </w:r>
            <w:r w:rsidRPr="00F625B0">
              <w:rPr>
                <w:rStyle w:val="Hyperlink"/>
                <w:noProof/>
              </w:rPr>
              <w:t>Articulating Constructive Comments</w:t>
            </w:r>
            <w:r>
              <w:rPr>
                <w:noProof/>
                <w:webHidden/>
              </w:rPr>
              <w:tab/>
            </w:r>
            <w:r w:rsidR="0080173F">
              <w:rPr>
                <w:noProof/>
                <w:webHidden/>
              </w:rPr>
              <w:t>5</w:t>
            </w:r>
          </w:hyperlink>
        </w:p>
        <w:p w14:paraId="2210853F" w14:textId="17996D1B" w:rsidR="00601641" w:rsidRDefault="00601641" w:rsidP="00601641">
          <w:pPr>
            <w:pStyle w:val="TOC3"/>
            <w:tabs>
              <w:tab w:val="left" w:pos="1440"/>
              <w:tab w:val="right" w:leader="dot" w:pos="9016"/>
            </w:tabs>
            <w:rPr>
              <w:noProof/>
            </w:rPr>
          </w:pPr>
          <w:hyperlink w:anchor="_Toc210965643" w:history="1">
            <w:r w:rsidRPr="00F625B0">
              <w:rPr>
                <w:rStyle w:val="Hyperlink"/>
                <w:noProof/>
              </w:rPr>
              <w:t>1.2.1</w:t>
            </w:r>
            <w:r>
              <w:rPr>
                <w:noProof/>
              </w:rPr>
              <w:tab/>
            </w:r>
            <w:r w:rsidRPr="00F625B0">
              <w:rPr>
                <w:rStyle w:val="Hyperlink"/>
                <w:noProof/>
              </w:rPr>
              <w:t>Enhancing Stakeholder Management</w:t>
            </w:r>
            <w:r>
              <w:rPr>
                <w:noProof/>
                <w:webHidden/>
              </w:rPr>
              <w:tab/>
            </w:r>
            <w:r w:rsidR="0080173F">
              <w:rPr>
                <w:noProof/>
                <w:webHidden/>
              </w:rPr>
              <w:t>5</w:t>
            </w:r>
          </w:hyperlink>
        </w:p>
        <w:p w14:paraId="6ED482FF" w14:textId="0E0C07F6" w:rsidR="00601641" w:rsidRDefault="00601641" w:rsidP="00601641">
          <w:pPr>
            <w:pStyle w:val="TOC3"/>
            <w:tabs>
              <w:tab w:val="left" w:pos="1440"/>
              <w:tab w:val="right" w:leader="dot" w:pos="9016"/>
            </w:tabs>
            <w:rPr>
              <w:noProof/>
            </w:rPr>
          </w:pPr>
          <w:hyperlink w:anchor="_Toc210965644" w:history="1">
            <w:r w:rsidRPr="00F625B0">
              <w:rPr>
                <w:rStyle w:val="Hyperlink"/>
                <w:noProof/>
              </w:rPr>
              <w:t>1.2.2</w:t>
            </w:r>
            <w:r>
              <w:rPr>
                <w:noProof/>
              </w:rPr>
              <w:tab/>
            </w:r>
            <w:r w:rsidRPr="00F625B0">
              <w:rPr>
                <w:rStyle w:val="Hyperlink"/>
                <w:noProof/>
              </w:rPr>
              <w:t>Improving Risk Analysis and Contingency Planning</w:t>
            </w:r>
            <w:r>
              <w:rPr>
                <w:noProof/>
                <w:webHidden/>
              </w:rPr>
              <w:tab/>
            </w:r>
            <w:r w:rsidR="0080173F">
              <w:rPr>
                <w:noProof/>
                <w:webHidden/>
              </w:rPr>
              <w:t>6</w:t>
            </w:r>
          </w:hyperlink>
        </w:p>
        <w:p w14:paraId="69B26AEB" w14:textId="06E8C676" w:rsidR="00601641" w:rsidRDefault="00601641" w:rsidP="00601641">
          <w:pPr>
            <w:pStyle w:val="TOC2"/>
            <w:tabs>
              <w:tab w:val="left" w:pos="960"/>
              <w:tab w:val="right" w:leader="dot" w:pos="9016"/>
            </w:tabs>
            <w:rPr>
              <w:noProof/>
            </w:rPr>
          </w:pPr>
          <w:hyperlink w:anchor="_Toc210965645" w:history="1">
            <w:r w:rsidRPr="00F625B0">
              <w:rPr>
                <w:rStyle w:val="Hyperlink"/>
                <w:noProof/>
              </w:rPr>
              <w:t>1.3</w:t>
            </w:r>
            <w:r>
              <w:rPr>
                <w:noProof/>
              </w:rPr>
              <w:tab/>
            </w:r>
            <w:r w:rsidRPr="00F625B0">
              <w:rPr>
                <w:rStyle w:val="Hyperlink"/>
                <w:noProof/>
              </w:rPr>
              <w:t>Conclusion of Reflection</w:t>
            </w:r>
            <w:r>
              <w:rPr>
                <w:noProof/>
                <w:webHidden/>
              </w:rPr>
              <w:tab/>
            </w:r>
          </w:hyperlink>
          <w:r w:rsidR="0080173F">
            <w:t>6</w:t>
          </w:r>
        </w:p>
        <w:p w14:paraId="7CBCA3FE" w14:textId="21A27310" w:rsidR="00601641" w:rsidRDefault="00601641" w:rsidP="00601641">
          <w:pPr>
            <w:pStyle w:val="TOC1"/>
            <w:tabs>
              <w:tab w:val="right" w:leader="dot" w:pos="9016"/>
            </w:tabs>
            <w:rPr>
              <w:noProof/>
            </w:rPr>
          </w:pPr>
          <w:hyperlink w:anchor="_Toc210965646" w:history="1">
            <w:r>
              <w:rPr>
                <w:rStyle w:val="Hyperlink"/>
                <w:noProof/>
              </w:rPr>
              <w:t>Part</w:t>
            </w:r>
            <w:r w:rsidRPr="00F625B0">
              <w:rPr>
                <w:rStyle w:val="Hyperlink"/>
                <w:noProof/>
              </w:rPr>
              <w:t xml:space="preserve"> C: Scope Management</w:t>
            </w:r>
            <w:r>
              <w:rPr>
                <w:noProof/>
                <w:webHidden/>
              </w:rPr>
              <w:tab/>
            </w:r>
            <w:r w:rsidR="0080173F">
              <w:rPr>
                <w:noProof/>
                <w:webHidden/>
              </w:rPr>
              <w:t>7</w:t>
            </w:r>
          </w:hyperlink>
        </w:p>
        <w:p w14:paraId="6BEC3351" w14:textId="76D80633" w:rsidR="00601641" w:rsidRDefault="00601641" w:rsidP="00601641">
          <w:pPr>
            <w:pStyle w:val="TOC1"/>
            <w:tabs>
              <w:tab w:val="left" w:pos="480"/>
              <w:tab w:val="right" w:leader="dot" w:pos="9016"/>
            </w:tabs>
            <w:rPr>
              <w:noProof/>
            </w:rPr>
          </w:pPr>
          <w:hyperlink w:anchor="_Toc210965647" w:history="1">
            <w:r w:rsidRPr="00F625B0">
              <w:rPr>
                <w:rStyle w:val="Hyperlink"/>
                <w:noProof/>
              </w:rPr>
              <w:t>2</w:t>
            </w:r>
            <w:r>
              <w:rPr>
                <w:noProof/>
              </w:rPr>
              <w:tab/>
            </w:r>
            <w:r w:rsidRPr="00F625B0">
              <w:rPr>
                <w:rStyle w:val="Hyperlink"/>
                <w:noProof/>
              </w:rPr>
              <w:t>Introduction</w:t>
            </w:r>
            <w:r>
              <w:rPr>
                <w:noProof/>
                <w:webHidden/>
              </w:rPr>
              <w:tab/>
            </w:r>
            <w:r w:rsidR="0080173F">
              <w:rPr>
                <w:noProof/>
                <w:webHidden/>
              </w:rPr>
              <w:t>7</w:t>
            </w:r>
          </w:hyperlink>
        </w:p>
        <w:p w14:paraId="5F79A7EE" w14:textId="24B9A633" w:rsidR="00601641" w:rsidRDefault="00601641" w:rsidP="00601641">
          <w:pPr>
            <w:pStyle w:val="TOC1"/>
            <w:tabs>
              <w:tab w:val="left" w:pos="480"/>
              <w:tab w:val="right" w:leader="dot" w:pos="9016"/>
            </w:tabs>
            <w:rPr>
              <w:noProof/>
            </w:rPr>
          </w:pPr>
          <w:hyperlink w:anchor="_Toc210965648" w:history="1">
            <w:r w:rsidRPr="00F625B0">
              <w:rPr>
                <w:rStyle w:val="Hyperlink"/>
                <w:noProof/>
              </w:rPr>
              <w:t>3</w:t>
            </w:r>
            <w:r>
              <w:rPr>
                <w:noProof/>
              </w:rPr>
              <w:tab/>
            </w:r>
            <w:r w:rsidRPr="00F625B0">
              <w:rPr>
                <w:rStyle w:val="Hyperlink"/>
                <w:noProof/>
              </w:rPr>
              <w:t>Project Description</w:t>
            </w:r>
            <w:r>
              <w:rPr>
                <w:noProof/>
                <w:webHidden/>
              </w:rPr>
              <w:tab/>
            </w:r>
          </w:hyperlink>
          <w:r w:rsidR="007607B1">
            <w:t>8</w:t>
          </w:r>
        </w:p>
        <w:p w14:paraId="592C38E4" w14:textId="35DDC585" w:rsidR="00601641" w:rsidRDefault="00601641" w:rsidP="00601641">
          <w:pPr>
            <w:pStyle w:val="TOC2"/>
            <w:tabs>
              <w:tab w:val="left" w:pos="960"/>
              <w:tab w:val="right" w:leader="dot" w:pos="9016"/>
            </w:tabs>
            <w:rPr>
              <w:noProof/>
            </w:rPr>
          </w:pPr>
          <w:hyperlink w:anchor="_Toc210965649" w:history="1">
            <w:r w:rsidRPr="00F625B0">
              <w:rPr>
                <w:rStyle w:val="Hyperlink"/>
                <w:noProof/>
              </w:rPr>
              <w:t>3.1</w:t>
            </w:r>
            <w:r>
              <w:rPr>
                <w:noProof/>
              </w:rPr>
              <w:tab/>
            </w:r>
            <w:r w:rsidRPr="00F625B0">
              <w:rPr>
                <w:rStyle w:val="Hyperlink"/>
                <w:noProof/>
              </w:rPr>
              <w:t>Project Objectives (SMART)</w:t>
            </w:r>
            <w:r>
              <w:rPr>
                <w:noProof/>
                <w:webHidden/>
              </w:rPr>
              <w:tab/>
            </w:r>
            <w:r w:rsidR="007607B1">
              <w:rPr>
                <w:noProof/>
                <w:webHidden/>
              </w:rPr>
              <w:t>8</w:t>
            </w:r>
          </w:hyperlink>
        </w:p>
        <w:p w14:paraId="108F5E18" w14:textId="51B28DE5" w:rsidR="00601641" w:rsidRDefault="00601641" w:rsidP="00601641">
          <w:pPr>
            <w:pStyle w:val="TOC3"/>
            <w:tabs>
              <w:tab w:val="left" w:pos="960"/>
              <w:tab w:val="right" w:leader="dot" w:pos="9016"/>
            </w:tabs>
            <w:rPr>
              <w:noProof/>
            </w:rPr>
          </w:pPr>
          <w:hyperlink w:anchor="_Toc210965650" w:history="1">
            <w:r w:rsidRPr="00F625B0">
              <w:rPr>
                <w:rStyle w:val="Hyperlink"/>
                <w:rFonts w:ascii="Symbol" w:hAnsi="Symbol" w:cs="Times New Roman"/>
                <w:noProof/>
              </w:rPr>
              <w:t></w:t>
            </w:r>
            <w:r>
              <w:rPr>
                <w:noProof/>
              </w:rPr>
              <w:tab/>
            </w:r>
            <w:r w:rsidRPr="00F625B0">
              <w:rPr>
                <w:rStyle w:val="Hyperlink"/>
                <w:noProof/>
              </w:rPr>
              <w:t>Safety</w:t>
            </w:r>
            <w:r>
              <w:rPr>
                <w:noProof/>
                <w:webHidden/>
              </w:rPr>
              <w:tab/>
            </w:r>
            <w:r w:rsidR="007607B1">
              <w:rPr>
                <w:noProof/>
                <w:webHidden/>
              </w:rPr>
              <w:t>8</w:t>
            </w:r>
          </w:hyperlink>
        </w:p>
        <w:p w14:paraId="67197B55" w14:textId="262FB4D4" w:rsidR="00601641" w:rsidRDefault="00601641" w:rsidP="00601641">
          <w:pPr>
            <w:pStyle w:val="TOC3"/>
            <w:tabs>
              <w:tab w:val="left" w:pos="960"/>
              <w:tab w:val="right" w:leader="dot" w:pos="9016"/>
            </w:tabs>
            <w:rPr>
              <w:noProof/>
            </w:rPr>
          </w:pPr>
          <w:hyperlink w:anchor="_Toc210965651" w:history="1">
            <w:r w:rsidRPr="00F625B0">
              <w:rPr>
                <w:rStyle w:val="Hyperlink"/>
                <w:rFonts w:ascii="Symbol" w:hAnsi="Symbol" w:cs="Times New Roman"/>
                <w:noProof/>
              </w:rPr>
              <w:t></w:t>
            </w:r>
            <w:r>
              <w:rPr>
                <w:noProof/>
              </w:rPr>
              <w:tab/>
            </w:r>
            <w:r w:rsidRPr="00F625B0">
              <w:rPr>
                <w:rStyle w:val="Hyperlink"/>
                <w:noProof/>
              </w:rPr>
              <w:t>Capacity:</w:t>
            </w:r>
            <w:r>
              <w:rPr>
                <w:noProof/>
                <w:webHidden/>
              </w:rPr>
              <w:tab/>
            </w:r>
            <w:r w:rsidR="007607B1">
              <w:rPr>
                <w:noProof/>
                <w:webHidden/>
              </w:rPr>
              <w:t>8</w:t>
            </w:r>
          </w:hyperlink>
        </w:p>
        <w:p w14:paraId="579D6A0F" w14:textId="187485A4" w:rsidR="00601641" w:rsidRDefault="00601641" w:rsidP="00601641">
          <w:pPr>
            <w:pStyle w:val="TOC3"/>
            <w:tabs>
              <w:tab w:val="left" w:pos="960"/>
              <w:tab w:val="right" w:leader="dot" w:pos="9016"/>
            </w:tabs>
            <w:rPr>
              <w:noProof/>
            </w:rPr>
          </w:pPr>
          <w:hyperlink w:anchor="_Toc210965652" w:history="1">
            <w:r w:rsidRPr="00F625B0">
              <w:rPr>
                <w:rStyle w:val="Hyperlink"/>
                <w:rFonts w:ascii="Symbol" w:hAnsi="Symbol" w:cs="Times New Roman"/>
                <w:noProof/>
              </w:rPr>
              <w:t></w:t>
            </w:r>
            <w:r>
              <w:rPr>
                <w:noProof/>
              </w:rPr>
              <w:tab/>
            </w:r>
            <w:r w:rsidRPr="00F625B0">
              <w:rPr>
                <w:rStyle w:val="Hyperlink"/>
                <w:noProof/>
              </w:rPr>
              <w:t>Quality:</w:t>
            </w:r>
            <w:r>
              <w:rPr>
                <w:noProof/>
                <w:webHidden/>
              </w:rPr>
              <w:tab/>
            </w:r>
            <w:r w:rsidR="007607B1">
              <w:rPr>
                <w:noProof/>
                <w:webHidden/>
              </w:rPr>
              <w:t>8</w:t>
            </w:r>
          </w:hyperlink>
        </w:p>
        <w:p w14:paraId="4CFA96CB" w14:textId="74A604B2" w:rsidR="00601641" w:rsidRDefault="00601641" w:rsidP="00601641">
          <w:pPr>
            <w:pStyle w:val="TOC3"/>
            <w:tabs>
              <w:tab w:val="left" w:pos="960"/>
              <w:tab w:val="right" w:leader="dot" w:pos="9016"/>
            </w:tabs>
            <w:rPr>
              <w:noProof/>
            </w:rPr>
          </w:pPr>
          <w:hyperlink w:anchor="_Toc210965653" w:history="1">
            <w:r w:rsidRPr="00F625B0">
              <w:rPr>
                <w:rStyle w:val="Hyperlink"/>
                <w:rFonts w:ascii="Symbol" w:hAnsi="Symbol" w:cs="Times New Roman"/>
                <w:noProof/>
              </w:rPr>
              <w:t></w:t>
            </w:r>
            <w:r>
              <w:rPr>
                <w:noProof/>
              </w:rPr>
              <w:tab/>
            </w:r>
            <w:r w:rsidRPr="00F625B0">
              <w:rPr>
                <w:rStyle w:val="Hyperlink"/>
                <w:noProof/>
              </w:rPr>
              <w:t>Cost:</w:t>
            </w:r>
            <w:r>
              <w:rPr>
                <w:noProof/>
                <w:webHidden/>
              </w:rPr>
              <w:tab/>
            </w:r>
            <w:r w:rsidR="007607B1">
              <w:rPr>
                <w:noProof/>
                <w:webHidden/>
              </w:rPr>
              <w:t>8</w:t>
            </w:r>
          </w:hyperlink>
        </w:p>
        <w:p w14:paraId="4477BF50" w14:textId="5B65DEBB" w:rsidR="00601641" w:rsidRDefault="00601641" w:rsidP="00601641">
          <w:pPr>
            <w:pStyle w:val="TOC2"/>
            <w:tabs>
              <w:tab w:val="left" w:pos="960"/>
              <w:tab w:val="right" w:leader="dot" w:pos="9016"/>
            </w:tabs>
            <w:rPr>
              <w:noProof/>
            </w:rPr>
          </w:pPr>
          <w:hyperlink w:anchor="_Toc210965654" w:history="1">
            <w:r w:rsidRPr="00F625B0">
              <w:rPr>
                <w:rStyle w:val="Hyperlink"/>
                <w:noProof/>
              </w:rPr>
              <w:t>3.2</w:t>
            </w:r>
            <w:r>
              <w:rPr>
                <w:noProof/>
              </w:rPr>
              <w:tab/>
            </w:r>
            <w:r w:rsidRPr="00F625B0">
              <w:rPr>
                <w:rStyle w:val="Hyperlink"/>
                <w:noProof/>
              </w:rPr>
              <w:t>Key Deliverables</w:t>
            </w:r>
            <w:r>
              <w:rPr>
                <w:noProof/>
                <w:webHidden/>
              </w:rPr>
              <w:tab/>
            </w:r>
            <w:r w:rsidR="007607B1">
              <w:rPr>
                <w:noProof/>
                <w:webHidden/>
              </w:rPr>
              <w:t>8</w:t>
            </w:r>
          </w:hyperlink>
        </w:p>
        <w:p w14:paraId="40F34A89" w14:textId="6C2993E7" w:rsidR="00601641" w:rsidRDefault="00601641" w:rsidP="00601641">
          <w:pPr>
            <w:pStyle w:val="TOC3"/>
            <w:tabs>
              <w:tab w:val="left" w:pos="960"/>
              <w:tab w:val="right" w:leader="dot" w:pos="9016"/>
            </w:tabs>
            <w:rPr>
              <w:noProof/>
            </w:rPr>
          </w:pPr>
          <w:hyperlink w:anchor="_Toc210965655" w:history="1">
            <w:r w:rsidRPr="00F625B0">
              <w:rPr>
                <w:rStyle w:val="Hyperlink"/>
                <w:rFonts w:ascii="Symbol" w:hAnsi="Symbol" w:cs="Times New Roman"/>
                <w:noProof/>
              </w:rPr>
              <w:t></w:t>
            </w:r>
            <w:r>
              <w:rPr>
                <w:noProof/>
              </w:rPr>
              <w:tab/>
            </w:r>
            <w:r w:rsidRPr="00F625B0">
              <w:rPr>
                <w:rStyle w:val="Hyperlink"/>
                <w:noProof/>
              </w:rPr>
              <w:t>Final Engineering Designs:</w:t>
            </w:r>
            <w:r>
              <w:rPr>
                <w:noProof/>
                <w:webHidden/>
              </w:rPr>
              <w:tab/>
            </w:r>
            <w:r w:rsidR="00F92B9F">
              <w:rPr>
                <w:noProof/>
                <w:webHidden/>
              </w:rPr>
              <w:t>8</w:t>
            </w:r>
          </w:hyperlink>
        </w:p>
        <w:p w14:paraId="507F47E1" w14:textId="011363FF" w:rsidR="00601641" w:rsidRDefault="00601641" w:rsidP="00601641">
          <w:pPr>
            <w:pStyle w:val="TOC3"/>
            <w:tabs>
              <w:tab w:val="left" w:pos="960"/>
              <w:tab w:val="right" w:leader="dot" w:pos="9016"/>
            </w:tabs>
            <w:rPr>
              <w:noProof/>
            </w:rPr>
          </w:pPr>
          <w:hyperlink w:anchor="_Toc210965656" w:history="1">
            <w:r w:rsidRPr="00F625B0">
              <w:rPr>
                <w:rStyle w:val="Hyperlink"/>
                <w:rFonts w:ascii="Symbol" w:hAnsi="Symbol" w:cs="Times New Roman"/>
                <w:noProof/>
              </w:rPr>
              <w:t></w:t>
            </w:r>
            <w:r>
              <w:rPr>
                <w:noProof/>
              </w:rPr>
              <w:tab/>
            </w:r>
            <w:r w:rsidRPr="00F625B0">
              <w:rPr>
                <w:rStyle w:val="Hyperlink"/>
                <w:noProof/>
              </w:rPr>
              <w:t>Operational Temporary Bypasses:</w:t>
            </w:r>
            <w:r>
              <w:rPr>
                <w:noProof/>
                <w:webHidden/>
              </w:rPr>
              <w:tab/>
            </w:r>
            <w:r w:rsidR="00F92B9F">
              <w:rPr>
                <w:noProof/>
                <w:webHidden/>
              </w:rPr>
              <w:t>8</w:t>
            </w:r>
          </w:hyperlink>
        </w:p>
        <w:p w14:paraId="3DF561F9" w14:textId="0EA4DDD8" w:rsidR="00601641" w:rsidRDefault="00601641" w:rsidP="00601641">
          <w:pPr>
            <w:pStyle w:val="TOC3"/>
            <w:tabs>
              <w:tab w:val="left" w:pos="960"/>
              <w:tab w:val="right" w:leader="dot" w:pos="9016"/>
            </w:tabs>
            <w:rPr>
              <w:noProof/>
            </w:rPr>
          </w:pPr>
          <w:hyperlink w:anchor="_Toc210965657" w:history="1">
            <w:r w:rsidRPr="00F625B0">
              <w:rPr>
                <w:rStyle w:val="Hyperlink"/>
                <w:rFonts w:ascii="Symbol" w:hAnsi="Symbol" w:cs="Times New Roman"/>
                <w:noProof/>
              </w:rPr>
              <w:t></w:t>
            </w:r>
            <w:r>
              <w:rPr>
                <w:noProof/>
              </w:rPr>
              <w:tab/>
            </w:r>
            <w:r w:rsidRPr="00F625B0">
              <w:rPr>
                <w:rStyle w:val="Hyperlink"/>
                <w:noProof/>
              </w:rPr>
              <w:t>Reconstructed Bridge Structures:</w:t>
            </w:r>
            <w:r>
              <w:rPr>
                <w:noProof/>
                <w:webHidden/>
              </w:rPr>
              <w:tab/>
            </w:r>
            <w:r w:rsidR="00F92B9F">
              <w:rPr>
                <w:noProof/>
                <w:webHidden/>
              </w:rPr>
              <w:t>8</w:t>
            </w:r>
          </w:hyperlink>
        </w:p>
        <w:p w14:paraId="09BC6221" w14:textId="452F41E5" w:rsidR="00601641" w:rsidRDefault="00601641" w:rsidP="00601641">
          <w:pPr>
            <w:pStyle w:val="TOC3"/>
            <w:tabs>
              <w:tab w:val="left" w:pos="960"/>
              <w:tab w:val="right" w:leader="dot" w:pos="9016"/>
            </w:tabs>
            <w:rPr>
              <w:noProof/>
            </w:rPr>
          </w:pPr>
          <w:hyperlink w:anchor="_Toc210965658" w:history="1">
            <w:r w:rsidRPr="00F625B0">
              <w:rPr>
                <w:rStyle w:val="Hyperlink"/>
                <w:rFonts w:ascii="Symbol" w:hAnsi="Symbol" w:cs="Times New Roman"/>
                <w:noProof/>
              </w:rPr>
              <w:t></w:t>
            </w:r>
            <w:r>
              <w:rPr>
                <w:noProof/>
              </w:rPr>
              <w:tab/>
            </w:r>
            <w:r w:rsidRPr="00F625B0">
              <w:rPr>
                <w:rStyle w:val="Hyperlink"/>
                <w:noProof/>
              </w:rPr>
              <w:t>Stabilised Terrain:</w:t>
            </w:r>
            <w:r>
              <w:rPr>
                <w:noProof/>
                <w:webHidden/>
              </w:rPr>
              <w:tab/>
            </w:r>
            <w:r w:rsidR="00F92B9F">
              <w:rPr>
                <w:noProof/>
                <w:webHidden/>
              </w:rPr>
              <w:t>8</w:t>
            </w:r>
          </w:hyperlink>
        </w:p>
        <w:p w14:paraId="1B0D4935" w14:textId="312ADB40" w:rsidR="00601641" w:rsidRDefault="00601641" w:rsidP="00601641">
          <w:pPr>
            <w:pStyle w:val="TOC3"/>
            <w:tabs>
              <w:tab w:val="left" w:pos="960"/>
              <w:tab w:val="right" w:leader="dot" w:pos="9016"/>
            </w:tabs>
            <w:rPr>
              <w:noProof/>
            </w:rPr>
          </w:pPr>
          <w:hyperlink w:anchor="_Toc210965659" w:history="1">
            <w:r w:rsidRPr="00F625B0">
              <w:rPr>
                <w:rStyle w:val="Hyperlink"/>
                <w:rFonts w:ascii="Symbol" w:hAnsi="Symbol" w:cs="Times New Roman"/>
                <w:noProof/>
              </w:rPr>
              <w:t></w:t>
            </w:r>
            <w:r>
              <w:rPr>
                <w:noProof/>
              </w:rPr>
              <w:tab/>
            </w:r>
            <w:r w:rsidRPr="00F625B0">
              <w:rPr>
                <w:rStyle w:val="Hyperlink"/>
                <w:noProof/>
              </w:rPr>
              <w:t>Final Project Closure Report:</w:t>
            </w:r>
            <w:r>
              <w:rPr>
                <w:noProof/>
                <w:webHidden/>
              </w:rPr>
              <w:tab/>
            </w:r>
            <w:r w:rsidR="00F92B9F">
              <w:rPr>
                <w:noProof/>
                <w:webHidden/>
              </w:rPr>
              <w:t>8</w:t>
            </w:r>
          </w:hyperlink>
        </w:p>
        <w:p w14:paraId="67BE3916" w14:textId="0AB154F4" w:rsidR="00601641" w:rsidRDefault="00601641" w:rsidP="00601641">
          <w:pPr>
            <w:pStyle w:val="TOC2"/>
            <w:tabs>
              <w:tab w:val="left" w:pos="960"/>
              <w:tab w:val="right" w:leader="dot" w:pos="9016"/>
            </w:tabs>
            <w:rPr>
              <w:noProof/>
            </w:rPr>
          </w:pPr>
          <w:hyperlink w:anchor="_Toc210965660" w:history="1">
            <w:r w:rsidRPr="00F625B0">
              <w:rPr>
                <w:rStyle w:val="Hyperlink"/>
                <w:noProof/>
              </w:rPr>
              <w:t>3.3</w:t>
            </w:r>
            <w:r>
              <w:rPr>
                <w:noProof/>
              </w:rPr>
              <w:tab/>
            </w:r>
            <w:r w:rsidRPr="00F625B0">
              <w:rPr>
                <w:rStyle w:val="Hyperlink"/>
                <w:noProof/>
              </w:rPr>
              <w:t>Project Success Criteria</w:t>
            </w:r>
            <w:r>
              <w:rPr>
                <w:noProof/>
                <w:webHidden/>
              </w:rPr>
              <w:tab/>
            </w:r>
          </w:hyperlink>
          <w:r w:rsidR="004A4F3B">
            <w:t>9</w:t>
          </w:r>
        </w:p>
        <w:p w14:paraId="07A10219" w14:textId="4FBB3D2A" w:rsidR="00601641" w:rsidRDefault="00601641" w:rsidP="00601641">
          <w:pPr>
            <w:pStyle w:val="TOC2"/>
            <w:tabs>
              <w:tab w:val="left" w:pos="960"/>
              <w:tab w:val="right" w:leader="dot" w:pos="9016"/>
            </w:tabs>
            <w:rPr>
              <w:noProof/>
            </w:rPr>
          </w:pPr>
          <w:hyperlink w:anchor="_Toc210965661" w:history="1">
            <w:r w:rsidRPr="00F625B0">
              <w:rPr>
                <w:rStyle w:val="Hyperlink"/>
                <w:noProof/>
              </w:rPr>
              <w:t>3.4</w:t>
            </w:r>
            <w:r>
              <w:rPr>
                <w:noProof/>
              </w:rPr>
              <w:tab/>
            </w:r>
            <w:r w:rsidRPr="00F625B0">
              <w:rPr>
                <w:rStyle w:val="Hyperlink"/>
                <w:noProof/>
              </w:rPr>
              <w:t>Project Management Methodology</w:t>
            </w:r>
            <w:r>
              <w:rPr>
                <w:noProof/>
                <w:webHidden/>
              </w:rPr>
              <w:tab/>
            </w:r>
            <w:r w:rsidR="004A4F3B">
              <w:rPr>
                <w:noProof/>
                <w:webHidden/>
              </w:rPr>
              <w:t>9</w:t>
            </w:r>
          </w:hyperlink>
        </w:p>
        <w:p w14:paraId="46DA2B49" w14:textId="2415A9A8" w:rsidR="00601641" w:rsidRDefault="00601641" w:rsidP="00601641">
          <w:pPr>
            <w:pStyle w:val="TOC1"/>
            <w:tabs>
              <w:tab w:val="left" w:pos="480"/>
              <w:tab w:val="right" w:leader="dot" w:pos="9016"/>
            </w:tabs>
            <w:rPr>
              <w:noProof/>
            </w:rPr>
          </w:pPr>
          <w:hyperlink w:anchor="_Toc210965662" w:history="1">
            <w:r w:rsidRPr="00F625B0">
              <w:rPr>
                <w:rStyle w:val="Hyperlink"/>
                <w:noProof/>
              </w:rPr>
              <w:t>4</w:t>
            </w:r>
            <w:r>
              <w:rPr>
                <w:noProof/>
              </w:rPr>
              <w:tab/>
            </w:r>
            <w:r w:rsidRPr="00F625B0">
              <w:rPr>
                <w:rStyle w:val="Hyperlink"/>
                <w:noProof/>
              </w:rPr>
              <w:t>Scope Management</w:t>
            </w:r>
            <w:r>
              <w:rPr>
                <w:noProof/>
                <w:webHidden/>
              </w:rPr>
              <w:tab/>
            </w:r>
            <w:r w:rsidR="004A4F3B">
              <w:rPr>
                <w:noProof/>
                <w:webHidden/>
              </w:rPr>
              <w:t>9</w:t>
            </w:r>
          </w:hyperlink>
        </w:p>
        <w:p w14:paraId="3ABB5DD2" w14:textId="059DC7B7" w:rsidR="00601641" w:rsidRDefault="00601641" w:rsidP="00601641">
          <w:pPr>
            <w:pStyle w:val="TOC2"/>
            <w:tabs>
              <w:tab w:val="left" w:pos="960"/>
              <w:tab w:val="right" w:leader="dot" w:pos="9016"/>
            </w:tabs>
            <w:rPr>
              <w:noProof/>
            </w:rPr>
          </w:pPr>
          <w:hyperlink w:anchor="_Toc210965663" w:history="1">
            <w:r w:rsidRPr="00F625B0">
              <w:rPr>
                <w:rStyle w:val="Hyperlink"/>
                <w:noProof/>
              </w:rPr>
              <w:t>4.1</w:t>
            </w:r>
            <w:r>
              <w:rPr>
                <w:noProof/>
              </w:rPr>
              <w:tab/>
            </w:r>
            <w:r w:rsidRPr="00F625B0">
              <w:rPr>
                <w:rStyle w:val="Hyperlink"/>
                <w:noProof/>
              </w:rPr>
              <w:t>Project Scope Statement</w:t>
            </w:r>
            <w:r>
              <w:rPr>
                <w:noProof/>
                <w:webHidden/>
              </w:rPr>
              <w:tab/>
            </w:r>
            <w:r w:rsidR="004A4F3B">
              <w:rPr>
                <w:noProof/>
                <w:webHidden/>
              </w:rPr>
              <w:t>9</w:t>
            </w:r>
          </w:hyperlink>
        </w:p>
        <w:p w14:paraId="410B1403" w14:textId="7D927D2A" w:rsidR="00601641" w:rsidRDefault="00601641" w:rsidP="00601641">
          <w:pPr>
            <w:pStyle w:val="TOC2"/>
            <w:tabs>
              <w:tab w:val="left" w:pos="960"/>
              <w:tab w:val="right" w:leader="dot" w:pos="9016"/>
            </w:tabs>
            <w:rPr>
              <w:noProof/>
            </w:rPr>
          </w:pPr>
          <w:hyperlink w:anchor="_Toc210965664" w:history="1">
            <w:r w:rsidRPr="00F625B0">
              <w:rPr>
                <w:rStyle w:val="Hyperlink"/>
                <w:noProof/>
              </w:rPr>
              <w:t>4.2</w:t>
            </w:r>
            <w:r>
              <w:rPr>
                <w:noProof/>
              </w:rPr>
              <w:tab/>
            </w:r>
            <w:r w:rsidRPr="00F625B0">
              <w:rPr>
                <w:rStyle w:val="Hyperlink"/>
                <w:noProof/>
              </w:rPr>
              <w:t>Inclusion criteria (in scope)</w:t>
            </w:r>
            <w:r>
              <w:rPr>
                <w:noProof/>
                <w:webHidden/>
              </w:rPr>
              <w:tab/>
            </w:r>
            <w:r w:rsidR="00C75CAF">
              <w:rPr>
                <w:noProof/>
                <w:webHidden/>
              </w:rPr>
              <w:t>9</w:t>
            </w:r>
          </w:hyperlink>
        </w:p>
        <w:p w14:paraId="610B7EF2" w14:textId="7E854554" w:rsidR="00601641" w:rsidRDefault="00601641" w:rsidP="00601641">
          <w:pPr>
            <w:pStyle w:val="TOC2"/>
            <w:tabs>
              <w:tab w:val="left" w:pos="960"/>
              <w:tab w:val="right" w:leader="dot" w:pos="9016"/>
            </w:tabs>
            <w:rPr>
              <w:noProof/>
            </w:rPr>
          </w:pPr>
          <w:hyperlink w:anchor="_Toc210965665" w:history="1">
            <w:r w:rsidRPr="00F625B0">
              <w:rPr>
                <w:rStyle w:val="Hyperlink"/>
                <w:noProof/>
              </w:rPr>
              <w:t>4.3</w:t>
            </w:r>
            <w:r>
              <w:rPr>
                <w:noProof/>
              </w:rPr>
              <w:tab/>
            </w:r>
            <w:r w:rsidRPr="00F625B0">
              <w:rPr>
                <w:rStyle w:val="Hyperlink"/>
                <w:noProof/>
              </w:rPr>
              <w:t>Exclusion criteria (out of scope)</w:t>
            </w:r>
            <w:r>
              <w:rPr>
                <w:noProof/>
                <w:webHidden/>
              </w:rPr>
              <w:tab/>
            </w:r>
            <w:r w:rsidR="004A4F3B">
              <w:rPr>
                <w:noProof/>
                <w:webHidden/>
              </w:rPr>
              <w:t>10</w:t>
            </w:r>
          </w:hyperlink>
        </w:p>
        <w:p w14:paraId="1111EB2D" w14:textId="418EF16A" w:rsidR="00601641" w:rsidRDefault="00601641" w:rsidP="00601641">
          <w:pPr>
            <w:pStyle w:val="TOC2"/>
            <w:tabs>
              <w:tab w:val="left" w:pos="960"/>
              <w:tab w:val="right" w:leader="dot" w:pos="9016"/>
            </w:tabs>
            <w:rPr>
              <w:noProof/>
            </w:rPr>
          </w:pPr>
          <w:hyperlink w:anchor="_Toc210965666" w:history="1">
            <w:r w:rsidRPr="00F625B0">
              <w:rPr>
                <w:rStyle w:val="Hyperlink"/>
                <w:noProof/>
              </w:rPr>
              <w:t>4.4</w:t>
            </w:r>
            <w:r>
              <w:rPr>
                <w:noProof/>
              </w:rPr>
              <w:tab/>
            </w:r>
            <w:r w:rsidRPr="00F625B0">
              <w:rPr>
                <w:rStyle w:val="Hyperlink"/>
                <w:noProof/>
              </w:rPr>
              <w:t>Justification</w:t>
            </w:r>
            <w:r>
              <w:rPr>
                <w:noProof/>
                <w:webHidden/>
              </w:rPr>
              <w:tab/>
            </w:r>
            <w:r w:rsidR="004A4F3B">
              <w:rPr>
                <w:noProof/>
                <w:webHidden/>
              </w:rPr>
              <w:t>10</w:t>
            </w:r>
          </w:hyperlink>
        </w:p>
        <w:p w14:paraId="7777C7FB" w14:textId="19D433FA" w:rsidR="00601641" w:rsidRDefault="00601641" w:rsidP="00601641">
          <w:pPr>
            <w:pStyle w:val="TOC1"/>
            <w:tabs>
              <w:tab w:val="left" w:pos="480"/>
              <w:tab w:val="right" w:leader="dot" w:pos="9016"/>
            </w:tabs>
            <w:rPr>
              <w:noProof/>
            </w:rPr>
          </w:pPr>
          <w:hyperlink w:anchor="_Toc210965667" w:history="1">
            <w:r w:rsidRPr="00F625B0">
              <w:rPr>
                <w:rStyle w:val="Hyperlink"/>
                <w:rFonts w:cs="Times New Roman"/>
                <w:noProof/>
              </w:rPr>
              <w:t>5</w:t>
            </w:r>
            <w:r>
              <w:rPr>
                <w:noProof/>
              </w:rPr>
              <w:tab/>
            </w:r>
            <w:r w:rsidRPr="00F625B0">
              <w:rPr>
                <w:rStyle w:val="Hyperlink"/>
                <w:noProof/>
              </w:rPr>
              <w:t>Work Breakdown Structure (WBS)</w:t>
            </w:r>
            <w:r>
              <w:rPr>
                <w:noProof/>
                <w:webHidden/>
              </w:rPr>
              <w:tab/>
            </w:r>
            <w:r w:rsidR="004A4F3B">
              <w:rPr>
                <w:noProof/>
                <w:webHidden/>
              </w:rPr>
              <w:t>11</w:t>
            </w:r>
          </w:hyperlink>
        </w:p>
        <w:p w14:paraId="493FCF96" w14:textId="3B272971" w:rsidR="00601641" w:rsidRDefault="00601641" w:rsidP="00601641">
          <w:pPr>
            <w:pStyle w:val="TOC1"/>
            <w:tabs>
              <w:tab w:val="left" w:pos="480"/>
              <w:tab w:val="right" w:leader="dot" w:pos="9016"/>
            </w:tabs>
            <w:rPr>
              <w:noProof/>
            </w:rPr>
          </w:pPr>
          <w:hyperlink w:anchor="_Toc210965668" w:history="1">
            <w:r w:rsidRPr="00F625B0">
              <w:rPr>
                <w:rStyle w:val="Hyperlink"/>
                <w:noProof/>
              </w:rPr>
              <w:t>6</w:t>
            </w:r>
            <w:r>
              <w:rPr>
                <w:noProof/>
              </w:rPr>
              <w:tab/>
            </w:r>
            <w:r w:rsidRPr="00F625B0">
              <w:rPr>
                <w:rStyle w:val="Hyperlink"/>
                <w:noProof/>
              </w:rPr>
              <w:t>Gantt Chart</w:t>
            </w:r>
            <w:r>
              <w:rPr>
                <w:noProof/>
                <w:webHidden/>
              </w:rPr>
              <w:tab/>
            </w:r>
            <w:r w:rsidR="00F64C59">
              <w:rPr>
                <w:noProof/>
                <w:webHidden/>
              </w:rPr>
              <w:t>12</w:t>
            </w:r>
          </w:hyperlink>
        </w:p>
        <w:p w14:paraId="300B7A72" w14:textId="52EB730B" w:rsidR="00601641" w:rsidRDefault="00601641" w:rsidP="00601641">
          <w:pPr>
            <w:pStyle w:val="TOC1"/>
            <w:tabs>
              <w:tab w:val="left" w:pos="480"/>
              <w:tab w:val="right" w:leader="dot" w:pos="9016"/>
            </w:tabs>
            <w:rPr>
              <w:noProof/>
            </w:rPr>
          </w:pPr>
          <w:hyperlink w:anchor="_Toc210965669" w:history="1">
            <w:r w:rsidRPr="00F625B0">
              <w:rPr>
                <w:rStyle w:val="Hyperlink"/>
                <w:noProof/>
              </w:rPr>
              <w:t>7</w:t>
            </w:r>
            <w:r>
              <w:rPr>
                <w:noProof/>
              </w:rPr>
              <w:tab/>
            </w:r>
            <w:r w:rsidRPr="00F625B0">
              <w:rPr>
                <w:rStyle w:val="Hyperlink"/>
                <w:noProof/>
              </w:rPr>
              <w:t>Allocation of Resources</w:t>
            </w:r>
            <w:r>
              <w:rPr>
                <w:noProof/>
                <w:webHidden/>
              </w:rPr>
              <w:tab/>
            </w:r>
            <w:r>
              <w:rPr>
                <w:noProof/>
                <w:webHidden/>
              </w:rPr>
              <w:fldChar w:fldCharType="begin"/>
            </w:r>
            <w:r>
              <w:rPr>
                <w:noProof/>
                <w:webHidden/>
              </w:rPr>
              <w:instrText xml:space="preserve"> PAGEREF _Toc210965669 \h </w:instrText>
            </w:r>
            <w:r>
              <w:rPr>
                <w:noProof/>
                <w:webHidden/>
              </w:rPr>
            </w:r>
            <w:r>
              <w:rPr>
                <w:noProof/>
                <w:webHidden/>
              </w:rPr>
              <w:fldChar w:fldCharType="separate"/>
            </w:r>
            <w:r>
              <w:rPr>
                <w:noProof/>
                <w:webHidden/>
              </w:rPr>
              <w:t>1</w:t>
            </w:r>
            <w:r>
              <w:rPr>
                <w:noProof/>
                <w:webHidden/>
              </w:rPr>
              <w:fldChar w:fldCharType="end"/>
            </w:r>
          </w:hyperlink>
          <w:r w:rsidR="00F64C59">
            <w:t>2</w:t>
          </w:r>
        </w:p>
        <w:p w14:paraId="43652FCB" w14:textId="51C1B4E8" w:rsidR="00601641" w:rsidRDefault="00601641" w:rsidP="00601641">
          <w:pPr>
            <w:pStyle w:val="TOC2"/>
            <w:tabs>
              <w:tab w:val="left" w:pos="960"/>
              <w:tab w:val="right" w:leader="dot" w:pos="9016"/>
            </w:tabs>
            <w:rPr>
              <w:noProof/>
            </w:rPr>
          </w:pPr>
          <w:hyperlink w:anchor="_Toc210965670" w:history="1">
            <w:r w:rsidRPr="00F625B0">
              <w:rPr>
                <w:rStyle w:val="Hyperlink"/>
                <w:noProof/>
              </w:rPr>
              <w:t>7.1</w:t>
            </w:r>
            <w:r>
              <w:rPr>
                <w:noProof/>
              </w:rPr>
              <w:tab/>
            </w:r>
            <w:r w:rsidRPr="00F625B0">
              <w:rPr>
                <w:rStyle w:val="Hyperlink"/>
                <w:noProof/>
              </w:rPr>
              <w:t>Human Resource Structure</w:t>
            </w:r>
            <w:r>
              <w:rPr>
                <w:noProof/>
                <w:webHidden/>
              </w:rPr>
              <w:tab/>
            </w:r>
            <w:r>
              <w:rPr>
                <w:noProof/>
                <w:webHidden/>
              </w:rPr>
              <w:fldChar w:fldCharType="begin"/>
            </w:r>
            <w:r>
              <w:rPr>
                <w:noProof/>
                <w:webHidden/>
              </w:rPr>
              <w:instrText xml:space="preserve"> PAGEREF _Toc210965670 \h </w:instrText>
            </w:r>
            <w:r>
              <w:rPr>
                <w:noProof/>
                <w:webHidden/>
              </w:rPr>
            </w:r>
            <w:r>
              <w:rPr>
                <w:noProof/>
                <w:webHidden/>
              </w:rPr>
              <w:fldChar w:fldCharType="separate"/>
            </w:r>
            <w:r>
              <w:rPr>
                <w:noProof/>
                <w:webHidden/>
              </w:rPr>
              <w:t>1</w:t>
            </w:r>
            <w:r>
              <w:rPr>
                <w:noProof/>
                <w:webHidden/>
              </w:rPr>
              <w:fldChar w:fldCharType="end"/>
            </w:r>
          </w:hyperlink>
          <w:r w:rsidR="00F64C59">
            <w:t>2</w:t>
          </w:r>
        </w:p>
        <w:p w14:paraId="1BE76A6C" w14:textId="0B28584F" w:rsidR="00601641" w:rsidRDefault="00601641" w:rsidP="00601641">
          <w:pPr>
            <w:pStyle w:val="TOC2"/>
            <w:tabs>
              <w:tab w:val="left" w:pos="960"/>
              <w:tab w:val="right" w:leader="dot" w:pos="9016"/>
            </w:tabs>
            <w:rPr>
              <w:noProof/>
            </w:rPr>
          </w:pPr>
          <w:hyperlink w:anchor="_Toc210965671" w:history="1">
            <w:r w:rsidRPr="00F625B0">
              <w:rPr>
                <w:rStyle w:val="Hyperlink"/>
                <w:noProof/>
              </w:rPr>
              <w:t>7.2</w:t>
            </w:r>
            <w:r>
              <w:rPr>
                <w:noProof/>
              </w:rPr>
              <w:tab/>
            </w:r>
            <w:r w:rsidRPr="00F625B0">
              <w:rPr>
                <w:rStyle w:val="Hyperlink"/>
                <w:noProof/>
              </w:rPr>
              <w:t>Key Equipment and Material Needs</w:t>
            </w:r>
            <w:r>
              <w:rPr>
                <w:noProof/>
                <w:webHidden/>
              </w:rPr>
              <w:tab/>
            </w:r>
            <w:r>
              <w:rPr>
                <w:noProof/>
                <w:webHidden/>
              </w:rPr>
              <w:fldChar w:fldCharType="begin"/>
            </w:r>
            <w:r>
              <w:rPr>
                <w:noProof/>
                <w:webHidden/>
              </w:rPr>
              <w:instrText xml:space="preserve"> PAGEREF _Toc210965671 \h </w:instrText>
            </w:r>
            <w:r>
              <w:rPr>
                <w:noProof/>
                <w:webHidden/>
              </w:rPr>
            </w:r>
            <w:r>
              <w:rPr>
                <w:noProof/>
                <w:webHidden/>
              </w:rPr>
              <w:fldChar w:fldCharType="separate"/>
            </w:r>
            <w:r>
              <w:rPr>
                <w:noProof/>
                <w:webHidden/>
              </w:rPr>
              <w:t>1</w:t>
            </w:r>
            <w:r>
              <w:rPr>
                <w:noProof/>
                <w:webHidden/>
              </w:rPr>
              <w:fldChar w:fldCharType="end"/>
            </w:r>
          </w:hyperlink>
          <w:r w:rsidR="00F64C59">
            <w:t>3</w:t>
          </w:r>
        </w:p>
        <w:p w14:paraId="17EA6563" w14:textId="315FA83C" w:rsidR="00601641" w:rsidRDefault="00601641" w:rsidP="00601641">
          <w:pPr>
            <w:pStyle w:val="TOC2"/>
            <w:tabs>
              <w:tab w:val="left" w:pos="960"/>
              <w:tab w:val="right" w:leader="dot" w:pos="9016"/>
            </w:tabs>
            <w:rPr>
              <w:noProof/>
            </w:rPr>
          </w:pPr>
          <w:hyperlink w:anchor="_Toc210965672" w:history="1">
            <w:r w:rsidRPr="00F625B0">
              <w:rPr>
                <w:rStyle w:val="Hyperlink"/>
                <w:noProof/>
              </w:rPr>
              <w:t>7.3</w:t>
            </w:r>
            <w:r>
              <w:rPr>
                <w:noProof/>
              </w:rPr>
              <w:tab/>
            </w:r>
            <w:r w:rsidRPr="00F625B0">
              <w:rPr>
                <w:rStyle w:val="Hyperlink"/>
                <w:noProof/>
              </w:rPr>
              <w:t>Resource Levelling and Management</w:t>
            </w:r>
            <w:r>
              <w:rPr>
                <w:noProof/>
                <w:webHidden/>
              </w:rPr>
              <w:tab/>
            </w:r>
            <w:r>
              <w:rPr>
                <w:noProof/>
                <w:webHidden/>
              </w:rPr>
              <w:fldChar w:fldCharType="begin"/>
            </w:r>
            <w:r>
              <w:rPr>
                <w:noProof/>
                <w:webHidden/>
              </w:rPr>
              <w:instrText xml:space="preserve"> PAGEREF _Toc210965672 \h </w:instrText>
            </w:r>
            <w:r>
              <w:rPr>
                <w:noProof/>
                <w:webHidden/>
              </w:rPr>
            </w:r>
            <w:r>
              <w:rPr>
                <w:noProof/>
                <w:webHidden/>
              </w:rPr>
              <w:fldChar w:fldCharType="separate"/>
            </w:r>
            <w:r>
              <w:rPr>
                <w:noProof/>
                <w:webHidden/>
              </w:rPr>
              <w:t>1</w:t>
            </w:r>
            <w:r>
              <w:rPr>
                <w:noProof/>
                <w:webHidden/>
              </w:rPr>
              <w:fldChar w:fldCharType="end"/>
            </w:r>
          </w:hyperlink>
          <w:r w:rsidR="00F64C59">
            <w:t>3</w:t>
          </w:r>
        </w:p>
        <w:p w14:paraId="16404AA1" w14:textId="4717E718" w:rsidR="00601641" w:rsidRDefault="00601641" w:rsidP="00601641">
          <w:pPr>
            <w:pStyle w:val="TOC1"/>
            <w:tabs>
              <w:tab w:val="left" w:pos="480"/>
              <w:tab w:val="right" w:leader="dot" w:pos="9016"/>
            </w:tabs>
            <w:rPr>
              <w:noProof/>
            </w:rPr>
          </w:pPr>
          <w:hyperlink w:anchor="_Toc210965673" w:history="1">
            <w:r w:rsidRPr="00F625B0">
              <w:rPr>
                <w:rStyle w:val="Hyperlink"/>
                <w:noProof/>
              </w:rPr>
              <w:t>8</w:t>
            </w:r>
            <w:r>
              <w:rPr>
                <w:noProof/>
              </w:rPr>
              <w:tab/>
            </w:r>
            <w:r w:rsidRPr="00F625B0">
              <w:rPr>
                <w:rStyle w:val="Hyperlink"/>
                <w:noProof/>
              </w:rPr>
              <w:t>Risk Assessment</w:t>
            </w:r>
            <w:r>
              <w:rPr>
                <w:noProof/>
                <w:webHidden/>
              </w:rPr>
              <w:tab/>
            </w:r>
            <w:r>
              <w:rPr>
                <w:noProof/>
                <w:webHidden/>
              </w:rPr>
              <w:fldChar w:fldCharType="begin"/>
            </w:r>
            <w:r>
              <w:rPr>
                <w:noProof/>
                <w:webHidden/>
              </w:rPr>
              <w:instrText xml:space="preserve"> PAGEREF _Toc210965673 \h </w:instrText>
            </w:r>
            <w:r>
              <w:rPr>
                <w:noProof/>
                <w:webHidden/>
              </w:rPr>
            </w:r>
            <w:r>
              <w:rPr>
                <w:noProof/>
                <w:webHidden/>
              </w:rPr>
              <w:fldChar w:fldCharType="separate"/>
            </w:r>
            <w:r>
              <w:rPr>
                <w:noProof/>
                <w:webHidden/>
              </w:rPr>
              <w:t>1</w:t>
            </w:r>
            <w:r>
              <w:rPr>
                <w:noProof/>
                <w:webHidden/>
              </w:rPr>
              <w:fldChar w:fldCharType="end"/>
            </w:r>
          </w:hyperlink>
          <w:r w:rsidR="00F64C59">
            <w:t>5</w:t>
          </w:r>
        </w:p>
        <w:p w14:paraId="3B7BB6CA" w14:textId="5F229371" w:rsidR="00601641" w:rsidRDefault="00601641" w:rsidP="00601641">
          <w:pPr>
            <w:pStyle w:val="TOC1"/>
            <w:tabs>
              <w:tab w:val="left" w:pos="480"/>
              <w:tab w:val="right" w:leader="dot" w:pos="9016"/>
            </w:tabs>
            <w:rPr>
              <w:noProof/>
            </w:rPr>
          </w:pPr>
          <w:hyperlink w:anchor="_Toc210965674" w:history="1">
            <w:r w:rsidRPr="00F625B0">
              <w:rPr>
                <w:rStyle w:val="Hyperlink"/>
                <w:noProof/>
              </w:rPr>
              <w:t>9</w:t>
            </w:r>
            <w:r>
              <w:rPr>
                <w:noProof/>
              </w:rPr>
              <w:tab/>
            </w:r>
            <w:r w:rsidRPr="00F625B0">
              <w:rPr>
                <w:rStyle w:val="Hyperlink"/>
                <w:noProof/>
              </w:rPr>
              <w:t>Quad Chart (Project Summary)</w:t>
            </w:r>
            <w:r>
              <w:rPr>
                <w:noProof/>
                <w:webHidden/>
              </w:rPr>
              <w:tab/>
            </w:r>
            <w:r>
              <w:rPr>
                <w:noProof/>
                <w:webHidden/>
              </w:rPr>
              <w:fldChar w:fldCharType="begin"/>
            </w:r>
            <w:r>
              <w:rPr>
                <w:noProof/>
                <w:webHidden/>
              </w:rPr>
              <w:instrText xml:space="preserve"> PAGEREF _Toc210965674 \h </w:instrText>
            </w:r>
            <w:r>
              <w:rPr>
                <w:noProof/>
                <w:webHidden/>
              </w:rPr>
            </w:r>
            <w:r>
              <w:rPr>
                <w:noProof/>
                <w:webHidden/>
              </w:rPr>
              <w:fldChar w:fldCharType="separate"/>
            </w:r>
            <w:r>
              <w:rPr>
                <w:noProof/>
                <w:webHidden/>
              </w:rPr>
              <w:t>1</w:t>
            </w:r>
            <w:r>
              <w:rPr>
                <w:noProof/>
                <w:webHidden/>
              </w:rPr>
              <w:fldChar w:fldCharType="end"/>
            </w:r>
          </w:hyperlink>
          <w:r w:rsidR="00F64C59">
            <w:t>6</w:t>
          </w:r>
        </w:p>
        <w:p w14:paraId="142034FC" w14:textId="2B365825" w:rsidR="00601641" w:rsidRDefault="00601641" w:rsidP="00601641">
          <w:pPr>
            <w:pStyle w:val="TOC2"/>
            <w:tabs>
              <w:tab w:val="left" w:pos="960"/>
              <w:tab w:val="right" w:leader="dot" w:pos="9016"/>
            </w:tabs>
            <w:rPr>
              <w:noProof/>
            </w:rPr>
          </w:pPr>
          <w:hyperlink w:anchor="_Toc210965675" w:history="1">
            <w:r w:rsidRPr="00F625B0">
              <w:rPr>
                <w:rStyle w:val="Hyperlink"/>
                <w:noProof/>
              </w:rPr>
              <w:t>9.1</w:t>
            </w:r>
            <w:r>
              <w:rPr>
                <w:noProof/>
              </w:rPr>
              <w:tab/>
            </w:r>
            <w:r w:rsidRPr="00F625B0">
              <w:rPr>
                <w:rStyle w:val="Hyperlink"/>
                <w:noProof/>
              </w:rPr>
              <w:t>Quad Chart Analysis</w:t>
            </w:r>
            <w:r>
              <w:rPr>
                <w:noProof/>
                <w:webHidden/>
              </w:rPr>
              <w:tab/>
            </w:r>
            <w:r>
              <w:rPr>
                <w:noProof/>
                <w:webHidden/>
              </w:rPr>
              <w:fldChar w:fldCharType="begin"/>
            </w:r>
            <w:r>
              <w:rPr>
                <w:noProof/>
                <w:webHidden/>
              </w:rPr>
              <w:instrText xml:space="preserve"> PAGEREF _Toc210965675 \h </w:instrText>
            </w:r>
            <w:r>
              <w:rPr>
                <w:noProof/>
                <w:webHidden/>
              </w:rPr>
            </w:r>
            <w:r>
              <w:rPr>
                <w:noProof/>
                <w:webHidden/>
              </w:rPr>
              <w:fldChar w:fldCharType="separate"/>
            </w:r>
            <w:r>
              <w:rPr>
                <w:noProof/>
                <w:webHidden/>
              </w:rPr>
              <w:t>1</w:t>
            </w:r>
            <w:r>
              <w:rPr>
                <w:noProof/>
                <w:webHidden/>
              </w:rPr>
              <w:fldChar w:fldCharType="end"/>
            </w:r>
          </w:hyperlink>
          <w:r w:rsidR="00F64C59">
            <w:t>6</w:t>
          </w:r>
        </w:p>
        <w:p w14:paraId="329D539B" w14:textId="0049CC56" w:rsidR="00601641" w:rsidRDefault="00601641" w:rsidP="00601641">
          <w:pPr>
            <w:pStyle w:val="TOC2"/>
            <w:tabs>
              <w:tab w:val="left" w:pos="960"/>
              <w:tab w:val="right" w:leader="dot" w:pos="9016"/>
            </w:tabs>
            <w:rPr>
              <w:noProof/>
            </w:rPr>
          </w:pPr>
          <w:hyperlink w:anchor="_Toc210965676" w:history="1">
            <w:r w:rsidRPr="00F625B0">
              <w:rPr>
                <w:rStyle w:val="Hyperlink"/>
                <w:noProof/>
              </w:rPr>
              <w:t>9.2</w:t>
            </w:r>
            <w:r>
              <w:rPr>
                <w:noProof/>
              </w:rPr>
              <w:tab/>
            </w:r>
            <w:r w:rsidRPr="00F625B0">
              <w:rPr>
                <w:rStyle w:val="Hyperlink"/>
                <w:noProof/>
              </w:rPr>
              <w:t>Chart</w:t>
            </w:r>
            <w:r>
              <w:rPr>
                <w:noProof/>
                <w:webHidden/>
              </w:rPr>
              <w:tab/>
            </w:r>
            <w:r>
              <w:rPr>
                <w:noProof/>
                <w:webHidden/>
              </w:rPr>
              <w:fldChar w:fldCharType="begin"/>
            </w:r>
            <w:r>
              <w:rPr>
                <w:noProof/>
                <w:webHidden/>
              </w:rPr>
              <w:instrText xml:space="preserve"> PAGEREF _Toc210965676 \h </w:instrText>
            </w:r>
            <w:r>
              <w:rPr>
                <w:noProof/>
                <w:webHidden/>
              </w:rPr>
            </w:r>
            <w:r>
              <w:rPr>
                <w:noProof/>
                <w:webHidden/>
              </w:rPr>
              <w:fldChar w:fldCharType="separate"/>
            </w:r>
            <w:r>
              <w:rPr>
                <w:noProof/>
                <w:webHidden/>
              </w:rPr>
              <w:t>1</w:t>
            </w:r>
            <w:r>
              <w:rPr>
                <w:noProof/>
                <w:webHidden/>
              </w:rPr>
              <w:fldChar w:fldCharType="end"/>
            </w:r>
          </w:hyperlink>
          <w:r w:rsidR="00F64C59">
            <w:t>7</w:t>
          </w:r>
        </w:p>
        <w:p w14:paraId="589D33A7" w14:textId="34FA42D8" w:rsidR="00601641" w:rsidRDefault="00601641" w:rsidP="00601641">
          <w:pPr>
            <w:pStyle w:val="TOC1"/>
            <w:tabs>
              <w:tab w:val="left" w:pos="720"/>
              <w:tab w:val="right" w:leader="dot" w:pos="9016"/>
            </w:tabs>
            <w:rPr>
              <w:noProof/>
            </w:rPr>
          </w:pPr>
          <w:hyperlink w:anchor="_Toc210965677" w:history="1">
            <w:r w:rsidRPr="00F625B0">
              <w:rPr>
                <w:rStyle w:val="Hyperlink"/>
                <w:noProof/>
              </w:rPr>
              <w:t>10</w:t>
            </w:r>
            <w:r>
              <w:rPr>
                <w:noProof/>
              </w:rPr>
              <w:tab/>
            </w:r>
            <w:r w:rsidRPr="00F625B0">
              <w:rPr>
                <w:rStyle w:val="Hyperlink"/>
                <w:noProof/>
              </w:rPr>
              <w:t>Conclusion</w:t>
            </w:r>
            <w:r>
              <w:rPr>
                <w:noProof/>
                <w:webHidden/>
              </w:rPr>
              <w:tab/>
            </w:r>
            <w:r>
              <w:rPr>
                <w:noProof/>
                <w:webHidden/>
              </w:rPr>
              <w:fldChar w:fldCharType="begin"/>
            </w:r>
            <w:r>
              <w:rPr>
                <w:noProof/>
                <w:webHidden/>
              </w:rPr>
              <w:instrText xml:space="preserve"> PAGEREF _Toc210965677 \h </w:instrText>
            </w:r>
            <w:r>
              <w:rPr>
                <w:noProof/>
                <w:webHidden/>
              </w:rPr>
            </w:r>
            <w:r>
              <w:rPr>
                <w:noProof/>
                <w:webHidden/>
              </w:rPr>
              <w:fldChar w:fldCharType="separate"/>
            </w:r>
            <w:r>
              <w:rPr>
                <w:noProof/>
                <w:webHidden/>
              </w:rPr>
              <w:t>1</w:t>
            </w:r>
            <w:r>
              <w:rPr>
                <w:noProof/>
                <w:webHidden/>
              </w:rPr>
              <w:fldChar w:fldCharType="end"/>
            </w:r>
          </w:hyperlink>
          <w:r w:rsidR="004D31A3">
            <w:t>7</w:t>
          </w:r>
        </w:p>
        <w:p w14:paraId="21D37F69" w14:textId="08FF30FD" w:rsidR="00601641" w:rsidRDefault="00601641" w:rsidP="00601641">
          <w:pPr>
            <w:pStyle w:val="TOC1"/>
            <w:tabs>
              <w:tab w:val="right" w:leader="dot" w:pos="9016"/>
            </w:tabs>
            <w:rPr>
              <w:noProof/>
            </w:rPr>
          </w:pPr>
          <w:hyperlink w:anchor="_Toc210965678" w:history="1">
            <w:r w:rsidRPr="00F625B0">
              <w:rPr>
                <w:rStyle w:val="Hyperlink"/>
                <w:noProof/>
              </w:rPr>
              <w:t>Reference list</w:t>
            </w:r>
            <w:r>
              <w:rPr>
                <w:noProof/>
                <w:webHidden/>
              </w:rPr>
              <w:tab/>
            </w:r>
            <w:r>
              <w:rPr>
                <w:noProof/>
                <w:webHidden/>
              </w:rPr>
              <w:fldChar w:fldCharType="begin"/>
            </w:r>
            <w:r>
              <w:rPr>
                <w:noProof/>
                <w:webHidden/>
              </w:rPr>
              <w:instrText xml:space="preserve"> PAGEREF _Toc210965678 \h </w:instrText>
            </w:r>
            <w:r>
              <w:rPr>
                <w:noProof/>
                <w:webHidden/>
              </w:rPr>
            </w:r>
            <w:r>
              <w:rPr>
                <w:noProof/>
                <w:webHidden/>
              </w:rPr>
              <w:fldChar w:fldCharType="separate"/>
            </w:r>
            <w:r>
              <w:rPr>
                <w:noProof/>
                <w:webHidden/>
              </w:rPr>
              <w:t>1</w:t>
            </w:r>
            <w:r>
              <w:rPr>
                <w:noProof/>
                <w:webHidden/>
              </w:rPr>
              <w:fldChar w:fldCharType="end"/>
            </w:r>
          </w:hyperlink>
          <w:r w:rsidR="00946670">
            <w:t>8</w:t>
          </w:r>
        </w:p>
        <w:p w14:paraId="49CBAEA5" w14:textId="77777777" w:rsidR="00601641" w:rsidRDefault="00601641" w:rsidP="00601641">
          <w:pPr>
            <w:rPr>
              <w:b/>
              <w:bCs/>
              <w:noProof/>
            </w:rPr>
          </w:pPr>
          <w:r>
            <w:rPr>
              <w:b/>
              <w:bCs/>
              <w:noProof/>
            </w:rPr>
            <w:fldChar w:fldCharType="end"/>
          </w:r>
        </w:p>
      </w:sdtContent>
    </w:sdt>
    <w:p w14:paraId="7E7CDE76" w14:textId="176F45C9" w:rsidR="00357F91" w:rsidRDefault="00357F91">
      <w:r>
        <w:br w:type="page"/>
      </w:r>
    </w:p>
    <w:p w14:paraId="25FC93EE" w14:textId="77777777" w:rsidR="00754848" w:rsidRDefault="00754848">
      <w:r>
        <w:rPr>
          <w:noProof/>
        </w:rPr>
        <w:lastRenderedPageBreak/>
        <mc:AlternateContent>
          <mc:Choice Requires="wps">
            <w:drawing>
              <wp:anchor distT="0" distB="0" distL="114300" distR="114300" simplePos="0" relativeHeight="251659264" behindDoc="0" locked="0" layoutInCell="1" allowOverlap="1" wp14:anchorId="2776B8AE" wp14:editId="2C5BA252">
                <wp:simplePos x="0" y="0"/>
                <wp:positionH relativeFrom="column">
                  <wp:posOffset>876299</wp:posOffset>
                </wp:positionH>
                <wp:positionV relativeFrom="paragraph">
                  <wp:posOffset>6121400</wp:posOffset>
                </wp:positionV>
                <wp:extent cx="2882900" cy="158750"/>
                <wp:effectExtent l="19050" t="76200" r="12700" b="88900"/>
                <wp:wrapNone/>
                <wp:docPr id="1264471088" name="Rectangle 1"/>
                <wp:cNvGraphicFramePr/>
                <a:graphic xmlns:a="http://schemas.openxmlformats.org/drawingml/2006/main">
                  <a:graphicData uri="http://schemas.microsoft.com/office/word/2010/wordprocessingShape">
                    <wps:wsp>
                      <wps:cNvSpPr/>
                      <wps:spPr>
                        <a:xfrm rot="21444037">
                          <a:off x="0" y="0"/>
                          <a:ext cx="2882900" cy="1587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A431DFA" id="Rectangle 1" o:spid="_x0000_s1026" style="position:absolute;margin-left:69pt;margin-top:482pt;width:227pt;height:12.5pt;rotation:-170353fd;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" fillcolor="#156082 [3204]" strokecolor="#030e13 [484]" strokeweight="1pt"/>
            </w:pict>
          </mc:Fallback>
        </mc:AlternateContent>
      </w:r>
      <w:r w:rsidR="00357F91">
        <w:t xml:space="preserve">Part A- </w:t>
      </w:r>
      <w:r w:rsidR="00357F91" w:rsidRPr="00357F91">
        <w:t>Project proposal poster</w:t>
      </w:r>
    </w:p>
    <w:p w14:paraId="75615AA2" w14:textId="62FD2EE3" w:rsidR="00357F91" w:rsidRDefault="00754848">
      <w:r>
        <w:rPr>
          <w:noProof/>
        </w:rPr>
        <w:drawing>
          <wp:inline distT="0" distB="0" distL="0" distR="0" wp14:anchorId="69A90C26" wp14:editId="0F444A61">
            <wp:extent cx="4309745" cy="6223000"/>
            <wp:effectExtent l="0" t="0" r="1905" b="0"/>
            <wp:docPr id="2" name="Picture 2" descr="A blue and white bookle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ue and white booklet with text&#10;&#10;AI-generated content may be incorrect."/>
                    <pic:cNvPicPr/>
                  </pic:nvPicPr>
                  <pic:blipFill rotWithShape="1">
                    <a:blip r:embed="rId5" cstate="print">
                      <a:extLst>
                        <a:ext uri="{28A0092B-C50C-407E-A947-70E740481C1C}">
                          <a14:useLocalDpi xmlns:a14="http://schemas.microsoft.com/office/drawing/2010/main" val="0"/>
                        </a:ext>
                      </a:extLst>
                    </a:blip>
                    <a:srcRect b="305"/>
                    <a:stretch>
                      <a:fillRect/>
                    </a:stretch>
                  </pic:blipFill>
                  <pic:spPr>
                    <a:xfrm>
                      <a:off x="0" y="0"/>
                      <a:ext cx="4309745" cy="6223000"/>
                    </a:xfrm>
                    <a:prstGeom prst="rect">
                      <a:avLst/>
                    </a:prstGeom>
                  </pic:spPr>
                </pic:pic>
              </a:graphicData>
            </a:graphic>
          </wp:inline>
        </w:drawing>
      </w:r>
    </w:p>
    <w:p w14:paraId="277482AA" w14:textId="77777777" w:rsidR="00754848" w:rsidRDefault="00754848"/>
    <w:p w14:paraId="22D08F89" w14:textId="77777777" w:rsidR="00754848" w:rsidRDefault="00754848"/>
    <w:p w14:paraId="671B2317" w14:textId="77777777" w:rsidR="00754848" w:rsidRDefault="00754848"/>
    <w:p w14:paraId="76535C7D" w14:textId="77777777" w:rsidR="00754848" w:rsidRDefault="00754848"/>
    <w:p w14:paraId="3E516BE0" w14:textId="77777777" w:rsidR="00754848" w:rsidRDefault="00754848"/>
    <w:p w14:paraId="3AB7D492" w14:textId="77777777" w:rsidR="00754848" w:rsidRDefault="00754848"/>
    <w:p w14:paraId="1C360FEE" w14:textId="77777777" w:rsidR="00754848" w:rsidRDefault="00754848"/>
    <w:p w14:paraId="6C7C7D2E" w14:textId="77777777" w:rsidR="00754848" w:rsidRDefault="00754848"/>
    <w:p w14:paraId="014E85E9" w14:textId="77777777" w:rsidR="00754848" w:rsidRPr="00753C03" w:rsidRDefault="00754848" w:rsidP="00754848">
      <w:pPr>
        <w:pStyle w:val="Heading1"/>
      </w:pPr>
      <w:bookmarkStart w:id="0" w:name="_Toc210965640"/>
      <w:r>
        <w:lastRenderedPageBreak/>
        <w:t>Part</w:t>
      </w:r>
      <w:r w:rsidRPr="00753C03">
        <w:t xml:space="preserve"> B. Refl</w:t>
      </w:r>
      <w:r>
        <w:t>ection</w:t>
      </w:r>
      <w:r w:rsidRPr="00753C03">
        <w:t xml:space="preserve"> and Comments</w:t>
      </w:r>
      <w:bookmarkEnd w:id="0"/>
      <w:r w:rsidRPr="00753C03">
        <w:t xml:space="preserve">  </w:t>
      </w:r>
    </w:p>
    <w:p w14:paraId="3C73EF32" w14:textId="77777777" w:rsidR="00754848" w:rsidRPr="00753C03" w:rsidRDefault="00754848" w:rsidP="00754848">
      <w:pPr>
        <w:rPr>
          <w:rFonts w:cs="Times New Roman"/>
        </w:rPr>
      </w:pPr>
      <w:r w:rsidRPr="00753C03">
        <w:rPr>
          <w:rFonts w:cs="Times New Roman"/>
        </w:rPr>
        <w:t>The first Part of the Project Proposal</w:t>
      </w:r>
      <w:r>
        <w:rPr>
          <w:rFonts w:cs="Times New Roman"/>
        </w:rPr>
        <w:t>,</w:t>
      </w:r>
      <w:r w:rsidRPr="00753C03">
        <w:rPr>
          <w:rFonts w:cs="Times New Roman"/>
        </w:rPr>
        <w:t xml:space="preserve"> which, in this case, is the Project Proposal</w:t>
      </w:r>
      <w:r>
        <w:rPr>
          <w:rFonts w:cs="Times New Roman"/>
        </w:rPr>
        <w:t>,</w:t>
      </w:r>
      <w:r w:rsidRPr="00753C03">
        <w:rPr>
          <w:rFonts w:cs="Times New Roman"/>
        </w:rPr>
        <w:t xml:space="preserve"> was shared with colleagues and the module tutor. Their comments and suggestions helped in preparing the more comprehensive Project Management Plan (PMP) in Part C. This reflection </w:t>
      </w:r>
      <w:r>
        <w:rPr>
          <w:rFonts w:cs="Times New Roman"/>
        </w:rPr>
        <w:t>aims to assess the major points of praise and constructive feedback, how they were integrated, and how the submission was strengthened through a cumulative</w:t>
      </w:r>
      <w:r w:rsidRPr="00753C03">
        <w:rPr>
          <w:rFonts w:cs="Times New Roman"/>
        </w:rPr>
        <w:t xml:space="preserve"> approach.  </w:t>
      </w:r>
    </w:p>
    <w:p w14:paraId="46AC29CE" w14:textId="77777777" w:rsidR="00754848" w:rsidRPr="00753C03" w:rsidRDefault="00754848" w:rsidP="00754848">
      <w:pPr>
        <w:pStyle w:val="Heading2"/>
      </w:pPr>
      <w:bookmarkStart w:id="1" w:name="_Toc210965641"/>
      <w:r w:rsidRPr="00753C03">
        <w:t>Strengths and Praise</w:t>
      </w:r>
      <w:bookmarkEnd w:id="1"/>
      <w:r w:rsidRPr="00753C03">
        <w:t xml:space="preserve">  </w:t>
      </w:r>
    </w:p>
    <w:p w14:paraId="55CCA491" w14:textId="77777777" w:rsidR="00754848" w:rsidRPr="00753C03" w:rsidRDefault="00754848" w:rsidP="00754848">
      <w:pPr>
        <w:rPr>
          <w:rFonts w:cs="Times New Roman"/>
        </w:rPr>
      </w:pPr>
      <w:r w:rsidRPr="00753C03">
        <w:rPr>
          <w:rFonts w:cs="Times New Roman"/>
        </w:rPr>
        <w:t xml:space="preserve">The very first area of praise was the Problem Statement and the specificity of the SMART objectives in the context of the Problem Statement. Everyone, the tutor as well as the peers, concurred </w:t>
      </w:r>
      <w:r>
        <w:rPr>
          <w:rFonts w:cs="Times New Roman"/>
        </w:rPr>
        <w:t xml:space="preserve">that </w:t>
      </w:r>
      <w:r w:rsidRPr="00753C03">
        <w:rPr>
          <w:rFonts w:cs="Times New Roman"/>
        </w:rPr>
        <w:t xml:space="preserve">the poster did well in illustrating the Coquihalla Highway 5 failure and the resultant major economic and </w:t>
      </w:r>
      <w:r>
        <w:rPr>
          <w:rFonts w:cs="Times New Roman"/>
        </w:rPr>
        <w:t>logistical</w:t>
      </w:r>
      <w:r w:rsidRPr="00753C03">
        <w:rPr>
          <w:rFonts w:cs="Times New Roman"/>
        </w:rPr>
        <w:t xml:space="preserve"> crisis, which boosted the project’s justification for the urgency and necessity within the 18-month timeline. It was an ambitious timeline</w:t>
      </w:r>
      <w:r>
        <w:rPr>
          <w:rFonts w:cs="Times New Roman"/>
        </w:rPr>
        <w:t>,</w:t>
      </w:r>
      <w:r w:rsidRPr="00753C03">
        <w:rPr>
          <w:rFonts w:cs="Times New Roman"/>
        </w:rPr>
        <w:t xml:space="preserve"> but such was the requirement </w:t>
      </w:r>
      <w:r>
        <w:rPr>
          <w:rFonts w:cs="Times New Roman"/>
        </w:rPr>
        <w:t>to</w:t>
      </w:r>
      <w:r w:rsidRPr="00753C03">
        <w:rPr>
          <w:rFonts w:cs="Times New Roman"/>
        </w:rPr>
        <w:t xml:space="preserve"> define the project boundary. In addition, the recognition of a </w:t>
      </w:r>
      <w:r>
        <w:rPr>
          <w:rFonts w:cs="Times New Roman"/>
        </w:rPr>
        <w:t>fast-track</w:t>
      </w:r>
      <w:r w:rsidRPr="00753C03">
        <w:rPr>
          <w:rFonts w:cs="Times New Roman"/>
        </w:rPr>
        <w:t xml:space="preserve">, sequential-parallel approach was considered an appropriate strategic choice in the context of the understanding of critical time constraints with increased project complexity (Maylor, 2010).  </w:t>
      </w:r>
    </w:p>
    <w:p w14:paraId="26D23BA0" w14:textId="77777777" w:rsidR="00754848" w:rsidRPr="00753C03" w:rsidRDefault="00754848" w:rsidP="00754848">
      <w:pPr>
        <w:pStyle w:val="Heading2"/>
      </w:pPr>
      <w:bookmarkStart w:id="2" w:name="_Toc210965642"/>
      <w:r w:rsidRPr="00753C03">
        <w:t>Articulating Constructive Comments</w:t>
      </w:r>
      <w:bookmarkEnd w:id="2"/>
      <w:r w:rsidRPr="00753C03">
        <w:t xml:space="preserve">  </w:t>
      </w:r>
    </w:p>
    <w:p w14:paraId="6A4620A5" w14:textId="77777777" w:rsidR="00754848" w:rsidRPr="00753C03" w:rsidRDefault="00754848" w:rsidP="00754848">
      <w:pPr>
        <w:rPr>
          <w:rFonts w:cs="Times New Roman"/>
        </w:rPr>
      </w:pPr>
      <w:r w:rsidRPr="00753C03">
        <w:rPr>
          <w:rFonts w:cs="Times New Roman"/>
        </w:rPr>
        <w:t>The constructive comments focused on two main aspects</w:t>
      </w:r>
      <w:r>
        <w:rPr>
          <w:rFonts w:cs="Times New Roman"/>
        </w:rPr>
        <w:t>:</w:t>
      </w:r>
      <w:r w:rsidRPr="00753C03">
        <w:rPr>
          <w:rFonts w:cs="Times New Roman"/>
        </w:rPr>
        <w:t xml:space="preserve"> the Stakeholder Strategy and the first-level, general Risk Mitigation approach. Enhancing Stakeholder Management  </w:t>
      </w:r>
    </w:p>
    <w:p w14:paraId="1F5F4AA3" w14:textId="77777777" w:rsidR="00754848" w:rsidRPr="00753C03" w:rsidRDefault="00754848" w:rsidP="00754848">
      <w:pPr>
        <w:pStyle w:val="Heading3"/>
      </w:pPr>
      <w:bookmarkStart w:id="3" w:name="_Toc210965643"/>
      <w:r w:rsidRPr="00753C03">
        <w:t>Enhancing Stakeholder Management</w:t>
      </w:r>
      <w:bookmarkEnd w:id="3"/>
      <w:r w:rsidRPr="00753C03">
        <w:t xml:space="preserve">  </w:t>
      </w:r>
    </w:p>
    <w:p w14:paraId="25BF09E3" w14:textId="77777777" w:rsidR="00754848" w:rsidRPr="00753C03" w:rsidRDefault="00754848" w:rsidP="00754848">
      <w:pPr>
        <w:rPr>
          <w:rFonts w:cs="Times New Roman"/>
        </w:rPr>
      </w:pPr>
      <w:r w:rsidRPr="00753C03">
        <w:rPr>
          <w:rFonts w:cs="Times New Roman"/>
        </w:rPr>
        <w:t xml:space="preserve">Most feedback suggested that although the poster identified the Ministry of Transportation and Infrastructure (MoTI) as the key sponsor, there was a lack of engagement and power balance about the involvement of vital secondary stakeholders, especially the local Indigenous people and the commercial freight industry. The original proposal failed to address how discord and regulatory friction would be managed proactively.  </w:t>
      </w:r>
    </w:p>
    <w:p w14:paraId="2CEB058F" w14:textId="77777777" w:rsidR="00754848" w:rsidRPr="00753C03" w:rsidRDefault="00754848" w:rsidP="00754848">
      <w:pPr>
        <w:rPr>
          <w:rFonts w:cs="Times New Roman"/>
        </w:rPr>
      </w:pPr>
      <w:r w:rsidRPr="00753C03">
        <w:rPr>
          <w:rFonts w:cs="Times New Roman"/>
        </w:rPr>
        <w:t xml:space="preserve">PMP Adaptation: In the case of the gap, </w:t>
      </w:r>
      <w:r>
        <w:rPr>
          <w:rFonts w:cs="Times New Roman"/>
        </w:rPr>
        <w:t>Part</w:t>
      </w:r>
      <w:r w:rsidRPr="00753C03">
        <w:rPr>
          <w:rFonts w:cs="Times New Roman"/>
        </w:rPr>
        <w:t xml:space="preserve"> 7.0: Stakeholders' Involvement in the PMP was greatly augmented. This included the compulsory classification of stakeholders as per the Power/Interest Grid Model and the formulation of engagement strategies (e.g.</w:t>
      </w:r>
      <w:r>
        <w:rPr>
          <w:rFonts w:cs="Times New Roman"/>
        </w:rPr>
        <w:t>,</w:t>
      </w:r>
      <w:r w:rsidRPr="00753C03">
        <w:rPr>
          <w:rFonts w:cs="Times New Roman"/>
        </w:rPr>
        <w:t xml:space="preserve"> Community Liaison Officer position and a partnered steering committee). This ensures that the project not only passively </w:t>
      </w:r>
      <w:r>
        <w:rPr>
          <w:rFonts w:cs="Times New Roman"/>
        </w:rPr>
        <w:t>disseminates</w:t>
      </w:r>
      <w:r w:rsidRPr="00753C03">
        <w:rPr>
          <w:rFonts w:cs="Times New Roman"/>
        </w:rPr>
        <w:t xml:space="preserve"> information but proactively manages expectations to secure the needed </w:t>
      </w:r>
      <w:r>
        <w:rPr>
          <w:rFonts w:cs="Times New Roman"/>
        </w:rPr>
        <w:t>buy-in</w:t>
      </w:r>
      <w:r w:rsidRPr="00753C03">
        <w:rPr>
          <w:rFonts w:cs="Times New Roman"/>
        </w:rPr>
        <w:t xml:space="preserve"> to sustain momentum in a highly visible public infrastructure project.  </w:t>
      </w:r>
    </w:p>
    <w:p w14:paraId="4F410C59" w14:textId="77777777" w:rsidR="00754848" w:rsidRPr="00753C03" w:rsidRDefault="00754848" w:rsidP="00754848">
      <w:pPr>
        <w:pStyle w:val="Heading3"/>
      </w:pPr>
      <w:bookmarkStart w:id="4" w:name="_Toc210965644"/>
      <w:r w:rsidRPr="00753C03">
        <w:lastRenderedPageBreak/>
        <w:t>Improving Risk Analysis and Contingency Planning</w:t>
      </w:r>
      <w:bookmarkEnd w:id="4"/>
      <w:r w:rsidRPr="00753C03">
        <w:t xml:space="preserve">  </w:t>
      </w:r>
    </w:p>
    <w:p w14:paraId="0D83A487" w14:textId="77777777" w:rsidR="00754848" w:rsidRPr="00753C03" w:rsidRDefault="00754848" w:rsidP="00754848">
      <w:pPr>
        <w:rPr>
          <w:rFonts w:cs="Times New Roman"/>
        </w:rPr>
      </w:pPr>
      <w:r w:rsidRPr="00753C03">
        <w:rPr>
          <w:rFonts w:cs="Times New Roman"/>
        </w:rPr>
        <w:t>The poster feedback indicates that “Adverse Weather” and “Supply Chain Delay” options were too superficial, as they failed to describe quantifiable, detailed response strategies. Any construction project in a remote area comes with elevated risk factors that must be both understood and identified.</w:t>
      </w:r>
    </w:p>
    <w:p w14:paraId="0E4B7BA1" w14:textId="77777777" w:rsidR="00754848" w:rsidRPr="00753C03" w:rsidRDefault="00754848" w:rsidP="00754848">
      <w:pPr>
        <w:rPr>
          <w:rFonts w:cs="Times New Roman"/>
        </w:rPr>
      </w:pPr>
      <w:r w:rsidRPr="00753C03">
        <w:rPr>
          <w:rFonts w:cs="Times New Roman"/>
        </w:rPr>
        <w:t xml:space="preserve">PMP Adaptation: </w:t>
      </w:r>
      <w:r>
        <w:rPr>
          <w:rFonts w:cs="Times New Roman"/>
        </w:rPr>
        <w:t>Part</w:t>
      </w:r>
      <w:r w:rsidRPr="00753C03">
        <w:rPr>
          <w:rFonts w:cs="Times New Roman"/>
        </w:rPr>
        <w:t xml:space="preserve"> 8.0: Risk Analysis. This </w:t>
      </w:r>
      <w:r>
        <w:rPr>
          <w:rFonts w:cs="Times New Roman"/>
        </w:rPr>
        <w:t>Part</w:t>
      </w:r>
      <w:r w:rsidRPr="00753C03">
        <w:rPr>
          <w:rFonts w:cs="Times New Roman"/>
        </w:rPr>
        <w:t xml:space="preserve"> shifts from simple identification of shift from identification to </w:t>
      </w:r>
      <w:r>
        <w:rPr>
          <w:rFonts w:cs="Times New Roman"/>
        </w:rPr>
        <w:t xml:space="preserve">a </w:t>
      </w:r>
      <w:r w:rsidRPr="00753C03">
        <w:rPr>
          <w:rFonts w:cs="Times New Roman"/>
        </w:rPr>
        <w:t xml:space="preserve">comprehensive strategy involving mitigation and contingency planning. This meant not only identifying risks, but defining </w:t>
      </w:r>
      <w:r>
        <w:rPr>
          <w:rFonts w:cs="Times New Roman"/>
        </w:rPr>
        <w:t>priority</w:t>
      </w:r>
      <w:r w:rsidRPr="00753C03">
        <w:rPr>
          <w:rFonts w:cs="Times New Roman"/>
        </w:rPr>
        <w:t xml:space="preserve"> (e.g., designating a (very) major Unforeseen Geotechnical Challenge to a high impact, medium probable risk) and planning risk management reserve. For example, generic supply chain issue responses were formalized into </w:t>
      </w:r>
      <w:r>
        <w:rPr>
          <w:rFonts w:cs="Times New Roman"/>
        </w:rPr>
        <w:t xml:space="preserve">the </w:t>
      </w:r>
      <w:r w:rsidRPr="00753C03">
        <w:rPr>
          <w:rFonts w:cs="Times New Roman"/>
        </w:rPr>
        <w:t>use of fixed price transfer contracts and strategic procurement of dual-sourced materials, showing risk transfer and mitigation set in place pre-escalation.</w:t>
      </w:r>
    </w:p>
    <w:p w14:paraId="00D285E4" w14:textId="77777777" w:rsidR="00754848" w:rsidRPr="00753C03" w:rsidRDefault="00754848" w:rsidP="00754848">
      <w:pPr>
        <w:pStyle w:val="Heading2"/>
      </w:pPr>
      <w:bookmarkStart w:id="5" w:name="_Toc210965645"/>
      <w:r w:rsidRPr="00753C03">
        <w:t>Conclusion of Reflection</w:t>
      </w:r>
      <w:bookmarkEnd w:id="5"/>
    </w:p>
    <w:p w14:paraId="27672A5C" w14:textId="77777777" w:rsidR="00754848" w:rsidRPr="00753C03" w:rsidRDefault="00754848" w:rsidP="00754848">
      <w:pPr>
        <w:rPr>
          <w:rFonts w:cs="Times New Roman"/>
        </w:rPr>
      </w:pPr>
      <w:r w:rsidRPr="00753C03">
        <w:rPr>
          <w:rFonts w:cs="Times New Roman"/>
        </w:rPr>
        <w:t xml:space="preserve">During the case, the project’s control elements benefited a lot from the </w:t>
      </w:r>
      <w:r>
        <w:rPr>
          <w:rFonts w:cs="Times New Roman"/>
        </w:rPr>
        <w:t>step-by-step</w:t>
      </w:r>
      <w:r w:rsidRPr="00753C03">
        <w:rPr>
          <w:rFonts w:cs="Times New Roman"/>
        </w:rPr>
        <w:t xml:space="preserve"> </w:t>
      </w:r>
      <w:r>
        <w:rPr>
          <w:rFonts w:cs="Times New Roman"/>
        </w:rPr>
        <w:t>incorporation</w:t>
      </w:r>
      <w:r w:rsidRPr="00753C03">
        <w:rPr>
          <w:rFonts w:cs="Times New Roman"/>
        </w:rPr>
        <w:t xml:space="preserve"> of feedback. Moving from tactical to operational planning, the PMP document now has a richer stakeholder engagement and a deeper, well-founded risk analysis. This case has ensured that the final portfolio is not only a document, but its contents represent a defensible strategy on how to address challenges, tailored for the emergency restoration project.</w:t>
      </w:r>
    </w:p>
    <w:p w14:paraId="3BD0DD8C" w14:textId="77777777" w:rsidR="00754848" w:rsidRDefault="00754848" w:rsidP="00754848"/>
    <w:p w14:paraId="56D005D5" w14:textId="77777777" w:rsidR="00754848" w:rsidRDefault="00754848" w:rsidP="00754848"/>
    <w:p w14:paraId="057CA6EE" w14:textId="77777777" w:rsidR="00754848" w:rsidRPr="00753C03" w:rsidRDefault="00754848" w:rsidP="00754848"/>
    <w:p w14:paraId="1A1CB72E" w14:textId="77777777" w:rsidR="00754848" w:rsidRDefault="00754848" w:rsidP="00754848">
      <w:pPr>
        <w:sectPr w:rsidR="00754848" w:rsidSect="00754848">
          <w:pgSz w:w="11906" w:h="16838"/>
          <w:pgMar w:top="1440" w:right="1440" w:bottom="1440" w:left="1440" w:header="708" w:footer="708" w:gutter="0"/>
          <w:pgBorders w:offsetFrom="page">
            <w:top w:val="double" w:sz="4" w:space="24" w:color="auto" w:shadow="1"/>
            <w:left w:val="double" w:sz="4" w:space="24" w:color="auto" w:shadow="1"/>
            <w:bottom w:val="double" w:sz="4" w:space="24" w:color="auto" w:shadow="1"/>
            <w:right w:val="double" w:sz="4" w:space="24" w:color="auto" w:shadow="1"/>
          </w:pgBorders>
          <w:cols w:space="708"/>
          <w:docGrid w:linePitch="360"/>
        </w:sectPr>
      </w:pPr>
    </w:p>
    <w:p w14:paraId="1699C7EA" w14:textId="77777777" w:rsidR="00754848" w:rsidRPr="002C2208" w:rsidRDefault="00754848" w:rsidP="00A96984">
      <w:pPr>
        <w:pStyle w:val="Heading1"/>
      </w:pPr>
      <w:bookmarkStart w:id="6" w:name="_Toc210965646"/>
      <w:r>
        <w:lastRenderedPageBreak/>
        <w:t xml:space="preserve">Part C: </w:t>
      </w:r>
      <w:r w:rsidRPr="002C2208">
        <w:t>Scope Management</w:t>
      </w:r>
      <w:bookmarkEnd w:id="6"/>
    </w:p>
    <w:p w14:paraId="249715B4" w14:textId="77777777" w:rsidR="00754848" w:rsidRPr="002C2208" w:rsidRDefault="00754848" w:rsidP="00754848">
      <w:pPr>
        <w:pStyle w:val="Heading1"/>
      </w:pPr>
      <w:bookmarkStart w:id="7" w:name="_Toc210965647"/>
      <w:r w:rsidRPr="002C2208">
        <w:t>Introduction</w:t>
      </w:r>
      <w:bookmarkEnd w:id="7"/>
    </w:p>
    <w:p w14:paraId="53286EFC" w14:textId="77777777" w:rsidR="00754848" w:rsidRPr="00942416" w:rsidRDefault="00754848" w:rsidP="00754848">
      <w:pPr>
        <w:rPr>
          <w:rFonts w:cs="Times New Roman"/>
        </w:rPr>
      </w:pPr>
      <w:r>
        <w:rPr>
          <w:rFonts w:cs="Times New Roman"/>
        </w:rPr>
        <w:t>The</w:t>
      </w:r>
      <w:r w:rsidRPr="00942416">
        <w:rPr>
          <w:rFonts w:cs="Times New Roman"/>
        </w:rPr>
        <w:t xml:space="preserve"> </w:t>
      </w:r>
      <w:r>
        <w:rPr>
          <w:rFonts w:cs="Times New Roman"/>
        </w:rPr>
        <w:t>beginning</w:t>
      </w:r>
      <w:r w:rsidRPr="00942416">
        <w:rPr>
          <w:rFonts w:cs="Times New Roman"/>
        </w:rPr>
        <w:t xml:space="preserve"> of the November 2022 event of </w:t>
      </w:r>
      <w:r>
        <w:rPr>
          <w:rFonts w:cs="Times New Roman"/>
        </w:rPr>
        <w:t xml:space="preserve">an </w:t>
      </w:r>
      <w:r w:rsidRPr="00942416">
        <w:rPr>
          <w:rFonts w:cs="Times New Roman"/>
        </w:rPr>
        <w:t>atmospheric river in British Columbia caused severe damage and triggered multiple landslides</w:t>
      </w:r>
      <w:r>
        <w:rPr>
          <w:rFonts w:cs="Times New Roman"/>
        </w:rPr>
        <w:t>,</w:t>
      </w:r>
      <w:r w:rsidRPr="00942416">
        <w:rPr>
          <w:rFonts w:cs="Times New Roman"/>
        </w:rPr>
        <w:t xml:space="preserve"> which destroyed bridges and the main infrastructure of the region. It became evident that the emergency services and the communities severely relied on the damaged infrastructure</w:t>
      </w:r>
      <w:r>
        <w:rPr>
          <w:rFonts w:cs="Times New Roman"/>
        </w:rPr>
        <w:t xml:space="preserve"> (Smith et al., 2023)</w:t>
      </w:r>
      <w:r w:rsidRPr="00942416">
        <w:rPr>
          <w:rFonts w:cs="Times New Roman"/>
        </w:rPr>
        <w:t xml:space="preserve">. An urgent professional response would be required to prevent any social or </w:t>
      </w:r>
      <w:r>
        <w:rPr>
          <w:rFonts w:cs="Times New Roman"/>
        </w:rPr>
        <w:t>economic</w:t>
      </w:r>
      <w:r w:rsidRPr="00942416">
        <w:rPr>
          <w:rFonts w:cs="Times New Roman"/>
        </w:rPr>
        <w:t xml:space="preserve"> </w:t>
      </w:r>
      <w:r>
        <w:rPr>
          <w:rFonts w:cs="Times New Roman"/>
        </w:rPr>
        <w:t>damage</w:t>
      </w:r>
      <w:r w:rsidRPr="00C80F4B">
        <w:rPr>
          <w:rFonts w:cs="Times New Roman"/>
        </w:rPr>
        <w:t xml:space="preserve"> (Baumgard et al., 2022)</w:t>
      </w:r>
      <w:r w:rsidRPr="00942416">
        <w:rPr>
          <w:rFonts w:cs="Times New Roman"/>
        </w:rPr>
        <w:t>. This Project Management Plan (PMP)</w:t>
      </w:r>
      <w:r>
        <w:rPr>
          <w:rFonts w:cs="Times New Roman"/>
        </w:rPr>
        <w:t>,</w:t>
      </w:r>
      <w:r w:rsidRPr="00942416">
        <w:rPr>
          <w:rFonts w:cs="Times New Roman"/>
        </w:rPr>
        <w:t xml:space="preserve"> which is designed</w:t>
      </w:r>
      <w:r>
        <w:rPr>
          <w:rFonts w:cs="Times New Roman"/>
        </w:rPr>
        <w:t>,</w:t>
      </w:r>
      <w:r w:rsidRPr="00942416">
        <w:rPr>
          <w:rFonts w:cs="Times New Roman"/>
        </w:rPr>
        <w:t xml:space="preserve"> will be targeted to serve the main problem which is the main </w:t>
      </w:r>
      <w:r>
        <w:rPr>
          <w:rFonts w:cs="Times New Roman"/>
        </w:rPr>
        <w:t>served</w:t>
      </w:r>
      <w:r w:rsidRPr="00942416">
        <w:rPr>
          <w:rFonts w:cs="Times New Roman"/>
        </w:rPr>
        <w:t xml:space="preserve"> transportation route from the Mainland to the Interior</w:t>
      </w:r>
      <w:r>
        <w:rPr>
          <w:rFonts w:cs="Times New Roman"/>
        </w:rPr>
        <w:t>,</w:t>
      </w:r>
      <w:r w:rsidRPr="00942416">
        <w:rPr>
          <w:rFonts w:cs="Times New Roman"/>
        </w:rPr>
        <w:t xml:space="preserve"> which caused the emergency services to cease and disrupted the community </w:t>
      </w:r>
      <w:r>
        <w:rPr>
          <w:rFonts w:cs="Times New Roman"/>
        </w:rPr>
        <w:t>in</w:t>
      </w:r>
      <w:r w:rsidRPr="00942416">
        <w:rPr>
          <w:rFonts w:cs="Times New Roman"/>
        </w:rPr>
        <w:t xml:space="preserve"> </w:t>
      </w:r>
      <w:r>
        <w:rPr>
          <w:rFonts w:cs="Times New Roman"/>
        </w:rPr>
        <w:t xml:space="preserve">the </w:t>
      </w:r>
      <w:r w:rsidRPr="00942416">
        <w:rPr>
          <w:rFonts w:cs="Times New Roman"/>
        </w:rPr>
        <w:t>region.</w:t>
      </w:r>
    </w:p>
    <w:p w14:paraId="51369628" w14:textId="77777777" w:rsidR="00754848" w:rsidRDefault="00754848" w:rsidP="00754848">
      <w:pPr>
        <w:rPr>
          <w:rFonts w:cs="Times New Roman"/>
        </w:rPr>
      </w:pPr>
      <w:r w:rsidRPr="00942416">
        <w:rPr>
          <w:rFonts w:cs="Times New Roman"/>
        </w:rPr>
        <w:t>The problem will be addressed in this PMP</w:t>
      </w:r>
      <w:r>
        <w:rPr>
          <w:rFonts w:cs="Times New Roman"/>
        </w:rPr>
        <w:t>,</w:t>
      </w:r>
      <w:r w:rsidRPr="00942416">
        <w:rPr>
          <w:rFonts w:cs="Times New Roman"/>
        </w:rPr>
        <w:t xml:space="preserve"> and the Coquihalla </w:t>
      </w:r>
      <w:r>
        <w:rPr>
          <w:rFonts w:cs="Times New Roman"/>
        </w:rPr>
        <w:t>Highway</w:t>
      </w:r>
      <w:r w:rsidRPr="00942416">
        <w:rPr>
          <w:rFonts w:cs="Times New Roman"/>
        </w:rPr>
        <w:t xml:space="preserve"> five is set to undergo major restoration. It is the aim of the project that the traffic will be restored to the region on the set transport route. This </w:t>
      </w:r>
      <w:r>
        <w:rPr>
          <w:rFonts w:cs="Times New Roman"/>
        </w:rPr>
        <w:t>will directly</w:t>
      </w:r>
      <w:r w:rsidRPr="00942416">
        <w:rPr>
          <w:rFonts w:cs="Times New Roman"/>
        </w:rPr>
        <w:t xml:space="preserve"> aim to recover the economy, public safety, and the infrastructure of the region. Government of BC 2023. will also serve the immediate goals. This will also serve to protect the public and restore the backbone of the economy. The complete objectives, outlines of the project, scoped work, structure of the work, allocation of the resources, and </w:t>
      </w:r>
      <w:r>
        <w:rPr>
          <w:rFonts w:cs="Times New Roman"/>
        </w:rPr>
        <w:t xml:space="preserve">an </w:t>
      </w:r>
      <w:r w:rsidRPr="00942416">
        <w:rPr>
          <w:rFonts w:cs="Times New Roman"/>
        </w:rPr>
        <w:t xml:space="preserve">ample validated risk assessment will serve to make sure a justified matrix is set to deploy the reconstruction effort directed towards the </w:t>
      </w:r>
      <w:r>
        <w:rPr>
          <w:rFonts w:cs="Times New Roman"/>
        </w:rPr>
        <w:t>high-priority</w:t>
      </w:r>
      <w:r w:rsidRPr="00942416">
        <w:rPr>
          <w:rFonts w:cs="Times New Roman"/>
        </w:rPr>
        <w:t xml:space="preserve"> regions.</w:t>
      </w:r>
    </w:p>
    <w:p w14:paraId="2F5A6FDF" w14:textId="15D6C3E3" w:rsidR="00DE42A8" w:rsidRPr="00DE42A8" w:rsidRDefault="00DE42A8" w:rsidP="00754848">
      <w:pPr>
        <w:rPr>
          <w:rFonts w:cs="Times New Roman"/>
          <w:i/>
          <w:iCs/>
        </w:rPr>
      </w:pPr>
      <w:r w:rsidRPr="00DE42A8">
        <w:rPr>
          <w:rFonts w:cs="Times New Roman"/>
          <w:i/>
          <w:iCs/>
        </w:rPr>
        <w:t>Das, S. et al. (2019)</w:t>
      </w:r>
    </w:p>
    <w:p w14:paraId="362B69DA" w14:textId="77777777" w:rsidR="00754848" w:rsidRPr="002C2208" w:rsidRDefault="00754848" w:rsidP="00754848">
      <w:pPr>
        <w:pStyle w:val="Heading1"/>
      </w:pPr>
      <w:bookmarkStart w:id="8" w:name="_Toc210965648"/>
      <w:r w:rsidRPr="00630796">
        <w:t>Project Description</w:t>
      </w:r>
      <w:bookmarkEnd w:id="8"/>
    </w:p>
    <w:p w14:paraId="3A88AA8F" w14:textId="69BBD9FD" w:rsidR="00754848" w:rsidRDefault="00754848" w:rsidP="00754848">
      <w:pPr>
        <w:rPr>
          <w:rFonts w:cs="Times New Roman"/>
        </w:rPr>
      </w:pPr>
      <w:r w:rsidRPr="002C2208">
        <w:rPr>
          <w:rFonts w:cs="Times New Roman"/>
        </w:rPr>
        <w:t xml:space="preserve">The Coquihalla Highway 5 Major Restoration Project is an emergency infrastructure undertaking involving </w:t>
      </w:r>
      <w:r>
        <w:rPr>
          <w:rFonts w:cs="Times New Roman"/>
        </w:rPr>
        <w:t xml:space="preserve">the </w:t>
      </w:r>
      <w:r w:rsidRPr="002C2208">
        <w:rPr>
          <w:rFonts w:cs="Times New Roman"/>
        </w:rPr>
        <w:t xml:space="preserve">complete reconstruction and reopening of certain </w:t>
      </w:r>
      <w:r>
        <w:rPr>
          <w:rFonts w:cs="Times New Roman"/>
        </w:rPr>
        <w:t>Part</w:t>
      </w:r>
      <w:r w:rsidRPr="002C2208">
        <w:rPr>
          <w:rFonts w:cs="Times New Roman"/>
        </w:rPr>
        <w:t xml:space="preserve">s of Highway 5 that suffered damage during the floods of November 2022. This project is critical for the recovery of the </w:t>
      </w:r>
      <w:r>
        <w:rPr>
          <w:rFonts w:cs="Times New Roman"/>
        </w:rPr>
        <w:t>first-order</w:t>
      </w:r>
      <w:r w:rsidRPr="002C2208">
        <w:rPr>
          <w:rFonts w:cs="Times New Roman"/>
        </w:rPr>
        <w:t xml:space="preserve"> economic and transport connection from the Lower Mainland to the interior of British Columbia. </w:t>
      </w:r>
    </w:p>
    <w:p w14:paraId="29B0D266" w14:textId="476809A8" w:rsidR="00DE42A8" w:rsidRPr="00DE42A8" w:rsidRDefault="00DE42A8" w:rsidP="00DE42A8">
      <w:pPr>
        <w:rPr>
          <w:rFonts w:cs="Times New Roman"/>
          <w:i/>
          <w:iCs/>
        </w:rPr>
      </w:pPr>
      <w:r w:rsidRPr="00DE42A8">
        <w:rPr>
          <w:rFonts w:cs="Times New Roman"/>
          <w:i/>
          <w:iCs/>
        </w:rPr>
        <w:t xml:space="preserve">Kitchen, N.R. et al. (2017) </w:t>
      </w:r>
    </w:p>
    <w:p w14:paraId="617B16E0" w14:textId="77777777" w:rsidR="00DE42A8" w:rsidRDefault="00DE42A8" w:rsidP="00754848">
      <w:pPr>
        <w:rPr>
          <w:rFonts w:cs="Times New Roman"/>
        </w:rPr>
      </w:pPr>
    </w:p>
    <w:p w14:paraId="28040C0A" w14:textId="69BBD9FD" w:rsidR="00754848" w:rsidRPr="002C2208" w:rsidRDefault="00754848" w:rsidP="00754848">
      <w:pPr>
        <w:pStyle w:val="Heading2"/>
      </w:pPr>
      <w:bookmarkStart w:id="9" w:name="_Toc210965649"/>
      <w:r w:rsidRPr="002C2208">
        <w:lastRenderedPageBreak/>
        <w:t>Project Objectives (SMART)</w:t>
      </w:r>
      <w:bookmarkEnd w:id="9"/>
    </w:p>
    <w:p w14:paraId="3E4E982D" w14:textId="77777777" w:rsidR="00754848" w:rsidRPr="002C2208" w:rsidRDefault="00754848" w:rsidP="00754848">
      <w:pPr>
        <w:rPr>
          <w:rFonts w:cs="Times New Roman"/>
        </w:rPr>
      </w:pPr>
      <w:r w:rsidRPr="002C2208">
        <w:rPr>
          <w:rFonts w:cs="Times New Roman"/>
        </w:rPr>
        <w:t>Kerzner (2022) recommends that the achievements of the project should be evaluated against the following Specific, Measurable, Achievable, Relevant</w:t>
      </w:r>
      <w:r>
        <w:rPr>
          <w:rFonts w:cs="Times New Roman"/>
        </w:rPr>
        <w:t>,</w:t>
      </w:r>
      <w:r w:rsidRPr="002C2208">
        <w:rPr>
          <w:rFonts w:cs="Times New Roman"/>
        </w:rPr>
        <w:t xml:space="preserve"> and Time-bound (SMART) objectives.</w:t>
      </w:r>
    </w:p>
    <w:p w14:paraId="6830C731" w14:textId="77777777" w:rsidR="00754848" w:rsidRPr="002C2208" w:rsidRDefault="00754848" w:rsidP="00754848">
      <w:pPr>
        <w:pStyle w:val="ListParagraph"/>
        <w:numPr>
          <w:ilvl w:val="0"/>
          <w:numId w:val="2"/>
        </w:numPr>
        <w:spacing w:after="160"/>
        <w:rPr>
          <w:rFonts w:cs="Times New Roman"/>
        </w:rPr>
      </w:pPr>
      <w:bookmarkStart w:id="10" w:name="_Toc210965650"/>
      <w:r w:rsidRPr="002C2208">
        <w:rPr>
          <w:rStyle w:val="Heading3Char"/>
        </w:rPr>
        <w:t>Safety</w:t>
      </w:r>
      <w:bookmarkEnd w:id="10"/>
      <w:r w:rsidRPr="002C2208">
        <w:rPr>
          <w:rFonts w:cs="Times New Roman"/>
        </w:rPr>
        <w:t>: Attain in the project lifetime a 500,000 person-hour goal with no more than five major safety incidents (Lost Time Incidents) and zero control incidents.</w:t>
      </w:r>
    </w:p>
    <w:p w14:paraId="3256A2A1" w14:textId="77777777" w:rsidR="00754848" w:rsidRPr="002C2208" w:rsidRDefault="00754848" w:rsidP="00754848">
      <w:pPr>
        <w:pStyle w:val="ListParagraph"/>
        <w:numPr>
          <w:ilvl w:val="0"/>
          <w:numId w:val="2"/>
        </w:numPr>
        <w:spacing w:after="160"/>
        <w:rPr>
          <w:rFonts w:cs="Times New Roman"/>
        </w:rPr>
      </w:pPr>
      <w:bookmarkStart w:id="11" w:name="_Toc210965651"/>
      <w:r w:rsidRPr="002C2208">
        <w:rPr>
          <w:rStyle w:val="Heading3Char"/>
        </w:rPr>
        <w:t>Capacity:</w:t>
      </w:r>
      <w:bookmarkEnd w:id="11"/>
      <w:r w:rsidRPr="002C2208">
        <w:rPr>
          <w:rFonts w:cs="Times New Roman"/>
        </w:rPr>
        <w:t xml:space="preserve"> Fully restore two-lane unrestricted traffic (in both directions) on all the damaged </w:t>
      </w:r>
      <w:r>
        <w:rPr>
          <w:rFonts w:cs="Times New Roman"/>
        </w:rPr>
        <w:t>Part</w:t>
      </w:r>
      <w:r w:rsidRPr="002C2208">
        <w:rPr>
          <w:rFonts w:cs="Times New Roman"/>
        </w:rPr>
        <w:t>s of Highway 5, certified to prevailing provincial engineering standards, within 18 calendar months from the project start date.</w:t>
      </w:r>
    </w:p>
    <w:p w14:paraId="40A9CFAF" w14:textId="77777777" w:rsidR="00754848" w:rsidRPr="002C2208" w:rsidRDefault="00754848" w:rsidP="00754848">
      <w:pPr>
        <w:pStyle w:val="ListParagraph"/>
        <w:numPr>
          <w:ilvl w:val="0"/>
          <w:numId w:val="2"/>
        </w:numPr>
        <w:spacing w:after="160"/>
        <w:rPr>
          <w:rFonts w:cs="Times New Roman"/>
        </w:rPr>
      </w:pPr>
      <w:bookmarkStart w:id="12" w:name="_Toc210965652"/>
      <w:r w:rsidRPr="002C2208">
        <w:rPr>
          <w:rStyle w:val="Heading3Char"/>
        </w:rPr>
        <w:t>Quality:</w:t>
      </w:r>
      <w:bookmarkEnd w:id="12"/>
      <w:r w:rsidRPr="002C2208">
        <w:rPr>
          <w:rFonts w:cs="Times New Roman"/>
        </w:rPr>
        <w:t xml:space="preserve"> All reconstructed bridge decks, culverts, and road beds should be able to be certified to the Ministry of Transportation and Infrastructure’s resilience standards for atmospheric river events.</w:t>
      </w:r>
    </w:p>
    <w:p w14:paraId="4D913435" w14:textId="77777777" w:rsidR="00754848" w:rsidRPr="002C2208" w:rsidRDefault="00754848" w:rsidP="00754848">
      <w:pPr>
        <w:pStyle w:val="ListParagraph"/>
        <w:numPr>
          <w:ilvl w:val="0"/>
          <w:numId w:val="2"/>
        </w:numPr>
        <w:spacing w:after="160"/>
        <w:rPr>
          <w:rFonts w:cs="Times New Roman"/>
        </w:rPr>
      </w:pPr>
      <w:bookmarkStart w:id="13" w:name="_Toc210965653"/>
      <w:r w:rsidRPr="002C2208">
        <w:rPr>
          <w:rStyle w:val="Heading3Char"/>
        </w:rPr>
        <w:t>Cost:</w:t>
      </w:r>
      <w:bookmarkEnd w:id="13"/>
      <w:r w:rsidRPr="002C2208">
        <w:rPr>
          <w:rFonts w:cs="Times New Roman"/>
        </w:rPr>
        <w:t xml:space="preserve"> On a provincial capital budget of $500 million (contingency excluded) for the project</w:t>
      </w:r>
      <w:r>
        <w:rPr>
          <w:rFonts w:cs="Times New Roman"/>
        </w:rPr>
        <w:t>,</w:t>
      </w:r>
      <w:r w:rsidRPr="002C2208">
        <w:rPr>
          <w:rFonts w:cs="Times New Roman"/>
        </w:rPr>
        <w:t xml:space="preserve"> all work packages have to be done.</w:t>
      </w:r>
    </w:p>
    <w:p w14:paraId="568CA19B" w14:textId="77777777" w:rsidR="00754848" w:rsidRPr="002C2208" w:rsidRDefault="00754848" w:rsidP="00754848">
      <w:pPr>
        <w:pStyle w:val="Heading2"/>
      </w:pPr>
      <w:bookmarkStart w:id="14" w:name="_Toc210965654"/>
      <w:r w:rsidRPr="002C2208">
        <w:t>Key Deliverables</w:t>
      </w:r>
      <w:bookmarkEnd w:id="14"/>
    </w:p>
    <w:p w14:paraId="6C2094AB" w14:textId="77777777" w:rsidR="00754848" w:rsidRPr="002C2208" w:rsidRDefault="00754848" w:rsidP="00754848">
      <w:pPr>
        <w:rPr>
          <w:rFonts w:cs="Times New Roman"/>
        </w:rPr>
      </w:pPr>
      <w:r w:rsidRPr="002C2208">
        <w:rPr>
          <w:rFonts w:cs="Times New Roman"/>
        </w:rPr>
        <w:t>The successful completion of the project is bound to the delivery of the following key outputs:</w:t>
      </w:r>
    </w:p>
    <w:p w14:paraId="38F44A66" w14:textId="77777777" w:rsidR="00754848" w:rsidRPr="002C2208" w:rsidRDefault="00754848" w:rsidP="00754848">
      <w:pPr>
        <w:pStyle w:val="ListParagraph"/>
        <w:numPr>
          <w:ilvl w:val="0"/>
          <w:numId w:val="1"/>
        </w:numPr>
        <w:spacing w:after="160"/>
        <w:rPr>
          <w:rFonts w:cs="Times New Roman"/>
        </w:rPr>
      </w:pPr>
      <w:bookmarkStart w:id="15" w:name="_Toc210965655"/>
      <w:r w:rsidRPr="002C2208">
        <w:rPr>
          <w:rStyle w:val="Heading3Char"/>
        </w:rPr>
        <w:t>Final Engineering Designs:</w:t>
      </w:r>
      <w:bookmarkEnd w:id="15"/>
      <w:r w:rsidRPr="002C2208">
        <w:rPr>
          <w:rFonts w:cs="Times New Roman"/>
        </w:rPr>
        <w:t xml:space="preserve"> Approved and certified designs for all engineering repairs, including replacements and repairs of bridges, and slope stabilisation works.</w:t>
      </w:r>
    </w:p>
    <w:p w14:paraId="0ED702A6" w14:textId="77777777" w:rsidR="00754848" w:rsidRPr="002C2208" w:rsidRDefault="00754848" w:rsidP="00754848">
      <w:pPr>
        <w:pStyle w:val="ListParagraph"/>
        <w:numPr>
          <w:ilvl w:val="0"/>
          <w:numId w:val="1"/>
        </w:numPr>
        <w:spacing w:after="160"/>
        <w:rPr>
          <w:rFonts w:cs="Times New Roman"/>
        </w:rPr>
      </w:pPr>
      <w:bookmarkStart w:id="16" w:name="_Toc210965656"/>
      <w:r w:rsidRPr="002C2208">
        <w:rPr>
          <w:rStyle w:val="Heading3Char"/>
        </w:rPr>
        <w:t>Operational Temporary Bypasses:</w:t>
      </w:r>
      <w:bookmarkEnd w:id="16"/>
      <w:r w:rsidRPr="002C2208">
        <w:rPr>
          <w:rFonts w:cs="Times New Roman"/>
        </w:rPr>
        <w:t xml:space="preserve"> Promenade de la France's safe and functional straddle of both pres of road segments, to aid, where possible and for as long as needed, the restricted movement of traffic until the road is </w:t>
      </w:r>
      <w:r>
        <w:rPr>
          <w:rFonts w:cs="Times New Roman"/>
        </w:rPr>
        <w:t>reconstructed</w:t>
      </w:r>
      <w:r w:rsidRPr="002C2208">
        <w:rPr>
          <w:rFonts w:cs="Times New Roman"/>
        </w:rPr>
        <w:t xml:space="preserve"> fully.</w:t>
      </w:r>
    </w:p>
    <w:p w14:paraId="698D5ABE" w14:textId="77777777" w:rsidR="00754848" w:rsidRPr="002C2208" w:rsidRDefault="00754848" w:rsidP="00754848">
      <w:pPr>
        <w:pStyle w:val="ListParagraph"/>
        <w:numPr>
          <w:ilvl w:val="0"/>
          <w:numId w:val="1"/>
        </w:numPr>
        <w:spacing w:after="160"/>
        <w:rPr>
          <w:rFonts w:cs="Times New Roman"/>
        </w:rPr>
      </w:pPr>
      <w:bookmarkStart w:id="17" w:name="_Toc210965657"/>
      <w:r w:rsidRPr="002C2208">
        <w:rPr>
          <w:rStyle w:val="Heading3Char"/>
        </w:rPr>
        <w:t>Reconstructed Bridge Structures:</w:t>
      </w:r>
      <w:bookmarkEnd w:id="17"/>
      <w:r w:rsidRPr="002C2208">
        <w:rPr>
          <w:rFonts w:cs="Times New Roman"/>
        </w:rPr>
        <w:t xml:space="preserve"> Two certified bridges, each with four-lane decks, that have been completely replaced and fully reconstructed at the designated failure points of the bridges</w:t>
      </w:r>
    </w:p>
    <w:p w14:paraId="6EDF0CF4" w14:textId="77777777" w:rsidR="00754848" w:rsidRPr="002C2208" w:rsidRDefault="00754848" w:rsidP="00754848">
      <w:pPr>
        <w:pStyle w:val="ListParagraph"/>
        <w:numPr>
          <w:ilvl w:val="0"/>
          <w:numId w:val="1"/>
        </w:numPr>
        <w:spacing w:after="160"/>
        <w:rPr>
          <w:rFonts w:cs="Times New Roman"/>
        </w:rPr>
      </w:pPr>
      <w:bookmarkStart w:id="18" w:name="_Toc210965658"/>
      <w:r w:rsidRPr="002C2208">
        <w:rPr>
          <w:rStyle w:val="Heading3Char"/>
        </w:rPr>
        <w:t>Stabilised Terrain:</w:t>
      </w:r>
      <w:bookmarkEnd w:id="18"/>
      <w:r w:rsidRPr="002C2208">
        <w:rPr>
          <w:rFonts w:cs="Times New Roman"/>
        </w:rPr>
        <w:t xml:space="preserve"> Geotechnical stabilisation works preventing future erosion onto the roadway for three major landslide zones.</w:t>
      </w:r>
    </w:p>
    <w:p w14:paraId="7E00D5FD" w14:textId="77777777" w:rsidR="00754848" w:rsidRPr="002C2208" w:rsidRDefault="00754848" w:rsidP="00754848">
      <w:pPr>
        <w:pStyle w:val="ListParagraph"/>
        <w:numPr>
          <w:ilvl w:val="0"/>
          <w:numId w:val="1"/>
        </w:numPr>
        <w:spacing w:after="160"/>
        <w:rPr>
          <w:rFonts w:cs="Times New Roman"/>
        </w:rPr>
      </w:pPr>
      <w:bookmarkStart w:id="19" w:name="_Toc210965659"/>
      <w:r w:rsidRPr="002C2208">
        <w:rPr>
          <w:rStyle w:val="Heading3Char"/>
        </w:rPr>
        <w:t>Final Project Closure Report:</w:t>
      </w:r>
      <w:bookmarkEnd w:id="19"/>
      <w:r w:rsidRPr="002C2208">
        <w:rPr>
          <w:rFonts w:cs="Times New Roman"/>
        </w:rPr>
        <w:t xml:space="preserve"> Reports for all regulatory bodies documenting expenses and sign-off</w:t>
      </w:r>
      <w:r>
        <w:rPr>
          <w:rFonts w:cs="Times New Roman"/>
        </w:rPr>
        <w:t>,</w:t>
      </w:r>
      <w:r w:rsidRPr="002C2208">
        <w:rPr>
          <w:rFonts w:cs="Times New Roman"/>
        </w:rPr>
        <w:t xml:space="preserve"> in addition to the compiled lessons from all closed projects to ascertain the final costs.</w:t>
      </w:r>
    </w:p>
    <w:p w14:paraId="011E33BD" w14:textId="77777777" w:rsidR="00754848" w:rsidRPr="002C2208" w:rsidRDefault="00754848" w:rsidP="00754848">
      <w:pPr>
        <w:pStyle w:val="Heading2"/>
      </w:pPr>
      <w:bookmarkStart w:id="20" w:name="_Toc210965660"/>
      <w:r w:rsidRPr="002C2208">
        <w:lastRenderedPageBreak/>
        <w:t>Project Success Criteria</w:t>
      </w:r>
      <w:bookmarkEnd w:id="20"/>
    </w:p>
    <w:p w14:paraId="7EB391A1" w14:textId="77777777" w:rsidR="00754848" w:rsidRPr="002C2208" w:rsidRDefault="00754848" w:rsidP="00754848">
      <w:pPr>
        <w:rPr>
          <w:rFonts w:cs="Times New Roman"/>
        </w:rPr>
      </w:pPr>
      <w:r w:rsidRPr="002C2208">
        <w:rPr>
          <w:rFonts w:cs="Times New Roman"/>
        </w:rPr>
        <w:t>The overall success of each project is achieving the three criteria: time, cost, effort, and, plus, quality and safety components.</w:t>
      </w:r>
    </w:p>
    <w:p w14:paraId="49E6C1A1" w14:textId="77777777" w:rsidR="00754848" w:rsidRPr="002C2208" w:rsidRDefault="00754848" w:rsidP="00754848">
      <w:pPr>
        <w:rPr>
          <w:rFonts w:cs="Times New Roman"/>
        </w:rPr>
      </w:pPr>
      <w:r w:rsidRPr="002C2208">
        <w:rPr>
          <w:rFonts w:cs="Times New Roman"/>
        </w:rPr>
        <w:t xml:space="preserve">Their primary components are: </w:t>
      </w:r>
      <w:r>
        <w:rPr>
          <w:rFonts w:cs="Times New Roman"/>
        </w:rPr>
        <w:t>budget completion, no major safety incidents, full compliance in engineering, and reopening within the timeframe of</w:t>
      </w:r>
      <w:r w:rsidRPr="002C2208">
        <w:rPr>
          <w:rFonts w:cs="Times New Roman"/>
        </w:rPr>
        <w:t xml:space="preserve"> 18 months.</w:t>
      </w:r>
    </w:p>
    <w:p w14:paraId="349F1156" w14:textId="77777777" w:rsidR="00754848" w:rsidRPr="002C2208" w:rsidRDefault="00754848" w:rsidP="00754848">
      <w:pPr>
        <w:pStyle w:val="Heading2"/>
      </w:pPr>
      <w:bookmarkStart w:id="21" w:name="_Toc210965661"/>
      <w:r w:rsidRPr="002C2208">
        <w:t>Project Management Methodology</w:t>
      </w:r>
      <w:bookmarkEnd w:id="21"/>
    </w:p>
    <w:p w14:paraId="5568CD88" w14:textId="77777777" w:rsidR="00754848" w:rsidRPr="002C2208" w:rsidRDefault="00754848" w:rsidP="00754848">
      <w:pPr>
        <w:rPr>
          <w:rFonts w:cs="Times New Roman"/>
        </w:rPr>
      </w:pPr>
      <w:r w:rsidRPr="002C2208">
        <w:rPr>
          <w:rFonts w:cs="Times New Roman"/>
        </w:rPr>
        <w:t>The nature of infrastructure recovery is high-stakes and regulatory. Thus, a Hybrid Approach will be employed. It integrates a predictive Waterfall methodology for construction phases (where zealous construction follows design documents) and an iterative Agile/Rolling Wave planning approach for design, permitting, and procurement stages, which permits design and construction flexibility to address concealed physical and regulatory changes (PMI, 2021). This approach achieves an optimal balance of pre-construction flexibility and quality control during construction</w:t>
      </w:r>
      <w:r>
        <w:rPr>
          <w:rFonts w:cs="Times New Roman"/>
        </w:rPr>
        <w:t xml:space="preserve"> </w:t>
      </w:r>
      <w:r w:rsidRPr="00C80F4B">
        <w:rPr>
          <w:rFonts w:cs="Times New Roman"/>
        </w:rPr>
        <w:t>(Gould et al., n.d.)</w:t>
      </w:r>
      <w:r w:rsidRPr="002C2208">
        <w:rPr>
          <w:rFonts w:cs="Times New Roman"/>
        </w:rPr>
        <w:t>.</w:t>
      </w:r>
    </w:p>
    <w:p w14:paraId="30A1CA93" w14:textId="77777777" w:rsidR="00754848" w:rsidRPr="002C2208" w:rsidRDefault="00754848" w:rsidP="00754848">
      <w:pPr>
        <w:pStyle w:val="Heading1"/>
      </w:pPr>
      <w:bookmarkStart w:id="22" w:name="_Toc210965662"/>
      <w:r w:rsidRPr="00630796">
        <w:t>Scope Management</w:t>
      </w:r>
      <w:bookmarkEnd w:id="22"/>
    </w:p>
    <w:p w14:paraId="49E54005" w14:textId="77777777" w:rsidR="00754848" w:rsidRPr="00D508E1" w:rsidRDefault="00754848" w:rsidP="00754848">
      <w:pPr>
        <w:rPr>
          <w:rFonts w:cs="Times New Roman"/>
        </w:rPr>
      </w:pPr>
      <w:r w:rsidRPr="00D508E1">
        <w:rPr>
          <w:rFonts w:cs="Times New Roman"/>
        </w:rPr>
        <w:t>Scope management is pivotal to project performance because it enables the completion of only the necessary work to be done (PMBOK Guide, 2021). In the case of the Coquihalla Highway 5 Major Restoration Project, the ability to define a scope is crucial because of the emergency nature of the project and the extensive area impacted by flooding.</w:t>
      </w:r>
    </w:p>
    <w:p w14:paraId="7AD5D8C1" w14:textId="77777777" w:rsidR="00754848" w:rsidRPr="00D508E1" w:rsidRDefault="00754848" w:rsidP="00754848">
      <w:pPr>
        <w:pStyle w:val="Heading2"/>
      </w:pPr>
      <w:r w:rsidRPr="00D508E1">
        <w:t xml:space="preserve"> </w:t>
      </w:r>
      <w:bookmarkStart w:id="23" w:name="_Toc210965663"/>
      <w:r w:rsidRPr="00D508E1">
        <w:t>Project Scope Statement</w:t>
      </w:r>
      <w:bookmarkEnd w:id="23"/>
    </w:p>
    <w:p w14:paraId="78E95540" w14:textId="77777777" w:rsidR="00754848" w:rsidRPr="00D508E1" w:rsidRDefault="00754848" w:rsidP="00754848">
      <w:pPr>
        <w:rPr>
          <w:rFonts w:cs="Times New Roman"/>
        </w:rPr>
      </w:pPr>
      <w:r w:rsidRPr="00D508E1">
        <w:rPr>
          <w:rFonts w:cs="Times New Roman"/>
        </w:rPr>
        <w:t>This project entails the complete and comprehensive design, procurement, and physical reconstruction of two major bridge structures, as well as the stabilisation of three critical slope failure zones alongside the designated damaged segments of Highway 5. This will be capped with full certification for public traffic flow.</w:t>
      </w:r>
    </w:p>
    <w:p w14:paraId="2A78833E" w14:textId="77777777" w:rsidR="00754848" w:rsidRPr="00D508E1" w:rsidRDefault="00754848" w:rsidP="00754848">
      <w:pPr>
        <w:pStyle w:val="Heading2"/>
      </w:pPr>
      <w:bookmarkStart w:id="24" w:name="_Toc210965664"/>
      <w:r w:rsidRPr="00D508E1">
        <w:t>Inclusion criteria (in scope)</w:t>
      </w:r>
      <w:bookmarkEnd w:id="24"/>
    </w:p>
    <w:p w14:paraId="6C4FB943" w14:textId="77777777" w:rsidR="00754848" w:rsidRPr="00D508E1" w:rsidRDefault="00754848" w:rsidP="00754848">
      <w:pPr>
        <w:rPr>
          <w:rFonts w:cs="Times New Roman"/>
        </w:rPr>
      </w:pPr>
      <w:r w:rsidRPr="00D508E1">
        <w:rPr>
          <w:rFonts w:cs="Times New Roman"/>
        </w:rPr>
        <w:t>The project scope includes:</w:t>
      </w:r>
    </w:p>
    <w:p w14:paraId="49833414" w14:textId="77777777" w:rsidR="00754848" w:rsidRPr="002C2208" w:rsidRDefault="00754848" w:rsidP="00754848">
      <w:pPr>
        <w:pStyle w:val="ListParagraph"/>
        <w:numPr>
          <w:ilvl w:val="0"/>
          <w:numId w:val="4"/>
        </w:numPr>
        <w:spacing w:after="160"/>
        <w:rPr>
          <w:rFonts w:cs="Times New Roman"/>
        </w:rPr>
      </w:pPr>
      <w:r w:rsidRPr="002C2208">
        <w:rPr>
          <w:rFonts w:cs="Times New Roman"/>
        </w:rPr>
        <w:t>Geotechnical surveys and associated risk assessments for all three identified slope failure zones.</w:t>
      </w:r>
    </w:p>
    <w:p w14:paraId="4971BD1B" w14:textId="77777777" w:rsidR="00754848" w:rsidRPr="002C2208" w:rsidRDefault="00754848" w:rsidP="00754848">
      <w:pPr>
        <w:pStyle w:val="ListParagraph"/>
        <w:numPr>
          <w:ilvl w:val="0"/>
          <w:numId w:val="4"/>
        </w:numPr>
        <w:spacing w:after="160"/>
        <w:rPr>
          <w:rFonts w:cs="Times New Roman"/>
        </w:rPr>
      </w:pPr>
      <w:r w:rsidRPr="002C2208">
        <w:rPr>
          <w:rFonts w:cs="Times New Roman"/>
        </w:rPr>
        <w:lastRenderedPageBreak/>
        <w:t>Obtaining all necessary provincial and federal permits and environmental approvals necessary for construction to begin.</w:t>
      </w:r>
    </w:p>
    <w:p w14:paraId="2B70867B" w14:textId="77777777" w:rsidR="00754848" w:rsidRPr="002C2208" w:rsidRDefault="00754848" w:rsidP="00754848">
      <w:pPr>
        <w:pStyle w:val="ListParagraph"/>
        <w:numPr>
          <w:ilvl w:val="0"/>
          <w:numId w:val="4"/>
        </w:numPr>
        <w:spacing w:after="160"/>
        <w:rPr>
          <w:rFonts w:cs="Times New Roman"/>
        </w:rPr>
      </w:pPr>
      <w:r w:rsidRPr="002C2208">
        <w:rPr>
          <w:rFonts w:cs="Times New Roman"/>
        </w:rPr>
        <w:t>Construction of temporary service road bypasses to ensure service access during the rehabilitation construction phase.</w:t>
      </w:r>
    </w:p>
    <w:p w14:paraId="16E3F613" w14:textId="77777777" w:rsidR="00754848" w:rsidRPr="002C2208" w:rsidRDefault="00754848" w:rsidP="00754848">
      <w:pPr>
        <w:pStyle w:val="ListParagraph"/>
        <w:numPr>
          <w:ilvl w:val="0"/>
          <w:numId w:val="4"/>
        </w:numPr>
        <w:spacing w:after="160"/>
        <w:rPr>
          <w:rFonts w:cs="Times New Roman"/>
        </w:rPr>
      </w:pPr>
      <w:r w:rsidRPr="002C2208">
        <w:rPr>
          <w:rFonts w:cs="Times New Roman"/>
        </w:rPr>
        <w:t>Construction of new durable water diversion and drainage structures around the reconstructed areas.</w:t>
      </w:r>
    </w:p>
    <w:p w14:paraId="42640521" w14:textId="77777777" w:rsidR="00754848" w:rsidRPr="002C2208" w:rsidRDefault="00754848" w:rsidP="00754848">
      <w:pPr>
        <w:pStyle w:val="ListParagraph"/>
        <w:numPr>
          <w:ilvl w:val="0"/>
          <w:numId w:val="4"/>
        </w:numPr>
        <w:spacing w:after="160"/>
        <w:rPr>
          <w:rFonts w:cs="Times New Roman"/>
        </w:rPr>
      </w:pPr>
      <w:r w:rsidRPr="002C2208">
        <w:rPr>
          <w:rFonts w:cs="Times New Roman"/>
        </w:rPr>
        <w:t>Completion of the construction module with the necessary Quality Assurance and Quality Control (QA/QC) measures to ensure sign-off by the Ministry of Transportation and Infrastructure (MoTI).</w:t>
      </w:r>
    </w:p>
    <w:p w14:paraId="12258EBE" w14:textId="77777777" w:rsidR="00754848" w:rsidRPr="00D508E1" w:rsidRDefault="00754848" w:rsidP="00754848">
      <w:pPr>
        <w:pStyle w:val="Heading2"/>
      </w:pPr>
      <w:bookmarkStart w:id="25" w:name="_Toc210965665"/>
      <w:r w:rsidRPr="00D508E1">
        <w:t>Exclusion criteria (out of scope)</w:t>
      </w:r>
      <w:bookmarkEnd w:id="25"/>
    </w:p>
    <w:p w14:paraId="45E1DB00" w14:textId="77777777" w:rsidR="00754848" w:rsidRPr="00D508E1" w:rsidRDefault="00754848" w:rsidP="00754848">
      <w:pPr>
        <w:rPr>
          <w:rFonts w:cs="Times New Roman"/>
        </w:rPr>
      </w:pPr>
      <w:r w:rsidRPr="00D508E1">
        <w:rPr>
          <w:rFonts w:cs="Times New Roman"/>
        </w:rPr>
        <w:t xml:space="preserve">The following items represent </w:t>
      </w:r>
      <w:r>
        <w:rPr>
          <w:rFonts w:cs="Times New Roman"/>
        </w:rPr>
        <w:t>specific</w:t>
      </w:r>
      <w:r w:rsidRPr="00D508E1">
        <w:rPr>
          <w:rFonts w:cs="Times New Roman"/>
        </w:rPr>
        <w:t xml:space="preserve"> exclusions for boundary and budget control:</w:t>
      </w:r>
    </w:p>
    <w:p w14:paraId="049B6FE3" w14:textId="77777777" w:rsidR="00754848" w:rsidRPr="002C2208" w:rsidRDefault="00754848" w:rsidP="00754848">
      <w:pPr>
        <w:pStyle w:val="ListParagraph"/>
        <w:numPr>
          <w:ilvl w:val="0"/>
          <w:numId w:val="3"/>
        </w:numPr>
        <w:spacing w:after="160"/>
        <w:rPr>
          <w:rFonts w:cs="Times New Roman"/>
        </w:rPr>
      </w:pPr>
      <w:r w:rsidRPr="002C2208">
        <w:rPr>
          <w:rFonts w:cs="Times New Roman"/>
        </w:rPr>
        <w:t>Repairs to local access roads, municipal water systems, or private land and structures flooded during construction (these are managed under separate municipal or private recovery programs).</w:t>
      </w:r>
    </w:p>
    <w:p w14:paraId="5A20059F" w14:textId="77777777" w:rsidR="00754848" w:rsidRPr="002C2208" w:rsidRDefault="00754848" w:rsidP="00754848">
      <w:pPr>
        <w:pStyle w:val="ListParagraph"/>
        <w:numPr>
          <w:ilvl w:val="0"/>
          <w:numId w:val="3"/>
        </w:numPr>
        <w:spacing w:after="160"/>
        <w:rPr>
          <w:rFonts w:cs="Times New Roman"/>
        </w:rPr>
      </w:pPr>
      <w:r w:rsidRPr="002C2208">
        <w:rPr>
          <w:rFonts w:cs="Times New Roman"/>
        </w:rPr>
        <w:t>Regional, multi-jurisdictional, and long-range strategic planning for climate change and associated future infrastructure resilience beyond the construction boundary of this initiative (this is a separate policy initiative).</w:t>
      </w:r>
    </w:p>
    <w:p w14:paraId="19847A68" w14:textId="77777777" w:rsidR="00754848" w:rsidRPr="002C2208" w:rsidRDefault="00754848" w:rsidP="00754848">
      <w:pPr>
        <w:pStyle w:val="ListParagraph"/>
        <w:numPr>
          <w:ilvl w:val="0"/>
          <w:numId w:val="3"/>
        </w:numPr>
        <w:spacing w:after="160"/>
        <w:rPr>
          <w:rFonts w:cs="Times New Roman"/>
        </w:rPr>
      </w:pPr>
      <w:r w:rsidRPr="002C2208">
        <w:rPr>
          <w:rFonts w:cs="Times New Roman"/>
        </w:rPr>
        <w:t>Construction of permanent tolling systems for inclusion in the project as the infrastructure is reopened.</w:t>
      </w:r>
    </w:p>
    <w:p w14:paraId="0A58B2DD" w14:textId="77777777" w:rsidR="00754848" w:rsidRPr="00D508E1" w:rsidRDefault="00754848" w:rsidP="00754848">
      <w:pPr>
        <w:pStyle w:val="Heading2"/>
      </w:pPr>
      <w:bookmarkStart w:id="26" w:name="_Toc210965666"/>
      <w:r w:rsidRPr="00D508E1">
        <w:t>Justification</w:t>
      </w:r>
      <w:bookmarkEnd w:id="26"/>
    </w:p>
    <w:p w14:paraId="07D27BEA" w14:textId="77777777" w:rsidR="00754848" w:rsidRDefault="00754848" w:rsidP="00754848">
      <w:pPr>
        <w:rPr>
          <w:rFonts w:cs="Times New Roman"/>
        </w:rPr>
      </w:pPr>
      <w:r w:rsidRPr="00D508E1">
        <w:rPr>
          <w:rFonts w:cs="Times New Roman"/>
        </w:rPr>
        <w:t xml:space="preserve">The scope is justified due to its direct connection to the primary Capacity goal (2.1). The defined critical bridge structures and critical geotechnical risks are the only ones that are dominant. These are the only ones </w:t>
      </w:r>
      <w:r>
        <w:rPr>
          <w:rFonts w:cs="Times New Roman"/>
        </w:rPr>
        <w:t>where</w:t>
      </w:r>
      <w:r w:rsidRPr="00D508E1">
        <w:rPr>
          <w:rFonts w:cs="Times New Roman"/>
        </w:rPr>
        <w:t xml:space="preserve"> the geo-technical risks are focused. Anything beyond this precise definition is likely to result in the dreaded scope creep. This also ensures that the 18-month timeline and the $500 million budget (Project Success Criteria, 2.3) </w:t>
      </w:r>
      <w:r>
        <w:rPr>
          <w:rFonts w:cs="Times New Roman"/>
        </w:rPr>
        <w:t>are</w:t>
      </w:r>
      <w:r w:rsidRPr="00D508E1">
        <w:rPr>
          <w:rFonts w:cs="Times New Roman"/>
        </w:rPr>
        <w:t xml:space="preserve"> adhered to.</w:t>
      </w:r>
    </w:p>
    <w:p w14:paraId="7032AB23" w14:textId="62DC5320" w:rsidR="00810673" w:rsidRPr="00810673" w:rsidRDefault="00810673" w:rsidP="00754848">
      <w:pPr>
        <w:rPr>
          <w:rFonts w:cs="Times New Roman"/>
          <w:i/>
          <w:iCs/>
        </w:rPr>
      </w:pPr>
      <w:r w:rsidRPr="00810673">
        <w:rPr>
          <w:rFonts w:cs="Times New Roman"/>
          <w:i/>
          <w:iCs/>
        </w:rPr>
        <w:t>Matthew J. Thomas (2023)</w:t>
      </w:r>
    </w:p>
    <w:p w14:paraId="2DBBCCF4" w14:textId="77777777" w:rsidR="00A96984" w:rsidRDefault="00A96984" w:rsidP="00754848">
      <w:pPr>
        <w:pStyle w:val="Heading1"/>
      </w:pPr>
      <w:bookmarkStart w:id="27" w:name="_Toc210965667"/>
    </w:p>
    <w:p w14:paraId="1131CD23" w14:textId="77777777" w:rsidR="00A96984" w:rsidRDefault="00A96984" w:rsidP="00754848">
      <w:pPr>
        <w:pStyle w:val="Heading1"/>
      </w:pPr>
    </w:p>
    <w:p w14:paraId="30E87941" w14:textId="18B274A6" w:rsidR="00754848" w:rsidRPr="002C2208" w:rsidRDefault="00754848" w:rsidP="00754848">
      <w:pPr>
        <w:pStyle w:val="Heading1"/>
        <w:rPr>
          <w:rFonts w:cs="Times New Roman"/>
        </w:rPr>
      </w:pPr>
      <w:r w:rsidRPr="002C2208">
        <w:t>Work Breakdown Structure (WBS)</w:t>
      </w:r>
      <w:bookmarkEnd w:id="27"/>
    </w:p>
    <w:p w14:paraId="618083C2" w14:textId="77777777" w:rsidR="00754848" w:rsidRPr="002C2208" w:rsidRDefault="00754848" w:rsidP="00754848">
      <w:pPr>
        <w:rPr>
          <w:rFonts w:cs="Times New Roman"/>
        </w:rPr>
      </w:pPr>
    </w:p>
    <w:p w14:paraId="1A4B9ED1" w14:textId="77777777" w:rsidR="00754848" w:rsidRPr="002C2208" w:rsidRDefault="00754848" w:rsidP="00754848">
      <w:pPr>
        <w:keepNext/>
        <w:rPr>
          <w:rFonts w:cs="Times New Roman"/>
        </w:rPr>
      </w:pPr>
      <w:r w:rsidRPr="002C2208">
        <w:rPr>
          <w:rFonts w:cs="Times New Roman"/>
          <w:noProof/>
        </w:rPr>
        <w:drawing>
          <wp:inline distT="0" distB="0" distL="0" distR="0" wp14:anchorId="35B19C5A" wp14:editId="7B431F03">
            <wp:extent cx="5772149" cy="3848100"/>
            <wp:effectExtent l="0" t="0" r="635" b="0"/>
            <wp:docPr id="1140317073" name="Picture 1" descr="A diagram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317073" name="Picture 1" descr="A diagram of a project&#10;&#10;AI-generated content may be incorrect."/>
                    <pic:cNvPicPr>
                      <a:picLocks noChangeAspect="1" noChangeArrowheads="1"/>
                    </pic:cNvPicPr>
                  </pic:nvPicPr>
                  <pic:blipFill rotWithShape="1">
                    <a:blip r:embed="rId6">
                      <a:extLst>
                        <a:ext uri="{28A0092B-C50C-407E-A947-70E740481C1C}">
                          <a14:useLocalDpi xmlns:a14="http://schemas.microsoft.com/office/drawing/2010/main" val="0"/>
                        </a:ext>
                      </a:extLst>
                    </a:blip>
                    <a:srcRect b="18014"/>
                    <a:stretch>
                      <a:fillRect/>
                    </a:stretch>
                  </pic:blipFill>
                  <pic:spPr bwMode="auto">
                    <a:xfrm>
                      <a:off x="0" y="0"/>
                      <a:ext cx="5778620" cy="3852414"/>
                    </a:xfrm>
                    <a:prstGeom prst="rect">
                      <a:avLst/>
                    </a:prstGeom>
                    <a:noFill/>
                    <a:ln>
                      <a:noFill/>
                    </a:ln>
                    <a:extLst>
                      <a:ext uri="{53640926-AAD7-44D8-BBD7-CCE9431645EC}">
                        <a14:shadowObscured xmlns:a14="http://schemas.microsoft.com/office/drawing/2010/main"/>
                      </a:ext>
                    </a:extLst>
                  </pic:spPr>
                </pic:pic>
              </a:graphicData>
            </a:graphic>
          </wp:inline>
        </w:drawing>
      </w:r>
    </w:p>
    <w:p w14:paraId="62187CA2" w14:textId="2E6C4E07" w:rsidR="00754848" w:rsidRDefault="00754848" w:rsidP="00754848">
      <w:pPr>
        <w:pStyle w:val="Caption"/>
        <w:spacing w:line="360" w:lineRule="auto"/>
        <w:jc w:val="center"/>
        <w:rPr>
          <w:rFonts w:ascii="Times New Roman" w:hAnsi="Times New Roman" w:cs="Times New Roman"/>
          <w:sz w:val="24"/>
          <w:szCs w:val="24"/>
        </w:rPr>
      </w:pPr>
      <w:r w:rsidRPr="002C2208">
        <w:rPr>
          <w:rFonts w:ascii="Times New Roman" w:hAnsi="Times New Roman" w:cs="Times New Roman"/>
          <w:sz w:val="24"/>
          <w:szCs w:val="24"/>
        </w:rPr>
        <w:t xml:space="preserve">Figure </w:t>
      </w:r>
      <w:r w:rsidRPr="002C2208">
        <w:rPr>
          <w:rFonts w:ascii="Times New Roman" w:hAnsi="Times New Roman" w:cs="Times New Roman"/>
          <w:sz w:val="24"/>
          <w:szCs w:val="24"/>
        </w:rPr>
        <w:fldChar w:fldCharType="begin"/>
      </w:r>
      <w:r w:rsidRPr="002C2208">
        <w:rPr>
          <w:rFonts w:ascii="Times New Roman" w:hAnsi="Times New Roman" w:cs="Times New Roman"/>
          <w:sz w:val="24"/>
          <w:szCs w:val="24"/>
        </w:rPr>
        <w:instrText xml:space="preserve"> SEQ Figure \* ARABIC </w:instrText>
      </w:r>
      <w:r w:rsidRPr="002C2208">
        <w:rPr>
          <w:rFonts w:ascii="Times New Roman" w:hAnsi="Times New Roman" w:cs="Times New Roman"/>
          <w:sz w:val="24"/>
          <w:szCs w:val="24"/>
        </w:rPr>
        <w:fldChar w:fldCharType="separate"/>
      </w:r>
      <w:r w:rsidRPr="002C2208">
        <w:rPr>
          <w:rFonts w:ascii="Times New Roman" w:hAnsi="Times New Roman" w:cs="Times New Roman"/>
          <w:noProof/>
          <w:sz w:val="24"/>
          <w:szCs w:val="24"/>
        </w:rPr>
        <w:t>1</w:t>
      </w:r>
      <w:r w:rsidRPr="002C2208">
        <w:rPr>
          <w:rFonts w:ascii="Times New Roman" w:hAnsi="Times New Roman" w:cs="Times New Roman"/>
          <w:sz w:val="24"/>
          <w:szCs w:val="24"/>
        </w:rPr>
        <w:fldChar w:fldCharType="end"/>
      </w:r>
      <w:r w:rsidRPr="002C2208">
        <w:rPr>
          <w:rFonts w:ascii="Times New Roman" w:hAnsi="Times New Roman" w:cs="Times New Roman"/>
          <w:sz w:val="24"/>
          <w:szCs w:val="24"/>
        </w:rPr>
        <w:t xml:space="preserve"> Coquihalla Highway 5 Major Restoration Project WBS</w:t>
      </w:r>
    </w:p>
    <w:p w14:paraId="416497D3" w14:textId="4B215D9B" w:rsidR="00DE42A8" w:rsidRPr="00DE42A8" w:rsidRDefault="00DE42A8" w:rsidP="00DE42A8">
      <w:pPr>
        <w:rPr>
          <w:i/>
          <w:iCs/>
          <w:lang w:val="en-US"/>
        </w:rPr>
      </w:pPr>
      <w:r w:rsidRPr="00DE42A8">
        <w:rPr>
          <w:rFonts w:cs="Times New Roman"/>
          <w:i/>
          <w:iCs/>
        </w:rPr>
        <w:t>Datola, G. et al. (2025)</w:t>
      </w:r>
    </w:p>
    <w:p w14:paraId="1A680E9A" w14:textId="2E6C4E07" w:rsidR="00754848" w:rsidRPr="002C2208" w:rsidRDefault="00754848" w:rsidP="00754848">
      <w:pPr>
        <w:pStyle w:val="Heading1"/>
      </w:pPr>
      <w:bookmarkStart w:id="28" w:name="_Toc210965668"/>
      <w:r w:rsidRPr="002C2208">
        <w:lastRenderedPageBreak/>
        <w:t>Gantt Chart</w:t>
      </w:r>
      <w:bookmarkEnd w:id="28"/>
    </w:p>
    <w:p w14:paraId="2504DB40" w14:textId="77777777" w:rsidR="00754848" w:rsidRPr="002C2208" w:rsidRDefault="00754848" w:rsidP="00754848">
      <w:pPr>
        <w:keepNext/>
        <w:jc w:val="center"/>
        <w:rPr>
          <w:rFonts w:cs="Times New Roman"/>
        </w:rPr>
      </w:pPr>
      <w:r w:rsidRPr="002C2208">
        <w:rPr>
          <w:rFonts w:cs="Times New Roman"/>
          <w:noProof/>
        </w:rPr>
        <w:drawing>
          <wp:inline distT="0" distB="0" distL="0" distR="0" wp14:anchorId="05503EE6" wp14:editId="7CC70CCD">
            <wp:extent cx="4143375" cy="2238375"/>
            <wp:effectExtent l="0" t="0" r="9525" b="9525"/>
            <wp:docPr id="1081510741" name="Picture 2" descr="A screenshot of a project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510741" name="Picture 2" descr="A screenshot of a project management&#10;&#10;AI-generated content may be incorrect."/>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6339" t="8589" r="4704" b="19325"/>
                    <a:stretch>
                      <a:fillRect/>
                    </a:stretch>
                  </pic:blipFill>
                  <pic:spPr bwMode="auto">
                    <a:xfrm>
                      <a:off x="0" y="0"/>
                      <a:ext cx="4143375" cy="2238375"/>
                    </a:xfrm>
                    <a:prstGeom prst="rect">
                      <a:avLst/>
                    </a:prstGeom>
                    <a:noFill/>
                    <a:ln>
                      <a:noFill/>
                    </a:ln>
                    <a:extLst>
                      <a:ext uri="{53640926-AAD7-44D8-BBD7-CCE9431645EC}">
                        <a14:shadowObscured xmlns:a14="http://schemas.microsoft.com/office/drawing/2010/main"/>
                      </a:ext>
                    </a:extLst>
                  </pic:spPr>
                </pic:pic>
              </a:graphicData>
            </a:graphic>
          </wp:inline>
        </w:drawing>
      </w:r>
    </w:p>
    <w:p w14:paraId="465BEDA8" w14:textId="18E7ACBA" w:rsidR="00754848" w:rsidRDefault="00754848" w:rsidP="00754848">
      <w:pPr>
        <w:pStyle w:val="Caption"/>
        <w:spacing w:line="360" w:lineRule="auto"/>
        <w:jc w:val="both"/>
        <w:rPr>
          <w:rFonts w:ascii="Times New Roman" w:hAnsi="Times New Roman" w:cs="Times New Roman"/>
          <w:sz w:val="24"/>
          <w:szCs w:val="24"/>
        </w:rPr>
      </w:pPr>
      <w:r w:rsidRPr="002C2208">
        <w:rPr>
          <w:rFonts w:ascii="Times New Roman" w:hAnsi="Times New Roman" w:cs="Times New Roman"/>
          <w:sz w:val="24"/>
          <w:szCs w:val="24"/>
        </w:rPr>
        <w:t xml:space="preserve">Figure </w:t>
      </w:r>
      <w:r w:rsidRPr="002C2208">
        <w:rPr>
          <w:rFonts w:ascii="Times New Roman" w:hAnsi="Times New Roman" w:cs="Times New Roman"/>
          <w:sz w:val="24"/>
          <w:szCs w:val="24"/>
        </w:rPr>
        <w:fldChar w:fldCharType="begin"/>
      </w:r>
      <w:r w:rsidRPr="002C2208">
        <w:rPr>
          <w:rFonts w:ascii="Times New Roman" w:hAnsi="Times New Roman" w:cs="Times New Roman"/>
          <w:sz w:val="24"/>
          <w:szCs w:val="24"/>
        </w:rPr>
        <w:instrText xml:space="preserve"> SEQ Figure \* ARABIC </w:instrText>
      </w:r>
      <w:r w:rsidRPr="002C2208">
        <w:rPr>
          <w:rFonts w:ascii="Times New Roman" w:hAnsi="Times New Roman" w:cs="Times New Roman"/>
          <w:sz w:val="24"/>
          <w:szCs w:val="24"/>
        </w:rPr>
        <w:fldChar w:fldCharType="separate"/>
      </w:r>
      <w:r w:rsidRPr="002C2208">
        <w:rPr>
          <w:rFonts w:ascii="Times New Roman" w:hAnsi="Times New Roman" w:cs="Times New Roman"/>
          <w:noProof/>
          <w:sz w:val="24"/>
          <w:szCs w:val="24"/>
        </w:rPr>
        <w:t>2</w:t>
      </w:r>
      <w:r w:rsidRPr="002C2208">
        <w:rPr>
          <w:rFonts w:ascii="Times New Roman" w:hAnsi="Times New Roman" w:cs="Times New Roman"/>
          <w:sz w:val="24"/>
          <w:szCs w:val="24"/>
        </w:rPr>
        <w:fldChar w:fldCharType="end"/>
      </w:r>
      <w:r w:rsidRPr="002C2208">
        <w:rPr>
          <w:rFonts w:ascii="Times New Roman" w:hAnsi="Times New Roman" w:cs="Times New Roman"/>
          <w:sz w:val="24"/>
          <w:szCs w:val="24"/>
        </w:rPr>
        <w:t xml:space="preserve"> Coquihalla Highway 5 Major Restoration Project Gantt Char</w:t>
      </w:r>
    </w:p>
    <w:p w14:paraId="6CFB5473" w14:textId="00E3A323" w:rsidR="00810673" w:rsidRPr="00810673" w:rsidRDefault="00810673" w:rsidP="00810673">
      <w:pPr>
        <w:rPr>
          <w:i/>
          <w:iCs/>
          <w:lang w:val="en-US"/>
        </w:rPr>
      </w:pPr>
      <w:r w:rsidRPr="00810673">
        <w:rPr>
          <w:rFonts w:cs="Times New Roman"/>
          <w:i/>
          <w:iCs/>
        </w:rPr>
        <w:t>Yordan Denev (2024)</w:t>
      </w:r>
    </w:p>
    <w:p w14:paraId="4FB923D7" w14:textId="77777777" w:rsidR="00754848" w:rsidRPr="002C2208" w:rsidRDefault="00754848" w:rsidP="00754848">
      <w:pPr>
        <w:pStyle w:val="Heading1"/>
      </w:pPr>
      <w:r w:rsidRPr="002C2208">
        <w:t xml:space="preserve"> </w:t>
      </w:r>
      <w:bookmarkStart w:id="29" w:name="_Toc210965669"/>
      <w:r w:rsidRPr="002C2208">
        <w:t>Allocation of Resources</w:t>
      </w:r>
      <w:bookmarkEnd w:id="29"/>
    </w:p>
    <w:p w14:paraId="0CA0D8D5" w14:textId="77777777" w:rsidR="00754848" w:rsidRPr="00D508E1" w:rsidRDefault="00754848" w:rsidP="00754848">
      <w:pPr>
        <w:rPr>
          <w:rFonts w:cs="Times New Roman"/>
        </w:rPr>
      </w:pPr>
      <w:r w:rsidRPr="00D508E1">
        <w:rPr>
          <w:rFonts w:cs="Times New Roman"/>
        </w:rPr>
        <w:t xml:space="preserve">The success of the project is directly proportional to the timely and adequate allocation of resources. This Work cycle defines WBS 4.0 and other </w:t>
      </w:r>
      <w:r>
        <w:rPr>
          <w:rFonts w:cs="Times New Roman"/>
        </w:rPr>
        <w:t>sub-levels</w:t>
      </w:r>
      <w:r w:rsidRPr="00D508E1">
        <w:rPr>
          <w:rFonts w:cs="Times New Roman"/>
        </w:rPr>
        <w:t xml:space="preserve"> and describes the allocation of people, tools, and materials that support </w:t>
      </w:r>
      <w:r>
        <w:rPr>
          <w:rFonts w:cs="Times New Roman"/>
        </w:rPr>
        <w:t xml:space="preserve">the </w:t>
      </w:r>
      <w:r w:rsidRPr="00D508E1">
        <w:rPr>
          <w:rFonts w:cs="Times New Roman"/>
        </w:rPr>
        <w:t>Coquihalla Highway 5 Major Restoration Project.</w:t>
      </w:r>
    </w:p>
    <w:p w14:paraId="11AB222C" w14:textId="77777777" w:rsidR="00754848" w:rsidRPr="00D508E1" w:rsidRDefault="00754848" w:rsidP="00754848">
      <w:pPr>
        <w:pStyle w:val="Heading2"/>
      </w:pPr>
      <w:bookmarkStart w:id="30" w:name="_Toc210965670"/>
      <w:r w:rsidRPr="00D508E1">
        <w:t>Human Resource Structure</w:t>
      </w:r>
      <w:bookmarkEnd w:id="30"/>
    </w:p>
    <w:p w14:paraId="6D4AADB3" w14:textId="77777777" w:rsidR="00754848" w:rsidRPr="002C2208" w:rsidRDefault="00754848" w:rsidP="00754848">
      <w:pPr>
        <w:rPr>
          <w:rFonts w:cs="Times New Roman"/>
        </w:rPr>
      </w:pPr>
      <w:r w:rsidRPr="00D508E1">
        <w:rPr>
          <w:rFonts w:cs="Times New Roman"/>
        </w:rPr>
        <w:t>The project will adopt a matrix organizational structure, utilizing both internal staff from the Ministry of Transportation and Infrastructure (MoTI) and the know-how of external contractors. Critical staff needed include:</w:t>
      </w:r>
    </w:p>
    <w:tbl>
      <w:tblPr>
        <w:tblW w:w="0" w:type="auto"/>
        <w:jc w:val="center"/>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32"/>
        <w:gridCol w:w="4498"/>
        <w:gridCol w:w="2096"/>
      </w:tblGrid>
      <w:tr w:rsidR="00754848" w:rsidRPr="006271A6" w14:paraId="35B468A0" w14:textId="77777777" w:rsidTr="008B51A7">
        <w:trPr>
          <w:tblHeader/>
          <w:tblCellSpacing w:w="15" w:type="dxa"/>
          <w:jc w:val="center"/>
        </w:trPr>
        <w:tc>
          <w:tcPr>
            <w:tcW w:w="0" w:type="auto"/>
            <w:vAlign w:val="center"/>
            <w:hideMark/>
          </w:tcPr>
          <w:p w14:paraId="64F6A350" w14:textId="77777777" w:rsidR="00754848" w:rsidRPr="006271A6" w:rsidRDefault="00754848" w:rsidP="008B51A7">
            <w:pPr>
              <w:rPr>
                <w:rFonts w:cs="Times New Roman"/>
                <w:b/>
                <w:bCs/>
              </w:rPr>
            </w:pPr>
            <w:r w:rsidRPr="006271A6">
              <w:rPr>
                <w:rFonts w:cs="Times New Roman"/>
                <w:b/>
                <w:bCs/>
              </w:rPr>
              <w:t>Role</w:t>
            </w:r>
          </w:p>
        </w:tc>
        <w:tc>
          <w:tcPr>
            <w:tcW w:w="0" w:type="auto"/>
            <w:vAlign w:val="center"/>
            <w:hideMark/>
          </w:tcPr>
          <w:p w14:paraId="64E4147E" w14:textId="77777777" w:rsidR="00754848" w:rsidRPr="006271A6" w:rsidRDefault="00754848" w:rsidP="008B51A7">
            <w:pPr>
              <w:rPr>
                <w:rFonts w:cs="Times New Roman"/>
                <w:b/>
                <w:bCs/>
              </w:rPr>
            </w:pPr>
            <w:r w:rsidRPr="006271A6">
              <w:rPr>
                <w:rFonts w:cs="Times New Roman"/>
                <w:b/>
                <w:bCs/>
              </w:rPr>
              <w:t>Responsibility and WBS Focus</w:t>
            </w:r>
          </w:p>
        </w:tc>
        <w:tc>
          <w:tcPr>
            <w:tcW w:w="0" w:type="auto"/>
            <w:vAlign w:val="center"/>
            <w:hideMark/>
          </w:tcPr>
          <w:p w14:paraId="1CF31D36" w14:textId="77777777" w:rsidR="00754848" w:rsidRPr="006271A6" w:rsidRDefault="00754848" w:rsidP="008B51A7">
            <w:pPr>
              <w:rPr>
                <w:rFonts w:cs="Times New Roman"/>
                <w:b/>
                <w:bCs/>
              </w:rPr>
            </w:pPr>
            <w:r w:rsidRPr="006271A6">
              <w:rPr>
                <w:rFonts w:cs="Times New Roman"/>
                <w:b/>
                <w:bCs/>
              </w:rPr>
              <w:t>Type</w:t>
            </w:r>
          </w:p>
        </w:tc>
      </w:tr>
      <w:tr w:rsidR="00754848" w:rsidRPr="006271A6" w14:paraId="6D892165" w14:textId="77777777" w:rsidTr="008B51A7">
        <w:trPr>
          <w:tblCellSpacing w:w="15" w:type="dxa"/>
          <w:jc w:val="center"/>
        </w:trPr>
        <w:tc>
          <w:tcPr>
            <w:tcW w:w="0" w:type="auto"/>
            <w:vAlign w:val="center"/>
            <w:hideMark/>
          </w:tcPr>
          <w:p w14:paraId="651E8AF4" w14:textId="77777777" w:rsidR="00754848" w:rsidRPr="006271A6" w:rsidRDefault="00754848" w:rsidP="008B51A7">
            <w:pPr>
              <w:rPr>
                <w:rFonts w:cs="Times New Roman"/>
              </w:rPr>
            </w:pPr>
            <w:r w:rsidRPr="006271A6">
              <w:rPr>
                <w:rFonts w:cs="Times New Roman"/>
              </w:rPr>
              <w:t>Project Director (Senior MoTI)</w:t>
            </w:r>
          </w:p>
        </w:tc>
        <w:tc>
          <w:tcPr>
            <w:tcW w:w="0" w:type="auto"/>
            <w:vAlign w:val="center"/>
            <w:hideMark/>
          </w:tcPr>
          <w:p w14:paraId="5FC5A1C2" w14:textId="77777777" w:rsidR="00754848" w:rsidRPr="006271A6" w:rsidRDefault="00754848" w:rsidP="008B51A7">
            <w:pPr>
              <w:rPr>
                <w:rFonts w:cs="Times New Roman"/>
              </w:rPr>
            </w:pPr>
            <w:r w:rsidRPr="006271A6">
              <w:rPr>
                <w:rFonts w:cs="Times New Roman"/>
              </w:rPr>
              <w:t>Overall project accountability and strategic external communications.</w:t>
            </w:r>
          </w:p>
        </w:tc>
        <w:tc>
          <w:tcPr>
            <w:tcW w:w="0" w:type="auto"/>
            <w:vAlign w:val="center"/>
            <w:hideMark/>
          </w:tcPr>
          <w:p w14:paraId="3BDB77A1" w14:textId="77777777" w:rsidR="00754848" w:rsidRPr="006271A6" w:rsidRDefault="00754848" w:rsidP="008B51A7">
            <w:pPr>
              <w:rPr>
                <w:rFonts w:cs="Times New Roman"/>
              </w:rPr>
            </w:pPr>
            <w:r w:rsidRPr="006271A6">
              <w:rPr>
                <w:rFonts w:cs="Times New Roman"/>
              </w:rPr>
              <w:t>Internal</w:t>
            </w:r>
          </w:p>
        </w:tc>
      </w:tr>
      <w:tr w:rsidR="00754848" w:rsidRPr="006271A6" w14:paraId="132DDC47" w14:textId="77777777" w:rsidTr="008B51A7">
        <w:trPr>
          <w:tblCellSpacing w:w="15" w:type="dxa"/>
          <w:jc w:val="center"/>
        </w:trPr>
        <w:tc>
          <w:tcPr>
            <w:tcW w:w="0" w:type="auto"/>
            <w:vAlign w:val="center"/>
            <w:hideMark/>
          </w:tcPr>
          <w:p w14:paraId="40D30B97" w14:textId="77777777" w:rsidR="00754848" w:rsidRPr="006271A6" w:rsidRDefault="00754848" w:rsidP="008B51A7">
            <w:pPr>
              <w:rPr>
                <w:rFonts w:cs="Times New Roman"/>
              </w:rPr>
            </w:pPr>
            <w:r w:rsidRPr="006271A6">
              <w:rPr>
                <w:rFonts w:cs="Times New Roman"/>
              </w:rPr>
              <w:t>Project Manager</w:t>
            </w:r>
          </w:p>
        </w:tc>
        <w:tc>
          <w:tcPr>
            <w:tcW w:w="0" w:type="auto"/>
            <w:vAlign w:val="center"/>
            <w:hideMark/>
          </w:tcPr>
          <w:p w14:paraId="7B7068E8" w14:textId="77777777" w:rsidR="00754848" w:rsidRPr="006271A6" w:rsidRDefault="00754848" w:rsidP="008B51A7">
            <w:pPr>
              <w:rPr>
                <w:rFonts w:cs="Times New Roman"/>
              </w:rPr>
            </w:pPr>
            <w:r w:rsidRPr="006271A6">
              <w:rPr>
                <w:rFonts w:cs="Times New Roman"/>
              </w:rPr>
              <w:t>Day-to-day execution, schedule control (5.0), risk mitigation (8.0).</w:t>
            </w:r>
          </w:p>
        </w:tc>
        <w:tc>
          <w:tcPr>
            <w:tcW w:w="0" w:type="auto"/>
            <w:vAlign w:val="center"/>
            <w:hideMark/>
          </w:tcPr>
          <w:p w14:paraId="2275904F" w14:textId="77777777" w:rsidR="00754848" w:rsidRPr="006271A6" w:rsidRDefault="00754848" w:rsidP="008B51A7">
            <w:pPr>
              <w:rPr>
                <w:rFonts w:cs="Times New Roman"/>
              </w:rPr>
            </w:pPr>
            <w:r w:rsidRPr="006271A6">
              <w:rPr>
                <w:rFonts w:cs="Times New Roman"/>
              </w:rPr>
              <w:t>Internal/Contract</w:t>
            </w:r>
          </w:p>
        </w:tc>
      </w:tr>
      <w:tr w:rsidR="00754848" w:rsidRPr="006271A6" w14:paraId="094316C6" w14:textId="77777777" w:rsidTr="008B51A7">
        <w:trPr>
          <w:tblCellSpacing w:w="15" w:type="dxa"/>
          <w:jc w:val="center"/>
        </w:trPr>
        <w:tc>
          <w:tcPr>
            <w:tcW w:w="0" w:type="auto"/>
            <w:vAlign w:val="center"/>
            <w:hideMark/>
          </w:tcPr>
          <w:p w14:paraId="61683E66" w14:textId="77777777" w:rsidR="00754848" w:rsidRPr="006271A6" w:rsidRDefault="00754848" w:rsidP="008B51A7">
            <w:pPr>
              <w:rPr>
                <w:rFonts w:cs="Times New Roman"/>
              </w:rPr>
            </w:pPr>
            <w:r w:rsidRPr="006271A6">
              <w:rPr>
                <w:rFonts w:cs="Times New Roman"/>
              </w:rPr>
              <w:t>Engineering Lead</w:t>
            </w:r>
          </w:p>
        </w:tc>
        <w:tc>
          <w:tcPr>
            <w:tcW w:w="0" w:type="auto"/>
            <w:vAlign w:val="center"/>
            <w:hideMark/>
          </w:tcPr>
          <w:p w14:paraId="772EA824" w14:textId="77777777" w:rsidR="00754848" w:rsidRPr="006271A6" w:rsidRDefault="00754848" w:rsidP="008B51A7">
            <w:pPr>
              <w:rPr>
                <w:rFonts w:cs="Times New Roman"/>
              </w:rPr>
            </w:pPr>
            <w:r w:rsidRPr="006271A6">
              <w:rPr>
                <w:rFonts w:cs="Times New Roman"/>
              </w:rPr>
              <w:t>Technical oversight for design (1.2) and construction quality (1.3, 1.4).</w:t>
            </w:r>
          </w:p>
        </w:tc>
        <w:tc>
          <w:tcPr>
            <w:tcW w:w="0" w:type="auto"/>
            <w:vAlign w:val="center"/>
            <w:hideMark/>
          </w:tcPr>
          <w:p w14:paraId="53F56C28" w14:textId="77777777" w:rsidR="00754848" w:rsidRPr="006271A6" w:rsidRDefault="00754848" w:rsidP="008B51A7">
            <w:pPr>
              <w:rPr>
                <w:rFonts w:cs="Times New Roman"/>
              </w:rPr>
            </w:pPr>
            <w:r w:rsidRPr="006271A6">
              <w:rPr>
                <w:rFonts w:cs="Times New Roman"/>
              </w:rPr>
              <w:t>Contract (External Firm)</w:t>
            </w:r>
          </w:p>
        </w:tc>
      </w:tr>
      <w:tr w:rsidR="00754848" w:rsidRPr="006271A6" w14:paraId="24C7F503" w14:textId="77777777" w:rsidTr="008B51A7">
        <w:trPr>
          <w:tblCellSpacing w:w="15" w:type="dxa"/>
          <w:jc w:val="center"/>
        </w:trPr>
        <w:tc>
          <w:tcPr>
            <w:tcW w:w="0" w:type="auto"/>
            <w:vAlign w:val="center"/>
            <w:hideMark/>
          </w:tcPr>
          <w:p w14:paraId="6DCD4E0B" w14:textId="77777777" w:rsidR="00754848" w:rsidRPr="006271A6" w:rsidRDefault="00754848" w:rsidP="008B51A7">
            <w:pPr>
              <w:rPr>
                <w:rFonts w:cs="Times New Roman"/>
              </w:rPr>
            </w:pPr>
            <w:r w:rsidRPr="006271A6">
              <w:rPr>
                <w:rFonts w:cs="Times New Roman"/>
              </w:rPr>
              <w:lastRenderedPageBreak/>
              <w:t>Site Safety &amp; Environmental Officer</w:t>
            </w:r>
          </w:p>
        </w:tc>
        <w:tc>
          <w:tcPr>
            <w:tcW w:w="0" w:type="auto"/>
            <w:vAlign w:val="center"/>
            <w:hideMark/>
          </w:tcPr>
          <w:p w14:paraId="7837EAF6" w14:textId="77777777" w:rsidR="00754848" w:rsidRPr="006271A6" w:rsidRDefault="00754848" w:rsidP="008B51A7">
            <w:pPr>
              <w:rPr>
                <w:rFonts w:cs="Times New Roman"/>
              </w:rPr>
            </w:pPr>
            <w:r w:rsidRPr="006271A6">
              <w:rPr>
                <w:rFonts w:cs="Times New Roman"/>
              </w:rPr>
              <w:t>Ensuring compliance with all environmental permits (1.2.3) and safety regulations.</w:t>
            </w:r>
          </w:p>
        </w:tc>
        <w:tc>
          <w:tcPr>
            <w:tcW w:w="0" w:type="auto"/>
            <w:vAlign w:val="center"/>
            <w:hideMark/>
          </w:tcPr>
          <w:p w14:paraId="143DE006" w14:textId="77777777" w:rsidR="00754848" w:rsidRPr="006271A6" w:rsidRDefault="00754848" w:rsidP="008B51A7">
            <w:pPr>
              <w:rPr>
                <w:rFonts w:cs="Times New Roman"/>
              </w:rPr>
            </w:pPr>
            <w:r w:rsidRPr="006271A6">
              <w:rPr>
                <w:rFonts w:cs="Times New Roman"/>
              </w:rPr>
              <w:t>Internal/Contract</w:t>
            </w:r>
          </w:p>
        </w:tc>
      </w:tr>
      <w:tr w:rsidR="00754848" w:rsidRPr="006271A6" w14:paraId="4B158FFA" w14:textId="77777777" w:rsidTr="008B51A7">
        <w:trPr>
          <w:tblCellSpacing w:w="15" w:type="dxa"/>
          <w:jc w:val="center"/>
        </w:trPr>
        <w:tc>
          <w:tcPr>
            <w:tcW w:w="0" w:type="auto"/>
            <w:vAlign w:val="center"/>
            <w:hideMark/>
          </w:tcPr>
          <w:p w14:paraId="260F3BB9" w14:textId="77777777" w:rsidR="00754848" w:rsidRPr="006271A6" w:rsidRDefault="00754848" w:rsidP="008B51A7">
            <w:pPr>
              <w:rPr>
                <w:rFonts w:cs="Times New Roman"/>
              </w:rPr>
            </w:pPr>
            <w:r w:rsidRPr="006271A6">
              <w:rPr>
                <w:rFonts w:cs="Times New Roman"/>
              </w:rPr>
              <w:t>Procurement Specialist</w:t>
            </w:r>
          </w:p>
        </w:tc>
        <w:tc>
          <w:tcPr>
            <w:tcW w:w="0" w:type="auto"/>
            <w:vAlign w:val="center"/>
            <w:hideMark/>
          </w:tcPr>
          <w:p w14:paraId="3172F48F" w14:textId="77777777" w:rsidR="00754848" w:rsidRPr="006271A6" w:rsidRDefault="00754848" w:rsidP="008B51A7">
            <w:pPr>
              <w:rPr>
                <w:rFonts w:cs="Times New Roman"/>
              </w:rPr>
            </w:pPr>
            <w:r w:rsidRPr="006271A6">
              <w:rPr>
                <w:rFonts w:cs="Times New Roman"/>
              </w:rPr>
              <w:t>Managing contracts and materials supply chain (1.2.4).</w:t>
            </w:r>
          </w:p>
        </w:tc>
        <w:tc>
          <w:tcPr>
            <w:tcW w:w="0" w:type="auto"/>
            <w:vAlign w:val="center"/>
            <w:hideMark/>
          </w:tcPr>
          <w:p w14:paraId="221CEF50" w14:textId="77777777" w:rsidR="00754848" w:rsidRPr="006271A6" w:rsidRDefault="00754848" w:rsidP="008B51A7">
            <w:pPr>
              <w:rPr>
                <w:rFonts w:cs="Times New Roman"/>
              </w:rPr>
            </w:pPr>
            <w:r w:rsidRPr="006271A6">
              <w:rPr>
                <w:rFonts w:cs="Times New Roman"/>
              </w:rPr>
              <w:t>Internal</w:t>
            </w:r>
          </w:p>
        </w:tc>
      </w:tr>
      <w:tr w:rsidR="00754848" w:rsidRPr="006271A6" w14:paraId="075CDF9E" w14:textId="77777777" w:rsidTr="008B51A7">
        <w:trPr>
          <w:tblCellSpacing w:w="15" w:type="dxa"/>
          <w:jc w:val="center"/>
        </w:trPr>
        <w:tc>
          <w:tcPr>
            <w:tcW w:w="0" w:type="auto"/>
            <w:vAlign w:val="center"/>
            <w:hideMark/>
          </w:tcPr>
          <w:p w14:paraId="15414157" w14:textId="77777777" w:rsidR="00754848" w:rsidRPr="006271A6" w:rsidRDefault="00754848" w:rsidP="008B51A7">
            <w:pPr>
              <w:rPr>
                <w:rFonts w:cs="Times New Roman"/>
              </w:rPr>
            </w:pPr>
            <w:r w:rsidRPr="006271A6">
              <w:rPr>
                <w:rFonts w:cs="Times New Roman"/>
              </w:rPr>
              <w:t>Construction Crews</w:t>
            </w:r>
          </w:p>
        </w:tc>
        <w:tc>
          <w:tcPr>
            <w:tcW w:w="0" w:type="auto"/>
            <w:vAlign w:val="center"/>
            <w:hideMark/>
          </w:tcPr>
          <w:p w14:paraId="03746014" w14:textId="77777777" w:rsidR="00754848" w:rsidRPr="006271A6" w:rsidRDefault="00754848" w:rsidP="008B51A7">
            <w:pPr>
              <w:rPr>
                <w:rFonts w:cs="Times New Roman"/>
              </w:rPr>
            </w:pPr>
            <w:r w:rsidRPr="006271A6">
              <w:rPr>
                <w:rFonts w:cs="Times New Roman"/>
              </w:rPr>
              <w:t>Skilled labour for all major work packages (1.3, 1.4, 1.5).</w:t>
            </w:r>
          </w:p>
        </w:tc>
        <w:tc>
          <w:tcPr>
            <w:tcW w:w="0" w:type="auto"/>
            <w:vAlign w:val="center"/>
            <w:hideMark/>
          </w:tcPr>
          <w:p w14:paraId="22969EF5" w14:textId="77777777" w:rsidR="00754848" w:rsidRPr="006271A6" w:rsidRDefault="00754848" w:rsidP="008B51A7">
            <w:pPr>
              <w:rPr>
                <w:rFonts w:cs="Times New Roman"/>
              </w:rPr>
            </w:pPr>
            <w:r w:rsidRPr="006271A6">
              <w:rPr>
                <w:rFonts w:cs="Times New Roman"/>
              </w:rPr>
              <w:t>Contract (Subcontractors)</w:t>
            </w:r>
          </w:p>
        </w:tc>
      </w:tr>
    </w:tbl>
    <w:p w14:paraId="10FB763C" w14:textId="77777777" w:rsidR="00754848" w:rsidRPr="002C2208" w:rsidRDefault="00754848" w:rsidP="00754848">
      <w:pPr>
        <w:pStyle w:val="Heading2"/>
      </w:pPr>
      <w:bookmarkStart w:id="31" w:name="_Toc210965671"/>
      <w:r w:rsidRPr="002C2208">
        <w:t>Key Equipment and Material Needs</w:t>
      </w:r>
      <w:bookmarkEnd w:id="31"/>
    </w:p>
    <w:p w14:paraId="19F39A5D" w14:textId="77777777" w:rsidR="00754848" w:rsidRPr="002C2208" w:rsidRDefault="00754848" w:rsidP="00754848">
      <w:pPr>
        <w:rPr>
          <w:rFonts w:cs="Times New Roman"/>
        </w:rPr>
      </w:pPr>
      <w:r w:rsidRPr="002C2208">
        <w:rPr>
          <w:rFonts w:cs="Times New Roman"/>
        </w:rPr>
        <w:t>Specialized heavy equipment and materials, both of which are critical, are necessary given the severity of the damage. A procurement strategy (1.2.4) focuses on local vendors whenever possible to expedite procurement, but scarce materials will likely need to be sourced abroad.</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49"/>
        <w:gridCol w:w="2328"/>
        <w:gridCol w:w="2619"/>
        <w:gridCol w:w="2920"/>
      </w:tblGrid>
      <w:tr w:rsidR="00754848" w:rsidRPr="006271A6" w14:paraId="43C1AEF6" w14:textId="77777777" w:rsidTr="008B51A7">
        <w:trPr>
          <w:tblHeader/>
          <w:tblCellSpacing w:w="15" w:type="dxa"/>
        </w:trPr>
        <w:tc>
          <w:tcPr>
            <w:tcW w:w="0" w:type="auto"/>
            <w:vAlign w:val="center"/>
            <w:hideMark/>
          </w:tcPr>
          <w:p w14:paraId="3175AEF6" w14:textId="77777777" w:rsidR="00754848" w:rsidRPr="006271A6" w:rsidRDefault="00754848" w:rsidP="008B51A7">
            <w:pPr>
              <w:rPr>
                <w:rFonts w:cs="Times New Roman"/>
                <w:b/>
                <w:bCs/>
              </w:rPr>
            </w:pPr>
            <w:r w:rsidRPr="006271A6">
              <w:rPr>
                <w:rFonts w:cs="Times New Roman"/>
                <w:b/>
                <w:bCs/>
              </w:rPr>
              <w:t>Category</w:t>
            </w:r>
          </w:p>
        </w:tc>
        <w:tc>
          <w:tcPr>
            <w:tcW w:w="0" w:type="auto"/>
            <w:vAlign w:val="center"/>
            <w:hideMark/>
          </w:tcPr>
          <w:p w14:paraId="0AC5F0A8" w14:textId="77777777" w:rsidR="00754848" w:rsidRPr="006271A6" w:rsidRDefault="00754848" w:rsidP="008B51A7">
            <w:pPr>
              <w:rPr>
                <w:rFonts w:cs="Times New Roman"/>
                <w:b/>
                <w:bCs/>
              </w:rPr>
            </w:pPr>
            <w:r w:rsidRPr="006271A6">
              <w:rPr>
                <w:rFonts w:cs="Times New Roman"/>
                <w:b/>
                <w:bCs/>
              </w:rPr>
              <w:t>Specific Resource</w:t>
            </w:r>
          </w:p>
        </w:tc>
        <w:tc>
          <w:tcPr>
            <w:tcW w:w="0" w:type="auto"/>
            <w:vAlign w:val="center"/>
            <w:hideMark/>
          </w:tcPr>
          <w:p w14:paraId="66AE15FA" w14:textId="77777777" w:rsidR="00754848" w:rsidRPr="006271A6" w:rsidRDefault="00754848" w:rsidP="008B51A7">
            <w:pPr>
              <w:rPr>
                <w:rFonts w:cs="Times New Roman"/>
                <w:b/>
                <w:bCs/>
              </w:rPr>
            </w:pPr>
            <w:r w:rsidRPr="006271A6">
              <w:rPr>
                <w:rFonts w:cs="Times New Roman"/>
                <w:b/>
                <w:bCs/>
              </w:rPr>
              <w:t>WBS Link</w:t>
            </w:r>
          </w:p>
        </w:tc>
        <w:tc>
          <w:tcPr>
            <w:tcW w:w="0" w:type="auto"/>
            <w:vAlign w:val="center"/>
            <w:hideMark/>
          </w:tcPr>
          <w:p w14:paraId="3F8DF375" w14:textId="77777777" w:rsidR="00754848" w:rsidRPr="006271A6" w:rsidRDefault="00754848" w:rsidP="008B51A7">
            <w:pPr>
              <w:rPr>
                <w:rFonts w:cs="Times New Roman"/>
                <w:b/>
                <w:bCs/>
              </w:rPr>
            </w:pPr>
            <w:r w:rsidRPr="006271A6">
              <w:rPr>
                <w:rFonts w:cs="Times New Roman"/>
                <w:b/>
                <w:bCs/>
              </w:rPr>
              <w:t>Justification</w:t>
            </w:r>
          </w:p>
        </w:tc>
      </w:tr>
      <w:tr w:rsidR="00754848" w:rsidRPr="006271A6" w14:paraId="77C7F574" w14:textId="77777777" w:rsidTr="008B51A7">
        <w:trPr>
          <w:tblCellSpacing w:w="15" w:type="dxa"/>
        </w:trPr>
        <w:tc>
          <w:tcPr>
            <w:tcW w:w="0" w:type="auto"/>
            <w:vAlign w:val="center"/>
            <w:hideMark/>
          </w:tcPr>
          <w:p w14:paraId="7861FCF0" w14:textId="77777777" w:rsidR="00754848" w:rsidRPr="006271A6" w:rsidRDefault="00754848" w:rsidP="008B51A7">
            <w:pPr>
              <w:rPr>
                <w:rFonts w:cs="Times New Roman"/>
              </w:rPr>
            </w:pPr>
            <w:r w:rsidRPr="006271A6">
              <w:rPr>
                <w:rFonts w:cs="Times New Roman"/>
              </w:rPr>
              <w:t>Equipment</w:t>
            </w:r>
          </w:p>
        </w:tc>
        <w:tc>
          <w:tcPr>
            <w:tcW w:w="0" w:type="auto"/>
            <w:vAlign w:val="center"/>
            <w:hideMark/>
          </w:tcPr>
          <w:p w14:paraId="623180C4" w14:textId="77777777" w:rsidR="00754848" w:rsidRPr="006271A6" w:rsidRDefault="00754848" w:rsidP="008B51A7">
            <w:pPr>
              <w:rPr>
                <w:rFonts w:cs="Times New Roman"/>
              </w:rPr>
            </w:pPr>
            <w:r w:rsidRPr="006271A6">
              <w:rPr>
                <w:rFonts w:cs="Times New Roman"/>
              </w:rPr>
              <w:t>Heavy-Duty Cranes &amp; Rigging Equipment</w:t>
            </w:r>
          </w:p>
        </w:tc>
        <w:tc>
          <w:tcPr>
            <w:tcW w:w="0" w:type="auto"/>
            <w:vAlign w:val="center"/>
            <w:hideMark/>
          </w:tcPr>
          <w:p w14:paraId="2025C987" w14:textId="77777777" w:rsidR="00754848" w:rsidRPr="006271A6" w:rsidRDefault="00754848" w:rsidP="008B51A7">
            <w:pPr>
              <w:rPr>
                <w:rFonts w:cs="Times New Roman"/>
              </w:rPr>
            </w:pPr>
            <w:r w:rsidRPr="006271A6">
              <w:rPr>
                <w:rFonts w:cs="Times New Roman"/>
              </w:rPr>
              <w:t>1.3 (Bridge Reconstruction)</w:t>
            </w:r>
          </w:p>
        </w:tc>
        <w:tc>
          <w:tcPr>
            <w:tcW w:w="0" w:type="auto"/>
            <w:vAlign w:val="center"/>
            <w:hideMark/>
          </w:tcPr>
          <w:p w14:paraId="64B11037" w14:textId="77777777" w:rsidR="00754848" w:rsidRPr="006271A6" w:rsidRDefault="00754848" w:rsidP="008B51A7">
            <w:pPr>
              <w:rPr>
                <w:rFonts w:cs="Times New Roman"/>
              </w:rPr>
            </w:pPr>
            <w:r w:rsidRPr="006271A6">
              <w:rPr>
                <w:rFonts w:cs="Times New Roman"/>
              </w:rPr>
              <w:t>Critical for lifting bridge superstructure components.</w:t>
            </w:r>
          </w:p>
        </w:tc>
      </w:tr>
      <w:tr w:rsidR="00754848" w:rsidRPr="006271A6" w14:paraId="6B211B21" w14:textId="77777777" w:rsidTr="008B51A7">
        <w:trPr>
          <w:tblCellSpacing w:w="15" w:type="dxa"/>
        </w:trPr>
        <w:tc>
          <w:tcPr>
            <w:tcW w:w="0" w:type="auto"/>
            <w:vAlign w:val="center"/>
            <w:hideMark/>
          </w:tcPr>
          <w:p w14:paraId="4D205D6C" w14:textId="77777777" w:rsidR="00754848" w:rsidRPr="006271A6" w:rsidRDefault="00754848" w:rsidP="008B51A7">
            <w:pPr>
              <w:rPr>
                <w:rFonts w:cs="Times New Roman"/>
              </w:rPr>
            </w:pPr>
            <w:r w:rsidRPr="006271A6">
              <w:rPr>
                <w:rFonts w:cs="Times New Roman"/>
              </w:rPr>
              <w:t>Equipment</w:t>
            </w:r>
          </w:p>
        </w:tc>
        <w:tc>
          <w:tcPr>
            <w:tcW w:w="0" w:type="auto"/>
            <w:vAlign w:val="center"/>
            <w:hideMark/>
          </w:tcPr>
          <w:p w14:paraId="6DACE2DB" w14:textId="77777777" w:rsidR="00754848" w:rsidRPr="006271A6" w:rsidRDefault="00754848" w:rsidP="008B51A7">
            <w:pPr>
              <w:rPr>
                <w:rFonts w:cs="Times New Roman"/>
              </w:rPr>
            </w:pPr>
            <w:r w:rsidRPr="006271A6">
              <w:rPr>
                <w:rFonts w:cs="Times New Roman"/>
              </w:rPr>
              <w:t>High-Capacity Excavators &amp; Graders</w:t>
            </w:r>
          </w:p>
        </w:tc>
        <w:tc>
          <w:tcPr>
            <w:tcW w:w="0" w:type="auto"/>
            <w:vAlign w:val="center"/>
            <w:hideMark/>
          </w:tcPr>
          <w:p w14:paraId="1C87D79C" w14:textId="77777777" w:rsidR="00754848" w:rsidRPr="006271A6" w:rsidRDefault="00754848" w:rsidP="008B51A7">
            <w:pPr>
              <w:rPr>
                <w:rFonts w:cs="Times New Roman"/>
              </w:rPr>
            </w:pPr>
            <w:r w:rsidRPr="006271A6">
              <w:rPr>
                <w:rFonts w:cs="Times New Roman"/>
              </w:rPr>
              <w:t>1.5 (Roadway/Drainage) &amp; 1.4 (Slope)</w:t>
            </w:r>
          </w:p>
        </w:tc>
        <w:tc>
          <w:tcPr>
            <w:tcW w:w="0" w:type="auto"/>
            <w:vAlign w:val="center"/>
            <w:hideMark/>
          </w:tcPr>
          <w:p w14:paraId="22672C74" w14:textId="77777777" w:rsidR="00754848" w:rsidRPr="006271A6" w:rsidRDefault="00754848" w:rsidP="008B51A7">
            <w:pPr>
              <w:rPr>
                <w:rFonts w:cs="Times New Roman"/>
              </w:rPr>
            </w:pPr>
            <w:r w:rsidRPr="006271A6">
              <w:rPr>
                <w:rFonts w:cs="Times New Roman"/>
              </w:rPr>
              <w:t>Earthworks, debris removal, and road re-grading.</w:t>
            </w:r>
          </w:p>
        </w:tc>
      </w:tr>
      <w:tr w:rsidR="00754848" w:rsidRPr="006271A6" w14:paraId="479B377D" w14:textId="77777777" w:rsidTr="008B51A7">
        <w:trPr>
          <w:tblCellSpacing w:w="15" w:type="dxa"/>
        </w:trPr>
        <w:tc>
          <w:tcPr>
            <w:tcW w:w="0" w:type="auto"/>
            <w:vAlign w:val="center"/>
            <w:hideMark/>
          </w:tcPr>
          <w:p w14:paraId="701ABBA5" w14:textId="77777777" w:rsidR="00754848" w:rsidRPr="006271A6" w:rsidRDefault="00754848" w:rsidP="008B51A7">
            <w:pPr>
              <w:rPr>
                <w:rFonts w:cs="Times New Roman"/>
              </w:rPr>
            </w:pPr>
            <w:r w:rsidRPr="006271A6">
              <w:rPr>
                <w:rFonts w:cs="Times New Roman"/>
              </w:rPr>
              <w:t>Materials</w:t>
            </w:r>
          </w:p>
        </w:tc>
        <w:tc>
          <w:tcPr>
            <w:tcW w:w="0" w:type="auto"/>
            <w:vAlign w:val="center"/>
            <w:hideMark/>
          </w:tcPr>
          <w:p w14:paraId="4C9D901E" w14:textId="77777777" w:rsidR="00754848" w:rsidRPr="006271A6" w:rsidRDefault="00754848" w:rsidP="008B51A7">
            <w:pPr>
              <w:rPr>
                <w:rFonts w:cs="Times New Roman"/>
              </w:rPr>
            </w:pPr>
            <w:r w:rsidRPr="006271A6">
              <w:rPr>
                <w:rFonts w:cs="Times New Roman"/>
              </w:rPr>
              <w:t>Steel H-Piles and Reinforcing Bar</w:t>
            </w:r>
          </w:p>
        </w:tc>
        <w:tc>
          <w:tcPr>
            <w:tcW w:w="0" w:type="auto"/>
            <w:vAlign w:val="center"/>
            <w:hideMark/>
          </w:tcPr>
          <w:p w14:paraId="53AEAD62" w14:textId="77777777" w:rsidR="00754848" w:rsidRPr="006271A6" w:rsidRDefault="00754848" w:rsidP="008B51A7">
            <w:pPr>
              <w:rPr>
                <w:rFonts w:cs="Times New Roman"/>
              </w:rPr>
            </w:pPr>
            <w:r w:rsidRPr="006271A6">
              <w:rPr>
                <w:rFonts w:cs="Times New Roman"/>
              </w:rPr>
              <w:t>1.3 (Bridge Foundations)</w:t>
            </w:r>
          </w:p>
        </w:tc>
        <w:tc>
          <w:tcPr>
            <w:tcW w:w="0" w:type="auto"/>
            <w:vAlign w:val="center"/>
            <w:hideMark/>
          </w:tcPr>
          <w:p w14:paraId="6F3E6450" w14:textId="77777777" w:rsidR="00754848" w:rsidRPr="006271A6" w:rsidRDefault="00754848" w:rsidP="008B51A7">
            <w:pPr>
              <w:rPr>
                <w:rFonts w:cs="Times New Roman"/>
              </w:rPr>
            </w:pPr>
            <w:r w:rsidRPr="006271A6">
              <w:rPr>
                <w:rFonts w:cs="Times New Roman"/>
              </w:rPr>
              <w:t>High-strength foundational support for new bridges.</w:t>
            </w:r>
          </w:p>
        </w:tc>
      </w:tr>
      <w:tr w:rsidR="00754848" w:rsidRPr="006271A6" w14:paraId="75431BF9" w14:textId="77777777" w:rsidTr="008B51A7">
        <w:trPr>
          <w:tblCellSpacing w:w="15" w:type="dxa"/>
        </w:trPr>
        <w:tc>
          <w:tcPr>
            <w:tcW w:w="0" w:type="auto"/>
            <w:vAlign w:val="center"/>
            <w:hideMark/>
          </w:tcPr>
          <w:p w14:paraId="28AC9BF1" w14:textId="77777777" w:rsidR="00754848" w:rsidRPr="006271A6" w:rsidRDefault="00754848" w:rsidP="008B51A7">
            <w:pPr>
              <w:rPr>
                <w:rFonts w:cs="Times New Roman"/>
              </w:rPr>
            </w:pPr>
            <w:r w:rsidRPr="006271A6">
              <w:rPr>
                <w:rFonts w:cs="Times New Roman"/>
              </w:rPr>
              <w:t>Materials</w:t>
            </w:r>
          </w:p>
        </w:tc>
        <w:tc>
          <w:tcPr>
            <w:tcW w:w="0" w:type="auto"/>
            <w:vAlign w:val="center"/>
            <w:hideMark/>
          </w:tcPr>
          <w:p w14:paraId="00E724C0" w14:textId="77777777" w:rsidR="00754848" w:rsidRPr="006271A6" w:rsidRDefault="00754848" w:rsidP="008B51A7">
            <w:pPr>
              <w:rPr>
                <w:rFonts w:cs="Times New Roman"/>
              </w:rPr>
            </w:pPr>
            <w:r w:rsidRPr="006271A6">
              <w:rPr>
                <w:rFonts w:cs="Times New Roman"/>
              </w:rPr>
              <w:t>Geosynthetics and Soil-Nailing Components</w:t>
            </w:r>
          </w:p>
        </w:tc>
        <w:tc>
          <w:tcPr>
            <w:tcW w:w="0" w:type="auto"/>
            <w:vAlign w:val="center"/>
            <w:hideMark/>
          </w:tcPr>
          <w:p w14:paraId="3E799611" w14:textId="77777777" w:rsidR="00754848" w:rsidRPr="006271A6" w:rsidRDefault="00754848" w:rsidP="008B51A7">
            <w:pPr>
              <w:rPr>
                <w:rFonts w:cs="Times New Roman"/>
              </w:rPr>
            </w:pPr>
            <w:r w:rsidRPr="006271A6">
              <w:rPr>
                <w:rFonts w:cs="Times New Roman"/>
              </w:rPr>
              <w:t>1.4 (Slope Stabilisation)</w:t>
            </w:r>
          </w:p>
        </w:tc>
        <w:tc>
          <w:tcPr>
            <w:tcW w:w="0" w:type="auto"/>
            <w:vAlign w:val="center"/>
            <w:hideMark/>
          </w:tcPr>
          <w:p w14:paraId="597EEC7B" w14:textId="77777777" w:rsidR="00754848" w:rsidRPr="006271A6" w:rsidRDefault="00754848" w:rsidP="008B51A7">
            <w:pPr>
              <w:rPr>
                <w:rFonts w:cs="Times New Roman"/>
              </w:rPr>
            </w:pPr>
            <w:r w:rsidRPr="006271A6">
              <w:rPr>
                <w:rFonts w:cs="Times New Roman"/>
              </w:rPr>
              <w:t>Required for erosion control and slope reinforcement.</w:t>
            </w:r>
          </w:p>
        </w:tc>
      </w:tr>
      <w:tr w:rsidR="00754848" w:rsidRPr="006271A6" w14:paraId="4521AAFA" w14:textId="77777777" w:rsidTr="008B51A7">
        <w:trPr>
          <w:tblCellSpacing w:w="15" w:type="dxa"/>
        </w:trPr>
        <w:tc>
          <w:tcPr>
            <w:tcW w:w="0" w:type="auto"/>
            <w:vAlign w:val="center"/>
            <w:hideMark/>
          </w:tcPr>
          <w:p w14:paraId="2A9511E0" w14:textId="77777777" w:rsidR="00754848" w:rsidRPr="006271A6" w:rsidRDefault="00754848" w:rsidP="008B51A7">
            <w:pPr>
              <w:rPr>
                <w:rFonts w:cs="Times New Roman"/>
              </w:rPr>
            </w:pPr>
            <w:r w:rsidRPr="006271A6">
              <w:rPr>
                <w:rFonts w:cs="Times New Roman"/>
              </w:rPr>
              <w:t>Materials</w:t>
            </w:r>
          </w:p>
        </w:tc>
        <w:tc>
          <w:tcPr>
            <w:tcW w:w="0" w:type="auto"/>
            <w:vAlign w:val="center"/>
            <w:hideMark/>
          </w:tcPr>
          <w:p w14:paraId="33DB7FF0" w14:textId="77777777" w:rsidR="00754848" w:rsidRPr="006271A6" w:rsidRDefault="00754848" w:rsidP="008B51A7">
            <w:pPr>
              <w:rPr>
                <w:rFonts w:cs="Times New Roman"/>
              </w:rPr>
            </w:pPr>
            <w:r w:rsidRPr="006271A6">
              <w:rPr>
                <w:rFonts w:cs="Times New Roman"/>
              </w:rPr>
              <w:t>Pre-cast Concrete Girders</w:t>
            </w:r>
          </w:p>
        </w:tc>
        <w:tc>
          <w:tcPr>
            <w:tcW w:w="0" w:type="auto"/>
            <w:vAlign w:val="center"/>
            <w:hideMark/>
          </w:tcPr>
          <w:p w14:paraId="06C7F18F" w14:textId="77777777" w:rsidR="00754848" w:rsidRPr="006271A6" w:rsidRDefault="00754848" w:rsidP="008B51A7">
            <w:pPr>
              <w:rPr>
                <w:rFonts w:cs="Times New Roman"/>
              </w:rPr>
            </w:pPr>
            <w:r w:rsidRPr="006271A6">
              <w:rPr>
                <w:rFonts w:cs="Times New Roman"/>
              </w:rPr>
              <w:t>1.3 (Bridge Superstructure)</w:t>
            </w:r>
          </w:p>
        </w:tc>
        <w:tc>
          <w:tcPr>
            <w:tcW w:w="0" w:type="auto"/>
            <w:vAlign w:val="center"/>
            <w:hideMark/>
          </w:tcPr>
          <w:p w14:paraId="3F8AA67C" w14:textId="77777777" w:rsidR="00754848" w:rsidRPr="006271A6" w:rsidRDefault="00754848" w:rsidP="008B51A7">
            <w:pPr>
              <w:rPr>
                <w:rFonts w:cs="Times New Roman"/>
              </w:rPr>
            </w:pPr>
            <w:r w:rsidRPr="006271A6">
              <w:rPr>
                <w:rFonts w:cs="Times New Roman"/>
              </w:rPr>
              <w:t>Utilizing pre-cast elements accelerates on-site installation time.</w:t>
            </w:r>
          </w:p>
        </w:tc>
      </w:tr>
    </w:tbl>
    <w:p w14:paraId="37A9210C" w14:textId="77777777" w:rsidR="00754848" w:rsidRPr="002C2208" w:rsidRDefault="00754848" w:rsidP="00754848">
      <w:pPr>
        <w:pStyle w:val="Heading2"/>
      </w:pPr>
      <w:bookmarkStart w:id="32" w:name="_Toc210965672"/>
      <w:r w:rsidRPr="002C2208">
        <w:t>Resource Levelling and Management</w:t>
      </w:r>
      <w:bookmarkEnd w:id="32"/>
    </w:p>
    <w:p w14:paraId="6E65963C" w14:textId="77777777" w:rsidR="00754848" w:rsidRPr="00D508E1" w:rsidRDefault="00754848" w:rsidP="00754848">
      <w:pPr>
        <w:rPr>
          <w:rFonts w:cs="Times New Roman"/>
        </w:rPr>
      </w:pPr>
      <w:r w:rsidRPr="00D508E1">
        <w:rPr>
          <w:rFonts w:cs="Times New Roman"/>
        </w:rPr>
        <w:t xml:space="preserve">The overlapping nature of the construction workstreams (1.3, 1.4, 1.5) means that resource leveling will be critical to preventing bottlenecks, especially for common resources such as specialized engineering equipment and personnel. Resource histograms will be used by the Project Manager to determine peak resource demand periods, and subsequently, a </w:t>
      </w:r>
      <w:r w:rsidRPr="00D508E1">
        <w:rPr>
          <w:rFonts w:cs="Times New Roman"/>
        </w:rPr>
        <w:lastRenderedPageBreak/>
        <w:t xml:space="preserve">comprehensive shift plan will be used to optimize resource allocation during </w:t>
      </w:r>
      <w:r>
        <w:rPr>
          <w:rFonts w:cs="Times New Roman"/>
        </w:rPr>
        <w:t>the 18 months</w:t>
      </w:r>
      <w:r w:rsidRPr="00D508E1">
        <w:rPr>
          <w:rFonts w:cs="Times New Roman"/>
        </w:rPr>
        <w:t>.</w:t>
      </w:r>
      <w:r>
        <w:rPr>
          <w:rFonts w:cs="Times New Roman"/>
        </w:rPr>
        <w:t xml:space="preserve"> </w:t>
      </w:r>
      <w:r w:rsidRPr="00D508E1">
        <w:rPr>
          <w:rFonts w:cs="Times New Roman"/>
        </w:rPr>
        <w:t>Stakeholders' Involvement</w:t>
      </w:r>
    </w:p>
    <w:p w14:paraId="4A416392" w14:textId="77777777" w:rsidR="00754848" w:rsidRPr="00D508E1" w:rsidRDefault="00754848" w:rsidP="00754848">
      <w:pPr>
        <w:rPr>
          <w:rFonts w:cs="Times New Roman"/>
        </w:rPr>
      </w:pPr>
      <w:r w:rsidRPr="00D508E1">
        <w:rPr>
          <w:rFonts w:cs="Times New Roman"/>
        </w:rPr>
        <w:t xml:space="preserve">Successful project management requires the identification and engagement of all people and organisations, including those whose </w:t>
      </w:r>
      <w:r>
        <w:rPr>
          <w:rFonts w:cs="Times New Roman"/>
        </w:rPr>
        <w:t>interests</w:t>
      </w:r>
      <w:r w:rsidRPr="00D508E1">
        <w:rPr>
          <w:rFonts w:cs="Times New Roman"/>
        </w:rPr>
        <w:t xml:space="preserve"> may be negatively impacted (PMI, 2021). The Coquihalla Highway 5 Restoration Project has a web of stakeholders </w:t>
      </w:r>
      <w:r>
        <w:rPr>
          <w:rFonts w:cs="Times New Roman"/>
        </w:rPr>
        <w:t>that</w:t>
      </w:r>
      <w:r w:rsidRPr="00D508E1">
        <w:rPr>
          <w:rFonts w:cs="Times New Roman"/>
        </w:rPr>
        <w:t xml:space="preserve"> requires unique management depending on their level of interest and power. The stakeholders are the Ministry of Transportation (MoTI)</w:t>
      </w:r>
      <w:r>
        <w:rPr>
          <w:rFonts w:cs="Times New Roman"/>
        </w:rPr>
        <w:t>,</w:t>
      </w:r>
      <w:r w:rsidRPr="00D508E1">
        <w:rPr>
          <w:rFonts w:cs="Times New Roman"/>
        </w:rPr>
        <w:t xml:space="preserve"> which is very powerful and highly interested because of oversight, budget control, and final sign-off, and First Nations Communities</w:t>
      </w:r>
      <w:r>
        <w:rPr>
          <w:rFonts w:cs="Times New Roman"/>
        </w:rPr>
        <w:t>,</w:t>
      </w:r>
      <w:r w:rsidRPr="00D508E1">
        <w:rPr>
          <w:rFonts w:cs="Times New Roman"/>
        </w:rPr>
        <w:t xml:space="preserve"> whose power is very high because of the legal requirements for consultation on culture and the environment. These two groups must be Managed Closely using formal agreements, daily updates, and dedicated forums. This is to ensure their expectations regarding safety, budget, and environmental compliance are met, at a minimum, during construction. At the same time, other groups such as Freight and Logistics Companies are very powerful but have low interest low enough to be </w:t>
      </w:r>
      <w:r>
        <w:rPr>
          <w:rFonts w:cs="Times New Roman"/>
        </w:rPr>
        <w:t>managed,</w:t>
      </w:r>
      <w:r w:rsidRPr="00D508E1">
        <w:rPr>
          <w:rFonts w:cs="Times New Roman"/>
        </w:rPr>
        <w:t xml:space="preserve"> Keeping Satisfied, and as such, provided formal monthly briefings that only address confirmed schedule milestones and opening dates to reduce their operational ambiguity</w:t>
      </w:r>
      <w:r>
        <w:rPr>
          <w:rFonts w:cs="Times New Roman"/>
        </w:rPr>
        <w:t xml:space="preserve"> </w:t>
      </w:r>
      <w:r w:rsidRPr="00C80F4B">
        <w:rPr>
          <w:rFonts w:cs="Times New Roman"/>
        </w:rPr>
        <w:t>(Sepúlveda et al., 2022)</w:t>
      </w:r>
      <w:r w:rsidRPr="00D508E1">
        <w:rPr>
          <w:rFonts w:cs="Times New Roman"/>
        </w:rPr>
        <w:t>.</w:t>
      </w:r>
    </w:p>
    <w:p w14:paraId="4995C7E8" w14:textId="77777777" w:rsidR="00754848" w:rsidRDefault="00754848" w:rsidP="00754848">
      <w:pPr>
        <w:rPr>
          <w:rFonts w:cs="Times New Roman"/>
        </w:rPr>
      </w:pPr>
      <w:r w:rsidRPr="00D508E1">
        <w:rPr>
          <w:rFonts w:cs="Times New Roman"/>
        </w:rPr>
        <w:t xml:space="preserve">Although they possess less control over the direction of the project, the rest of the stakeholders, which includes the Local Communities of Hope and Merritt, as well as the Environmental Protection Agencies, have a distinctly lower level of interest. This justifies the use of the ‘Keep Informed and Consult’ strategy. </w:t>
      </w:r>
      <w:r>
        <w:rPr>
          <w:rFonts w:cs="Times New Roman"/>
        </w:rPr>
        <w:t>Residents</w:t>
      </w:r>
      <w:r w:rsidRPr="00D508E1">
        <w:rPr>
          <w:rFonts w:cs="Times New Roman"/>
        </w:rPr>
        <w:t xml:space="preserve"> are pivotal in shaping the public opinion about the project, thus they can demand a high level of transparency</w:t>
      </w:r>
      <w:r>
        <w:rPr>
          <w:rFonts w:cs="Times New Roman"/>
        </w:rPr>
        <w:t>,</w:t>
      </w:r>
      <w:r w:rsidRPr="00D508E1">
        <w:rPr>
          <w:rFonts w:cs="Times New Roman"/>
        </w:rPr>
        <w:t xml:space="preserve"> including regular town hall meetings as well as a project website describing the bypass and how disruptions will be mitigated. Environmental Agencies need periodic consultation through mandatory monitoring reports to ensure compliance with the permits acquired in the pre-construction stage (1.2.3). This overall engagement strategy is based on constant and customized communication, aiming to meet the competing project completion timelines (as dictated by the MoTI) and the need for slower, procedural compliance to reduce conflict (as dictated by First Nations and the environmental bodies). Doing this well is important to ensure that the adverse stakeholders to the project are converted to advocates. This will be valuable for the success of the project.</w:t>
      </w:r>
    </w:p>
    <w:p w14:paraId="3BE1B69E" w14:textId="77777777" w:rsidR="004D31A3" w:rsidRDefault="004D31A3" w:rsidP="00754848">
      <w:pPr>
        <w:rPr>
          <w:rFonts w:cs="Times New Roman"/>
        </w:rPr>
      </w:pPr>
    </w:p>
    <w:p w14:paraId="55F21BB5" w14:textId="77777777" w:rsidR="004D31A3" w:rsidRDefault="004D31A3" w:rsidP="00754848">
      <w:pPr>
        <w:rPr>
          <w:rFonts w:cs="Times New Roman"/>
        </w:rPr>
      </w:pPr>
    </w:p>
    <w:p w14:paraId="5CCBEC58" w14:textId="77777777" w:rsidR="004D31A3" w:rsidRPr="00D508E1" w:rsidRDefault="004D31A3" w:rsidP="00754848">
      <w:pPr>
        <w:rPr>
          <w:rFonts w:cs="Times New Roman"/>
        </w:rPr>
      </w:pPr>
    </w:p>
    <w:p w14:paraId="1222F064" w14:textId="77777777" w:rsidR="00754848" w:rsidRPr="00D508E1" w:rsidRDefault="00754848" w:rsidP="00754848">
      <w:pPr>
        <w:pStyle w:val="Heading1"/>
      </w:pPr>
      <w:bookmarkStart w:id="33" w:name="_Toc210965673"/>
      <w:r w:rsidRPr="00D508E1">
        <w:lastRenderedPageBreak/>
        <w:t>Risk Assessment</w:t>
      </w:r>
      <w:bookmarkEnd w:id="33"/>
    </w:p>
    <w:p w14:paraId="616CEF63" w14:textId="77777777" w:rsidR="00754848" w:rsidRPr="00D508E1" w:rsidRDefault="00754848" w:rsidP="00754848">
      <w:pPr>
        <w:rPr>
          <w:rFonts w:cs="Times New Roman"/>
        </w:rPr>
      </w:pPr>
      <w:r w:rsidRPr="00D508E1">
        <w:rPr>
          <w:rFonts w:cs="Times New Roman"/>
        </w:rPr>
        <w:t xml:space="preserve">Identifying risks, completing qualitative assessments, and formulating response strategies is a significant part </w:t>
      </w:r>
      <w:r>
        <w:rPr>
          <w:rFonts w:cs="Times New Roman"/>
        </w:rPr>
        <w:t>of</w:t>
      </w:r>
      <w:r w:rsidRPr="00D508E1">
        <w:rPr>
          <w:rFonts w:cs="Times New Roman"/>
        </w:rPr>
        <w:t xml:space="preserve"> managing time and budget for the “Coquihalla Highway 5 Major Restoration Project” (Meredith et al. 2017). From the preliminary assessment regarding the construction phase (Months 5-17), several threats have been identified. The biggest one is “Extreme Adverse Weather” (such as unanticipated early snowfall, or heavy precipitation) (T1). </w:t>
      </w:r>
      <w:r>
        <w:rPr>
          <w:rFonts w:cs="Times New Roman"/>
        </w:rPr>
        <w:t>About</w:t>
      </w:r>
      <w:r w:rsidRPr="00D508E1">
        <w:rPr>
          <w:rFonts w:cs="Times New Roman"/>
        </w:rPr>
        <w:t xml:space="preserve"> the mountainous and rough nature of the terrain and strict time construction time of 18 months for the project, there is a high probability that there is a high likely risk to the possibility of “Extreme Adverse Weather” occurring to the project, for it would halt the operations of slope stabilization (1.4) and road paving (1.5) first and foremost threats to the critical path of the project. For this response, the needed strategy would be “Mitigation</w:t>
      </w:r>
      <w:r>
        <w:rPr>
          <w:rFonts w:cs="Times New Roman"/>
        </w:rPr>
        <w:t>,</w:t>
      </w:r>
      <w:r w:rsidRPr="00D508E1">
        <w:rPr>
          <w:rFonts w:cs="Times New Roman"/>
        </w:rPr>
        <w:t>” scheduling the high-risk, outdoor activities for the summer and early autumn with the Contingency plan in place to specifically set aside $300,000 in time and cost buffers (Contingency Reserve) to offset the weather-induced schedule slippage.</w:t>
      </w:r>
    </w:p>
    <w:p w14:paraId="2B28989C" w14:textId="77777777" w:rsidR="00754848" w:rsidRPr="00D508E1" w:rsidRDefault="00754848" w:rsidP="00754848">
      <w:pPr>
        <w:rPr>
          <w:rFonts w:cs="Times New Roman"/>
        </w:rPr>
      </w:pPr>
      <w:r w:rsidRPr="00D508E1">
        <w:rPr>
          <w:rFonts w:cs="Times New Roman"/>
        </w:rPr>
        <w:t xml:space="preserve">The second </w:t>
      </w:r>
      <w:r>
        <w:rPr>
          <w:rFonts w:cs="Times New Roman"/>
        </w:rPr>
        <w:t>high-priority</w:t>
      </w:r>
      <w:r w:rsidRPr="00D508E1">
        <w:rPr>
          <w:rFonts w:cs="Times New Roman"/>
        </w:rPr>
        <w:t xml:space="preserve"> risk </w:t>
      </w:r>
      <w:r>
        <w:rPr>
          <w:rFonts w:cs="Times New Roman"/>
        </w:rPr>
        <w:t xml:space="preserve">is </w:t>
      </w:r>
      <w:r w:rsidRPr="00D508E1">
        <w:rPr>
          <w:rFonts w:cs="Times New Roman"/>
        </w:rPr>
        <w:t xml:space="preserve">considered </w:t>
      </w:r>
      <w:r>
        <w:rPr>
          <w:rFonts w:cs="Times New Roman"/>
        </w:rPr>
        <w:t xml:space="preserve">a </w:t>
      </w:r>
      <w:r w:rsidRPr="00D508E1">
        <w:rPr>
          <w:rFonts w:cs="Times New Roman"/>
        </w:rPr>
        <w:t xml:space="preserve">disruptive supply chain (T2) for advanced steel girders and components needed for the two bridge rebuilds (1.3). Transferring the risk is payable through fixed price contracts with considerable penalties for late deliveries on the contracts. Transferring Avoidance means the procurement specialist (6.1) is expected to arrange dual-source contracts during the Pre-Construction phase (1.2). Unforeseen Geotechnical Conditions (T3) are also high-impact risks, like hitting unstable ground while working on the bridges' foundations (1.3.2). This risk involves </w:t>
      </w:r>
      <w:r>
        <w:rPr>
          <w:rFonts w:cs="Times New Roman"/>
        </w:rPr>
        <w:t>significant</w:t>
      </w:r>
      <w:r w:rsidRPr="00D508E1">
        <w:rPr>
          <w:rFonts w:cs="Times New Roman"/>
        </w:rPr>
        <w:t xml:space="preserve"> re-engineering plus additional time to a </w:t>
      </w:r>
      <w:r>
        <w:rPr>
          <w:rFonts w:cs="Times New Roman"/>
        </w:rPr>
        <w:t>large</w:t>
      </w:r>
      <w:r w:rsidRPr="00D508E1">
        <w:rPr>
          <w:rFonts w:cs="Times New Roman"/>
        </w:rPr>
        <w:t xml:space="preserve"> burden with large increases. This risk is offset by designing in deep </w:t>
      </w:r>
      <w:r>
        <w:rPr>
          <w:rFonts w:cs="Times New Roman"/>
        </w:rPr>
        <w:t>pre-construction</w:t>
      </w:r>
      <w:r w:rsidRPr="00D508E1">
        <w:rPr>
          <w:rFonts w:cs="Times New Roman"/>
        </w:rPr>
        <w:t xml:space="preserve"> drilling (1.2.1) (Mitigation) and system technical contingencies.</w:t>
      </w:r>
    </w:p>
    <w:p w14:paraId="4F7364E0" w14:textId="77777777" w:rsidR="00754848" w:rsidRDefault="00754848" w:rsidP="00754848">
      <w:pPr>
        <w:rPr>
          <w:rFonts w:cs="Times New Roman"/>
        </w:rPr>
      </w:pPr>
      <w:r w:rsidRPr="00D508E1">
        <w:rPr>
          <w:rFonts w:cs="Times New Roman"/>
        </w:rPr>
        <w:t xml:space="preserve">There still remains </w:t>
      </w:r>
      <w:r>
        <w:rPr>
          <w:rFonts w:cs="Times New Roman"/>
        </w:rPr>
        <w:t xml:space="preserve">a </w:t>
      </w:r>
      <w:r w:rsidRPr="00D508E1">
        <w:rPr>
          <w:rFonts w:cs="Times New Roman"/>
        </w:rPr>
        <w:t xml:space="preserve">Stakeholder Dispute (T4) on the project, which, along with the First Nations Communities, centers on the cultural artifacts </w:t>
      </w:r>
      <w:r>
        <w:rPr>
          <w:rFonts w:cs="Times New Roman"/>
        </w:rPr>
        <w:t>that</w:t>
      </w:r>
      <w:r w:rsidRPr="00D508E1">
        <w:rPr>
          <w:rFonts w:cs="Times New Roman"/>
        </w:rPr>
        <w:t xml:space="preserve"> were revealed during the excavation. These artifacts carry significant power, and the consequences warrant an immediate work stoppage. The response is Mitigation/Acceptance, whereby the Project Manager, along with First Nations’ representatives (7.1) from the very outset, constitute a formal joint monitoring protocol. By accepting the requirement for a joint process, the surprise work stoppage order won’t be issued, thus allowing the project to glide through without hindrance. All </w:t>
      </w:r>
      <w:r>
        <w:rPr>
          <w:rFonts w:cs="Times New Roman"/>
        </w:rPr>
        <w:t>project-related</w:t>
      </w:r>
      <w:r w:rsidRPr="00D508E1">
        <w:rPr>
          <w:rFonts w:cs="Times New Roman"/>
        </w:rPr>
        <w:t xml:space="preserve"> risks will be monitored and assessed for </w:t>
      </w:r>
      <w:r>
        <w:rPr>
          <w:rFonts w:cs="Times New Roman"/>
        </w:rPr>
        <w:t>the 18 months</w:t>
      </w:r>
      <w:r w:rsidRPr="00D508E1">
        <w:rPr>
          <w:rFonts w:cs="Times New Roman"/>
        </w:rPr>
        <w:t>.</w:t>
      </w:r>
    </w:p>
    <w:p w14:paraId="6070FD7C" w14:textId="55EB9878" w:rsidR="00810673" w:rsidRPr="00810673" w:rsidRDefault="00810673" w:rsidP="00810673">
      <w:pPr>
        <w:rPr>
          <w:rFonts w:cs="Times New Roman"/>
          <w:i/>
          <w:iCs/>
        </w:rPr>
      </w:pPr>
      <w:r w:rsidRPr="00810673">
        <w:rPr>
          <w:rFonts w:cs="Times New Roman"/>
          <w:i/>
          <w:iCs/>
        </w:rPr>
        <w:t>Alcaz, V. et al. (2024)</w:t>
      </w:r>
    </w:p>
    <w:p w14:paraId="2F4554AF" w14:textId="77777777" w:rsidR="00810673" w:rsidRDefault="00810673" w:rsidP="00754848">
      <w:pPr>
        <w:rPr>
          <w:rFonts w:cs="Times New Roman"/>
        </w:rPr>
      </w:pPr>
    </w:p>
    <w:p w14:paraId="18F1B4CD" w14:textId="77777777" w:rsidR="00754848" w:rsidRPr="00D508E1" w:rsidRDefault="00754848" w:rsidP="00754848">
      <w:pPr>
        <w:pStyle w:val="Heading1"/>
      </w:pPr>
      <w:bookmarkStart w:id="34" w:name="_Toc210965674"/>
      <w:r w:rsidRPr="00D508E1">
        <w:lastRenderedPageBreak/>
        <w:t>Quad Chart (Project Summary)</w:t>
      </w:r>
      <w:bookmarkEnd w:id="34"/>
    </w:p>
    <w:p w14:paraId="0BB1E4A2" w14:textId="77777777" w:rsidR="00754848" w:rsidRPr="00D508E1" w:rsidRDefault="00754848" w:rsidP="00754848">
      <w:pPr>
        <w:pStyle w:val="Heading2"/>
      </w:pPr>
      <w:bookmarkStart w:id="35" w:name="_Toc210965675"/>
      <w:r w:rsidRPr="00D508E1">
        <w:t>Quad Chart Analysis</w:t>
      </w:r>
      <w:bookmarkEnd w:id="35"/>
    </w:p>
    <w:p w14:paraId="429CCB41" w14:textId="77777777" w:rsidR="00754848" w:rsidRDefault="00754848" w:rsidP="00754848">
      <w:pPr>
        <w:rPr>
          <w:rFonts w:cs="Times New Roman"/>
        </w:rPr>
      </w:pPr>
      <w:r w:rsidRPr="00D508E1">
        <w:rPr>
          <w:rFonts w:cs="Times New Roman"/>
        </w:rPr>
        <w:t xml:space="preserve">Within a single graphic lie various aspects of a project. This is what a quad chart is used for. This chart is specifically designed for the </w:t>
      </w:r>
      <w:r>
        <w:rPr>
          <w:rFonts w:cs="Times New Roman"/>
        </w:rPr>
        <w:t>upper-level</w:t>
      </w:r>
      <w:r w:rsidRPr="00D508E1">
        <w:rPr>
          <w:rFonts w:cs="Times New Roman"/>
        </w:rPr>
        <w:t xml:space="preserve"> management, offering maximal informational value (Meredith et al. 2017), and still maintaining a single visual format. The quad chart serves as a reference for the Ministry of Transportation (MoTI) and the executive steering committee for the Coquihalla Restoration Project. The core objectives and descriptions of the project, as well as the pinnacle of the left quadrants, speak of the most critical value of the project. Within a span of a year and a half, full transport must be restored, and this goal has to be met. The integration summary within the right quadrants of the top half outlines concurrent completion dates of major construction streams. This includes support for bridges, slopes, and the roadways</w:t>
      </w:r>
      <w:r>
        <w:rPr>
          <w:rFonts w:cs="Times New Roman"/>
        </w:rPr>
        <w:t>,</w:t>
      </w:r>
      <w:r w:rsidRPr="00D508E1">
        <w:rPr>
          <w:rFonts w:cs="Times New Roman"/>
        </w:rPr>
        <w:t xml:space="preserve"> which </w:t>
      </w:r>
      <w:r>
        <w:rPr>
          <w:rFonts w:cs="Times New Roman"/>
        </w:rPr>
        <w:t>provide</w:t>
      </w:r>
      <w:r w:rsidRPr="00D508E1">
        <w:rPr>
          <w:rFonts w:cs="Times New Roman"/>
        </w:rPr>
        <w:t xml:space="preserve"> outlines for the critical paths. In the financial and resource status quadrant, the approved budgets, the currently </w:t>
      </w:r>
      <w:r>
        <w:rPr>
          <w:rFonts w:cs="Times New Roman"/>
        </w:rPr>
        <w:t>projected</w:t>
      </w:r>
      <w:r w:rsidRPr="00D508E1">
        <w:rPr>
          <w:rFonts w:cs="Times New Roman"/>
        </w:rPr>
        <w:t xml:space="preserve"> contingency reserves, and the project team all construction a pivotal </w:t>
      </w:r>
      <w:r>
        <w:rPr>
          <w:rFonts w:cs="Times New Roman"/>
        </w:rPr>
        <w:t>role</w:t>
      </w:r>
      <w:r w:rsidRPr="00D508E1">
        <w:rPr>
          <w:rFonts w:cs="Times New Roman"/>
        </w:rPr>
        <w:t xml:space="preserve">. The four identified threats are classified as weather, supply chain, geotechnical, and stakeholder </w:t>
      </w:r>
      <w:r>
        <w:rPr>
          <w:rFonts w:cs="Times New Roman"/>
        </w:rPr>
        <w:t>disputes</w:t>
      </w:r>
      <w:r w:rsidRPr="00D508E1">
        <w:rPr>
          <w:rFonts w:cs="Times New Roman"/>
        </w:rPr>
        <w:t>. These are the four threats to any project that must be dealt with ongoing</w:t>
      </w:r>
      <w:r>
        <w:rPr>
          <w:rFonts w:cs="Times New Roman"/>
        </w:rPr>
        <w:t xml:space="preserve"> basis</w:t>
      </w:r>
      <w:r w:rsidRPr="00D508E1">
        <w:rPr>
          <w:rFonts w:cs="Times New Roman"/>
        </w:rPr>
        <w:t>. The quad chart is the best way to evaluate all of this information, and still be able to understand the major focus points of the project.</w:t>
      </w:r>
    </w:p>
    <w:p w14:paraId="4C1B754E" w14:textId="77777777" w:rsidR="00810673" w:rsidRDefault="00810673" w:rsidP="00754848">
      <w:pPr>
        <w:rPr>
          <w:rFonts w:cs="Times New Roman"/>
        </w:rPr>
      </w:pPr>
    </w:p>
    <w:p w14:paraId="556158D4" w14:textId="26F0C0B3" w:rsidR="00810673" w:rsidRPr="00810673" w:rsidRDefault="00810673" w:rsidP="00810673">
      <w:pPr>
        <w:rPr>
          <w:rFonts w:cs="Times New Roman"/>
          <w:i/>
          <w:iCs/>
        </w:rPr>
      </w:pPr>
      <w:r w:rsidRPr="00810673">
        <w:rPr>
          <w:rFonts w:cs="Times New Roman"/>
          <w:i/>
          <w:iCs/>
        </w:rPr>
        <w:t>Ford, J.D. and Wei, T. (2015)</w:t>
      </w:r>
    </w:p>
    <w:p w14:paraId="68C89642" w14:textId="77777777" w:rsidR="00810673" w:rsidRDefault="00810673" w:rsidP="00754848">
      <w:pPr>
        <w:rPr>
          <w:rFonts w:cs="Times New Roman"/>
        </w:rPr>
      </w:pPr>
    </w:p>
    <w:p w14:paraId="52AB9B4F" w14:textId="3C985F4B" w:rsidR="00754848" w:rsidRPr="004D31A3" w:rsidRDefault="00754848" w:rsidP="004D31A3">
      <w:pPr>
        <w:pStyle w:val="Heading2"/>
        <w:rPr>
          <w:sz w:val="24"/>
          <w:szCs w:val="24"/>
        </w:rPr>
      </w:pPr>
      <w:bookmarkStart w:id="36" w:name="_Toc210965676"/>
      <w:r>
        <w:t>Chart</w:t>
      </w:r>
      <w:bookmarkEnd w:id="36"/>
    </w:p>
    <w:p w14:paraId="1C720AEE" w14:textId="77777777" w:rsidR="00754848" w:rsidRPr="002C2208" w:rsidRDefault="00754848" w:rsidP="00754848">
      <w:pPr>
        <w:keepNext/>
        <w:rPr>
          <w:rFonts w:cs="Times New Roman"/>
        </w:rPr>
      </w:pPr>
      <w:r w:rsidRPr="002C2208">
        <w:rPr>
          <w:rFonts w:cs="Times New Roman"/>
          <w:noProof/>
        </w:rPr>
        <w:drawing>
          <wp:inline distT="0" distB="0" distL="0" distR="0" wp14:anchorId="27D7CBE4" wp14:editId="1CB5A77F">
            <wp:extent cx="5486400" cy="3200400"/>
            <wp:effectExtent l="38100" t="38100" r="38100" b="38100"/>
            <wp:docPr id="1662227628"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E1A0F25" w14:textId="77777777" w:rsidR="00754848" w:rsidRDefault="00754848" w:rsidP="00754848">
      <w:pPr>
        <w:pStyle w:val="Caption"/>
        <w:spacing w:line="360" w:lineRule="auto"/>
        <w:ind w:left="720"/>
        <w:jc w:val="both"/>
        <w:rPr>
          <w:rFonts w:ascii="Times New Roman" w:hAnsi="Times New Roman" w:cs="Times New Roman"/>
          <w:sz w:val="24"/>
          <w:szCs w:val="24"/>
          <w:lang w:val="en-GB"/>
        </w:rPr>
      </w:pPr>
      <w:r w:rsidRPr="002C2208">
        <w:rPr>
          <w:rFonts w:ascii="Times New Roman" w:hAnsi="Times New Roman" w:cs="Times New Roman"/>
          <w:sz w:val="24"/>
          <w:szCs w:val="24"/>
        </w:rPr>
        <w:t xml:space="preserve">Figure </w:t>
      </w:r>
      <w:r w:rsidRPr="002C2208">
        <w:rPr>
          <w:rFonts w:ascii="Times New Roman" w:hAnsi="Times New Roman" w:cs="Times New Roman"/>
          <w:sz w:val="24"/>
          <w:szCs w:val="24"/>
        </w:rPr>
        <w:fldChar w:fldCharType="begin"/>
      </w:r>
      <w:r w:rsidRPr="002C2208">
        <w:rPr>
          <w:rFonts w:ascii="Times New Roman" w:hAnsi="Times New Roman" w:cs="Times New Roman"/>
          <w:sz w:val="24"/>
          <w:szCs w:val="24"/>
        </w:rPr>
        <w:instrText xml:space="preserve"> SEQ Figure \* ARABIC </w:instrText>
      </w:r>
      <w:r w:rsidRPr="002C2208">
        <w:rPr>
          <w:rFonts w:ascii="Times New Roman" w:hAnsi="Times New Roman" w:cs="Times New Roman"/>
          <w:sz w:val="24"/>
          <w:szCs w:val="24"/>
        </w:rPr>
        <w:fldChar w:fldCharType="separate"/>
      </w:r>
      <w:r w:rsidRPr="002C2208">
        <w:rPr>
          <w:rFonts w:ascii="Times New Roman" w:hAnsi="Times New Roman" w:cs="Times New Roman"/>
          <w:noProof/>
          <w:sz w:val="24"/>
          <w:szCs w:val="24"/>
        </w:rPr>
        <w:t>3</w:t>
      </w:r>
      <w:r w:rsidRPr="002C2208">
        <w:rPr>
          <w:rFonts w:ascii="Times New Roman" w:hAnsi="Times New Roman" w:cs="Times New Roman"/>
          <w:sz w:val="24"/>
          <w:szCs w:val="24"/>
        </w:rPr>
        <w:fldChar w:fldCharType="end"/>
      </w:r>
      <w:r w:rsidRPr="002C2208">
        <w:rPr>
          <w:rFonts w:ascii="Times New Roman" w:hAnsi="Times New Roman" w:cs="Times New Roman"/>
          <w:sz w:val="24"/>
          <w:szCs w:val="24"/>
        </w:rPr>
        <w:t xml:space="preserve"> </w:t>
      </w:r>
      <w:r w:rsidRPr="00F10C3C">
        <w:rPr>
          <w:rFonts w:ascii="Times New Roman" w:hAnsi="Times New Roman" w:cs="Times New Roman"/>
          <w:sz w:val="24"/>
          <w:szCs w:val="24"/>
          <w:lang w:val="en-GB"/>
        </w:rPr>
        <w:t>Coquihalla Highway 5 Restoration Project Quad Chart</w:t>
      </w:r>
    </w:p>
    <w:p w14:paraId="3C18A2B8" w14:textId="77777777" w:rsidR="004D31A3" w:rsidRPr="004D31A3" w:rsidRDefault="004D31A3" w:rsidP="004D31A3"/>
    <w:p w14:paraId="0018A81F" w14:textId="77777777" w:rsidR="00754848" w:rsidRPr="00F10C3C" w:rsidRDefault="00754848" w:rsidP="00754848">
      <w:pPr>
        <w:pStyle w:val="Heading1"/>
      </w:pPr>
      <w:bookmarkStart w:id="37" w:name="_Toc210965677"/>
      <w:r w:rsidRPr="00F10C3C">
        <w:t>Conclusion</w:t>
      </w:r>
      <w:bookmarkEnd w:id="37"/>
    </w:p>
    <w:p w14:paraId="1D423A67" w14:textId="3AF2488D" w:rsidR="004D31A3" w:rsidRDefault="00754848" w:rsidP="00754848">
      <w:pPr>
        <w:rPr>
          <w:rFonts w:cs="Times New Roman"/>
        </w:rPr>
      </w:pPr>
      <w:r w:rsidRPr="002C2208">
        <w:rPr>
          <w:rFonts w:cs="Times New Roman"/>
        </w:rPr>
        <w:t xml:space="preserve">The Project Management Plan Coquihalla Highway 5 Major Restoration Project (PMP) has determined that restoring this critical transportation corridor within the emergency </w:t>
      </w:r>
      <w:r>
        <w:rPr>
          <w:rFonts w:cs="Times New Roman"/>
        </w:rPr>
        <w:t>18-month</w:t>
      </w:r>
      <w:r w:rsidRPr="002C2208">
        <w:rPr>
          <w:rFonts w:cs="Times New Roman"/>
        </w:rPr>
        <w:t xml:space="preserve"> timeframe is feasible. The PMP developed and adjusted the comprehensive scope towards defined deliverables and objectives through defined Project Methodologies. The rigor in scope and schedule definition is evident in the WBS developed (Space 4.0) and the resultant Schedule (</w:t>
      </w:r>
      <w:r>
        <w:rPr>
          <w:rFonts w:cs="Times New Roman"/>
        </w:rPr>
        <w:t>Part</w:t>
      </w:r>
      <w:r w:rsidRPr="002C2208">
        <w:rPr>
          <w:rFonts w:cs="Times New Roman"/>
        </w:rPr>
        <w:t xml:space="preserve"> 5.0)</w:t>
      </w:r>
      <w:r>
        <w:rPr>
          <w:rFonts w:cs="Times New Roman"/>
        </w:rPr>
        <w:t>,</w:t>
      </w:r>
      <w:r w:rsidRPr="002C2208">
        <w:rPr>
          <w:rFonts w:cs="Times New Roman"/>
        </w:rPr>
        <w:t xml:space="preserve"> which drastically demonstrates the scheduled and parallel execution of critical work blocks that comprise the reconstruction of the bridges, slope stabilisation</w:t>
      </w:r>
      <w:r>
        <w:rPr>
          <w:rFonts w:cs="Times New Roman"/>
        </w:rPr>
        <w:t>,</w:t>
      </w:r>
      <w:r w:rsidRPr="002C2208">
        <w:rPr>
          <w:rFonts w:cs="Times New Roman"/>
        </w:rPr>
        <w:t xml:space="preserve"> and roadway repair. In addition, the PMP defines the allocation of critical resources</w:t>
      </w:r>
      <w:r>
        <w:rPr>
          <w:rFonts w:cs="Times New Roman"/>
        </w:rPr>
        <w:t>,</w:t>
      </w:r>
      <w:r w:rsidRPr="002C2208">
        <w:rPr>
          <w:rFonts w:cs="Times New Roman"/>
        </w:rPr>
        <w:t xml:space="preserve"> which in turn addresses the non-technical constraints of the project (</w:t>
      </w:r>
      <w:r>
        <w:rPr>
          <w:rFonts w:cs="Times New Roman"/>
        </w:rPr>
        <w:t>Part</w:t>
      </w:r>
      <w:r w:rsidRPr="002C2208">
        <w:rPr>
          <w:rFonts w:cs="Times New Roman"/>
        </w:rPr>
        <w:t xml:space="preserve"> 6.0) and the Stakeholder Management Plan (</w:t>
      </w:r>
      <w:r>
        <w:rPr>
          <w:rFonts w:cs="Times New Roman"/>
        </w:rPr>
        <w:t>Part</w:t>
      </w:r>
      <w:r w:rsidRPr="002C2208">
        <w:rPr>
          <w:rFonts w:cs="Times New Roman"/>
        </w:rPr>
        <w:t xml:space="preserve"> 7.0)</w:t>
      </w:r>
      <w:r>
        <w:rPr>
          <w:rFonts w:cs="Times New Roman"/>
        </w:rPr>
        <w:t>,</w:t>
      </w:r>
      <w:r w:rsidRPr="002C2208">
        <w:rPr>
          <w:rFonts w:cs="Times New Roman"/>
        </w:rPr>
        <w:t xml:space="preserve"> which is designed to meet the sharpened engagement approach to the politically and community sensitive environment. The comprehensive Risk Analysis carried out (</w:t>
      </w:r>
      <w:r>
        <w:rPr>
          <w:rFonts w:cs="Times New Roman"/>
        </w:rPr>
        <w:t>Part</w:t>
      </w:r>
      <w:r w:rsidRPr="002C2208">
        <w:rPr>
          <w:rFonts w:cs="Times New Roman"/>
        </w:rPr>
        <w:t xml:space="preserve"> 8.0) zeroes in on the sensitive, complex</w:t>
      </w:r>
      <w:r>
        <w:rPr>
          <w:rFonts w:cs="Times New Roman"/>
        </w:rPr>
        <w:t>,</w:t>
      </w:r>
      <w:r w:rsidRPr="002C2208">
        <w:rPr>
          <w:rFonts w:cs="Times New Roman"/>
        </w:rPr>
        <w:t xml:space="preserve"> and politically charged environment and threshold scenarios such as adverse weather and failure of the supply chain. These critical focal areas are </w:t>
      </w:r>
      <w:r>
        <w:rPr>
          <w:rFonts w:cs="Times New Roman"/>
        </w:rPr>
        <w:t>streamlined</w:t>
      </w:r>
      <w:r w:rsidRPr="002C2208">
        <w:rPr>
          <w:rFonts w:cs="Times New Roman"/>
        </w:rPr>
        <w:t xml:space="preserve"> in the project</w:t>
      </w:r>
      <w:r>
        <w:rPr>
          <w:rFonts w:cs="Times New Roman"/>
        </w:rPr>
        <w:t>,</w:t>
      </w:r>
      <w:r w:rsidRPr="002C2208">
        <w:rPr>
          <w:rFonts w:cs="Times New Roman"/>
        </w:rPr>
        <w:t xml:space="preserve"> and the PMP enhances the engineering, economic, and temporal outcomes expected from the defined ‘critical outcomes’ of the project.</w:t>
      </w:r>
    </w:p>
    <w:p w14:paraId="779E3FBB" w14:textId="497E8DC2" w:rsidR="00810673" w:rsidRPr="00810673" w:rsidRDefault="00810673" w:rsidP="00810673">
      <w:pPr>
        <w:rPr>
          <w:rFonts w:cs="Times New Roman"/>
        </w:rPr>
      </w:pPr>
      <w:r w:rsidRPr="00810673">
        <w:rPr>
          <w:rFonts w:cs="Times New Roman"/>
        </w:rPr>
        <w:t>Boon, P. and Moro, E. (2024)</w:t>
      </w:r>
    </w:p>
    <w:p w14:paraId="329EEA1C" w14:textId="77777777" w:rsidR="00810673" w:rsidRDefault="00810673" w:rsidP="00754848">
      <w:pPr>
        <w:rPr>
          <w:rFonts w:cs="Times New Roman"/>
        </w:rPr>
      </w:pPr>
    </w:p>
    <w:p w14:paraId="3F571884" w14:textId="7130A390" w:rsidR="00754848" w:rsidRDefault="00754848" w:rsidP="00A96984">
      <w:pPr>
        <w:pStyle w:val="Heading1"/>
        <w:rPr>
          <w:rFonts w:ascii="Times New Roman" w:hAnsi="Times New Roman" w:cs="Times New Roman"/>
        </w:rPr>
      </w:pPr>
      <w:bookmarkStart w:id="38" w:name="_Toc210965678"/>
      <w:r w:rsidRPr="00C80F4B">
        <w:t>Reference list</w:t>
      </w:r>
      <w:bookmarkEnd w:id="38"/>
    </w:p>
    <w:p w14:paraId="0B5453F4" w14:textId="77777777" w:rsidR="00754848" w:rsidRPr="00C80F4B" w:rsidRDefault="00754848" w:rsidP="00754848">
      <w:pPr>
        <w:ind w:left="720" w:hanging="720"/>
        <w:rPr>
          <w:rFonts w:cs="Times New Roman"/>
        </w:rPr>
      </w:pPr>
      <w:r w:rsidRPr="00C80F4B">
        <w:rPr>
          <w:rFonts w:cs="Times New Roman"/>
        </w:rPr>
        <w:t xml:space="preserve">Baumgard, A., Thompson, M., Hove, H.V. and Sullivan, S. (2022). The November 2021 British Columbia, Canada Storm: Observations and Lessons Learned From Assessing Pipeline Infrastructure Subject to Natural Disasters. </w:t>
      </w:r>
      <w:r w:rsidRPr="00C80F4B">
        <w:rPr>
          <w:rFonts w:cs="Times New Roman"/>
          <w:i/>
          <w:iCs/>
        </w:rPr>
        <w:t>Volume 3: Operations, Monitoring, and Maintenance; Materials and Joining</w:t>
      </w:r>
      <w:r w:rsidRPr="00C80F4B">
        <w:rPr>
          <w:rFonts w:cs="Times New Roman"/>
        </w:rPr>
        <w:t xml:space="preserve">. doi: </w:t>
      </w:r>
      <w:hyperlink r:id="rId13" w:history="1">
        <w:r w:rsidRPr="00C80F4B">
          <w:rPr>
            <w:rStyle w:val="Hyperlink"/>
            <w:rFonts w:cs="Times New Roman"/>
          </w:rPr>
          <w:t>https://doi.org/10.1115/ipc2022-87220</w:t>
        </w:r>
      </w:hyperlink>
      <w:r w:rsidRPr="00C80F4B">
        <w:rPr>
          <w:rFonts w:cs="Times New Roman"/>
        </w:rPr>
        <w:t xml:space="preserve">. </w:t>
      </w:r>
    </w:p>
    <w:p w14:paraId="3D255C81" w14:textId="77777777" w:rsidR="00754848" w:rsidRPr="00C80F4B" w:rsidRDefault="00754848" w:rsidP="00754848">
      <w:pPr>
        <w:ind w:left="720" w:hanging="720"/>
        <w:rPr>
          <w:rFonts w:cs="Times New Roman"/>
        </w:rPr>
      </w:pPr>
      <w:r w:rsidRPr="00C80F4B">
        <w:rPr>
          <w:rFonts w:cs="Times New Roman"/>
        </w:rPr>
        <w:t xml:space="preserve">Bourne, L., &amp; Walker, D. H. T. (2005). Stakeholder mapping and analysis. </w:t>
      </w:r>
      <w:r w:rsidRPr="00C80F4B">
        <w:rPr>
          <w:rFonts w:cs="Times New Roman"/>
          <w:i/>
          <w:iCs/>
        </w:rPr>
        <w:t>Project Management Journal</w:t>
      </w:r>
      <w:r w:rsidRPr="00C80F4B">
        <w:rPr>
          <w:rFonts w:cs="Times New Roman"/>
        </w:rPr>
        <w:t>, 36(4), pp. 5-13.</w:t>
      </w:r>
    </w:p>
    <w:p w14:paraId="5D5AA8CA" w14:textId="77777777" w:rsidR="00754848" w:rsidRPr="00C80F4B" w:rsidRDefault="00754848" w:rsidP="00754848">
      <w:pPr>
        <w:ind w:left="720" w:hanging="720"/>
        <w:rPr>
          <w:rFonts w:cs="Times New Roman"/>
        </w:rPr>
      </w:pPr>
      <w:r w:rsidRPr="00C80F4B">
        <w:rPr>
          <w:rFonts w:cs="Times New Roman"/>
        </w:rPr>
        <w:t xml:space="preserve">Cleland, D. I., &amp; Ireland, L. R. (2007). </w:t>
      </w:r>
      <w:r w:rsidRPr="00C80F4B">
        <w:rPr>
          <w:rFonts w:cs="Times New Roman"/>
          <w:i/>
          <w:iCs/>
        </w:rPr>
        <w:t>Project Management: Strategic Design and Implementation</w:t>
      </w:r>
      <w:r w:rsidRPr="00C80F4B">
        <w:rPr>
          <w:rFonts w:cs="Times New Roman"/>
        </w:rPr>
        <w:t>. 5th ed. New York: McGraw-Hill.</w:t>
      </w:r>
    </w:p>
    <w:p w14:paraId="7A0A24BF" w14:textId="77777777" w:rsidR="00754848" w:rsidRPr="00C80F4B" w:rsidRDefault="00754848" w:rsidP="00754848">
      <w:pPr>
        <w:ind w:left="720" w:hanging="720"/>
        <w:rPr>
          <w:rFonts w:cs="Times New Roman"/>
        </w:rPr>
      </w:pPr>
      <w:r w:rsidRPr="00C80F4B">
        <w:rPr>
          <w:rFonts w:cs="Times New Roman"/>
        </w:rPr>
        <w:lastRenderedPageBreak/>
        <w:t xml:space="preserve">Gould, B., Thumlert, S., Sharp, E., Campbell, C., Schjelderup, D. and Green, L. (n.d.). </w:t>
      </w:r>
      <w:r w:rsidRPr="00C80F4B">
        <w:rPr>
          <w:rFonts w:cs="Times New Roman"/>
          <w:i/>
          <w:iCs/>
        </w:rPr>
        <w:t>BRITISH COLUMBIA MINISTRY OF TRANSPORTATION AND INFRASTRUCTURE PROVINCIAL AVALANCHE HAZARD INDEX</w:t>
      </w:r>
      <w:r w:rsidRPr="00C80F4B">
        <w:rPr>
          <w:rFonts w:cs="Times New Roman"/>
        </w:rPr>
        <w:t xml:space="preserve">. [online] Available at: </w:t>
      </w:r>
      <w:hyperlink r:id="rId14" w:history="1">
        <w:r w:rsidRPr="00C80F4B">
          <w:rPr>
            <w:rStyle w:val="Hyperlink"/>
            <w:rFonts w:cs="Times New Roman"/>
          </w:rPr>
          <w:t>https://arc.lib.montana.edu/snow-science/objects/ISSW2023_P2.37.pdf</w:t>
        </w:r>
      </w:hyperlink>
      <w:r w:rsidRPr="00C80F4B">
        <w:rPr>
          <w:rFonts w:cs="Times New Roman"/>
        </w:rPr>
        <w:t xml:space="preserve">  [Accessed 10 Oct. 2025].</w:t>
      </w:r>
    </w:p>
    <w:p w14:paraId="7230ABA5" w14:textId="77777777" w:rsidR="00754848" w:rsidRPr="00C80F4B" w:rsidRDefault="00754848" w:rsidP="00754848">
      <w:pPr>
        <w:ind w:left="720" w:hanging="720"/>
        <w:rPr>
          <w:rFonts w:cs="Times New Roman"/>
        </w:rPr>
      </w:pPr>
      <w:r w:rsidRPr="00C80F4B">
        <w:rPr>
          <w:rFonts w:cs="Times New Roman"/>
        </w:rPr>
        <w:t xml:space="preserve"> Kerzner, H. (2017). </w:t>
      </w:r>
      <w:r w:rsidRPr="00C80F4B">
        <w:rPr>
          <w:rFonts w:cs="Times New Roman"/>
          <w:i/>
          <w:iCs/>
        </w:rPr>
        <w:t>Project Management: A Systems Approach to Planning, Scheduling, and Controlling</w:t>
      </w:r>
      <w:r w:rsidRPr="00C80F4B">
        <w:rPr>
          <w:rFonts w:cs="Times New Roman"/>
        </w:rPr>
        <w:t>. 12th ed. Hoboken, NJ: John Wiley &amp; Sons.</w:t>
      </w:r>
    </w:p>
    <w:p w14:paraId="5035C74F" w14:textId="77777777" w:rsidR="00754848" w:rsidRPr="00C80F4B" w:rsidRDefault="00754848" w:rsidP="00754848">
      <w:pPr>
        <w:ind w:left="720" w:hanging="720"/>
        <w:rPr>
          <w:rFonts w:cs="Times New Roman"/>
        </w:rPr>
      </w:pPr>
      <w:r w:rsidRPr="00C80F4B">
        <w:rPr>
          <w:rFonts w:cs="Times New Roman"/>
        </w:rPr>
        <w:t xml:space="preserve"> Maylor, H. (2010). </w:t>
      </w:r>
      <w:r w:rsidRPr="00C80F4B">
        <w:rPr>
          <w:rFonts w:cs="Times New Roman"/>
          <w:i/>
          <w:iCs/>
        </w:rPr>
        <w:t>Project Management</w:t>
      </w:r>
      <w:r w:rsidRPr="00C80F4B">
        <w:rPr>
          <w:rFonts w:cs="Times New Roman"/>
        </w:rPr>
        <w:t xml:space="preserve">. 4th ed. Harlow: Financial Times Prentice Hall.  Meredith, J. R., Mantel, S. J., &amp; Shafer, S. M. (2017). </w:t>
      </w:r>
      <w:r w:rsidRPr="00C80F4B">
        <w:rPr>
          <w:rFonts w:cs="Times New Roman"/>
          <w:i/>
          <w:iCs/>
        </w:rPr>
        <w:t>Project Management: A Managerial Approach</w:t>
      </w:r>
      <w:r w:rsidRPr="00C80F4B">
        <w:rPr>
          <w:rFonts w:cs="Times New Roman"/>
        </w:rPr>
        <w:t>. 10th ed. Hoboken, NJ: John Wiley &amp; Sons.</w:t>
      </w:r>
    </w:p>
    <w:p w14:paraId="3A2C10F8" w14:textId="77777777" w:rsidR="00754848" w:rsidRPr="00C80F4B" w:rsidRDefault="00754848" w:rsidP="00754848">
      <w:pPr>
        <w:ind w:left="720" w:hanging="720"/>
        <w:rPr>
          <w:rFonts w:cs="Times New Roman"/>
        </w:rPr>
      </w:pPr>
      <w:r w:rsidRPr="00C80F4B">
        <w:rPr>
          <w:rFonts w:cs="Times New Roman"/>
        </w:rPr>
        <w:t xml:space="preserve">Office of Government Commerce (OGC). (2009). </w:t>
      </w:r>
      <w:r w:rsidRPr="00C80F4B">
        <w:rPr>
          <w:rFonts w:cs="Times New Roman"/>
          <w:i/>
          <w:iCs/>
        </w:rPr>
        <w:t>Management of Risk: Guidance for Practitioners</w:t>
      </w:r>
      <w:r w:rsidRPr="00C80F4B">
        <w:rPr>
          <w:rFonts w:cs="Times New Roman"/>
        </w:rPr>
        <w:t>. 5th ed. London: TSO.</w:t>
      </w:r>
    </w:p>
    <w:p w14:paraId="4793C9D1" w14:textId="77777777" w:rsidR="00754848" w:rsidRPr="00C80F4B" w:rsidRDefault="00754848" w:rsidP="00754848">
      <w:pPr>
        <w:ind w:left="720" w:hanging="720"/>
        <w:rPr>
          <w:rFonts w:cs="Times New Roman"/>
        </w:rPr>
      </w:pPr>
      <w:r w:rsidRPr="00C80F4B">
        <w:rPr>
          <w:rFonts w:cs="Times New Roman"/>
        </w:rPr>
        <w:t xml:space="preserve">Project Management Institute (PMI). (2021). </w:t>
      </w:r>
      <w:r w:rsidRPr="00C80F4B">
        <w:rPr>
          <w:rFonts w:cs="Times New Roman"/>
          <w:i/>
          <w:iCs/>
        </w:rPr>
        <w:t>A Guide to the Project Management Body of Knowledge (PMBOK Guide) – Seventh Edition and The Standard for Project Management</w:t>
      </w:r>
      <w:r w:rsidRPr="00C80F4B">
        <w:rPr>
          <w:rFonts w:cs="Times New Roman"/>
        </w:rPr>
        <w:t>. Newtown Square, PA: Project Management Institute.</w:t>
      </w:r>
    </w:p>
    <w:p w14:paraId="38252B77" w14:textId="30E50621" w:rsidR="00357F91" w:rsidRDefault="00754848" w:rsidP="004D31A3">
      <w:pPr>
        <w:ind w:left="720" w:hanging="720"/>
        <w:rPr>
          <w:rFonts w:cs="Times New Roman"/>
        </w:rPr>
      </w:pPr>
      <w:r w:rsidRPr="00C80F4B">
        <w:rPr>
          <w:rFonts w:cs="Times New Roman"/>
        </w:rPr>
        <w:t xml:space="preserve">Sepúlveda, S.A., Ward, B., Cosman, S. and Jacobs, R. (2022). PRELIMINARY INVESTIGATIONS OF GROUND FAILURES TRIGGERED DURING THE MID-NOVEMBER 2021 ATMOSPHERIC RIVER EVENT ALONG THE SOUTHWESTERN BRITISH COLUMBIA HIGHWAY CORRIDORS. </w:t>
      </w:r>
      <w:r w:rsidRPr="00C80F4B">
        <w:rPr>
          <w:rFonts w:cs="Times New Roman"/>
          <w:i/>
          <w:iCs/>
        </w:rPr>
        <w:t>Canadian Geotechnical Journal</w:t>
      </w:r>
      <w:r w:rsidRPr="00C80F4B">
        <w:rPr>
          <w:rFonts w:cs="Times New Roman"/>
        </w:rPr>
        <w:t xml:space="preserve">, 60(4). doi: </w:t>
      </w:r>
      <w:hyperlink r:id="rId15" w:history="1">
        <w:r w:rsidRPr="00C80F4B">
          <w:rPr>
            <w:rStyle w:val="Hyperlink"/>
            <w:rFonts w:cs="Times New Roman"/>
          </w:rPr>
          <w:t>https://doi.org/10.1139/cgj-2022-0093</w:t>
        </w:r>
      </w:hyperlink>
      <w:r w:rsidRPr="00C80F4B">
        <w:rPr>
          <w:rFonts w:cs="Times New Roman"/>
        </w:rPr>
        <w:t>.</w:t>
      </w:r>
    </w:p>
    <w:p w14:paraId="2FB7267E" w14:textId="146E0D6D" w:rsidR="00DE42A8" w:rsidRDefault="00DE42A8" w:rsidP="00DE42A8">
      <w:pPr>
        <w:ind w:left="720" w:hanging="720"/>
        <w:rPr>
          <w:rFonts w:cs="Times New Roman"/>
        </w:rPr>
      </w:pPr>
      <w:r w:rsidRPr="00DE42A8">
        <w:rPr>
          <w:rFonts w:cs="Times New Roman"/>
        </w:rPr>
        <w:t xml:space="preserve">Das, S. </w:t>
      </w:r>
      <w:r w:rsidRPr="00DE42A8">
        <w:rPr>
          <w:rFonts w:cs="Times New Roman"/>
          <w:i/>
          <w:iCs/>
        </w:rPr>
        <w:t>et al.</w:t>
      </w:r>
      <w:r w:rsidRPr="00DE42A8">
        <w:rPr>
          <w:rFonts w:cs="Times New Roman"/>
        </w:rPr>
        <w:t xml:space="preserve"> (2019) ‘Solid waste management: Scope and the challenge of sustainability’, </w:t>
      </w:r>
      <w:r w:rsidRPr="00DE42A8">
        <w:rPr>
          <w:rFonts w:cs="Times New Roman"/>
          <w:i/>
          <w:iCs/>
        </w:rPr>
        <w:t>Journal of cleaner production</w:t>
      </w:r>
      <w:r w:rsidRPr="00DE42A8">
        <w:rPr>
          <w:rFonts w:cs="Times New Roman"/>
        </w:rPr>
        <w:t xml:space="preserve">, 228, pp. 658–678. Available at: </w:t>
      </w:r>
      <w:hyperlink r:id="rId16" w:history="1">
        <w:r w:rsidRPr="00DE42A8">
          <w:rPr>
            <w:rStyle w:val="Hyperlink"/>
            <w:rFonts w:cs="Times New Roman"/>
          </w:rPr>
          <w:t>https://doi.org/10.1016/j.jclepro.2019.04.323</w:t>
        </w:r>
      </w:hyperlink>
      <w:r w:rsidRPr="00DE42A8">
        <w:rPr>
          <w:rFonts w:cs="Times New Roman"/>
        </w:rPr>
        <w:t>.</w:t>
      </w:r>
    </w:p>
    <w:p w14:paraId="10CADDF4" w14:textId="459DCD53" w:rsidR="00DE42A8" w:rsidRDefault="00DE42A8" w:rsidP="00DE42A8">
      <w:pPr>
        <w:ind w:left="720" w:hanging="720"/>
        <w:rPr>
          <w:rFonts w:cs="Times New Roman"/>
        </w:rPr>
      </w:pPr>
      <w:r w:rsidRPr="00DE42A8">
        <w:rPr>
          <w:rFonts w:cs="Times New Roman"/>
        </w:rPr>
        <w:t xml:space="preserve">Kitchen, N.R. </w:t>
      </w:r>
      <w:r w:rsidRPr="00DE42A8">
        <w:rPr>
          <w:rFonts w:cs="Times New Roman"/>
          <w:i/>
          <w:iCs/>
        </w:rPr>
        <w:t>et al.</w:t>
      </w:r>
      <w:r w:rsidRPr="00DE42A8">
        <w:rPr>
          <w:rFonts w:cs="Times New Roman"/>
        </w:rPr>
        <w:t xml:space="preserve"> (2017) ‘A Public–Industry Partnership for Enhancing Corn Nitrogen Research and Datasets: Project Description, Methodology, and Outcomes’, </w:t>
      </w:r>
      <w:r w:rsidRPr="00DE42A8">
        <w:rPr>
          <w:rFonts w:cs="Times New Roman"/>
          <w:i/>
          <w:iCs/>
        </w:rPr>
        <w:t>Agronomy journal</w:t>
      </w:r>
      <w:r w:rsidRPr="00DE42A8">
        <w:rPr>
          <w:rFonts w:cs="Times New Roman"/>
        </w:rPr>
        <w:t xml:space="preserve">, 109(5), pp. 2371–2389. Available at: </w:t>
      </w:r>
      <w:hyperlink r:id="rId17" w:history="1">
        <w:r w:rsidRPr="00DE42A8">
          <w:rPr>
            <w:rStyle w:val="Hyperlink"/>
            <w:rFonts w:cs="Times New Roman"/>
          </w:rPr>
          <w:t>https://doi.org/10.2134/agronj2017.04.0207</w:t>
        </w:r>
      </w:hyperlink>
      <w:r w:rsidRPr="00DE42A8">
        <w:rPr>
          <w:rFonts w:cs="Times New Roman"/>
        </w:rPr>
        <w:t>.</w:t>
      </w:r>
    </w:p>
    <w:p w14:paraId="6B66D837" w14:textId="2AC3736F" w:rsidR="00DE42A8" w:rsidRDefault="00DE42A8" w:rsidP="00DE42A8">
      <w:pPr>
        <w:ind w:left="720" w:hanging="720"/>
        <w:rPr>
          <w:rFonts w:cs="Times New Roman"/>
        </w:rPr>
      </w:pPr>
      <w:r w:rsidRPr="00DE42A8">
        <w:rPr>
          <w:rFonts w:cs="Times New Roman"/>
        </w:rPr>
        <w:t xml:space="preserve">Datola, G. </w:t>
      </w:r>
      <w:r w:rsidRPr="00DE42A8">
        <w:rPr>
          <w:rFonts w:cs="Times New Roman"/>
          <w:i/>
          <w:iCs/>
        </w:rPr>
        <w:t>et al.</w:t>
      </w:r>
      <w:r w:rsidRPr="00DE42A8">
        <w:rPr>
          <w:rFonts w:cs="Times New Roman"/>
        </w:rPr>
        <w:t xml:space="preserve"> (2025) ‘The feasibility of Nature-Based Solution (NBS) interventions: estimating the cost using the Work Breakdown Structure (WBS): La fattibilità degli interventi Nature-Based Solutions (NBS): la stima dei costi attraverso il modello Work Breakdown Structure (WBS)’, </w:t>
      </w:r>
      <w:r w:rsidRPr="00DE42A8">
        <w:rPr>
          <w:rFonts w:cs="Times New Roman"/>
          <w:i/>
          <w:iCs/>
        </w:rPr>
        <w:t>Valori e valutazioni</w:t>
      </w:r>
      <w:r w:rsidRPr="00DE42A8">
        <w:rPr>
          <w:rFonts w:cs="Times New Roman"/>
        </w:rPr>
        <w:t xml:space="preserve">, 37, pp. 183–208. Available at: </w:t>
      </w:r>
      <w:hyperlink r:id="rId18" w:history="1">
        <w:r w:rsidR="00810673" w:rsidRPr="00DE42A8">
          <w:rPr>
            <w:rStyle w:val="Hyperlink"/>
            <w:rFonts w:cs="Times New Roman"/>
          </w:rPr>
          <w:t>https://doi.org/10.48264/VVSIEV-20253711</w:t>
        </w:r>
      </w:hyperlink>
      <w:r w:rsidRPr="00DE42A8">
        <w:rPr>
          <w:rFonts w:cs="Times New Roman"/>
        </w:rPr>
        <w:t>.</w:t>
      </w:r>
    </w:p>
    <w:p w14:paraId="1CE5144F" w14:textId="7F34AA8B" w:rsidR="00810673" w:rsidRDefault="00810673" w:rsidP="00810673">
      <w:pPr>
        <w:ind w:left="720" w:hanging="720"/>
        <w:rPr>
          <w:rFonts w:cs="Times New Roman"/>
        </w:rPr>
      </w:pPr>
      <w:r w:rsidRPr="00810673">
        <w:rPr>
          <w:rFonts w:cs="Times New Roman"/>
        </w:rPr>
        <w:lastRenderedPageBreak/>
        <w:t xml:space="preserve">Yordan Denev (2024) ‘UNCERTAINTY EVALUATION IN SHIP REPAIR SPECIFICATION’, </w:t>
      </w:r>
      <w:r w:rsidRPr="00810673">
        <w:rPr>
          <w:rFonts w:cs="Times New Roman"/>
          <w:i/>
          <w:iCs/>
        </w:rPr>
        <w:t>Proceedings on engineering sciences (Online)</w:t>
      </w:r>
      <w:r w:rsidRPr="00810673">
        <w:rPr>
          <w:rFonts w:cs="Times New Roman"/>
        </w:rPr>
        <w:t xml:space="preserve">, 6(3), pp. 1041–1046. Available at: </w:t>
      </w:r>
      <w:hyperlink r:id="rId19" w:history="1">
        <w:r w:rsidRPr="00810673">
          <w:rPr>
            <w:rStyle w:val="Hyperlink"/>
            <w:rFonts w:cs="Times New Roman"/>
          </w:rPr>
          <w:t>https://doi.org/10.24874/PES06.03.017</w:t>
        </w:r>
      </w:hyperlink>
      <w:r w:rsidRPr="00810673">
        <w:rPr>
          <w:rFonts w:cs="Times New Roman"/>
        </w:rPr>
        <w:t>.</w:t>
      </w:r>
    </w:p>
    <w:p w14:paraId="01B8CAB3" w14:textId="72B839A2" w:rsidR="00810673" w:rsidRDefault="00810673" w:rsidP="00810673">
      <w:pPr>
        <w:ind w:left="720" w:hanging="720"/>
        <w:rPr>
          <w:rFonts w:cs="Times New Roman"/>
        </w:rPr>
      </w:pPr>
      <w:r w:rsidRPr="00810673">
        <w:rPr>
          <w:rFonts w:cs="Times New Roman"/>
        </w:rPr>
        <w:t xml:space="preserve">Alcaz, V. </w:t>
      </w:r>
      <w:r w:rsidRPr="00810673">
        <w:rPr>
          <w:rFonts w:cs="Times New Roman"/>
          <w:i/>
          <w:iCs/>
        </w:rPr>
        <w:t>et al.</w:t>
      </w:r>
      <w:r w:rsidRPr="00810673">
        <w:rPr>
          <w:rFonts w:cs="Times New Roman"/>
        </w:rPr>
        <w:t xml:space="preserve"> (2024) ‘SEISMIC RISK ASSESMENT FOR TRANSBOUNDARY AREA OF ROMANIA AND REPUBLIC OF MOLDOVA UNGHENI – UNGHENI-PRUT’, in </w:t>
      </w:r>
      <w:r w:rsidRPr="00810673">
        <w:rPr>
          <w:rFonts w:cs="Times New Roman"/>
          <w:i/>
          <w:iCs/>
        </w:rPr>
        <w:t>International Multidisciplinary Scientific GeoConference SGEM</w:t>
      </w:r>
      <w:r w:rsidRPr="00810673">
        <w:rPr>
          <w:rFonts w:cs="Times New Roman"/>
        </w:rPr>
        <w:t xml:space="preserve">. Sofia: Surveying Geology &amp; Mining Ecology Management (SGEM), pp. 515–522. Available at: </w:t>
      </w:r>
      <w:hyperlink r:id="rId20" w:history="1">
        <w:r w:rsidRPr="00810673">
          <w:rPr>
            <w:rStyle w:val="Hyperlink"/>
            <w:rFonts w:cs="Times New Roman"/>
          </w:rPr>
          <w:t>https://doi.org/10.5593/sgem2024/1.1/s05.65</w:t>
        </w:r>
      </w:hyperlink>
      <w:r w:rsidRPr="00810673">
        <w:rPr>
          <w:rFonts w:cs="Times New Roman"/>
        </w:rPr>
        <w:t>.</w:t>
      </w:r>
    </w:p>
    <w:p w14:paraId="7E8C1EA0" w14:textId="4540D489" w:rsidR="00810673" w:rsidRDefault="00810673" w:rsidP="00810673">
      <w:pPr>
        <w:ind w:left="720" w:hanging="720"/>
        <w:rPr>
          <w:rFonts w:cs="Times New Roman"/>
        </w:rPr>
      </w:pPr>
      <w:r w:rsidRPr="00810673">
        <w:rPr>
          <w:rFonts w:cs="Times New Roman"/>
        </w:rPr>
        <w:t xml:space="preserve">Ford, J.D. and Wei, T. (2015) ‘Quad Charts in the Classroom to Reinforce Technical Communication Fundamentals’, </w:t>
      </w:r>
      <w:r w:rsidRPr="00810673">
        <w:rPr>
          <w:rFonts w:cs="Times New Roman"/>
          <w:i/>
          <w:iCs/>
        </w:rPr>
        <w:t>Journal of technical writing and communication</w:t>
      </w:r>
      <w:r w:rsidRPr="00810673">
        <w:rPr>
          <w:rFonts w:cs="Times New Roman"/>
        </w:rPr>
        <w:t xml:space="preserve">, 45(3), pp. 275–284. Available at: </w:t>
      </w:r>
      <w:hyperlink r:id="rId21" w:history="1">
        <w:r w:rsidRPr="00810673">
          <w:rPr>
            <w:rStyle w:val="Hyperlink"/>
            <w:rFonts w:cs="Times New Roman"/>
          </w:rPr>
          <w:t>https://doi.org/10.1177/0047281615578848</w:t>
        </w:r>
      </w:hyperlink>
      <w:r w:rsidRPr="00810673">
        <w:rPr>
          <w:rFonts w:cs="Times New Roman"/>
        </w:rPr>
        <w:t>.</w:t>
      </w:r>
    </w:p>
    <w:p w14:paraId="21276D5D" w14:textId="77777777" w:rsidR="00810673" w:rsidRPr="00810673" w:rsidRDefault="00810673" w:rsidP="00810673">
      <w:pPr>
        <w:ind w:left="720" w:hanging="720"/>
        <w:rPr>
          <w:rFonts w:cs="Times New Roman"/>
        </w:rPr>
      </w:pPr>
      <w:r w:rsidRPr="00810673">
        <w:rPr>
          <w:rFonts w:cs="Times New Roman"/>
        </w:rPr>
        <w:t xml:space="preserve">Boon, P. and Moro, E. (2024) ‘Conclusion’, </w:t>
      </w:r>
      <w:r w:rsidRPr="00810673">
        <w:rPr>
          <w:rFonts w:cs="Times New Roman"/>
          <w:i/>
          <w:iCs/>
        </w:rPr>
        <w:t>European journal of neurology</w:t>
      </w:r>
      <w:r w:rsidRPr="00810673">
        <w:rPr>
          <w:rFonts w:cs="Times New Roman"/>
        </w:rPr>
        <w:t>, 31(11). Available at: https://doi.org/10.1111/ene.16474.</w:t>
      </w:r>
    </w:p>
    <w:p w14:paraId="20F1D932" w14:textId="2566D88B" w:rsidR="00DE42A8" w:rsidRPr="00DE42A8" w:rsidRDefault="00810673" w:rsidP="00C5748D">
      <w:pPr>
        <w:ind w:left="720" w:hanging="720"/>
        <w:rPr>
          <w:rFonts w:cs="Times New Roman"/>
        </w:rPr>
      </w:pPr>
      <w:r w:rsidRPr="00810673">
        <w:rPr>
          <w:rFonts w:cs="Times New Roman"/>
        </w:rPr>
        <w:t xml:space="preserve">Matthew J. Thomas (2023) ‘Justification’, </w:t>
      </w:r>
      <w:r w:rsidRPr="00810673">
        <w:rPr>
          <w:rFonts w:cs="Times New Roman"/>
          <w:i/>
          <w:iCs/>
        </w:rPr>
        <w:t>St Andrews Encyclopaedia of Theology</w:t>
      </w:r>
      <w:r w:rsidRPr="00810673">
        <w:rPr>
          <w:rFonts w:cs="Times New Roman"/>
        </w:rPr>
        <w:t xml:space="preserve"> [Preprint].</w:t>
      </w:r>
    </w:p>
    <w:sectPr w:rsidR="00DE42A8" w:rsidRPr="00DE42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417B5"/>
    <w:multiLevelType w:val="hybridMultilevel"/>
    <w:tmpl w:val="1210500C"/>
    <w:lvl w:ilvl="0" w:tplc="8BF6C15A">
      <w:numFmt w:val="bullet"/>
      <w:lvlText w:val="•"/>
      <w:lvlJc w:val="left"/>
      <w:pPr>
        <w:ind w:left="720" w:hanging="360"/>
      </w:pPr>
      <w:rPr>
        <w:rFonts w:ascii="Calibri" w:eastAsiaTheme="minorHAnsi" w:hAnsi="Calibri" w:cs="Calibri"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03157D2"/>
    <w:multiLevelType w:val="hybridMultilevel"/>
    <w:tmpl w:val="BBA4156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24AD465F"/>
    <w:multiLevelType w:val="hybridMultilevel"/>
    <w:tmpl w:val="335E031E"/>
    <w:lvl w:ilvl="0" w:tplc="8BF6C15A">
      <w:numFmt w:val="bullet"/>
      <w:lvlText w:val="•"/>
      <w:lvlJc w:val="left"/>
      <w:pPr>
        <w:ind w:left="720" w:hanging="360"/>
      </w:pPr>
      <w:rPr>
        <w:rFonts w:ascii="Calibri" w:eastAsiaTheme="minorHAnsi" w:hAnsi="Calibri" w:cs="Calibri"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52FA0CD1"/>
    <w:multiLevelType w:val="hybridMultilevel"/>
    <w:tmpl w:val="AAE6DF4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2115514729">
    <w:abstractNumId w:val="3"/>
  </w:num>
  <w:num w:numId="2" w16cid:durableId="544560374">
    <w:abstractNumId w:val="1"/>
  </w:num>
  <w:num w:numId="3" w16cid:durableId="1904440488">
    <w:abstractNumId w:val="0"/>
  </w:num>
  <w:num w:numId="4" w16cid:durableId="1221648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7DF"/>
    <w:rsid w:val="000807DF"/>
    <w:rsid w:val="002346AE"/>
    <w:rsid w:val="002D0614"/>
    <w:rsid w:val="00350616"/>
    <w:rsid w:val="00357F91"/>
    <w:rsid w:val="004A4F3B"/>
    <w:rsid w:val="004D31A3"/>
    <w:rsid w:val="005A09D1"/>
    <w:rsid w:val="00601641"/>
    <w:rsid w:val="00754848"/>
    <w:rsid w:val="007607B1"/>
    <w:rsid w:val="007C03E9"/>
    <w:rsid w:val="0080173F"/>
    <w:rsid w:val="00810673"/>
    <w:rsid w:val="00835E96"/>
    <w:rsid w:val="00946670"/>
    <w:rsid w:val="00A95D21"/>
    <w:rsid w:val="00A96984"/>
    <w:rsid w:val="00C5748D"/>
    <w:rsid w:val="00C75CAF"/>
    <w:rsid w:val="00CF4C58"/>
    <w:rsid w:val="00DE42A8"/>
    <w:rsid w:val="00F64C59"/>
    <w:rsid w:val="00F92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F1E9E"/>
  <w15:chartTrackingRefBased/>
  <w15:docId w15:val="{49E2438D-56B9-4BE6-9CE5-554531EDC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color w:val="333333"/>
        <w:kern w:val="2"/>
        <w:sz w:val="24"/>
        <w:szCs w:val="21"/>
        <w:lang w:val="en-GB"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07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07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07D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07D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807D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807D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807D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807D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807D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7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07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807D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07D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807D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807D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807D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807D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807D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807DF"/>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0807DF"/>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0807D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07D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807D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807DF"/>
    <w:rPr>
      <w:i/>
      <w:iCs/>
      <w:color w:val="404040" w:themeColor="text1" w:themeTint="BF"/>
    </w:rPr>
  </w:style>
  <w:style w:type="paragraph" w:styleId="ListParagraph">
    <w:name w:val="List Paragraph"/>
    <w:basedOn w:val="Normal"/>
    <w:uiPriority w:val="34"/>
    <w:qFormat/>
    <w:rsid w:val="000807DF"/>
    <w:pPr>
      <w:ind w:left="720"/>
      <w:contextualSpacing/>
    </w:pPr>
  </w:style>
  <w:style w:type="character" w:styleId="IntenseEmphasis">
    <w:name w:val="Intense Emphasis"/>
    <w:basedOn w:val="DefaultParagraphFont"/>
    <w:uiPriority w:val="21"/>
    <w:qFormat/>
    <w:rsid w:val="000807DF"/>
    <w:rPr>
      <w:i/>
      <w:iCs/>
      <w:color w:val="0F4761" w:themeColor="accent1" w:themeShade="BF"/>
    </w:rPr>
  </w:style>
  <w:style w:type="paragraph" w:styleId="IntenseQuote">
    <w:name w:val="Intense Quote"/>
    <w:basedOn w:val="Normal"/>
    <w:next w:val="Normal"/>
    <w:link w:val="IntenseQuoteChar"/>
    <w:uiPriority w:val="30"/>
    <w:qFormat/>
    <w:rsid w:val="000807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07DF"/>
    <w:rPr>
      <w:i/>
      <w:iCs/>
      <w:color w:val="0F4761" w:themeColor="accent1" w:themeShade="BF"/>
    </w:rPr>
  </w:style>
  <w:style w:type="character" w:styleId="IntenseReference">
    <w:name w:val="Intense Reference"/>
    <w:basedOn w:val="DefaultParagraphFont"/>
    <w:uiPriority w:val="32"/>
    <w:qFormat/>
    <w:rsid w:val="000807DF"/>
    <w:rPr>
      <w:b/>
      <w:bCs/>
      <w:smallCaps/>
      <w:color w:val="0F4761" w:themeColor="accent1" w:themeShade="BF"/>
      <w:spacing w:val="5"/>
    </w:rPr>
  </w:style>
  <w:style w:type="character" w:styleId="Hyperlink">
    <w:name w:val="Hyperlink"/>
    <w:basedOn w:val="DefaultParagraphFont"/>
    <w:uiPriority w:val="99"/>
    <w:unhideWhenUsed/>
    <w:rsid w:val="00601641"/>
    <w:rPr>
      <w:color w:val="467886" w:themeColor="hyperlink"/>
      <w:u w:val="single"/>
    </w:rPr>
  </w:style>
  <w:style w:type="paragraph" w:styleId="TOCHeading">
    <w:name w:val="TOC Heading"/>
    <w:basedOn w:val="Heading1"/>
    <w:next w:val="Normal"/>
    <w:uiPriority w:val="39"/>
    <w:unhideWhenUsed/>
    <w:qFormat/>
    <w:rsid w:val="00601641"/>
    <w:pPr>
      <w:spacing w:before="240" w:after="0" w:line="259" w:lineRule="auto"/>
      <w:jc w:val="left"/>
      <w:outlineLvl w:val="9"/>
    </w:pPr>
    <w:rPr>
      <w:kern w:val="0"/>
      <w:sz w:val="32"/>
      <w:szCs w:val="32"/>
      <w:lang w:val="en-US"/>
      <w14:ligatures w14:val="none"/>
    </w:rPr>
  </w:style>
  <w:style w:type="paragraph" w:styleId="TOC1">
    <w:name w:val="toc 1"/>
    <w:basedOn w:val="Normal"/>
    <w:next w:val="Normal"/>
    <w:autoRedefine/>
    <w:uiPriority w:val="39"/>
    <w:unhideWhenUsed/>
    <w:rsid w:val="00601641"/>
    <w:pPr>
      <w:spacing w:after="100" w:line="278" w:lineRule="auto"/>
      <w:jc w:val="left"/>
    </w:pPr>
    <w:rPr>
      <w:rFonts w:asciiTheme="minorHAnsi" w:hAnsiTheme="minorHAnsi"/>
      <w:color w:val="auto"/>
      <w:szCs w:val="24"/>
      <w:lang w:val="en-US"/>
    </w:rPr>
  </w:style>
  <w:style w:type="paragraph" w:styleId="TOC2">
    <w:name w:val="toc 2"/>
    <w:basedOn w:val="Normal"/>
    <w:next w:val="Normal"/>
    <w:autoRedefine/>
    <w:uiPriority w:val="39"/>
    <w:unhideWhenUsed/>
    <w:rsid w:val="00601641"/>
    <w:pPr>
      <w:spacing w:after="100" w:line="278" w:lineRule="auto"/>
      <w:ind w:left="240"/>
      <w:jc w:val="left"/>
    </w:pPr>
    <w:rPr>
      <w:rFonts w:asciiTheme="minorHAnsi" w:hAnsiTheme="minorHAnsi"/>
      <w:color w:val="auto"/>
      <w:szCs w:val="24"/>
      <w:lang w:val="en-US"/>
    </w:rPr>
  </w:style>
  <w:style w:type="paragraph" w:styleId="TOC3">
    <w:name w:val="toc 3"/>
    <w:basedOn w:val="Normal"/>
    <w:next w:val="Normal"/>
    <w:autoRedefine/>
    <w:uiPriority w:val="39"/>
    <w:unhideWhenUsed/>
    <w:rsid w:val="00601641"/>
    <w:pPr>
      <w:spacing w:after="100" w:line="278" w:lineRule="auto"/>
      <w:ind w:left="480"/>
      <w:jc w:val="left"/>
    </w:pPr>
    <w:rPr>
      <w:rFonts w:asciiTheme="minorHAnsi" w:hAnsiTheme="minorHAnsi"/>
      <w:color w:val="auto"/>
      <w:szCs w:val="24"/>
      <w:lang w:val="en-US"/>
    </w:rPr>
  </w:style>
  <w:style w:type="paragraph" w:styleId="Caption">
    <w:name w:val="caption"/>
    <w:basedOn w:val="Normal"/>
    <w:next w:val="Normal"/>
    <w:uiPriority w:val="35"/>
    <w:unhideWhenUsed/>
    <w:qFormat/>
    <w:rsid w:val="00754848"/>
    <w:pPr>
      <w:spacing w:after="200" w:line="240" w:lineRule="auto"/>
      <w:jc w:val="left"/>
    </w:pPr>
    <w:rPr>
      <w:rFonts w:asciiTheme="minorHAnsi" w:hAnsiTheme="minorHAnsi"/>
      <w:i/>
      <w:iCs/>
      <w:color w:val="0E2841" w:themeColor="text2"/>
      <w:sz w:val="18"/>
      <w:szCs w:val="18"/>
      <w:lang w:val="en-US"/>
    </w:rPr>
  </w:style>
  <w:style w:type="character" w:styleId="UnresolvedMention">
    <w:name w:val="Unresolved Mention"/>
    <w:basedOn w:val="DefaultParagraphFont"/>
    <w:uiPriority w:val="99"/>
    <w:semiHidden/>
    <w:unhideWhenUsed/>
    <w:rsid w:val="00DE42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doi.org/10.1115/ipc2022-87220" TargetMode="External"/><Relationship Id="rId18" Type="http://schemas.openxmlformats.org/officeDocument/2006/relationships/hyperlink" Target="https://doi.org/10.48264/VVSIEV-20253711" TargetMode="External"/><Relationship Id="rId3" Type="http://schemas.openxmlformats.org/officeDocument/2006/relationships/settings" Target="settings.xml"/><Relationship Id="rId21" Type="http://schemas.openxmlformats.org/officeDocument/2006/relationships/hyperlink" Target="https://doi.org/10.1177/0047281615578848" TargetMode="External"/><Relationship Id="rId7" Type="http://schemas.openxmlformats.org/officeDocument/2006/relationships/image" Target="media/image3.png"/><Relationship Id="rId12" Type="http://schemas.microsoft.com/office/2007/relationships/diagramDrawing" Target="diagrams/drawing1.xml"/><Relationship Id="rId17" Type="http://schemas.openxmlformats.org/officeDocument/2006/relationships/hyperlink" Target="https://doi.org/10.2134/agronj2017.04.0207" TargetMode="External"/><Relationship Id="rId2" Type="http://schemas.openxmlformats.org/officeDocument/2006/relationships/styles" Target="styles.xml"/><Relationship Id="rId16" Type="http://schemas.openxmlformats.org/officeDocument/2006/relationships/hyperlink" Target="https://doi.org/10.1016/j.jclepro.2019.04.323" TargetMode="External"/><Relationship Id="rId20" Type="http://schemas.openxmlformats.org/officeDocument/2006/relationships/hyperlink" Target="https://doi.org/10.5593/sgem2024/1.1/s05.65"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diagramColors" Target="diagrams/colors1.xml"/><Relationship Id="rId5" Type="http://schemas.openxmlformats.org/officeDocument/2006/relationships/image" Target="media/image1.png"/><Relationship Id="rId15" Type="http://schemas.openxmlformats.org/officeDocument/2006/relationships/hyperlink" Target="https://doi.org/10.1139/cgj-2022-0093" TargetMode="External"/><Relationship Id="rId23"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hyperlink" Target="https://doi.org/10.24874/PES06.03.017" TargetMode="Externa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hyperlink" Target="https://arc.lib.montana.edu/snow-science/objects/ISSW2023_P2.37.pdf" TargetMode="Externa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B7D6873-FDCF-454F-9EF8-F7CFCF3B5421}" type="doc">
      <dgm:prSet loTypeId="urn:microsoft.com/office/officeart/2005/8/layout/matrix1" loCatId="matrix" qsTypeId="urn:microsoft.com/office/officeart/2005/8/quickstyle/3d2" qsCatId="3D" csTypeId="urn:microsoft.com/office/officeart/2005/8/colors/colorful3" csCatId="colorful" phldr="1"/>
      <dgm:spPr/>
      <dgm:t>
        <a:bodyPr/>
        <a:lstStyle/>
        <a:p>
          <a:endParaRPr lang="en-PK"/>
        </a:p>
      </dgm:t>
    </dgm:pt>
    <dgm:pt modelId="{D75CA89D-5689-46C5-B17C-DDE17F69BA10}">
      <dgm:prSet phldrT="[Text]"/>
      <dgm:spPr/>
      <dgm:t>
        <a:bodyPr/>
        <a:lstStyle/>
        <a:p>
          <a:r>
            <a:rPr lang="en-GB"/>
            <a:t>Coquihalla Highway 5 Restoration Project Quad Chart</a:t>
          </a:r>
          <a:endParaRPr lang="en-PK"/>
        </a:p>
      </dgm:t>
    </dgm:pt>
    <dgm:pt modelId="{DCD051C1-5F2F-4491-9C1F-832FD65A5704}" type="parTrans" cxnId="{601D4909-8D3A-4A16-A0B9-14A09B578430}">
      <dgm:prSet/>
      <dgm:spPr/>
      <dgm:t>
        <a:bodyPr/>
        <a:lstStyle/>
        <a:p>
          <a:endParaRPr lang="en-PK"/>
        </a:p>
      </dgm:t>
    </dgm:pt>
    <dgm:pt modelId="{B62D61AD-3554-4E7F-A366-FB078051284C}" type="sibTrans" cxnId="{601D4909-8D3A-4A16-A0B9-14A09B578430}">
      <dgm:prSet/>
      <dgm:spPr/>
      <dgm:t>
        <a:bodyPr/>
        <a:lstStyle/>
        <a:p>
          <a:endParaRPr lang="en-PK"/>
        </a:p>
      </dgm:t>
    </dgm:pt>
    <dgm:pt modelId="{0931139D-D372-4D28-BE6F-35E1CCF9BCD8}">
      <dgm:prSet phldrT="[Text]"/>
      <dgm:spPr/>
      <dgm:t>
        <a:bodyPr/>
        <a:lstStyle/>
        <a:p>
          <a:r>
            <a:rPr lang="en-GB"/>
            <a:t>Core Objectives
Restore full-capacity operation of Highway 5
18-month duration target
Deliverables: two new bridge structures, three stabilized slope zones
Key Metric: 100% operational capacity post-handover</a:t>
          </a:r>
          <a:endParaRPr lang="en-PK"/>
        </a:p>
      </dgm:t>
    </dgm:pt>
    <dgm:pt modelId="{DFAB6EE9-F544-4622-9AB2-4A1528F01C0D}" type="parTrans" cxnId="{E0FB22C0-B228-49BE-8655-B8595A3CB6F0}">
      <dgm:prSet/>
      <dgm:spPr/>
      <dgm:t>
        <a:bodyPr/>
        <a:lstStyle/>
        <a:p>
          <a:endParaRPr lang="en-PK"/>
        </a:p>
      </dgm:t>
    </dgm:pt>
    <dgm:pt modelId="{95775D0B-63A0-4604-A91C-7146C73C2568}" type="sibTrans" cxnId="{E0FB22C0-B228-49BE-8655-B8595A3CB6F0}">
      <dgm:prSet/>
      <dgm:spPr/>
      <dgm:t>
        <a:bodyPr/>
        <a:lstStyle/>
        <a:p>
          <a:endParaRPr lang="en-PK"/>
        </a:p>
      </dgm:t>
    </dgm:pt>
    <dgm:pt modelId="{5EAE7616-E9F0-4465-B72A-23DED007C274}">
      <dgm:prSet phldrT="[Text]"/>
      <dgm:spPr/>
      <dgm:t>
        <a:bodyPr/>
        <a:lstStyle/>
        <a:p>
          <a:pPr>
            <a:buNone/>
          </a:pPr>
          <a:r>
            <a:rPr lang="en-GB" b="1"/>
            <a:t>Key Milestones</a:t>
          </a:r>
          <a:endParaRPr lang="en-PK"/>
        </a:p>
      </dgm:t>
    </dgm:pt>
    <dgm:pt modelId="{5F2B749F-B96F-4089-B09A-1787E7E7BA2D}" type="parTrans" cxnId="{A6F66BEE-FB26-48B4-96BC-CDDF7D2C1B0A}">
      <dgm:prSet/>
      <dgm:spPr/>
      <dgm:t>
        <a:bodyPr/>
        <a:lstStyle/>
        <a:p>
          <a:endParaRPr lang="en-PK"/>
        </a:p>
      </dgm:t>
    </dgm:pt>
    <dgm:pt modelId="{910F87DD-F10B-4D3C-8651-77ECAF660D3F}" type="sibTrans" cxnId="{A6F66BEE-FB26-48B4-96BC-CDDF7D2C1B0A}">
      <dgm:prSet/>
      <dgm:spPr/>
      <dgm:t>
        <a:bodyPr/>
        <a:lstStyle/>
        <a:p>
          <a:endParaRPr lang="en-PK"/>
        </a:p>
      </dgm:t>
    </dgm:pt>
    <dgm:pt modelId="{661BFA3D-B523-403B-9A88-B65878B420CB}">
      <dgm:prSet phldrT="[Text]"/>
      <dgm:spPr/>
      <dgm:t>
        <a:bodyPr/>
        <a:lstStyle/>
        <a:p>
          <a:pPr>
            <a:buNone/>
          </a:pPr>
          <a:r>
            <a:rPr lang="en-GB" b="1"/>
            <a:t>Budget &amp; Resources</a:t>
          </a:r>
          <a:endParaRPr lang="en-PK"/>
        </a:p>
      </dgm:t>
    </dgm:pt>
    <dgm:pt modelId="{7C893033-3706-44AF-AE63-CA50BB268AFA}" type="parTrans" cxnId="{ADF3753A-50F7-4887-A19B-51D0A5F88BF9}">
      <dgm:prSet/>
      <dgm:spPr/>
      <dgm:t>
        <a:bodyPr/>
        <a:lstStyle/>
        <a:p>
          <a:endParaRPr lang="en-PK"/>
        </a:p>
      </dgm:t>
    </dgm:pt>
    <dgm:pt modelId="{68E725E8-1299-4012-A1E5-28FBE416617E}" type="sibTrans" cxnId="{ADF3753A-50F7-4887-A19B-51D0A5F88BF9}">
      <dgm:prSet/>
      <dgm:spPr/>
      <dgm:t>
        <a:bodyPr/>
        <a:lstStyle/>
        <a:p>
          <a:endParaRPr lang="en-PK"/>
        </a:p>
      </dgm:t>
    </dgm:pt>
    <dgm:pt modelId="{806779D6-A44D-4DDA-8545-906B8FC3E994}">
      <dgm:prSet phldrT="[Text]"/>
      <dgm:spPr/>
      <dgm:t>
        <a:bodyPr/>
        <a:lstStyle/>
        <a:p>
          <a:pPr>
            <a:buNone/>
          </a:pPr>
          <a:r>
            <a:rPr lang="en-GB" b="1"/>
            <a:t>Top Threats</a:t>
          </a:r>
          <a:endParaRPr lang="en-PK"/>
        </a:p>
      </dgm:t>
    </dgm:pt>
    <dgm:pt modelId="{69CFD2A1-DC8B-48B2-8602-18C36AA91DD6}" type="parTrans" cxnId="{186A2633-2913-4441-B11C-FE2C9898B5E1}">
      <dgm:prSet/>
      <dgm:spPr/>
      <dgm:t>
        <a:bodyPr/>
        <a:lstStyle/>
        <a:p>
          <a:endParaRPr lang="en-PK"/>
        </a:p>
      </dgm:t>
    </dgm:pt>
    <dgm:pt modelId="{3921FEAA-66FE-4B07-8359-FDF013D57D94}" type="sibTrans" cxnId="{186A2633-2913-4441-B11C-FE2C9898B5E1}">
      <dgm:prSet/>
      <dgm:spPr/>
      <dgm:t>
        <a:bodyPr/>
        <a:lstStyle/>
        <a:p>
          <a:endParaRPr lang="en-PK"/>
        </a:p>
      </dgm:t>
    </dgm:pt>
    <dgm:pt modelId="{59A9B7C9-628A-4A9C-A6F3-E7BF9E97BF4C}">
      <dgm:prSet/>
      <dgm:spPr/>
      <dgm:t>
        <a:bodyPr/>
        <a:lstStyle/>
        <a:p>
          <a:pPr>
            <a:buFont typeface="Arial" panose="020B0604020202020204" pitchFamily="34" charset="0"/>
            <a:buChar char="•"/>
          </a:pPr>
          <a:r>
            <a:rPr lang="en-GB"/>
            <a:t>Month 4: Final Design &amp; Permit Acquisition Complete</a:t>
          </a:r>
        </a:p>
      </dgm:t>
    </dgm:pt>
    <dgm:pt modelId="{F08A8137-F7F1-4F98-8A75-8B67617E5AFC}" type="parTrans" cxnId="{D784A728-615E-41B1-B317-5C6020627072}">
      <dgm:prSet/>
      <dgm:spPr/>
      <dgm:t>
        <a:bodyPr/>
        <a:lstStyle/>
        <a:p>
          <a:endParaRPr lang="en-PK"/>
        </a:p>
      </dgm:t>
    </dgm:pt>
    <dgm:pt modelId="{EBF738C4-3DAA-4F64-AC66-E364F06FB63F}" type="sibTrans" cxnId="{D784A728-615E-41B1-B317-5C6020627072}">
      <dgm:prSet/>
      <dgm:spPr/>
      <dgm:t>
        <a:bodyPr/>
        <a:lstStyle/>
        <a:p>
          <a:endParaRPr lang="en-PK"/>
        </a:p>
      </dgm:t>
    </dgm:pt>
    <dgm:pt modelId="{D79A3BFD-1170-4CBA-8585-6E2D39B91EF6}">
      <dgm:prSet/>
      <dgm:spPr/>
      <dgm:t>
        <a:bodyPr/>
        <a:lstStyle/>
        <a:p>
          <a:pPr>
            <a:buFont typeface="Arial" panose="020B0604020202020204" pitchFamily="34" charset="0"/>
            <a:buChar char="•"/>
          </a:pPr>
          <a:r>
            <a:rPr lang="en-GB"/>
            <a:t>Month 5: Major Construction Phase Starts</a:t>
          </a:r>
        </a:p>
      </dgm:t>
    </dgm:pt>
    <dgm:pt modelId="{5B5018E7-F0CE-4F20-8610-0613B35F30F3}" type="parTrans" cxnId="{B65DE3DF-7F3F-46CB-A396-D91C969FA458}">
      <dgm:prSet/>
      <dgm:spPr/>
      <dgm:t>
        <a:bodyPr/>
        <a:lstStyle/>
        <a:p>
          <a:endParaRPr lang="en-PK"/>
        </a:p>
      </dgm:t>
    </dgm:pt>
    <dgm:pt modelId="{C2CE3C6F-F7F9-4CFE-AC63-C941AC681123}" type="sibTrans" cxnId="{B65DE3DF-7F3F-46CB-A396-D91C969FA458}">
      <dgm:prSet/>
      <dgm:spPr/>
      <dgm:t>
        <a:bodyPr/>
        <a:lstStyle/>
        <a:p>
          <a:endParaRPr lang="en-PK"/>
        </a:p>
      </dgm:t>
    </dgm:pt>
    <dgm:pt modelId="{FFFAE2F6-C3B5-4F50-A834-E10B94627382}">
      <dgm:prSet/>
      <dgm:spPr/>
      <dgm:t>
        <a:bodyPr/>
        <a:lstStyle/>
        <a:p>
          <a:pPr>
            <a:buFont typeface="Arial" panose="020B0604020202020204" pitchFamily="34" charset="0"/>
            <a:buChar char="•"/>
          </a:pPr>
          <a:r>
            <a:rPr lang="en-GB"/>
            <a:t>Month 17: Paving and Repair Complete</a:t>
          </a:r>
        </a:p>
      </dgm:t>
    </dgm:pt>
    <dgm:pt modelId="{76B76C62-1E65-4A30-A1D7-3A5E26EFFDEE}" type="parTrans" cxnId="{ADC46566-360C-4C57-BA5B-7080E14D2E42}">
      <dgm:prSet/>
      <dgm:spPr/>
      <dgm:t>
        <a:bodyPr/>
        <a:lstStyle/>
        <a:p>
          <a:endParaRPr lang="en-PK"/>
        </a:p>
      </dgm:t>
    </dgm:pt>
    <dgm:pt modelId="{9F8C14F0-2DA8-4B0C-A12D-AD1FC948321A}" type="sibTrans" cxnId="{ADC46566-360C-4C57-BA5B-7080E14D2E42}">
      <dgm:prSet/>
      <dgm:spPr/>
      <dgm:t>
        <a:bodyPr/>
        <a:lstStyle/>
        <a:p>
          <a:endParaRPr lang="en-PK"/>
        </a:p>
      </dgm:t>
    </dgm:pt>
    <dgm:pt modelId="{877442D6-A62F-4680-A6B3-8EB7C1DEFB69}">
      <dgm:prSet/>
      <dgm:spPr/>
      <dgm:t>
        <a:bodyPr/>
        <a:lstStyle/>
        <a:p>
          <a:pPr>
            <a:buFont typeface="Arial" panose="020B0604020202020204" pitchFamily="34" charset="0"/>
            <a:buChar char="•"/>
          </a:pPr>
          <a:r>
            <a:rPr lang="en-GB"/>
            <a:t>Month 18: Final MoTI Acceptance &amp; Handover</a:t>
          </a:r>
        </a:p>
      </dgm:t>
    </dgm:pt>
    <dgm:pt modelId="{75F7A66C-55D6-417E-AE4C-BFADAFE38E0A}" type="parTrans" cxnId="{6A97997A-9ACC-4CF7-8C4B-795729F11458}">
      <dgm:prSet/>
      <dgm:spPr/>
      <dgm:t>
        <a:bodyPr/>
        <a:lstStyle/>
        <a:p>
          <a:endParaRPr lang="en-PK"/>
        </a:p>
      </dgm:t>
    </dgm:pt>
    <dgm:pt modelId="{81064983-F009-4EF0-96ED-AE5BF166B699}" type="sibTrans" cxnId="{6A97997A-9ACC-4CF7-8C4B-795729F11458}">
      <dgm:prSet/>
      <dgm:spPr/>
      <dgm:t>
        <a:bodyPr/>
        <a:lstStyle/>
        <a:p>
          <a:endParaRPr lang="en-PK"/>
        </a:p>
      </dgm:t>
    </dgm:pt>
    <dgm:pt modelId="{A1968549-8BA0-49F2-9691-E9D016923995}">
      <dgm:prSet/>
      <dgm:spPr/>
      <dgm:t>
        <a:bodyPr/>
        <a:lstStyle/>
        <a:p>
          <a:pPr>
            <a:buFont typeface="Arial" panose="020B0604020202020204" pitchFamily="34" charset="0"/>
            <a:buChar char="•"/>
          </a:pPr>
          <a:r>
            <a:rPr lang="en-GB" b="1"/>
            <a:t>Key Metric:</a:t>
          </a:r>
          <a:r>
            <a:rPr lang="en-GB"/>
            <a:t> Critical Path: Bridge Reconstruction (11 months)</a:t>
          </a:r>
        </a:p>
      </dgm:t>
    </dgm:pt>
    <dgm:pt modelId="{03DB6454-5B67-4DCC-820C-4B9BBAAB0F40}" type="parTrans" cxnId="{F45F4825-6741-4E71-B097-FE8B51CEC5B0}">
      <dgm:prSet/>
      <dgm:spPr/>
      <dgm:t>
        <a:bodyPr/>
        <a:lstStyle/>
        <a:p>
          <a:endParaRPr lang="en-PK"/>
        </a:p>
      </dgm:t>
    </dgm:pt>
    <dgm:pt modelId="{F1A15879-456A-4607-8C33-5F52BD7F7E44}" type="sibTrans" cxnId="{F45F4825-6741-4E71-B097-FE8B51CEC5B0}">
      <dgm:prSet/>
      <dgm:spPr/>
      <dgm:t>
        <a:bodyPr/>
        <a:lstStyle/>
        <a:p>
          <a:endParaRPr lang="en-PK"/>
        </a:p>
      </dgm:t>
    </dgm:pt>
    <dgm:pt modelId="{7177847B-B8C5-425B-A98A-BB21253DC894}">
      <dgm:prSet/>
      <dgm:spPr/>
      <dgm:t>
        <a:bodyPr/>
        <a:lstStyle/>
        <a:p>
          <a:pPr>
            <a:buFont typeface="Arial" panose="020B0604020202020204" pitchFamily="34" charset="0"/>
            <a:buChar char="•"/>
          </a:pPr>
          <a:r>
            <a:rPr lang="en-GB"/>
            <a:t>Total Approved Budget: $250 Million CAD</a:t>
          </a:r>
        </a:p>
      </dgm:t>
    </dgm:pt>
    <dgm:pt modelId="{40609345-D624-4390-B0AF-37C3378EBE21}" type="parTrans" cxnId="{A5CEE174-F4D8-4409-BCBA-6DD881F4D94B}">
      <dgm:prSet/>
      <dgm:spPr/>
      <dgm:t>
        <a:bodyPr/>
        <a:lstStyle/>
        <a:p>
          <a:endParaRPr lang="en-PK"/>
        </a:p>
      </dgm:t>
    </dgm:pt>
    <dgm:pt modelId="{803A3FEC-A041-4D6C-AE17-20B83DAD72C0}" type="sibTrans" cxnId="{A5CEE174-F4D8-4409-BCBA-6DD881F4D94B}">
      <dgm:prSet/>
      <dgm:spPr/>
      <dgm:t>
        <a:bodyPr/>
        <a:lstStyle/>
        <a:p>
          <a:endParaRPr lang="en-PK"/>
        </a:p>
      </dgm:t>
    </dgm:pt>
    <dgm:pt modelId="{F2E244AA-CC0B-4DB9-B1CA-65242A971AAD}">
      <dgm:prSet/>
      <dgm:spPr/>
      <dgm:t>
        <a:bodyPr/>
        <a:lstStyle/>
        <a:p>
          <a:pPr>
            <a:buFont typeface="Arial" panose="020B0604020202020204" pitchFamily="34" charset="0"/>
            <a:buChar char="•"/>
          </a:pPr>
          <a:r>
            <a:rPr lang="en-GB"/>
            <a:t>Contingency Reserve: $15 Million CAD</a:t>
          </a:r>
        </a:p>
      </dgm:t>
    </dgm:pt>
    <dgm:pt modelId="{C0FD862F-95AC-4C41-A935-1C538E10A344}" type="parTrans" cxnId="{D92EBFBD-80D3-407A-960C-F2FC70750A3C}">
      <dgm:prSet/>
      <dgm:spPr/>
      <dgm:t>
        <a:bodyPr/>
        <a:lstStyle/>
        <a:p>
          <a:endParaRPr lang="en-PK"/>
        </a:p>
      </dgm:t>
    </dgm:pt>
    <dgm:pt modelId="{BA664C57-DF1E-4F95-BA38-176759A93A1C}" type="sibTrans" cxnId="{D92EBFBD-80D3-407A-960C-F2FC70750A3C}">
      <dgm:prSet/>
      <dgm:spPr/>
      <dgm:t>
        <a:bodyPr/>
        <a:lstStyle/>
        <a:p>
          <a:endParaRPr lang="en-PK"/>
        </a:p>
      </dgm:t>
    </dgm:pt>
    <dgm:pt modelId="{A58458F7-B67F-4997-B3CD-F15867BDA7B5}">
      <dgm:prSet/>
      <dgm:spPr/>
      <dgm:t>
        <a:bodyPr/>
        <a:lstStyle/>
        <a:p>
          <a:pPr>
            <a:buFont typeface="Arial" panose="020B0604020202020204" pitchFamily="34" charset="0"/>
            <a:buChar char="•"/>
          </a:pPr>
          <a:r>
            <a:rPr lang="en-GB"/>
            <a:t>Team Structure: Integrated team of 45 (MoTI, Prime Contractor, 3 Sub-Contractors)</a:t>
          </a:r>
        </a:p>
      </dgm:t>
    </dgm:pt>
    <dgm:pt modelId="{6010B66C-A42F-4298-BA96-CBDC4CFDF5D7}" type="parTrans" cxnId="{E8591B6C-DEAB-49A7-8C31-358940516FD9}">
      <dgm:prSet/>
      <dgm:spPr/>
      <dgm:t>
        <a:bodyPr/>
        <a:lstStyle/>
        <a:p>
          <a:endParaRPr lang="en-PK"/>
        </a:p>
      </dgm:t>
    </dgm:pt>
    <dgm:pt modelId="{9AE677A3-8BC3-4448-BA92-70EF756BF7AB}" type="sibTrans" cxnId="{E8591B6C-DEAB-49A7-8C31-358940516FD9}">
      <dgm:prSet/>
      <dgm:spPr/>
      <dgm:t>
        <a:bodyPr/>
        <a:lstStyle/>
        <a:p>
          <a:endParaRPr lang="en-PK"/>
        </a:p>
      </dgm:t>
    </dgm:pt>
    <dgm:pt modelId="{4694E707-3222-4A83-A5C5-E4194847AF55}">
      <dgm:prSet/>
      <dgm:spPr/>
      <dgm:t>
        <a:bodyPr/>
        <a:lstStyle/>
        <a:p>
          <a:pPr>
            <a:buFont typeface="Arial" panose="020B0604020202020204" pitchFamily="34" charset="0"/>
            <a:buChar char="•"/>
          </a:pPr>
          <a:r>
            <a:rPr lang="en-GB" b="1"/>
            <a:t>Key Metric:</a:t>
          </a:r>
          <a:r>
            <a:rPr lang="en-GB"/>
            <a:t> Cost Variance (CV) must remain &lt; 5%</a:t>
          </a:r>
        </a:p>
      </dgm:t>
    </dgm:pt>
    <dgm:pt modelId="{314DF9F8-9A14-4480-98E0-DECAEDA36F80}" type="parTrans" cxnId="{1245717A-212F-48F2-86FA-D66F2494C7C0}">
      <dgm:prSet/>
      <dgm:spPr/>
      <dgm:t>
        <a:bodyPr/>
        <a:lstStyle/>
        <a:p>
          <a:endParaRPr lang="en-PK"/>
        </a:p>
      </dgm:t>
    </dgm:pt>
    <dgm:pt modelId="{0B3B1091-50E7-4D6A-BF3F-AD165BB52020}" type="sibTrans" cxnId="{1245717A-212F-48F2-86FA-D66F2494C7C0}">
      <dgm:prSet/>
      <dgm:spPr/>
      <dgm:t>
        <a:bodyPr/>
        <a:lstStyle/>
        <a:p>
          <a:endParaRPr lang="en-PK"/>
        </a:p>
      </dgm:t>
    </dgm:pt>
    <dgm:pt modelId="{5E55F9DD-573E-4C46-8E3A-3BAC3E7375B3}">
      <dgm:prSet/>
      <dgm:spPr/>
      <dgm:t>
        <a:bodyPr/>
        <a:lstStyle/>
        <a:p>
          <a:pPr>
            <a:buFont typeface="Arial" panose="020B0604020202020204" pitchFamily="34" charset="0"/>
            <a:buChar char="•"/>
          </a:pPr>
          <a:r>
            <a:rPr lang="en-GB"/>
            <a:t>T1: Extreme Weather (Mitigate via scheduling/Contingency)</a:t>
          </a:r>
        </a:p>
      </dgm:t>
    </dgm:pt>
    <dgm:pt modelId="{89586558-D2F5-4D17-9E13-CC0BC051995D}" type="parTrans" cxnId="{A181804C-08EE-4597-84D1-8E377F6AFAEC}">
      <dgm:prSet/>
      <dgm:spPr/>
      <dgm:t>
        <a:bodyPr/>
        <a:lstStyle/>
        <a:p>
          <a:endParaRPr lang="en-PK"/>
        </a:p>
      </dgm:t>
    </dgm:pt>
    <dgm:pt modelId="{2E08AE07-4655-4CFC-BE4F-7872217F352F}" type="sibTrans" cxnId="{A181804C-08EE-4597-84D1-8E377F6AFAEC}">
      <dgm:prSet/>
      <dgm:spPr/>
      <dgm:t>
        <a:bodyPr/>
        <a:lstStyle/>
        <a:p>
          <a:endParaRPr lang="en-PK"/>
        </a:p>
      </dgm:t>
    </dgm:pt>
    <dgm:pt modelId="{2FC33B31-DFE2-4D86-B61B-C382AA2101AE}">
      <dgm:prSet/>
      <dgm:spPr/>
      <dgm:t>
        <a:bodyPr/>
        <a:lstStyle/>
        <a:p>
          <a:pPr>
            <a:buFont typeface="Arial" panose="020B0604020202020204" pitchFamily="34" charset="0"/>
            <a:buChar char="•"/>
          </a:pPr>
          <a:r>
            <a:rPr lang="en-GB"/>
            <a:t>T2: Supply Chain Delay (Transfer risk/Dual Sourcing)</a:t>
          </a:r>
        </a:p>
      </dgm:t>
    </dgm:pt>
    <dgm:pt modelId="{ECDD993C-AFD9-490E-B319-8FB270E2267F}" type="parTrans" cxnId="{64C332F4-0DD9-48BF-9F1D-01D098A2AE7C}">
      <dgm:prSet/>
      <dgm:spPr/>
      <dgm:t>
        <a:bodyPr/>
        <a:lstStyle/>
        <a:p>
          <a:endParaRPr lang="en-PK"/>
        </a:p>
      </dgm:t>
    </dgm:pt>
    <dgm:pt modelId="{0DC06CCA-8A17-4964-A15B-D692398BBF9F}" type="sibTrans" cxnId="{64C332F4-0DD9-48BF-9F1D-01D098A2AE7C}">
      <dgm:prSet/>
      <dgm:spPr/>
      <dgm:t>
        <a:bodyPr/>
        <a:lstStyle/>
        <a:p>
          <a:endParaRPr lang="en-PK"/>
        </a:p>
      </dgm:t>
    </dgm:pt>
    <dgm:pt modelId="{EECDBE5D-02E7-4376-A7AD-DB980A0F098B}">
      <dgm:prSet/>
      <dgm:spPr/>
      <dgm:t>
        <a:bodyPr/>
        <a:lstStyle/>
        <a:p>
          <a:pPr>
            <a:buFont typeface="Arial" panose="020B0604020202020204" pitchFamily="34" charset="0"/>
            <a:buChar char="•"/>
          </a:pPr>
          <a:r>
            <a:rPr lang="en-GB"/>
            <a:t>T3: Unforeseen Geotech (Invest in pre-survey/Technical Reserve)</a:t>
          </a:r>
        </a:p>
      </dgm:t>
    </dgm:pt>
    <dgm:pt modelId="{F9B567DC-97D7-4D77-9668-97FFA8D83BF7}" type="parTrans" cxnId="{3D11BFDB-D95A-4D3E-A0CF-257DFCCA74F5}">
      <dgm:prSet/>
      <dgm:spPr/>
      <dgm:t>
        <a:bodyPr/>
        <a:lstStyle/>
        <a:p>
          <a:endParaRPr lang="en-PK"/>
        </a:p>
      </dgm:t>
    </dgm:pt>
    <dgm:pt modelId="{EA893DF1-8FA7-4F4C-8B23-809801376852}" type="sibTrans" cxnId="{3D11BFDB-D95A-4D3E-A0CF-257DFCCA74F5}">
      <dgm:prSet/>
      <dgm:spPr/>
      <dgm:t>
        <a:bodyPr/>
        <a:lstStyle/>
        <a:p>
          <a:endParaRPr lang="en-PK"/>
        </a:p>
      </dgm:t>
    </dgm:pt>
    <dgm:pt modelId="{C3D8AE6B-9DE3-4BF9-BB4B-986C5148AB8E}">
      <dgm:prSet/>
      <dgm:spPr/>
      <dgm:t>
        <a:bodyPr/>
        <a:lstStyle/>
        <a:p>
          <a:pPr>
            <a:buFont typeface="Arial" panose="020B0604020202020204" pitchFamily="34" charset="0"/>
            <a:buChar char="•"/>
          </a:pPr>
          <a:r>
            <a:rPr lang="en-GB"/>
            <a:t>T4: First Nations Dispute (Joint monitoring protocol)</a:t>
          </a:r>
        </a:p>
      </dgm:t>
    </dgm:pt>
    <dgm:pt modelId="{E13129FD-7997-4722-B63B-874713E8B196}" type="parTrans" cxnId="{07624B5A-08B8-4BD0-98A2-FD0E411FCABB}">
      <dgm:prSet/>
      <dgm:spPr/>
      <dgm:t>
        <a:bodyPr/>
        <a:lstStyle/>
        <a:p>
          <a:endParaRPr lang="en-PK"/>
        </a:p>
      </dgm:t>
    </dgm:pt>
    <dgm:pt modelId="{E0BA7CAD-C11F-425B-8265-6E4E8D943463}" type="sibTrans" cxnId="{07624B5A-08B8-4BD0-98A2-FD0E411FCABB}">
      <dgm:prSet/>
      <dgm:spPr/>
      <dgm:t>
        <a:bodyPr/>
        <a:lstStyle/>
        <a:p>
          <a:endParaRPr lang="en-PK"/>
        </a:p>
      </dgm:t>
    </dgm:pt>
    <dgm:pt modelId="{D962DA0C-4E22-41CA-A8BA-A483BCC28482}">
      <dgm:prSet/>
      <dgm:spPr/>
      <dgm:t>
        <a:bodyPr/>
        <a:lstStyle/>
        <a:p>
          <a:pPr>
            <a:buFont typeface="Arial" panose="020B0604020202020204" pitchFamily="34" charset="0"/>
            <a:buChar char="•"/>
          </a:pPr>
          <a:r>
            <a:rPr lang="en-GB" b="1"/>
            <a:t>Key Metric:</a:t>
          </a:r>
          <a:r>
            <a:rPr lang="en-GB"/>
            <a:t> No Stop-Work orders issued</a:t>
          </a:r>
        </a:p>
      </dgm:t>
    </dgm:pt>
    <dgm:pt modelId="{7CC4C3E2-E2ED-4D3E-BCC0-C8C50B08DBFE}" type="parTrans" cxnId="{9AA9C84F-C3E4-4F11-8C4A-DEF8DB54CBAA}">
      <dgm:prSet/>
      <dgm:spPr/>
      <dgm:t>
        <a:bodyPr/>
        <a:lstStyle/>
        <a:p>
          <a:endParaRPr lang="en-PK"/>
        </a:p>
      </dgm:t>
    </dgm:pt>
    <dgm:pt modelId="{08C190D5-6E40-4FA8-8903-5DD58E7E3FAE}" type="sibTrans" cxnId="{9AA9C84F-C3E4-4F11-8C4A-DEF8DB54CBAA}">
      <dgm:prSet/>
      <dgm:spPr/>
      <dgm:t>
        <a:bodyPr/>
        <a:lstStyle/>
        <a:p>
          <a:endParaRPr lang="en-PK"/>
        </a:p>
      </dgm:t>
    </dgm:pt>
    <dgm:pt modelId="{77F91533-AE95-481C-9FD8-B193251BE111}" type="pres">
      <dgm:prSet presAssocID="{7B7D6873-FDCF-454F-9EF8-F7CFCF3B5421}" presName="diagram" presStyleCnt="0">
        <dgm:presLayoutVars>
          <dgm:chMax val="1"/>
          <dgm:dir/>
          <dgm:animLvl val="ctr"/>
          <dgm:resizeHandles val="exact"/>
        </dgm:presLayoutVars>
      </dgm:prSet>
      <dgm:spPr/>
    </dgm:pt>
    <dgm:pt modelId="{877B8666-BE90-4FA7-8962-416B7A6A9D32}" type="pres">
      <dgm:prSet presAssocID="{7B7D6873-FDCF-454F-9EF8-F7CFCF3B5421}" presName="matrix" presStyleCnt="0"/>
      <dgm:spPr/>
    </dgm:pt>
    <dgm:pt modelId="{3A1B6E25-E218-41AE-A01D-A8A3DE9546DA}" type="pres">
      <dgm:prSet presAssocID="{7B7D6873-FDCF-454F-9EF8-F7CFCF3B5421}" presName="tile1" presStyleLbl="node1" presStyleIdx="0" presStyleCnt="4"/>
      <dgm:spPr/>
    </dgm:pt>
    <dgm:pt modelId="{8373E817-A3C1-427D-9F4B-1459E6F3D64B}" type="pres">
      <dgm:prSet presAssocID="{7B7D6873-FDCF-454F-9EF8-F7CFCF3B5421}" presName="tile1text" presStyleLbl="node1" presStyleIdx="0" presStyleCnt="4">
        <dgm:presLayoutVars>
          <dgm:chMax val="0"/>
          <dgm:chPref val="0"/>
          <dgm:bulletEnabled val="1"/>
        </dgm:presLayoutVars>
      </dgm:prSet>
      <dgm:spPr/>
    </dgm:pt>
    <dgm:pt modelId="{42900E17-FE81-4754-A45E-0375B1CCABF2}" type="pres">
      <dgm:prSet presAssocID="{7B7D6873-FDCF-454F-9EF8-F7CFCF3B5421}" presName="tile2" presStyleLbl="node1" presStyleIdx="1" presStyleCnt="4"/>
      <dgm:spPr/>
    </dgm:pt>
    <dgm:pt modelId="{D70BB90E-673A-4979-9571-197A0516D70C}" type="pres">
      <dgm:prSet presAssocID="{7B7D6873-FDCF-454F-9EF8-F7CFCF3B5421}" presName="tile2text" presStyleLbl="node1" presStyleIdx="1" presStyleCnt="4">
        <dgm:presLayoutVars>
          <dgm:chMax val="0"/>
          <dgm:chPref val="0"/>
          <dgm:bulletEnabled val="1"/>
        </dgm:presLayoutVars>
      </dgm:prSet>
      <dgm:spPr/>
    </dgm:pt>
    <dgm:pt modelId="{92EFAAEA-D061-4D74-8292-5730E8058C55}" type="pres">
      <dgm:prSet presAssocID="{7B7D6873-FDCF-454F-9EF8-F7CFCF3B5421}" presName="tile3" presStyleLbl="node1" presStyleIdx="2" presStyleCnt="4"/>
      <dgm:spPr/>
    </dgm:pt>
    <dgm:pt modelId="{0E2F888E-505E-46AC-8ABA-3101E899A823}" type="pres">
      <dgm:prSet presAssocID="{7B7D6873-FDCF-454F-9EF8-F7CFCF3B5421}" presName="tile3text" presStyleLbl="node1" presStyleIdx="2" presStyleCnt="4">
        <dgm:presLayoutVars>
          <dgm:chMax val="0"/>
          <dgm:chPref val="0"/>
          <dgm:bulletEnabled val="1"/>
        </dgm:presLayoutVars>
      </dgm:prSet>
      <dgm:spPr/>
    </dgm:pt>
    <dgm:pt modelId="{0F657867-8880-4B74-9F43-6344FD322F55}" type="pres">
      <dgm:prSet presAssocID="{7B7D6873-FDCF-454F-9EF8-F7CFCF3B5421}" presName="tile4" presStyleLbl="node1" presStyleIdx="3" presStyleCnt="4"/>
      <dgm:spPr/>
    </dgm:pt>
    <dgm:pt modelId="{4B624FFA-3D47-4587-9407-07A38AD91850}" type="pres">
      <dgm:prSet presAssocID="{7B7D6873-FDCF-454F-9EF8-F7CFCF3B5421}" presName="tile4text" presStyleLbl="node1" presStyleIdx="3" presStyleCnt="4">
        <dgm:presLayoutVars>
          <dgm:chMax val="0"/>
          <dgm:chPref val="0"/>
          <dgm:bulletEnabled val="1"/>
        </dgm:presLayoutVars>
      </dgm:prSet>
      <dgm:spPr/>
    </dgm:pt>
    <dgm:pt modelId="{81E13980-55CD-4622-AADD-975C5768AB6A}" type="pres">
      <dgm:prSet presAssocID="{7B7D6873-FDCF-454F-9EF8-F7CFCF3B5421}" presName="centerTile" presStyleLbl="fgShp" presStyleIdx="0" presStyleCnt="1">
        <dgm:presLayoutVars>
          <dgm:chMax val="0"/>
          <dgm:chPref val="0"/>
        </dgm:presLayoutVars>
      </dgm:prSet>
      <dgm:spPr/>
    </dgm:pt>
  </dgm:ptLst>
  <dgm:cxnLst>
    <dgm:cxn modelId="{6C7C4D08-96E2-488B-998D-B29F49F143A7}" type="presOf" srcId="{FFFAE2F6-C3B5-4F50-A834-E10B94627382}" destId="{42900E17-FE81-4754-A45E-0375B1CCABF2}" srcOrd="0" destOrd="3" presId="urn:microsoft.com/office/officeart/2005/8/layout/matrix1"/>
    <dgm:cxn modelId="{55E8A808-9DC4-4C82-94F3-375AA0BDE957}" type="presOf" srcId="{59A9B7C9-628A-4A9C-A6F3-E7BF9E97BF4C}" destId="{42900E17-FE81-4754-A45E-0375B1CCABF2}" srcOrd="0" destOrd="1" presId="urn:microsoft.com/office/officeart/2005/8/layout/matrix1"/>
    <dgm:cxn modelId="{04EADF08-45F1-453F-9B35-A5627CA99066}" type="presOf" srcId="{7177847B-B8C5-425B-A98A-BB21253DC894}" destId="{92EFAAEA-D061-4D74-8292-5730E8058C55}" srcOrd="0" destOrd="1" presId="urn:microsoft.com/office/officeart/2005/8/layout/matrix1"/>
    <dgm:cxn modelId="{601D4909-8D3A-4A16-A0B9-14A09B578430}" srcId="{7B7D6873-FDCF-454F-9EF8-F7CFCF3B5421}" destId="{D75CA89D-5689-46C5-B17C-DDE17F69BA10}" srcOrd="0" destOrd="0" parTransId="{DCD051C1-5F2F-4491-9C1F-832FD65A5704}" sibTransId="{B62D61AD-3554-4E7F-A366-FB078051284C}"/>
    <dgm:cxn modelId="{87722A0C-8B80-4289-A3C4-1AFD8C720B55}" type="presOf" srcId="{A58458F7-B67F-4997-B3CD-F15867BDA7B5}" destId="{0E2F888E-505E-46AC-8ABA-3101E899A823}" srcOrd="1" destOrd="3" presId="urn:microsoft.com/office/officeart/2005/8/layout/matrix1"/>
    <dgm:cxn modelId="{30AB1412-3EAC-48C1-86B0-21777603391E}" type="presOf" srcId="{A58458F7-B67F-4997-B3CD-F15867BDA7B5}" destId="{92EFAAEA-D061-4D74-8292-5730E8058C55}" srcOrd="0" destOrd="3" presId="urn:microsoft.com/office/officeart/2005/8/layout/matrix1"/>
    <dgm:cxn modelId="{FA191916-8C13-48B3-9CCC-33B2EE6B4F93}" type="presOf" srcId="{59A9B7C9-628A-4A9C-A6F3-E7BF9E97BF4C}" destId="{D70BB90E-673A-4979-9571-197A0516D70C}" srcOrd="1" destOrd="1" presId="urn:microsoft.com/office/officeart/2005/8/layout/matrix1"/>
    <dgm:cxn modelId="{F45F4825-6741-4E71-B097-FE8B51CEC5B0}" srcId="{5EAE7616-E9F0-4465-B72A-23DED007C274}" destId="{A1968549-8BA0-49F2-9691-E9D016923995}" srcOrd="4" destOrd="0" parTransId="{03DB6454-5B67-4DCC-820C-4B9BBAAB0F40}" sibTransId="{F1A15879-456A-4607-8C33-5F52BD7F7E44}"/>
    <dgm:cxn modelId="{D784A728-615E-41B1-B317-5C6020627072}" srcId="{5EAE7616-E9F0-4465-B72A-23DED007C274}" destId="{59A9B7C9-628A-4A9C-A6F3-E7BF9E97BF4C}" srcOrd="0" destOrd="0" parTransId="{F08A8137-F7F1-4F98-8A75-8B67617E5AFC}" sibTransId="{EBF738C4-3DAA-4F64-AC66-E364F06FB63F}"/>
    <dgm:cxn modelId="{186A2633-2913-4441-B11C-FE2C9898B5E1}" srcId="{D75CA89D-5689-46C5-B17C-DDE17F69BA10}" destId="{806779D6-A44D-4DDA-8545-906B8FC3E994}" srcOrd="3" destOrd="0" parTransId="{69CFD2A1-DC8B-48B2-8602-18C36AA91DD6}" sibTransId="{3921FEAA-66FE-4B07-8359-FDF013D57D94}"/>
    <dgm:cxn modelId="{ADF3753A-50F7-4887-A19B-51D0A5F88BF9}" srcId="{D75CA89D-5689-46C5-B17C-DDE17F69BA10}" destId="{661BFA3D-B523-403B-9A88-B65878B420CB}" srcOrd="2" destOrd="0" parTransId="{7C893033-3706-44AF-AE63-CA50BB268AFA}" sibTransId="{68E725E8-1299-4012-A1E5-28FBE416617E}"/>
    <dgm:cxn modelId="{1490F141-44B7-4AE5-B533-13D189D075A9}" type="presOf" srcId="{806779D6-A44D-4DDA-8545-906B8FC3E994}" destId="{4B624FFA-3D47-4587-9407-07A38AD91850}" srcOrd="1" destOrd="0" presId="urn:microsoft.com/office/officeart/2005/8/layout/matrix1"/>
    <dgm:cxn modelId="{F9CCAB64-E829-41D5-88F2-E5BA39E07BB2}" type="presOf" srcId="{661BFA3D-B523-403B-9A88-B65878B420CB}" destId="{92EFAAEA-D061-4D74-8292-5730E8058C55}" srcOrd="0" destOrd="0" presId="urn:microsoft.com/office/officeart/2005/8/layout/matrix1"/>
    <dgm:cxn modelId="{ADC46566-360C-4C57-BA5B-7080E14D2E42}" srcId="{5EAE7616-E9F0-4465-B72A-23DED007C274}" destId="{FFFAE2F6-C3B5-4F50-A834-E10B94627382}" srcOrd="2" destOrd="0" parTransId="{76B76C62-1E65-4A30-A1D7-3A5E26EFFDEE}" sibTransId="{9F8C14F0-2DA8-4B0C-A12D-AD1FC948321A}"/>
    <dgm:cxn modelId="{394B9548-E67E-459A-B40B-9352EED96F29}" type="presOf" srcId="{D962DA0C-4E22-41CA-A8BA-A483BCC28482}" destId="{4B624FFA-3D47-4587-9407-07A38AD91850}" srcOrd="1" destOrd="5" presId="urn:microsoft.com/office/officeart/2005/8/layout/matrix1"/>
    <dgm:cxn modelId="{8EEAA16A-E193-4FD5-8CBC-8004AC658161}" type="presOf" srcId="{806779D6-A44D-4DDA-8545-906B8FC3E994}" destId="{0F657867-8880-4B74-9F43-6344FD322F55}" srcOrd="0" destOrd="0" presId="urn:microsoft.com/office/officeart/2005/8/layout/matrix1"/>
    <dgm:cxn modelId="{E8591B6C-DEAB-49A7-8C31-358940516FD9}" srcId="{661BFA3D-B523-403B-9A88-B65878B420CB}" destId="{A58458F7-B67F-4997-B3CD-F15867BDA7B5}" srcOrd="2" destOrd="0" parTransId="{6010B66C-A42F-4298-BA96-CBDC4CFDF5D7}" sibTransId="{9AE677A3-8BC3-4448-BA92-70EF756BF7AB}"/>
    <dgm:cxn modelId="{A181804C-08EE-4597-84D1-8E377F6AFAEC}" srcId="{806779D6-A44D-4DDA-8545-906B8FC3E994}" destId="{5E55F9DD-573E-4C46-8E3A-3BAC3E7375B3}" srcOrd="0" destOrd="0" parTransId="{89586558-D2F5-4D17-9E13-CC0BC051995D}" sibTransId="{2E08AE07-4655-4CFC-BE4F-7872217F352F}"/>
    <dgm:cxn modelId="{3F3CB16C-EE26-47A6-8E03-206E4DC06341}" type="presOf" srcId="{2FC33B31-DFE2-4D86-B61B-C382AA2101AE}" destId="{0F657867-8880-4B74-9F43-6344FD322F55}" srcOrd="0" destOrd="2" presId="urn:microsoft.com/office/officeart/2005/8/layout/matrix1"/>
    <dgm:cxn modelId="{77B4566E-A2EF-4A3F-BA53-8838633BB174}" type="presOf" srcId="{4694E707-3222-4A83-A5C5-E4194847AF55}" destId="{92EFAAEA-D061-4D74-8292-5730E8058C55}" srcOrd="0" destOrd="4" presId="urn:microsoft.com/office/officeart/2005/8/layout/matrix1"/>
    <dgm:cxn modelId="{9AA9C84F-C3E4-4F11-8C4A-DEF8DB54CBAA}" srcId="{806779D6-A44D-4DDA-8545-906B8FC3E994}" destId="{D962DA0C-4E22-41CA-A8BA-A483BCC28482}" srcOrd="4" destOrd="0" parTransId="{7CC4C3E2-E2ED-4D3E-BCC0-C8C50B08DBFE}" sibTransId="{08C190D5-6E40-4FA8-8903-5DD58E7E3FAE}"/>
    <dgm:cxn modelId="{4A297F70-DA77-411C-92B7-C2FA5EF6004A}" type="presOf" srcId="{D79A3BFD-1170-4CBA-8585-6E2D39B91EF6}" destId="{42900E17-FE81-4754-A45E-0375B1CCABF2}" srcOrd="0" destOrd="2" presId="urn:microsoft.com/office/officeart/2005/8/layout/matrix1"/>
    <dgm:cxn modelId="{20A78150-EA66-4D13-BEE9-45691D3807EC}" type="presOf" srcId="{7B7D6873-FDCF-454F-9EF8-F7CFCF3B5421}" destId="{77F91533-AE95-481C-9FD8-B193251BE111}" srcOrd="0" destOrd="0" presId="urn:microsoft.com/office/officeart/2005/8/layout/matrix1"/>
    <dgm:cxn modelId="{161E6C52-5BA4-4243-8A29-6B021C1B45DF}" type="presOf" srcId="{877442D6-A62F-4680-A6B3-8EB7C1DEFB69}" destId="{D70BB90E-673A-4979-9571-197A0516D70C}" srcOrd="1" destOrd="4" presId="urn:microsoft.com/office/officeart/2005/8/layout/matrix1"/>
    <dgm:cxn modelId="{A5CEE174-F4D8-4409-BCBA-6DD881F4D94B}" srcId="{661BFA3D-B523-403B-9A88-B65878B420CB}" destId="{7177847B-B8C5-425B-A98A-BB21253DC894}" srcOrd="0" destOrd="0" parTransId="{40609345-D624-4390-B0AF-37C3378EBE21}" sibTransId="{803A3FEC-A041-4D6C-AE17-20B83DAD72C0}"/>
    <dgm:cxn modelId="{71DD1C75-8BEF-4A96-A0E5-F4BF2BC4EC8D}" type="presOf" srcId="{A1968549-8BA0-49F2-9691-E9D016923995}" destId="{42900E17-FE81-4754-A45E-0375B1CCABF2}" srcOrd="0" destOrd="5" presId="urn:microsoft.com/office/officeart/2005/8/layout/matrix1"/>
    <dgm:cxn modelId="{07624B5A-08B8-4BD0-98A2-FD0E411FCABB}" srcId="{806779D6-A44D-4DDA-8545-906B8FC3E994}" destId="{C3D8AE6B-9DE3-4BF9-BB4B-986C5148AB8E}" srcOrd="3" destOrd="0" parTransId="{E13129FD-7997-4722-B63B-874713E8B196}" sibTransId="{E0BA7CAD-C11F-425B-8265-6E4E8D943463}"/>
    <dgm:cxn modelId="{2B12705A-AB3B-4648-945D-826DE59E07D4}" type="presOf" srcId="{A1968549-8BA0-49F2-9691-E9D016923995}" destId="{D70BB90E-673A-4979-9571-197A0516D70C}" srcOrd="1" destOrd="5" presId="urn:microsoft.com/office/officeart/2005/8/layout/matrix1"/>
    <dgm:cxn modelId="{1245717A-212F-48F2-86FA-D66F2494C7C0}" srcId="{661BFA3D-B523-403B-9A88-B65878B420CB}" destId="{4694E707-3222-4A83-A5C5-E4194847AF55}" srcOrd="3" destOrd="0" parTransId="{314DF9F8-9A14-4480-98E0-DECAEDA36F80}" sibTransId="{0B3B1091-50E7-4D6A-BF3F-AD165BB52020}"/>
    <dgm:cxn modelId="{6A97997A-9ACC-4CF7-8C4B-795729F11458}" srcId="{5EAE7616-E9F0-4465-B72A-23DED007C274}" destId="{877442D6-A62F-4680-A6B3-8EB7C1DEFB69}" srcOrd="3" destOrd="0" parTransId="{75F7A66C-55D6-417E-AE4C-BFADAFE38E0A}" sibTransId="{81064983-F009-4EF0-96ED-AE5BF166B699}"/>
    <dgm:cxn modelId="{F6B6DC82-E6CF-4705-A56E-DDAC7F38AEA3}" type="presOf" srcId="{D79A3BFD-1170-4CBA-8585-6E2D39B91EF6}" destId="{D70BB90E-673A-4979-9571-197A0516D70C}" srcOrd="1" destOrd="2" presId="urn:microsoft.com/office/officeart/2005/8/layout/matrix1"/>
    <dgm:cxn modelId="{5E8DE68D-5938-4B03-ABE4-C1C84AA32D26}" type="presOf" srcId="{C3D8AE6B-9DE3-4BF9-BB4B-986C5148AB8E}" destId="{4B624FFA-3D47-4587-9407-07A38AD91850}" srcOrd="1" destOrd="4" presId="urn:microsoft.com/office/officeart/2005/8/layout/matrix1"/>
    <dgm:cxn modelId="{0A47EF91-2925-47E8-9381-D426BBC48A94}" type="presOf" srcId="{5E55F9DD-573E-4C46-8E3A-3BAC3E7375B3}" destId="{0F657867-8880-4B74-9F43-6344FD322F55}" srcOrd="0" destOrd="1" presId="urn:microsoft.com/office/officeart/2005/8/layout/matrix1"/>
    <dgm:cxn modelId="{814CF59A-96A4-4812-B081-9A4F1C4ABE28}" type="presOf" srcId="{D962DA0C-4E22-41CA-A8BA-A483BCC28482}" destId="{0F657867-8880-4B74-9F43-6344FD322F55}" srcOrd="0" destOrd="5" presId="urn:microsoft.com/office/officeart/2005/8/layout/matrix1"/>
    <dgm:cxn modelId="{B27B279B-4C5E-494F-83DB-1DDC3FEFE43E}" type="presOf" srcId="{661BFA3D-B523-403B-9A88-B65878B420CB}" destId="{0E2F888E-505E-46AC-8ABA-3101E899A823}" srcOrd="1" destOrd="0" presId="urn:microsoft.com/office/officeart/2005/8/layout/matrix1"/>
    <dgm:cxn modelId="{049B379C-9B61-461E-94E5-34907AF28685}" type="presOf" srcId="{D75CA89D-5689-46C5-B17C-DDE17F69BA10}" destId="{81E13980-55CD-4622-AADD-975C5768AB6A}" srcOrd="0" destOrd="0" presId="urn:microsoft.com/office/officeart/2005/8/layout/matrix1"/>
    <dgm:cxn modelId="{57F36A9D-8BCD-4809-B573-A3F361C5B697}" type="presOf" srcId="{C3D8AE6B-9DE3-4BF9-BB4B-986C5148AB8E}" destId="{0F657867-8880-4B74-9F43-6344FD322F55}" srcOrd="0" destOrd="4" presId="urn:microsoft.com/office/officeart/2005/8/layout/matrix1"/>
    <dgm:cxn modelId="{8D3D62AB-4C2A-49D3-AC93-7EC3E581EC43}" type="presOf" srcId="{5E55F9DD-573E-4C46-8E3A-3BAC3E7375B3}" destId="{4B624FFA-3D47-4587-9407-07A38AD91850}" srcOrd="1" destOrd="1" presId="urn:microsoft.com/office/officeart/2005/8/layout/matrix1"/>
    <dgm:cxn modelId="{9C45A4AB-0D02-44AB-83FF-EA88908E8A3F}" type="presOf" srcId="{7177847B-B8C5-425B-A98A-BB21253DC894}" destId="{0E2F888E-505E-46AC-8ABA-3101E899A823}" srcOrd="1" destOrd="1" presId="urn:microsoft.com/office/officeart/2005/8/layout/matrix1"/>
    <dgm:cxn modelId="{F8ADA1B0-B91E-4A9B-94E9-3D9C02D22ABF}" type="presOf" srcId="{EECDBE5D-02E7-4376-A7AD-DB980A0F098B}" destId="{4B624FFA-3D47-4587-9407-07A38AD91850}" srcOrd="1" destOrd="3" presId="urn:microsoft.com/office/officeart/2005/8/layout/matrix1"/>
    <dgm:cxn modelId="{FD6F17BA-4A60-4679-96D5-BAE6B279CB83}" type="presOf" srcId="{5EAE7616-E9F0-4465-B72A-23DED007C274}" destId="{42900E17-FE81-4754-A45E-0375B1CCABF2}" srcOrd="0" destOrd="0" presId="urn:microsoft.com/office/officeart/2005/8/layout/matrix1"/>
    <dgm:cxn modelId="{D92EBFBD-80D3-407A-960C-F2FC70750A3C}" srcId="{661BFA3D-B523-403B-9A88-B65878B420CB}" destId="{F2E244AA-CC0B-4DB9-B1CA-65242A971AAD}" srcOrd="1" destOrd="0" parTransId="{C0FD862F-95AC-4C41-A935-1C538E10A344}" sibTransId="{BA664C57-DF1E-4F95-BA38-176759A93A1C}"/>
    <dgm:cxn modelId="{5549B4BF-0D1F-4499-9B58-8A9D929CC892}" type="presOf" srcId="{2FC33B31-DFE2-4D86-B61B-C382AA2101AE}" destId="{4B624FFA-3D47-4587-9407-07A38AD91850}" srcOrd="1" destOrd="2" presId="urn:microsoft.com/office/officeart/2005/8/layout/matrix1"/>
    <dgm:cxn modelId="{E0FB22C0-B228-49BE-8655-B8595A3CB6F0}" srcId="{D75CA89D-5689-46C5-B17C-DDE17F69BA10}" destId="{0931139D-D372-4D28-BE6F-35E1CCF9BCD8}" srcOrd="0" destOrd="0" parTransId="{DFAB6EE9-F544-4622-9AB2-4A1528F01C0D}" sibTransId="{95775D0B-63A0-4604-A91C-7146C73C2568}"/>
    <dgm:cxn modelId="{F07F72C8-521A-4B5D-9E96-8BA325CDD5E7}" type="presOf" srcId="{FFFAE2F6-C3B5-4F50-A834-E10B94627382}" destId="{D70BB90E-673A-4979-9571-197A0516D70C}" srcOrd="1" destOrd="3" presId="urn:microsoft.com/office/officeart/2005/8/layout/matrix1"/>
    <dgm:cxn modelId="{201FA9CD-273B-4846-BE7F-8B6D0747740D}" type="presOf" srcId="{5EAE7616-E9F0-4465-B72A-23DED007C274}" destId="{D70BB90E-673A-4979-9571-197A0516D70C}" srcOrd="1" destOrd="0" presId="urn:microsoft.com/office/officeart/2005/8/layout/matrix1"/>
    <dgm:cxn modelId="{8E0C54CF-0172-4F01-B466-70723D591FB8}" type="presOf" srcId="{F2E244AA-CC0B-4DB9-B1CA-65242A971AAD}" destId="{0E2F888E-505E-46AC-8ABA-3101E899A823}" srcOrd="1" destOrd="2" presId="urn:microsoft.com/office/officeart/2005/8/layout/matrix1"/>
    <dgm:cxn modelId="{9FDEF0CF-916D-4A39-81A3-96B99768CCAB}" type="presOf" srcId="{877442D6-A62F-4680-A6B3-8EB7C1DEFB69}" destId="{42900E17-FE81-4754-A45E-0375B1CCABF2}" srcOrd="0" destOrd="4" presId="urn:microsoft.com/office/officeart/2005/8/layout/matrix1"/>
    <dgm:cxn modelId="{02B5BFD7-2A7D-450C-8932-1431AB04F0C8}" type="presOf" srcId="{0931139D-D372-4D28-BE6F-35E1CCF9BCD8}" destId="{8373E817-A3C1-427D-9F4B-1459E6F3D64B}" srcOrd="1" destOrd="0" presId="urn:microsoft.com/office/officeart/2005/8/layout/matrix1"/>
    <dgm:cxn modelId="{5B1A67D8-324B-4FA5-9E07-0E7216638C74}" type="presOf" srcId="{0931139D-D372-4D28-BE6F-35E1CCF9BCD8}" destId="{3A1B6E25-E218-41AE-A01D-A8A3DE9546DA}" srcOrd="0" destOrd="0" presId="urn:microsoft.com/office/officeart/2005/8/layout/matrix1"/>
    <dgm:cxn modelId="{3D11BFDB-D95A-4D3E-A0CF-257DFCCA74F5}" srcId="{806779D6-A44D-4DDA-8545-906B8FC3E994}" destId="{EECDBE5D-02E7-4376-A7AD-DB980A0F098B}" srcOrd="2" destOrd="0" parTransId="{F9B567DC-97D7-4D77-9668-97FFA8D83BF7}" sibTransId="{EA893DF1-8FA7-4F4C-8B23-809801376852}"/>
    <dgm:cxn modelId="{B65DE3DF-7F3F-46CB-A396-D91C969FA458}" srcId="{5EAE7616-E9F0-4465-B72A-23DED007C274}" destId="{D79A3BFD-1170-4CBA-8585-6E2D39B91EF6}" srcOrd="1" destOrd="0" parTransId="{5B5018E7-F0CE-4F20-8610-0613B35F30F3}" sibTransId="{C2CE3C6F-F7F9-4CFE-AC63-C941AC681123}"/>
    <dgm:cxn modelId="{5B2807E1-19B9-4876-99A3-2B400F316655}" type="presOf" srcId="{EECDBE5D-02E7-4376-A7AD-DB980A0F098B}" destId="{0F657867-8880-4B74-9F43-6344FD322F55}" srcOrd="0" destOrd="3" presId="urn:microsoft.com/office/officeart/2005/8/layout/matrix1"/>
    <dgm:cxn modelId="{487ECFE4-484B-4C46-8FF1-87F2306FCBF0}" type="presOf" srcId="{F2E244AA-CC0B-4DB9-B1CA-65242A971AAD}" destId="{92EFAAEA-D061-4D74-8292-5730E8058C55}" srcOrd="0" destOrd="2" presId="urn:microsoft.com/office/officeart/2005/8/layout/matrix1"/>
    <dgm:cxn modelId="{A6F66BEE-FB26-48B4-96BC-CDDF7D2C1B0A}" srcId="{D75CA89D-5689-46C5-B17C-DDE17F69BA10}" destId="{5EAE7616-E9F0-4465-B72A-23DED007C274}" srcOrd="1" destOrd="0" parTransId="{5F2B749F-B96F-4089-B09A-1787E7E7BA2D}" sibTransId="{910F87DD-F10B-4D3C-8651-77ECAF660D3F}"/>
    <dgm:cxn modelId="{64C332F4-0DD9-48BF-9F1D-01D098A2AE7C}" srcId="{806779D6-A44D-4DDA-8545-906B8FC3E994}" destId="{2FC33B31-DFE2-4D86-B61B-C382AA2101AE}" srcOrd="1" destOrd="0" parTransId="{ECDD993C-AFD9-490E-B319-8FB270E2267F}" sibTransId="{0DC06CCA-8A17-4964-A15B-D692398BBF9F}"/>
    <dgm:cxn modelId="{19F81BF6-CCEE-4DCB-B460-431229C1CA80}" type="presOf" srcId="{4694E707-3222-4A83-A5C5-E4194847AF55}" destId="{0E2F888E-505E-46AC-8ABA-3101E899A823}" srcOrd="1" destOrd="4" presId="urn:microsoft.com/office/officeart/2005/8/layout/matrix1"/>
    <dgm:cxn modelId="{EC7579AE-EB2B-4C24-A14F-0333001E4D78}" type="presParOf" srcId="{77F91533-AE95-481C-9FD8-B193251BE111}" destId="{877B8666-BE90-4FA7-8962-416B7A6A9D32}" srcOrd="0" destOrd="0" presId="urn:microsoft.com/office/officeart/2005/8/layout/matrix1"/>
    <dgm:cxn modelId="{F5A294DC-555F-40F5-97EA-E60062EB52AD}" type="presParOf" srcId="{877B8666-BE90-4FA7-8962-416B7A6A9D32}" destId="{3A1B6E25-E218-41AE-A01D-A8A3DE9546DA}" srcOrd="0" destOrd="0" presId="urn:microsoft.com/office/officeart/2005/8/layout/matrix1"/>
    <dgm:cxn modelId="{36225424-64E5-4B34-9B63-6B1E3F318323}" type="presParOf" srcId="{877B8666-BE90-4FA7-8962-416B7A6A9D32}" destId="{8373E817-A3C1-427D-9F4B-1459E6F3D64B}" srcOrd="1" destOrd="0" presId="urn:microsoft.com/office/officeart/2005/8/layout/matrix1"/>
    <dgm:cxn modelId="{4C8B7D11-5874-4D8D-95BD-55665986104F}" type="presParOf" srcId="{877B8666-BE90-4FA7-8962-416B7A6A9D32}" destId="{42900E17-FE81-4754-A45E-0375B1CCABF2}" srcOrd="2" destOrd="0" presId="urn:microsoft.com/office/officeart/2005/8/layout/matrix1"/>
    <dgm:cxn modelId="{180BF5ED-F50D-4C1A-B31E-BF755A1190BF}" type="presParOf" srcId="{877B8666-BE90-4FA7-8962-416B7A6A9D32}" destId="{D70BB90E-673A-4979-9571-197A0516D70C}" srcOrd="3" destOrd="0" presId="urn:microsoft.com/office/officeart/2005/8/layout/matrix1"/>
    <dgm:cxn modelId="{29003A56-0DA2-475F-AF75-A37440C611BF}" type="presParOf" srcId="{877B8666-BE90-4FA7-8962-416B7A6A9D32}" destId="{92EFAAEA-D061-4D74-8292-5730E8058C55}" srcOrd="4" destOrd="0" presId="urn:microsoft.com/office/officeart/2005/8/layout/matrix1"/>
    <dgm:cxn modelId="{D72513DB-CC92-4E92-B16B-E2BF9BB37C16}" type="presParOf" srcId="{877B8666-BE90-4FA7-8962-416B7A6A9D32}" destId="{0E2F888E-505E-46AC-8ABA-3101E899A823}" srcOrd="5" destOrd="0" presId="urn:microsoft.com/office/officeart/2005/8/layout/matrix1"/>
    <dgm:cxn modelId="{5159130A-7F3F-4FA1-BA60-5233F530624E}" type="presParOf" srcId="{877B8666-BE90-4FA7-8962-416B7A6A9D32}" destId="{0F657867-8880-4B74-9F43-6344FD322F55}" srcOrd="6" destOrd="0" presId="urn:microsoft.com/office/officeart/2005/8/layout/matrix1"/>
    <dgm:cxn modelId="{29277EAA-1D21-46C9-A2C2-08827E7D040C}" type="presParOf" srcId="{877B8666-BE90-4FA7-8962-416B7A6A9D32}" destId="{4B624FFA-3D47-4587-9407-07A38AD91850}" srcOrd="7" destOrd="0" presId="urn:microsoft.com/office/officeart/2005/8/layout/matrix1"/>
    <dgm:cxn modelId="{AFC190EC-D4BA-4F7A-8FFD-B309311040C3}" type="presParOf" srcId="{77F91533-AE95-481C-9FD8-B193251BE111}" destId="{81E13980-55CD-4622-AADD-975C5768AB6A}" srcOrd="1" destOrd="0" presId="urn:microsoft.com/office/officeart/2005/8/layout/matrix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1B6E25-E218-41AE-A01D-A8A3DE9546DA}">
      <dsp:nvSpPr>
        <dsp:cNvPr id="0" name=""/>
        <dsp:cNvSpPr/>
      </dsp:nvSpPr>
      <dsp:spPr>
        <a:xfrm rot="16200000">
          <a:off x="571500" y="-571500"/>
          <a:ext cx="1600200" cy="2743200"/>
        </a:xfrm>
        <a:prstGeom prst="round1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6896" tIns="56896" rIns="56896" bIns="56896" numCol="1" spcCol="1270" anchor="t" anchorCtr="0">
          <a:noAutofit/>
        </a:bodyPr>
        <a:lstStyle/>
        <a:p>
          <a:pPr marL="0" lvl="0" indent="0" algn="l" defTabSz="355600">
            <a:lnSpc>
              <a:spcPct val="90000"/>
            </a:lnSpc>
            <a:spcBef>
              <a:spcPct val="0"/>
            </a:spcBef>
            <a:spcAft>
              <a:spcPct val="35000"/>
            </a:spcAft>
            <a:buNone/>
          </a:pPr>
          <a:r>
            <a:rPr lang="en-GB" sz="800" kern="1200"/>
            <a:t>Core Objectives
Restore full-capacity operation of Highway 5
18-month duration target
Deliverables: two new bridge structures, three stabilized slope zones
Key Metric: 100% operational capacity post-handover</a:t>
          </a:r>
          <a:endParaRPr lang="en-PK" sz="800" kern="1200"/>
        </a:p>
      </dsp:txBody>
      <dsp:txXfrm rot="5400000">
        <a:off x="-1" y="1"/>
        <a:ext cx="2743200" cy="1200150"/>
      </dsp:txXfrm>
    </dsp:sp>
    <dsp:sp modelId="{42900E17-FE81-4754-A45E-0375B1CCABF2}">
      <dsp:nvSpPr>
        <dsp:cNvPr id="0" name=""/>
        <dsp:cNvSpPr/>
      </dsp:nvSpPr>
      <dsp:spPr>
        <a:xfrm>
          <a:off x="2743200" y="0"/>
          <a:ext cx="2743200" cy="1600200"/>
        </a:xfrm>
        <a:prstGeom prst="round1Rect">
          <a:avLst/>
        </a:prstGeom>
        <a:gradFill rotWithShape="0">
          <a:gsLst>
            <a:gs pos="0">
              <a:schemeClr val="accent3">
                <a:hueOff val="1372388"/>
                <a:satOff val="8237"/>
                <a:lumOff val="6275"/>
                <a:alphaOff val="0"/>
                <a:satMod val="103000"/>
                <a:lumMod val="102000"/>
                <a:tint val="94000"/>
              </a:schemeClr>
            </a:gs>
            <a:gs pos="50000">
              <a:schemeClr val="accent3">
                <a:hueOff val="1372388"/>
                <a:satOff val="8237"/>
                <a:lumOff val="6275"/>
                <a:alphaOff val="0"/>
                <a:satMod val="110000"/>
                <a:lumMod val="100000"/>
                <a:shade val="100000"/>
              </a:schemeClr>
            </a:gs>
            <a:gs pos="100000">
              <a:schemeClr val="accent3">
                <a:hueOff val="1372388"/>
                <a:satOff val="8237"/>
                <a:lumOff val="6275"/>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6896" tIns="56896" rIns="56896" bIns="56896" numCol="1" spcCol="1270" anchor="t" anchorCtr="0">
          <a:noAutofit/>
        </a:bodyPr>
        <a:lstStyle/>
        <a:p>
          <a:pPr marL="0" lvl="0" indent="0" algn="l" defTabSz="355600">
            <a:lnSpc>
              <a:spcPct val="90000"/>
            </a:lnSpc>
            <a:spcBef>
              <a:spcPct val="0"/>
            </a:spcBef>
            <a:spcAft>
              <a:spcPct val="35000"/>
            </a:spcAft>
            <a:buNone/>
          </a:pPr>
          <a:r>
            <a:rPr lang="en-GB" sz="800" b="1" kern="1200"/>
            <a:t>Key Milestones</a:t>
          </a:r>
          <a:endParaRPr lang="en-PK" sz="800" kern="1200"/>
        </a:p>
        <a:p>
          <a:pPr marL="57150" lvl="1" indent="-57150" algn="l" defTabSz="266700">
            <a:lnSpc>
              <a:spcPct val="90000"/>
            </a:lnSpc>
            <a:spcBef>
              <a:spcPct val="0"/>
            </a:spcBef>
            <a:spcAft>
              <a:spcPct val="15000"/>
            </a:spcAft>
            <a:buFont typeface="Arial" panose="020B0604020202020204" pitchFamily="34" charset="0"/>
            <a:buChar char="•"/>
          </a:pPr>
          <a:r>
            <a:rPr lang="en-GB" sz="600" kern="1200"/>
            <a:t>Month 4: Final Design &amp; Permit Acquisition Complete</a:t>
          </a:r>
        </a:p>
        <a:p>
          <a:pPr marL="57150" lvl="1" indent="-57150" algn="l" defTabSz="266700">
            <a:lnSpc>
              <a:spcPct val="90000"/>
            </a:lnSpc>
            <a:spcBef>
              <a:spcPct val="0"/>
            </a:spcBef>
            <a:spcAft>
              <a:spcPct val="15000"/>
            </a:spcAft>
            <a:buFont typeface="Arial" panose="020B0604020202020204" pitchFamily="34" charset="0"/>
            <a:buChar char="•"/>
          </a:pPr>
          <a:r>
            <a:rPr lang="en-GB" sz="600" kern="1200"/>
            <a:t>Month 5: Major Construction Phase Starts</a:t>
          </a:r>
        </a:p>
        <a:p>
          <a:pPr marL="57150" lvl="1" indent="-57150" algn="l" defTabSz="266700">
            <a:lnSpc>
              <a:spcPct val="90000"/>
            </a:lnSpc>
            <a:spcBef>
              <a:spcPct val="0"/>
            </a:spcBef>
            <a:spcAft>
              <a:spcPct val="15000"/>
            </a:spcAft>
            <a:buFont typeface="Arial" panose="020B0604020202020204" pitchFamily="34" charset="0"/>
            <a:buChar char="•"/>
          </a:pPr>
          <a:r>
            <a:rPr lang="en-GB" sz="600" kern="1200"/>
            <a:t>Month 17: Paving and Repair Complete</a:t>
          </a:r>
        </a:p>
        <a:p>
          <a:pPr marL="57150" lvl="1" indent="-57150" algn="l" defTabSz="266700">
            <a:lnSpc>
              <a:spcPct val="90000"/>
            </a:lnSpc>
            <a:spcBef>
              <a:spcPct val="0"/>
            </a:spcBef>
            <a:spcAft>
              <a:spcPct val="15000"/>
            </a:spcAft>
            <a:buFont typeface="Arial" panose="020B0604020202020204" pitchFamily="34" charset="0"/>
            <a:buChar char="•"/>
          </a:pPr>
          <a:r>
            <a:rPr lang="en-GB" sz="600" kern="1200"/>
            <a:t>Month 18: Final MoTI Acceptance &amp; Handover</a:t>
          </a:r>
        </a:p>
        <a:p>
          <a:pPr marL="57150" lvl="1" indent="-57150" algn="l" defTabSz="266700">
            <a:lnSpc>
              <a:spcPct val="90000"/>
            </a:lnSpc>
            <a:spcBef>
              <a:spcPct val="0"/>
            </a:spcBef>
            <a:spcAft>
              <a:spcPct val="15000"/>
            </a:spcAft>
            <a:buFont typeface="Arial" panose="020B0604020202020204" pitchFamily="34" charset="0"/>
            <a:buChar char="•"/>
          </a:pPr>
          <a:r>
            <a:rPr lang="en-GB" sz="600" b="1" kern="1200"/>
            <a:t>Key Metric:</a:t>
          </a:r>
          <a:r>
            <a:rPr lang="en-GB" sz="600" kern="1200"/>
            <a:t> Critical Path: Bridge Reconstruction (11 months)</a:t>
          </a:r>
        </a:p>
      </dsp:txBody>
      <dsp:txXfrm>
        <a:off x="2743200" y="0"/>
        <a:ext cx="2743200" cy="1200150"/>
      </dsp:txXfrm>
    </dsp:sp>
    <dsp:sp modelId="{92EFAAEA-D061-4D74-8292-5730E8058C55}">
      <dsp:nvSpPr>
        <dsp:cNvPr id="0" name=""/>
        <dsp:cNvSpPr/>
      </dsp:nvSpPr>
      <dsp:spPr>
        <a:xfrm rot="10800000">
          <a:off x="0" y="1600200"/>
          <a:ext cx="2743200" cy="1600200"/>
        </a:xfrm>
        <a:prstGeom prst="round1Rect">
          <a:avLst/>
        </a:prstGeom>
        <a:gradFill rotWithShape="0">
          <a:gsLst>
            <a:gs pos="0">
              <a:schemeClr val="accent3">
                <a:hueOff val="2744775"/>
                <a:satOff val="16475"/>
                <a:lumOff val="12550"/>
                <a:alphaOff val="0"/>
                <a:satMod val="103000"/>
                <a:lumMod val="102000"/>
                <a:tint val="94000"/>
              </a:schemeClr>
            </a:gs>
            <a:gs pos="50000">
              <a:schemeClr val="accent3">
                <a:hueOff val="2744775"/>
                <a:satOff val="16475"/>
                <a:lumOff val="12550"/>
                <a:alphaOff val="0"/>
                <a:satMod val="110000"/>
                <a:lumMod val="100000"/>
                <a:shade val="100000"/>
              </a:schemeClr>
            </a:gs>
            <a:gs pos="100000">
              <a:schemeClr val="accent3">
                <a:hueOff val="2744775"/>
                <a:satOff val="16475"/>
                <a:lumOff val="1255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6896" tIns="56896" rIns="56896" bIns="56896" numCol="1" spcCol="1270" anchor="t" anchorCtr="0">
          <a:noAutofit/>
        </a:bodyPr>
        <a:lstStyle/>
        <a:p>
          <a:pPr marL="0" lvl="0" indent="0" algn="l" defTabSz="355600">
            <a:lnSpc>
              <a:spcPct val="90000"/>
            </a:lnSpc>
            <a:spcBef>
              <a:spcPct val="0"/>
            </a:spcBef>
            <a:spcAft>
              <a:spcPct val="35000"/>
            </a:spcAft>
            <a:buNone/>
          </a:pPr>
          <a:r>
            <a:rPr lang="en-GB" sz="800" b="1" kern="1200"/>
            <a:t>Budget &amp; Resources</a:t>
          </a:r>
          <a:endParaRPr lang="en-PK" sz="800" kern="1200"/>
        </a:p>
        <a:p>
          <a:pPr marL="57150" lvl="1" indent="-57150" algn="l" defTabSz="266700">
            <a:lnSpc>
              <a:spcPct val="90000"/>
            </a:lnSpc>
            <a:spcBef>
              <a:spcPct val="0"/>
            </a:spcBef>
            <a:spcAft>
              <a:spcPct val="15000"/>
            </a:spcAft>
            <a:buFont typeface="Arial" panose="020B0604020202020204" pitchFamily="34" charset="0"/>
            <a:buChar char="•"/>
          </a:pPr>
          <a:r>
            <a:rPr lang="en-GB" sz="600" kern="1200"/>
            <a:t>Total Approved Budget: $250 Million CAD</a:t>
          </a:r>
        </a:p>
        <a:p>
          <a:pPr marL="57150" lvl="1" indent="-57150" algn="l" defTabSz="266700">
            <a:lnSpc>
              <a:spcPct val="90000"/>
            </a:lnSpc>
            <a:spcBef>
              <a:spcPct val="0"/>
            </a:spcBef>
            <a:spcAft>
              <a:spcPct val="15000"/>
            </a:spcAft>
            <a:buFont typeface="Arial" panose="020B0604020202020204" pitchFamily="34" charset="0"/>
            <a:buChar char="•"/>
          </a:pPr>
          <a:r>
            <a:rPr lang="en-GB" sz="600" kern="1200"/>
            <a:t>Contingency Reserve: $15 Million CAD</a:t>
          </a:r>
        </a:p>
        <a:p>
          <a:pPr marL="57150" lvl="1" indent="-57150" algn="l" defTabSz="266700">
            <a:lnSpc>
              <a:spcPct val="90000"/>
            </a:lnSpc>
            <a:spcBef>
              <a:spcPct val="0"/>
            </a:spcBef>
            <a:spcAft>
              <a:spcPct val="15000"/>
            </a:spcAft>
            <a:buFont typeface="Arial" panose="020B0604020202020204" pitchFamily="34" charset="0"/>
            <a:buChar char="•"/>
          </a:pPr>
          <a:r>
            <a:rPr lang="en-GB" sz="600" kern="1200"/>
            <a:t>Team Structure: Integrated team of 45 (MoTI, Prime Contractor, 3 Sub-Contractors)</a:t>
          </a:r>
        </a:p>
        <a:p>
          <a:pPr marL="57150" lvl="1" indent="-57150" algn="l" defTabSz="266700">
            <a:lnSpc>
              <a:spcPct val="90000"/>
            </a:lnSpc>
            <a:spcBef>
              <a:spcPct val="0"/>
            </a:spcBef>
            <a:spcAft>
              <a:spcPct val="15000"/>
            </a:spcAft>
            <a:buFont typeface="Arial" panose="020B0604020202020204" pitchFamily="34" charset="0"/>
            <a:buChar char="•"/>
          </a:pPr>
          <a:r>
            <a:rPr lang="en-GB" sz="600" b="1" kern="1200"/>
            <a:t>Key Metric:</a:t>
          </a:r>
          <a:r>
            <a:rPr lang="en-GB" sz="600" kern="1200"/>
            <a:t> Cost Variance (CV) must remain &lt; 5%</a:t>
          </a:r>
        </a:p>
      </dsp:txBody>
      <dsp:txXfrm rot="10800000">
        <a:off x="0" y="2000250"/>
        <a:ext cx="2743200" cy="1200150"/>
      </dsp:txXfrm>
    </dsp:sp>
    <dsp:sp modelId="{0F657867-8880-4B74-9F43-6344FD322F55}">
      <dsp:nvSpPr>
        <dsp:cNvPr id="0" name=""/>
        <dsp:cNvSpPr/>
      </dsp:nvSpPr>
      <dsp:spPr>
        <a:xfrm rot="5400000">
          <a:off x="3314700" y="1028700"/>
          <a:ext cx="1600200" cy="2743200"/>
        </a:xfrm>
        <a:prstGeom prst="round1Rect">
          <a:avLst/>
        </a:prstGeom>
        <a:gradFill rotWithShape="0">
          <a:gsLst>
            <a:gs pos="0">
              <a:schemeClr val="accent3">
                <a:hueOff val="4117163"/>
                <a:satOff val="24712"/>
                <a:lumOff val="18825"/>
                <a:alphaOff val="0"/>
                <a:satMod val="103000"/>
                <a:lumMod val="102000"/>
                <a:tint val="94000"/>
              </a:schemeClr>
            </a:gs>
            <a:gs pos="50000">
              <a:schemeClr val="accent3">
                <a:hueOff val="4117163"/>
                <a:satOff val="24712"/>
                <a:lumOff val="18825"/>
                <a:alphaOff val="0"/>
                <a:satMod val="110000"/>
                <a:lumMod val="100000"/>
                <a:shade val="100000"/>
              </a:schemeClr>
            </a:gs>
            <a:gs pos="100000">
              <a:schemeClr val="accent3">
                <a:hueOff val="4117163"/>
                <a:satOff val="24712"/>
                <a:lumOff val="18825"/>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6896" tIns="56896" rIns="56896" bIns="56896" numCol="1" spcCol="1270" anchor="t" anchorCtr="0">
          <a:noAutofit/>
        </a:bodyPr>
        <a:lstStyle/>
        <a:p>
          <a:pPr marL="0" lvl="0" indent="0" algn="l" defTabSz="355600">
            <a:lnSpc>
              <a:spcPct val="90000"/>
            </a:lnSpc>
            <a:spcBef>
              <a:spcPct val="0"/>
            </a:spcBef>
            <a:spcAft>
              <a:spcPct val="35000"/>
            </a:spcAft>
            <a:buNone/>
          </a:pPr>
          <a:r>
            <a:rPr lang="en-GB" sz="800" b="1" kern="1200"/>
            <a:t>Top Threats</a:t>
          </a:r>
          <a:endParaRPr lang="en-PK" sz="800" kern="1200"/>
        </a:p>
        <a:p>
          <a:pPr marL="57150" lvl="1" indent="-57150" algn="l" defTabSz="266700">
            <a:lnSpc>
              <a:spcPct val="90000"/>
            </a:lnSpc>
            <a:spcBef>
              <a:spcPct val="0"/>
            </a:spcBef>
            <a:spcAft>
              <a:spcPct val="15000"/>
            </a:spcAft>
            <a:buFont typeface="Arial" panose="020B0604020202020204" pitchFamily="34" charset="0"/>
            <a:buChar char="•"/>
          </a:pPr>
          <a:r>
            <a:rPr lang="en-GB" sz="600" kern="1200"/>
            <a:t>T1: Extreme Weather (Mitigate via scheduling/Contingency)</a:t>
          </a:r>
        </a:p>
        <a:p>
          <a:pPr marL="57150" lvl="1" indent="-57150" algn="l" defTabSz="266700">
            <a:lnSpc>
              <a:spcPct val="90000"/>
            </a:lnSpc>
            <a:spcBef>
              <a:spcPct val="0"/>
            </a:spcBef>
            <a:spcAft>
              <a:spcPct val="15000"/>
            </a:spcAft>
            <a:buFont typeface="Arial" panose="020B0604020202020204" pitchFamily="34" charset="0"/>
            <a:buChar char="•"/>
          </a:pPr>
          <a:r>
            <a:rPr lang="en-GB" sz="600" kern="1200"/>
            <a:t>T2: Supply Chain Delay (Transfer risk/Dual Sourcing)</a:t>
          </a:r>
        </a:p>
        <a:p>
          <a:pPr marL="57150" lvl="1" indent="-57150" algn="l" defTabSz="266700">
            <a:lnSpc>
              <a:spcPct val="90000"/>
            </a:lnSpc>
            <a:spcBef>
              <a:spcPct val="0"/>
            </a:spcBef>
            <a:spcAft>
              <a:spcPct val="15000"/>
            </a:spcAft>
            <a:buFont typeface="Arial" panose="020B0604020202020204" pitchFamily="34" charset="0"/>
            <a:buChar char="•"/>
          </a:pPr>
          <a:r>
            <a:rPr lang="en-GB" sz="600" kern="1200"/>
            <a:t>T3: Unforeseen Geotech (Invest in pre-survey/Technical Reserve)</a:t>
          </a:r>
        </a:p>
        <a:p>
          <a:pPr marL="57150" lvl="1" indent="-57150" algn="l" defTabSz="266700">
            <a:lnSpc>
              <a:spcPct val="90000"/>
            </a:lnSpc>
            <a:spcBef>
              <a:spcPct val="0"/>
            </a:spcBef>
            <a:spcAft>
              <a:spcPct val="15000"/>
            </a:spcAft>
            <a:buFont typeface="Arial" panose="020B0604020202020204" pitchFamily="34" charset="0"/>
            <a:buChar char="•"/>
          </a:pPr>
          <a:r>
            <a:rPr lang="en-GB" sz="600" kern="1200"/>
            <a:t>T4: First Nations Dispute (Joint monitoring protocol)</a:t>
          </a:r>
        </a:p>
        <a:p>
          <a:pPr marL="57150" lvl="1" indent="-57150" algn="l" defTabSz="266700">
            <a:lnSpc>
              <a:spcPct val="90000"/>
            </a:lnSpc>
            <a:spcBef>
              <a:spcPct val="0"/>
            </a:spcBef>
            <a:spcAft>
              <a:spcPct val="15000"/>
            </a:spcAft>
            <a:buFont typeface="Arial" panose="020B0604020202020204" pitchFamily="34" charset="0"/>
            <a:buChar char="•"/>
          </a:pPr>
          <a:r>
            <a:rPr lang="en-GB" sz="600" b="1" kern="1200"/>
            <a:t>Key Metric:</a:t>
          </a:r>
          <a:r>
            <a:rPr lang="en-GB" sz="600" kern="1200"/>
            <a:t> No Stop-Work orders issued</a:t>
          </a:r>
        </a:p>
      </dsp:txBody>
      <dsp:txXfrm rot="-5400000">
        <a:off x="2743200" y="2000250"/>
        <a:ext cx="2743200" cy="1200150"/>
      </dsp:txXfrm>
    </dsp:sp>
    <dsp:sp modelId="{81E13980-55CD-4622-AADD-975C5768AB6A}">
      <dsp:nvSpPr>
        <dsp:cNvPr id="0" name=""/>
        <dsp:cNvSpPr/>
      </dsp:nvSpPr>
      <dsp:spPr>
        <a:xfrm>
          <a:off x="1920240" y="1200150"/>
          <a:ext cx="1645920" cy="800100"/>
        </a:xfrm>
        <a:prstGeom prst="roundRect">
          <a:avLst/>
        </a:prstGeom>
        <a:solidFill>
          <a:schemeClr val="accent3">
            <a:tint val="40000"/>
            <a:hueOff val="0"/>
            <a:satOff val="0"/>
            <a:lumOff val="0"/>
            <a:alphaOff val="0"/>
          </a:schemeClr>
        </a:solidFill>
        <a:ln>
          <a:noFill/>
        </a:ln>
        <a:effectLst/>
        <a:scene3d>
          <a:camera prst="orthographicFront"/>
          <a:lightRig rig="threePt" dir="t">
            <a:rot lat="0" lon="0" rev="7500000"/>
          </a:lightRig>
        </a:scene3d>
        <a:sp3d z="1524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Coquihalla Highway 5 Restoration Project Quad Chart</a:t>
          </a:r>
          <a:endParaRPr lang="en-PK" sz="800" kern="1200"/>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TotalTime>
  <Pages>18</Pages>
  <Words>4440</Words>
  <Characters>25309</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Sharin McDowall-Emefiele (Economics)</dc:creator>
  <cp:keywords/>
  <dc:description/>
  <cp:lastModifiedBy>tauseef ahmed</cp:lastModifiedBy>
  <cp:revision>11</cp:revision>
  <dcterms:created xsi:type="dcterms:W3CDTF">2025-07-09T09:16:00Z</dcterms:created>
  <dcterms:modified xsi:type="dcterms:W3CDTF">2025-11-17T19:09:00Z</dcterms:modified>
</cp:coreProperties>
</file>