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D56B1A" w14:textId="57B4D091" w:rsidR="005169F5" w:rsidRPr="005169F5" w:rsidRDefault="005169F5" w:rsidP="005169F5">
      <w:pPr>
        <w:jc w:val="center"/>
        <w:rPr>
          <w:b/>
          <w:bCs/>
        </w:rPr>
      </w:pPr>
      <w:r w:rsidRPr="005169F5">
        <w:rPr>
          <w:b/>
          <w:bCs/>
        </w:rPr>
        <w:t>Governance and Ethics Assignment</w:t>
      </w:r>
    </w:p>
    <w:p w14:paraId="0C7D58A7" w14:textId="77777777" w:rsidR="005E15A5" w:rsidRDefault="005E15A5" w:rsidP="005169F5">
      <w:pPr>
        <w:jc w:val="center"/>
        <w:rPr>
          <w:b/>
          <w:bCs/>
        </w:rPr>
      </w:pPr>
    </w:p>
    <w:p w14:paraId="5D6041E9" w14:textId="77777777" w:rsidR="005E15A5" w:rsidRDefault="005E15A5" w:rsidP="005169F5">
      <w:pPr>
        <w:jc w:val="center"/>
        <w:rPr>
          <w:b/>
          <w:bCs/>
        </w:rPr>
      </w:pPr>
    </w:p>
    <w:p w14:paraId="3489C535" w14:textId="77777777" w:rsidR="005E15A5" w:rsidRDefault="005E15A5" w:rsidP="005169F5">
      <w:pPr>
        <w:jc w:val="center"/>
        <w:rPr>
          <w:b/>
          <w:bCs/>
        </w:rPr>
      </w:pPr>
    </w:p>
    <w:p w14:paraId="6CD13D8B" w14:textId="77777777" w:rsidR="005E15A5" w:rsidRDefault="005E15A5" w:rsidP="005169F5">
      <w:pPr>
        <w:jc w:val="center"/>
        <w:rPr>
          <w:b/>
          <w:bCs/>
        </w:rPr>
      </w:pPr>
    </w:p>
    <w:p w14:paraId="6E623414" w14:textId="77777777" w:rsidR="005E15A5" w:rsidRDefault="005E15A5" w:rsidP="005169F5">
      <w:pPr>
        <w:jc w:val="center"/>
        <w:rPr>
          <w:b/>
          <w:bCs/>
        </w:rPr>
      </w:pPr>
    </w:p>
    <w:p w14:paraId="398F3EB2" w14:textId="77777777" w:rsidR="005E15A5" w:rsidRDefault="005E15A5" w:rsidP="005169F5">
      <w:pPr>
        <w:jc w:val="center"/>
        <w:rPr>
          <w:b/>
          <w:bCs/>
        </w:rPr>
      </w:pPr>
    </w:p>
    <w:p w14:paraId="4DEC7EDB" w14:textId="77777777" w:rsidR="005E15A5" w:rsidRDefault="005E15A5" w:rsidP="005169F5">
      <w:pPr>
        <w:jc w:val="center"/>
        <w:rPr>
          <w:b/>
          <w:bCs/>
        </w:rPr>
      </w:pPr>
    </w:p>
    <w:p w14:paraId="7611277E" w14:textId="77777777" w:rsidR="005E15A5" w:rsidRDefault="005E15A5" w:rsidP="005169F5">
      <w:pPr>
        <w:jc w:val="center"/>
        <w:rPr>
          <w:b/>
          <w:bCs/>
        </w:rPr>
      </w:pPr>
    </w:p>
    <w:p w14:paraId="5B0A4EAB" w14:textId="77777777" w:rsidR="005E15A5" w:rsidRDefault="005E15A5" w:rsidP="005169F5">
      <w:pPr>
        <w:jc w:val="center"/>
        <w:rPr>
          <w:b/>
          <w:bCs/>
        </w:rPr>
      </w:pPr>
    </w:p>
    <w:p w14:paraId="10BC78FE" w14:textId="77777777" w:rsidR="005E15A5" w:rsidRDefault="005E15A5" w:rsidP="005169F5">
      <w:pPr>
        <w:jc w:val="center"/>
        <w:rPr>
          <w:b/>
          <w:bCs/>
        </w:rPr>
      </w:pPr>
    </w:p>
    <w:p w14:paraId="0B206870" w14:textId="77777777" w:rsidR="005E15A5" w:rsidRDefault="005E15A5" w:rsidP="005169F5">
      <w:pPr>
        <w:jc w:val="center"/>
        <w:rPr>
          <w:b/>
          <w:bCs/>
        </w:rPr>
      </w:pPr>
    </w:p>
    <w:p w14:paraId="7E7C72ED" w14:textId="77777777" w:rsidR="005E15A5" w:rsidRDefault="005E15A5" w:rsidP="005169F5">
      <w:pPr>
        <w:jc w:val="center"/>
        <w:rPr>
          <w:b/>
          <w:bCs/>
        </w:rPr>
      </w:pPr>
    </w:p>
    <w:p w14:paraId="16D88F1A" w14:textId="77777777" w:rsidR="005E15A5" w:rsidRDefault="005E15A5" w:rsidP="005169F5">
      <w:pPr>
        <w:jc w:val="center"/>
        <w:rPr>
          <w:b/>
          <w:bCs/>
        </w:rPr>
      </w:pPr>
    </w:p>
    <w:p w14:paraId="06505E49" w14:textId="77777777" w:rsidR="005E15A5" w:rsidRDefault="005E15A5" w:rsidP="005169F5">
      <w:pPr>
        <w:jc w:val="center"/>
        <w:rPr>
          <w:b/>
          <w:bCs/>
        </w:rPr>
      </w:pPr>
    </w:p>
    <w:p w14:paraId="4E2C8FAE" w14:textId="77777777" w:rsidR="005E15A5" w:rsidRDefault="005E15A5" w:rsidP="005169F5">
      <w:pPr>
        <w:jc w:val="center"/>
        <w:rPr>
          <w:b/>
          <w:bCs/>
        </w:rPr>
      </w:pPr>
    </w:p>
    <w:p w14:paraId="003A7CA2" w14:textId="77777777" w:rsidR="005E15A5" w:rsidRDefault="005E15A5" w:rsidP="005169F5">
      <w:pPr>
        <w:jc w:val="center"/>
        <w:rPr>
          <w:b/>
          <w:bCs/>
        </w:rPr>
      </w:pPr>
    </w:p>
    <w:p w14:paraId="47C39B1C" w14:textId="77777777" w:rsidR="005E15A5" w:rsidRDefault="005E15A5" w:rsidP="005169F5">
      <w:pPr>
        <w:jc w:val="center"/>
        <w:rPr>
          <w:b/>
          <w:bCs/>
        </w:rPr>
      </w:pPr>
    </w:p>
    <w:p w14:paraId="731E7B19" w14:textId="77777777" w:rsidR="005E15A5" w:rsidRDefault="005E15A5" w:rsidP="005169F5">
      <w:pPr>
        <w:jc w:val="center"/>
        <w:rPr>
          <w:b/>
          <w:bCs/>
        </w:rPr>
      </w:pPr>
    </w:p>
    <w:p w14:paraId="396CEF1C" w14:textId="77777777" w:rsidR="005E15A5" w:rsidRDefault="005E15A5" w:rsidP="005169F5">
      <w:pPr>
        <w:jc w:val="center"/>
        <w:rPr>
          <w:b/>
          <w:bCs/>
        </w:rPr>
      </w:pPr>
    </w:p>
    <w:p w14:paraId="08277A04" w14:textId="77777777" w:rsidR="005E15A5" w:rsidRDefault="005E15A5" w:rsidP="005169F5">
      <w:pPr>
        <w:jc w:val="center"/>
        <w:rPr>
          <w:b/>
          <w:bCs/>
        </w:rPr>
      </w:pPr>
    </w:p>
    <w:p w14:paraId="5B28F929" w14:textId="77777777" w:rsidR="005E15A5" w:rsidRDefault="005E15A5" w:rsidP="005169F5">
      <w:pPr>
        <w:jc w:val="center"/>
        <w:rPr>
          <w:b/>
          <w:bCs/>
        </w:rPr>
      </w:pPr>
    </w:p>
    <w:p w14:paraId="16643EBC" w14:textId="77777777" w:rsidR="005E15A5" w:rsidRDefault="005E15A5" w:rsidP="005169F5">
      <w:pPr>
        <w:jc w:val="center"/>
        <w:rPr>
          <w:b/>
          <w:bCs/>
        </w:rPr>
      </w:pPr>
    </w:p>
    <w:p w14:paraId="749A2072" w14:textId="77777777" w:rsidR="005E15A5" w:rsidRDefault="005E15A5" w:rsidP="005169F5">
      <w:pPr>
        <w:jc w:val="center"/>
        <w:rPr>
          <w:b/>
          <w:bCs/>
        </w:rPr>
      </w:pPr>
    </w:p>
    <w:p w14:paraId="0A032672" w14:textId="77777777" w:rsidR="005E15A5" w:rsidRDefault="005E15A5" w:rsidP="005169F5">
      <w:pPr>
        <w:jc w:val="center"/>
        <w:rPr>
          <w:b/>
          <w:bCs/>
        </w:rPr>
      </w:pPr>
    </w:p>
    <w:p w14:paraId="00DB1BF5" w14:textId="77777777" w:rsidR="005E15A5" w:rsidRDefault="005E15A5" w:rsidP="005169F5">
      <w:pPr>
        <w:jc w:val="center"/>
        <w:rPr>
          <w:b/>
          <w:bCs/>
        </w:rPr>
      </w:pPr>
    </w:p>
    <w:p w14:paraId="04375470" w14:textId="77777777" w:rsidR="006B14D4" w:rsidRDefault="006B14D4" w:rsidP="005169F5">
      <w:pPr>
        <w:jc w:val="center"/>
        <w:rPr>
          <w:b/>
          <w:bCs/>
        </w:rPr>
      </w:pPr>
    </w:p>
    <w:p w14:paraId="2C2CDFD5" w14:textId="77777777" w:rsidR="006B14D4" w:rsidRDefault="006B14D4" w:rsidP="005169F5">
      <w:pPr>
        <w:jc w:val="center"/>
        <w:rPr>
          <w:b/>
          <w:bCs/>
        </w:rPr>
      </w:pPr>
    </w:p>
    <w:p w14:paraId="6266E085" w14:textId="5093C140" w:rsidR="005169F5" w:rsidRPr="005169F5" w:rsidRDefault="005169F5" w:rsidP="005169F5">
      <w:pPr>
        <w:jc w:val="center"/>
        <w:rPr>
          <w:b/>
          <w:bCs/>
        </w:rPr>
      </w:pPr>
      <w:r w:rsidRPr="005169F5">
        <w:rPr>
          <w:b/>
          <w:bCs/>
        </w:rPr>
        <w:t>Friday 11</w:t>
      </w:r>
      <w:r w:rsidRPr="005169F5">
        <w:rPr>
          <w:b/>
          <w:bCs/>
          <w:vertAlign w:val="superscript"/>
        </w:rPr>
        <w:t>th</w:t>
      </w:r>
      <w:r w:rsidRPr="005169F5">
        <w:rPr>
          <w:b/>
          <w:bCs/>
        </w:rPr>
        <w:t xml:space="preserve"> September 2020</w:t>
      </w:r>
    </w:p>
    <w:p w14:paraId="7743C99E" w14:textId="423BAC7F" w:rsidR="005169F5" w:rsidRDefault="005169F5" w:rsidP="005169F5">
      <w:pPr>
        <w:jc w:val="center"/>
        <w:rPr>
          <w:b/>
          <w:bCs/>
        </w:rPr>
      </w:pPr>
      <w:r>
        <w:rPr>
          <w:b/>
          <w:bCs/>
        </w:rPr>
        <w:t xml:space="preserve">Cyber </w:t>
      </w:r>
      <w:r w:rsidR="005E15A5">
        <w:rPr>
          <w:b/>
          <w:bCs/>
        </w:rPr>
        <w:t>Networks &amp; Cyber Security</w:t>
      </w:r>
      <w:r>
        <w:rPr>
          <w:b/>
          <w:bCs/>
        </w:rPr>
        <w:t xml:space="preserve"> (BSc)</w:t>
      </w:r>
    </w:p>
    <w:p w14:paraId="5F1CB340" w14:textId="795C87ED" w:rsidR="005169F5" w:rsidRPr="005169F5" w:rsidRDefault="005E15A5" w:rsidP="005169F5">
      <w:pPr>
        <w:jc w:val="center"/>
        <w:rPr>
          <w:b/>
          <w:bCs/>
        </w:rPr>
      </w:pPr>
      <w:r>
        <w:rPr>
          <w:b/>
          <w:bCs/>
        </w:rPr>
        <w:t xml:space="preserve">Part-Time Student: </w:t>
      </w:r>
      <w:r w:rsidR="005169F5" w:rsidRPr="005169F5">
        <w:rPr>
          <w:b/>
          <w:bCs/>
        </w:rPr>
        <w:t>Neil O’Mahoney 0351709</w:t>
      </w:r>
    </w:p>
    <w:sdt>
      <w:sdtPr>
        <w:rPr>
          <w:rFonts w:asciiTheme="minorHAnsi" w:eastAsiaTheme="minorHAnsi" w:hAnsiTheme="minorHAnsi" w:cstheme="minorBidi"/>
          <w:color w:val="auto"/>
          <w:sz w:val="22"/>
          <w:szCs w:val="22"/>
          <w:lang w:val="en-GB"/>
        </w:rPr>
        <w:id w:val="-1744712062"/>
        <w:docPartObj>
          <w:docPartGallery w:val="Table of Contents"/>
          <w:docPartUnique/>
        </w:docPartObj>
      </w:sdtPr>
      <w:sdtEndPr>
        <w:rPr>
          <w:b/>
          <w:bCs/>
          <w:noProof/>
        </w:rPr>
      </w:sdtEndPr>
      <w:sdtContent>
        <w:p w14:paraId="33AFD5E6" w14:textId="30807B27" w:rsidR="006B14D4" w:rsidRDefault="006B14D4">
          <w:pPr>
            <w:pStyle w:val="TOCHeading"/>
          </w:pPr>
          <w:r>
            <w:t>Contents</w:t>
          </w:r>
        </w:p>
        <w:p w14:paraId="03E5C964" w14:textId="6CAEBFF2" w:rsidR="006B14D4" w:rsidRDefault="006B14D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717720" w:history="1">
            <w:r w:rsidRPr="00792A38">
              <w:rPr>
                <w:rStyle w:val="Hyperlink"/>
                <w:noProof/>
              </w:rPr>
              <w:t>Head of Info Gov Report</w:t>
            </w:r>
            <w:r>
              <w:rPr>
                <w:noProof/>
                <w:webHidden/>
              </w:rPr>
              <w:tab/>
            </w:r>
            <w:r>
              <w:rPr>
                <w:noProof/>
                <w:webHidden/>
              </w:rPr>
              <w:fldChar w:fldCharType="begin"/>
            </w:r>
            <w:r>
              <w:rPr>
                <w:noProof/>
                <w:webHidden/>
              </w:rPr>
              <w:instrText xml:space="preserve"> PAGEREF _Toc50717720 \h </w:instrText>
            </w:r>
            <w:r>
              <w:rPr>
                <w:noProof/>
                <w:webHidden/>
              </w:rPr>
            </w:r>
            <w:r>
              <w:rPr>
                <w:noProof/>
                <w:webHidden/>
              </w:rPr>
              <w:fldChar w:fldCharType="separate"/>
            </w:r>
            <w:r>
              <w:rPr>
                <w:noProof/>
                <w:webHidden/>
              </w:rPr>
              <w:t>4</w:t>
            </w:r>
            <w:r>
              <w:rPr>
                <w:noProof/>
                <w:webHidden/>
              </w:rPr>
              <w:fldChar w:fldCharType="end"/>
            </w:r>
          </w:hyperlink>
        </w:p>
        <w:p w14:paraId="216BB781" w14:textId="47452F0B" w:rsidR="006B14D4" w:rsidRDefault="00843E86">
          <w:pPr>
            <w:pStyle w:val="TOC2"/>
            <w:tabs>
              <w:tab w:val="right" w:leader="dot" w:pos="9016"/>
            </w:tabs>
            <w:rPr>
              <w:rFonts w:eastAsiaTheme="minorEastAsia"/>
              <w:noProof/>
              <w:lang w:eastAsia="en-GB"/>
            </w:rPr>
          </w:pPr>
          <w:hyperlink w:anchor="_Toc50717721" w:history="1">
            <w:r w:rsidR="006B14D4" w:rsidRPr="00792A38">
              <w:rPr>
                <w:rStyle w:val="Hyperlink"/>
                <w:noProof/>
              </w:rPr>
              <w:t>Introduction</w:t>
            </w:r>
            <w:r w:rsidR="006B14D4">
              <w:rPr>
                <w:noProof/>
                <w:webHidden/>
              </w:rPr>
              <w:tab/>
            </w:r>
            <w:r w:rsidR="006B14D4">
              <w:rPr>
                <w:noProof/>
                <w:webHidden/>
              </w:rPr>
              <w:fldChar w:fldCharType="begin"/>
            </w:r>
            <w:r w:rsidR="006B14D4">
              <w:rPr>
                <w:noProof/>
                <w:webHidden/>
              </w:rPr>
              <w:instrText xml:space="preserve"> PAGEREF _Toc50717721 \h </w:instrText>
            </w:r>
            <w:r w:rsidR="006B14D4">
              <w:rPr>
                <w:noProof/>
                <w:webHidden/>
              </w:rPr>
            </w:r>
            <w:r w:rsidR="006B14D4">
              <w:rPr>
                <w:noProof/>
                <w:webHidden/>
              </w:rPr>
              <w:fldChar w:fldCharType="separate"/>
            </w:r>
            <w:r w:rsidR="006B14D4">
              <w:rPr>
                <w:noProof/>
                <w:webHidden/>
              </w:rPr>
              <w:t>4</w:t>
            </w:r>
            <w:r w:rsidR="006B14D4">
              <w:rPr>
                <w:noProof/>
                <w:webHidden/>
              </w:rPr>
              <w:fldChar w:fldCharType="end"/>
            </w:r>
          </w:hyperlink>
        </w:p>
        <w:p w14:paraId="3C6B8FDA" w14:textId="427B1CCA" w:rsidR="006B14D4" w:rsidRDefault="00843E86">
          <w:pPr>
            <w:pStyle w:val="TOC2"/>
            <w:tabs>
              <w:tab w:val="right" w:leader="dot" w:pos="9016"/>
            </w:tabs>
            <w:rPr>
              <w:rFonts w:eastAsiaTheme="minorEastAsia"/>
              <w:noProof/>
              <w:lang w:eastAsia="en-GB"/>
            </w:rPr>
          </w:pPr>
          <w:hyperlink w:anchor="_Toc50717722" w:history="1">
            <w:r w:rsidR="006B14D4" w:rsidRPr="00792A38">
              <w:rPr>
                <w:rStyle w:val="Hyperlink"/>
                <w:noProof/>
              </w:rPr>
              <w:t>Summary of Circumstances</w:t>
            </w:r>
            <w:r w:rsidR="006B14D4">
              <w:rPr>
                <w:noProof/>
                <w:webHidden/>
              </w:rPr>
              <w:tab/>
            </w:r>
            <w:r w:rsidR="006B14D4">
              <w:rPr>
                <w:noProof/>
                <w:webHidden/>
              </w:rPr>
              <w:fldChar w:fldCharType="begin"/>
            </w:r>
            <w:r w:rsidR="006B14D4">
              <w:rPr>
                <w:noProof/>
                <w:webHidden/>
              </w:rPr>
              <w:instrText xml:space="preserve"> PAGEREF _Toc50717722 \h </w:instrText>
            </w:r>
            <w:r w:rsidR="006B14D4">
              <w:rPr>
                <w:noProof/>
                <w:webHidden/>
              </w:rPr>
            </w:r>
            <w:r w:rsidR="006B14D4">
              <w:rPr>
                <w:noProof/>
                <w:webHidden/>
              </w:rPr>
              <w:fldChar w:fldCharType="separate"/>
            </w:r>
            <w:r w:rsidR="006B14D4">
              <w:rPr>
                <w:noProof/>
                <w:webHidden/>
              </w:rPr>
              <w:t>4</w:t>
            </w:r>
            <w:r w:rsidR="006B14D4">
              <w:rPr>
                <w:noProof/>
                <w:webHidden/>
              </w:rPr>
              <w:fldChar w:fldCharType="end"/>
            </w:r>
          </w:hyperlink>
        </w:p>
        <w:p w14:paraId="057A7CAF" w14:textId="20F510AE" w:rsidR="006B14D4" w:rsidRDefault="00843E86">
          <w:pPr>
            <w:pStyle w:val="TOC2"/>
            <w:tabs>
              <w:tab w:val="right" w:leader="dot" w:pos="9016"/>
            </w:tabs>
            <w:rPr>
              <w:rFonts w:eastAsiaTheme="minorEastAsia"/>
              <w:noProof/>
              <w:lang w:eastAsia="en-GB"/>
            </w:rPr>
          </w:pPr>
          <w:hyperlink w:anchor="_Toc50717723" w:history="1">
            <w:r w:rsidR="006B14D4" w:rsidRPr="00792A38">
              <w:rPr>
                <w:rStyle w:val="Hyperlink"/>
                <w:noProof/>
              </w:rPr>
              <w:t>Data Protection Implication Principles</w:t>
            </w:r>
            <w:r w:rsidR="006B14D4">
              <w:rPr>
                <w:noProof/>
                <w:webHidden/>
              </w:rPr>
              <w:tab/>
            </w:r>
            <w:r w:rsidR="006B14D4">
              <w:rPr>
                <w:noProof/>
                <w:webHidden/>
              </w:rPr>
              <w:fldChar w:fldCharType="begin"/>
            </w:r>
            <w:r w:rsidR="006B14D4">
              <w:rPr>
                <w:noProof/>
                <w:webHidden/>
              </w:rPr>
              <w:instrText xml:space="preserve"> PAGEREF _Toc50717723 \h </w:instrText>
            </w:r>
            <w:r w:rsidR="006B14D4">
              <w:rPr>
                <w:noProof/>
                <w:webHidden/>
              </w:rPr>
            </w:r>
            <w:r w:rsidR="006B14D4">
              <w:rPr>
                <w:noProof/>
                <w:webHidden/>
              </w:rPr>
              <w:fldChar w:fldCharType="separate"/>
            </w:r>
            <w:r w:rsidR="006B14D4">
              <w:rPr>
                <w:noProof/>
                <w:webHidden/>
              </w:rPr>
              <w:t>4</w:t>
            </w:r>
            <w:r w:rsidR="006B14D4">
              <w:rPr>
                <w:noProof/>
                <w:webHidden/>
              </w:rPr>
              <w:fldChar w:fldCharType="end"/>
            </w:r>
          </w:hyperlink>
        </w:p>
        <w:p w14:paraId="470DFAEC" w14:textId="537D722F" w:rsidR="006B14D4" w:rsidRDefault="00843E86">
          <w:pPr>
            <w:pStyle w:val="TOC2"/>
            <w:tabs>
              <w:tab w:val="right" w:leader="dot" w:pos="9016"/>
            </w:tabs>
            <w:rPr>
              <w:rFonts w:eastAsiaTheme="minorEastAsia"/>
              <w:noProof/>
              <w:lang w:eastAsia="en-GB"/>
            </w:rPr>
          </w:pPr>
          <w:hyperlink w:anchor="_Toc50717724" w:history="1">
            <w:r w:rsidR="006B14D4" w:rsidRPr="00792A38">
              <w:rPr>
                <w:rStyle w:val="Hyperlink"/>
                <w:noProof/>
              </w:rPr>
              <w:t>Summary of City and County of Swansea Policy In Relation To The Breach</w:t>
            </w:r>
            <w:r w:rsidR="006B14D4">
              <w:rPr>
                <w:noProof/>
                <w:webHidden/>
              </w:rPr>
              <w:tab/>
            </w:r>
            <w:r w:rsidR="006B14D4">
              <w:rPr>
                <w:noProof/>
                <w:webHidden/>
              </w:rPr>
              <w:fldChar w:fldCharType="begin"/>
            </w:r>
            <w:r w:rsidR="006B14D4">
              <w:rPr>
                <w:noProof/>
                <w:webHidden/>
              </w:rPr>
              <w:instrText xml:space="preserve"> PAGEREF _Toc50717724 \h </w:instrText>
            </w:r>
            <w:r w:rsidR="006B14D4">
              <w:rPr>
                <w:noProof/>
                <w:webHidden/>
              </w:rPr>
            </w:r>
            <w:r w:rsidR="006B14D4">
              <w:rPr>
                <w:noProof/>
                <w:webHidden/>
              </w:rPr>
              <w:fldChar w:fldCharType="separate"/>
            </w:r>
            <w:r w:rsidR="006B14D4">
              <w:rPr>
                <w:noProof/>
                <w:webHidden/>
              </w:rPr>
              <w:t>7</w:t>
            </w:r>
            <w:r w:rsidR="006B14D4">
              <w:rPr>
                <w:noProof/>
                <w:webHidden/>
              </w:rPr>
              <w:fldChar w:fldCharType="end"/>
            </w:r>
          </w:hyperlink>
        </w:p>
        <w:p w14:paraId="7E601628" w14:textId="57DC01E5" w:rsidR="006B14D4" w:rsidRDefault="00843E86">
          <w:pPr>
            <w:pStyle w:val="TOC2"/>
            <w:tabs>
              <w:tab w:val="right" w:leader="dot" w:pos="9016"/>
            </w:tabs>
            <w:rPr>
              <w:rFonts w:eastAsiaTheme="minorEastAsia"/>
              <w:noProof/>
              <w:lang w:eastAsia="en-GB"/>
            </w:rPr>
          </w:pPr>
          <w:hyperlink w:anchor="_Toc50717725" w:history="1">
            <w:r w:rsidR="006B14D4" w:rsidRPr="00792A38">
              <w:rPr>
                <w:rStyle w:val="Hyperlink"/>
                <w:noProof/>
              </w:rPr>
              <w:t>Actions to contain future data breach of this kind</w:t>
            </w:r>
            <w:r w:rsidR="006B14D4">
              <w:rPr>
                <w:noProof/>
                <w:webHidden/>
              </w:rPr>
              <w:tab/>
            </w:r>
            <w:r w:rsidR="006B14D4">
              <w:rPr>
                <w:noProof/>
                <w:webHidden/>
              </w:rPr>
              <w:fldChar w:fldCharType="begin"/>
            </w:r>
            <w:r w:rsidR="006B14D4">
              <w:rPr>
                <w:noProof/>
                <w:webHidden/>
              </w:rPr>
              <w:instrText xml:space="preserve"> PAGEREF _Toc50717725 \h </w:instrText>
            </w:r>
            <w:r w:rsidR="006B14D4">
              <w:rPr>
                <w:noProof/>
                <w:webHidden/>
              </w:rPr>
            </w:r>
            <w:r w:rsidR="006B14D4">
              <w:rPr>
                <w:noProof/>
                <w:webHidden/>
              </w:rPr>
              <w:fldChar w:fldCharType="separate"/>
            </w:r>
            <w:r w:rsidR="006B14D4">
              <w:rPr>
                <w:noProof/>
                <w:webHidden/>
              </w:rPr>
              <w:t>7</w:t>
            </w:r>
            <w:r w:rsidR="006B14D4">
              <w:rPr>
                <w:noProof/>
                <w:webHidden/>
              </w:rPr>
              <w:fldChar w:fldCharType="end"/>
            </w:r>
          </w:hyperlink>
        </w:p>
        <w:p w14:paraId="473F0859" w14:textId="608DB69F" w:rsidR="006B14D4" w:rsidRDefault="00843E86">
          <w:pPr>
            <w:pStyle w:val="TOC2"/>
            <w:tabs>
              <w:tab w:val="right" w:leader="dot" w:pos="9016"/>
            </w:tabs>
            <w:rPr>
              <w:rFonts w:eastAsiaTheme="minorEastAsia"/>
              <w:noProof/>
              <w:lang w:eastAsia="en-GB"/>
            </w:rPr>
          </w:pPr>
          <w:hyperlink w:anchor="_Toc50717726" w:history="1">
            <w:r w:rsidR="006B14D4" w:rsidRPr="00792A38">
              <w:rPr>
                <w:rStyle w:val="Hyperlink"/>
                <w:noProof/>
              </w:rPr>
              <w:t>Actions to be taken in respect of those whose information has been leaked.</w:t>
            </w:r>
            <w:r w:rsidR="006B14D4">
              <w:rPr>
                <w:noProof/>
                <w:webHidden/>
              </w:rPr>
              <w:tab/>
            </w:r>
            <w:r w:rsidR="006B14D4">
              <w:rPr>
                <w:noProof/>
                <w:webHidden/>
              </w:rPr>
              <w:fldChar w:fldCharType="begin"/>
            </w:r>
            <w:r w:rsidR="006B14D4">
              <w:rPr>
                <w:noProof/>
                <w:webHidden/>
              </w:rPr>
              <w:instrText xml:space="preserve"> PAGEREF _Toc50717726 \h </w:instrText>
            </w:r>
            <w:r w:rsidR="006B14D4">
              <w:rPr>
                <w:noProof/>
                <w:webHidden/>
              </w:rPr>
            </w:r>
            <w:r w:rsidR="006B14D4">
              <w:rPr>
                <w:noProof/>
                <w:webHidden/>
              </w:rPr>
              <w:fldChar w:fldCharType="separate"/>
            </w:r>
            <w:r w:rsidR="006B14D4">
              <w:rPr>
                <w:noProof/>
                <w:webHidden/>
              </w:rPr>
              <w:t>7</w:t>
            </w:r>
            <w:r w:rsidR="006B14D4">
              <w:rPr>
                <w:noProof/>
                <w:webHidden/>
              </w:rPr>
              <w:fldChar w:fldCharType="end"/>
            </w:r>
          </w:hyperlink>
        </w:p>
        <w:p w14:paraId="58301612" w14:textId="7B450419" w:rsidR="006B14D4" w:rsidRDefault="00843E86">
          <w:pPr>
            <w:pStyle w:val="TOC2"/>
            <w:tabs>
              <w:tab w:val="right" w:leader="dot" w:pos="9016"/>
            </w:tabs>
            <w:rPr>
              <w:rFonts w:eastAsiaTheme="minorEastAsia"/>
              <w:noProof/>
              <w:lang w:eastAsia="en-GB"/>
            </w:rPr>
          </w:pPr>
          <w:hyperlink w:anchor="_Toc50717727" w:history="1">
            <w:r w:rsidR="006B14D4" w:rsidRPr="00792A38">
              <w:rPr>
                <w:rStyle w:val="Hyperlink"/>
                <w:noProof/>
              </w:rPr>
              <w:t>Other Considerations</w:t>
            </w:r>
            <w:r w:rsidR="006B14D4">
              <w:rPr>
                <w:noProof/>
                <w:webHidden/>
              </w:rPr>
              <w:tab/>
            </w:r>
            <w:r w:rsidR="006B14D4">
              <w:rPr>
                <w:noProof/>
                <w:webHidden/>
              </w:rPr>
              <w:fldChar w:fldCharType="begin"/>
            </w:r>
            <w:r w:rsidR="006B14D4">
              <w:rPr>
                <w:noProof/>
                <w:webHidden/>
              </w:rPr>
              <w:instrText xml:space="preserve"> PAGEREF _Toc50717727 \h </w:instrText>
            </w:r>
            <w:r w:rsidR="006B14D4">
              <w:rPr>
                <w:noProof/>
                <w:webHidden/>
              </w:rPr>
            </w:r>
            <w:r w:rsidR="006B14D4">
              <w:rPr>
                <w:noProof/>
                <w:webHidden/>
              </w:rPr>
              <w:fldChar w:fldCharType="separate"/>
            </w:r>
            <w:r w:rsidR="006B14D4">
              <w:rPr>
                <w:noProof/>
                <w:webHidden/>
              </w:rPr>
              <w:t>8</w:t>
            </w:r>
            <w:r w:rsidR="006B14D4">
              <w:rPr>
                <w:noProof/>
                <w:webHidden/>
              </w:rPr>
              <w:fldChar w:fldCharType="end"/>
            </w:r>
          </w:hyperlink>
        </w:p>
        <w:p w14:paraId="47CBA547" w14:textId="31427B1B" w:rsidR="006B14D4" w:rsidRDefault="00843E86">
          <w:pPr>
            <w:pStyle w:val="TOC1"/>
            <w:tabs>
              <w:tab w:val="right" w:leader="dot" w:pos="9016"/>
            </w:tabs>
            <w:rPr>
              <w:rFonts w:eastAsiaTheme="minorEastAsia"/>
              <w:noProof/>
              <w:lang w:eastAsia="en-GB"/>
            </w:rPr>
          </w:pPr>
          <w:hyperlink w:anchor="_Toc50717728" w:history="1">
            <w:r w:rsidR="006B14D4" w:rsidRPr="00792A38">
              <w:rPr>
                <w:rStyle w:val="Hyperlink"/>
                <w:noProof/>
              </w:rPr>
              <w:t>Executive Board Report</w:t>
            </w:r>
            <w:r w:rsidR="006B14D4">
              <w:rPr>
                <w:noProof/>
                <w:webHidden/>
              </w:rPr>
              <w:tab/>
            </w:r>
            <w:r w:rsidR="006B14D4">
              <w:rPr>
                <w:noProof/>
                <w:webHidden/>
              </w:rPr>
              <w:fldChar w:fldCharType="begin"/>
            </w:r>
            <w:r w:rsidR="006B14D4">
              <w:rPr>
                <w:noProof/>
                <w:webHidden/>
              </w:rPr>
              <w:instrText xml:space="preserve"> PAGEREF _Toc50717728 \h </w:instrText>
            </w:r>
            <w:r w:rsidR="006B14D4">
              <w:rPr>
                <w:noProof/>
                <w:webHidden/>
              </w:rPr>
            </w:r>
            <w:r w:rsidR="006B14D4">
              <w:rPr>
                <w:noProof/>
                <w:webHidden/>
              </w:rPr>
              <w:fldChar w:fldCharType="separate"/>
            </w:r>
            <w:r w:rsidR="006B14D4">
              <w:rPr>
                <w:noProof/>
                <w:webHidden/>
              </w:rPr>
              <w:t>9</w:t>
            </w:r>
            <w:r w:rsidR="006B14D4">
              <w:rPr>
                <w:noProof/>
                <w:webHidden/>
              </w:rPr>
              <w:fldChar w:fldCharType="end"/>
            </w:r>
          </w:hyperlink>
        </w:p>
        <w:p w14:paraId="6A906E7B" w14:textId="3EABB191" w:rsidR="006B14D4" w:rsidRDefault="00843E86">
          <w:pPr>
            <w:pStyle w:val="TOC2"/>
            <w:tabs>
              <w:tab w:val="right" w:leader="dot" w:pos="9016"/>
            </w:tabs>
            <w:rPr>
              <w:rFonts w:eastAsiaTheme="minorEastAsia"/>
              <w:noProof/>
              <w:lang w:eastAsia="en-GB"/>
            </w:rPr>
          </w:pPr>
          <w:hyperlink w:anchor="_Toc50717729" w:history="1">
            <w:r w:rsidR="006B14D4" w:rsidRPr="00792A38">
              <w:rPr>
                <w:rStyle w:val="Hyperlink"/>
                <w:noProof/>
              </w:rPr>
              <w:t>Concise summary of the situation and possible breaches and possible breaches</w:t>
            </w:r>
            <w:r w:rsidR="006B14D4">
              <w:rPr>
                <w:noProof/>
                <w:webHidden/>
              </w:rPr>
              <w:tab/>
            </w:r>
            <w:r w:rsidR="006B14D4">
              <w:rPr>
                <w:noProof/>
                <w:webHidden/>
              </w:rPr>
              <w:fldChar w:fldCharType="begin"/>
            </w:r>
            <w:r w:rsidR="006B14D4">
              <w:rPr>
                <w:noProof/>
                <w:webHidden/>
              </w:rPr>
              <w:instrText xml:space="preserve"> PAGEREF _Toc50717729 \h </w:instrText>
            </w:r>
            <w:r w:rsidR="006B14D4">
              <w:rPr>
                <w:noProof/>
                <w:webHidden/>
              </w:rPr>
            </w:r>
            <w:r w:rsidR="006B14D4">
              <w:rPr>
                <w:noProof/>
                <w:webHidden/>
              </w:rPr>
              <w:fldChar w:fldCharType="separate"/>
            </w:r>
            <w:r w:rsidR="006B14D4">
              <w:rPr>
                <w:noProof/>
                <w:webHidden/>
              </w:rPr>
              <w:t>9</w:t>
            </w:r>
            <w:r w:rsidR="006B14D4">
              <w:rPr>
                <w:noProof/>
                <w:webHidden/>
              </w:rPr>
              <w:fldChar w:fldCharType="end"/>
            </w:r>
          </w:hyperlink>
        </w:p>
        <w:p w14:paraId="41EB4EC8" w14:textId="5FE46BC9" w:rsidR="006B14D4" w:rsidRDefault="00843E86">
          <w:pPr>
            <w:pStyle w:val="TOC2"/>
            <w:tabs>
              <w:tab w:val="right" w:leader="dot" w:pos="9016"/>
            </w:tabs>
            <w:rPr>
              <w:rFonts w:eastAsiaTheme="minorEastAsia"/>
              <w:noProof/>
              <w:lang w:eastAsia="en-GB"/>
            </w:rPr>
          </w:pPr>
          <w:hyperlink w:anchor="_Toc50717730" w:history="1">
            <w:r w:rsidR="006B14D4" w:rsidRPr="00792A38">
              <w:rPr>
                <w:rStyle w:val="Hyperlink"/>
                <w:noProof/>
              </w:rPr>
              <w:t>Data protection implications</w:t>
            </w:r>
            <w:r w:rsidR="006B14D4">
              <w:rPr>
                <w:noProof/>
                <w:webHidden/>
              </w:rPr>
              <w:tab/>
            </w:r>
            <w:r w:rsidR="006B14D4">
              <w:rPr>
                <w:noProof/>
                <w:webHidden/>
              </w:rPr>
              <w:fldChar w:fldCharType="begin"/>
            </w:r>
            <w:r w:rsidR="006B14D4">
              <w:rPr>
                <w:noProof/>
                <w:webHidden/>
              </w:rPr>
              <w:instrText xml:space="preserve"> PAGEREF _Toc50717730 \h </w:instrText>
            </w:r>
            <w:r w:rsidR="006B14D4">
              <w:rPr>
                <w:noProof/>
                <w:webHidden/>
              </w:rPr>
            </w:r>
            <w:r w:rsidR="006B14D4">
              <w:rPr>
                <w:noProof/>
                <w:webHidden/>
              </w:rPr>
              <w:fldChar w:fldCharType="separate"/>
            </w:r>
            <w:r w:rsidR="006B14D4">
              <w:rPr>
                <w:noProof/>
                <w:webHidden/>
              </w:rPr>
              <w:t>9</w:t>
            </w:r>
            <w:r w:rsidR="006B14D4">
              <w:rPr>
                <w:noProof/>
                <w:webHidden/>
              </w:rPr>
              <w:fldChar w:fldCharType="end"/>
            </w:r>
          </w:hyperlink>
        </w:p>
        <w:p w14:paraId="7B3A3049" w14:textId="58925F62" w:rsidR="006B14D4" w:rsidRDefault="00843E86">
          <w:pPr>
            <w:pStyle w:val="TOC2"/>
            <w:tabs>
              <w:tab w:val="right" w:leader="dot" w:pos="9016"/>
            </w:tabs>
            <w:rPr>
              <w:rFonts w:eastAsiaTheme="minorEastAsia"/>
              <w:noProof/>
              <w:lang w:eastAsia="en-GB"/>
            </w:rPr>
          </w:pPr>
          <w:hyperlink w:anchor="_Toc50717731" w:history="1">
            <w:r w:rsidR="006B14D4" w:rsidRPr="00792A38">
              <w:rPr>
                <w:rStyle w:val="Hyperlink"/>
                <w:noProof/>
              </w:rPr>
              <w:t>Risk exposure</w:t>
            </w:r>
            <w:r w:rsidR="006B14D4">
              <w:rPr>
                <w:noProof/>
                <w:webHidden/>
              </w:rPr>
              <w:tab/>
            </w:r>
            <w:r w:rsidR="006B14D4">
              <w:rPr>
                <w:noProof/>
                <w:webHidden/>
              </w:rPr>
              <w:fldChar w:fldCharType="begin"/>
            </w:r>
            <w:r w:rsidR="006B14D4">
              <w:rPr>
                <w:noProof/>
                <w:webHidden/>
              </w:rPr>
              <w:instrText xml:space="preserve"> PAGEREF _Toc50717731 \h </w:instrText>
            </w:r>
            <w:r w:rsidR="006B14D4">
              <w:rPr>
                <w:noProof/>
                <w:webHidden/>
              </w:rPr>
            </w:r>
            <w:r w:rsidR="006B14D4">
              <w:rPr>
                <w:noProof/>
                <w:webHidden/>
              </w:rPr>
              <w:fldChar w:fldCharType="separate"/>
            </w:r>
            <w:r w:rsidR="006B14D4">
              <w:rPr>
                <w:noProof/>
                <w:webHidden/>
              </w:rPr>
              <w:t>10</w:t>
            </w:r>
            <w:r w:rsidR="006B14D4">
              <w:rPr>
                <w:noProof/>
                <w:webHidden/>
              </w:rPr>
              <w:fldChar w:fldCharType="end"/>
            </w:r>
          </w:hyperlink>
        </w:p>
        <w:p w14:paraId="025B545D" w14:textId="73F8173A" w:rsidR="006B14D4" w:rsidRDefault="00843E86">
          <w:pPr>
            <w:pStyle w:val="TOC2"/>
            <w:tabs>
              <w:tab w:val="right" w:leader="dot" w:pos="9016"/>
            </w:tabs>
            <w:rPr>
              <w:rFonts w:eastAsiaTheme="minorEastAsia"/>
              <w:noProof/>
              <w:lang w:eastAsia="en-GB"/>
            </w:rPr>
          </w:pPr>
          <w:hyperlink w:anchor="_Toc50717732" w:history="1">
            <w:r w:rsidR="006B14D4" w:rsidRPr="00792A38">
              <w:rPr>
                <w:rStyle w:val="Hyperlink"/>
                <w:noProof/>
              </w:rPr>
              <w:t>Is the breach reportable?</w:t>
            </w:r>
            <w:r w:rsidR="006B14D4">
              <w:rPr>
                <w:noProof/>
                <w:webHidden/>
              </w:rPr>
              <w:tab/>
            </w:r>
            <w:r w:rsidR="006B14D4">
              <w:rPr>
                <w:noProof/>
                <w:webHidden/>
              </w:rPr>
              <w:fldChar w:fldCharType="begin"/>
            </w:r>
            <w:r w:rsidR="006B14D4">
              <w:rPr>
                <w:noProof/>
                <w:webHidden/>
              </w:rPr>
              <w:instrText xml:space="preserve"> PAGEREF _Toc50717732 \h </w:instrText>
            </w:r>
            <w:r w:rsidR="006B14D4">
              <w:rPr>
                <w:noProof/>
                <w:webHidden/>
              </w:rPr>
            </w:r>
            <w:r w:rsidR="006B14D4">
              <w:rPr>
                <w:noProof/>
                <w:webHidden/>
              </w:rPr>
              <w:fldChar w:fldCharType="separate"/>
            </w:r>
            <w:r w:rsidR="006B14D4">
              <w:rPr>
                <w:noProof/>
                <w:webHidden/>
              </w:rPr>
              <w:t>11</w:t>
            </w:r>
            <w:r w:rsidR="006B14D4">
              <w:rPr>
                <w:noProof/>
                <w:webHidden/>
              </w:rPr>
              <w:fldChar w:fldCharType="end"/>
            </w:r>
          </w:hyperlink>
        </w:p>
        <w:p w14:paraId="04C0205F" w14:textId="1EE858A0" w:rsidR="006B14D4" w:rsidRDefault="00843E86">
          <w:pPr>
            <w:pStyle w:val="TOC2"/>
            <w:tabs>
              <w:tab w:val="right" w:leader="dot" w:pos="9016"/>
            </w:tabs>
            <w:rPr>
              <w:rFonts w:eastAsiaTheme="minorEastAsia"/>
              <w:noProof/>
              <w:lang w:eastAsia="en-GB"/>
            </w:rPr>
          </w:pPr>
          <w:hyperlink w:anchor="_Toc50717733" w:history="1">
            <w:r w:rsidR="006B14D4" w:rsidRPr="00792A38">
              <w:rPr>
                <w:rStyle w:val="Hyperlink"/>
                <w:noProof/>
              </w:rPr>
              <w:t>Other considerations</w:t>
            </w:r>
            <w:r w:rsidR="006B14D4">
              <w:rPr>
                <w:noProof/>
                <w:webHidden/>
              </w:rPr>
              <w:tab/>
            </w:r>
            <w:r w:rsidR="006B14D4">
              <w:rPr>
                <w:noProof/>
                <w:webHidden/>
              </w:rPr>
              <w:fldChar w:fldCharType="begin"/>
            </w:r>
            <w:r w:rsidR="006B14D4">
              <w:rPr>
                <w:noProof/>
                <w:webHidden/>
              </w:rPr>
              <w:instrText xml:space="preserve"> PAGEREF _Toc50717733 \h </w:instrText>
            </w:r>
            <w:r w:rsidR="006B14D4">
              <w:rPr>
                <w:noProof/>
                <w:webHidden/>
              </w:rPr>
            </w:r>
            <w:r w:rsidR="006B14D4">
              <w:rPr>
                <w:noProof/>
                <w:webHidden/>
              </w:rPr>
              <w:fldChar w:fldCharType="separate"/>
            </w:r>
            <w:r w:rsidR="006B14D4">
              <w:rPr>
                <w:noProof/>
                <w:webHidden/>
              </w:rPr>
              <w:t>12</w:t>
            </w:r>
            <w:r w:rsidR="006B14D4">
              <w:rPr>
                <w:noProof/>
                <w:webHidden/>
              </w:rPr>
              <w:fldChar w:fldCharType="end"/>
            </w:r>
          </w:hyperlink>
        </w:p>
        <w:p w14:paraId="59A692E9" w14:textId="51B4E21A" w:rsidR="006B14D4" w:rsidRDefault="00843E86">
          <w:pPr>
            <w:pStyle w:val="TOC1"/>
            <w:tabs>
              <w:tab w:val="right" w:leader="dot" w:pos="9016"/>
            </w:tabs>
            <w:rPr>
              <w:rFonts w:eastAsiaTheme="minorEastAsia"/>
              <w:noProof/>
              <w:lang w:eastAsia="en-GB"/>
            </w:rPr>
          </w:pPr>
          <w:hyperlink w:anchor="_Toc50717734" w:history="1">
            <w:r w:rsidR="006B14D4" w:rsidRPr="00792A38">
              <w:rPr>
                <w:rStyle w:val="Hyperlink"/>
                <w:noProof/>
              </w:rPr>
              <w:t>IG Committee Report</w:t>
            </w:r>
            <w:r w:rsidR="006B14D4">
              <w:rPr>
                <w:noProof/>
                <w:webHidden/>
              </w:rPr>
              <w:tab/>
            </w:r>
            <w:r w:rsidR="006B14D4">
              <w:rPr>
                <w:noProof/>
                <w:webHidden/>
              </w:rPr>
              <w:fldChar w:fldCharType="begin"/>
            </w:r>
            <w:r w:rsidR="006B14D4">
              <w:rPr>
                <w:noProof/>
                <w:webHidden/>
              </w:rPr>
              <w:instrText xml:space="preserve"> PAGEREF _Toc50717734 \h </w:instrText>
            </w:r>
            <w:r w:rsidR="006B14D4">
              <w:rPr>
                <w:noProof/>
                <w:webHidden/>
              </w:rPr>
            </w:r>
            <w:r w:rsidR="006B14D4">
              <w:rPr>
                <w:noProof/>
                <w:webHidden/>
              </w:rPr>
              <w:fldChar w:fldCharType="separate"/>
            </w:r>
            <w:r w:rsidR="006B14D4">
              <w:rPr>
                <w:noProof/>
                <w:webHidden/>
              </w:rPr>
              <w:t>13</w:t>
            </w:r>
            <w:r w:rsidR="006B14D4">
              <w:rPr>
                <w:noProof/>
                <w:webHidden/>
              </w:rPr>
              <w:fldChar w:fldCharType="end"/>
            </w:r>
          </w:hyperlink>
        </w:p>
        <w:p w14:paraId="665EE088" w14:textId="54FFE56D" w:rsidR="006B14D4" w:rsidRDefault="00843E86">
          <w:pPr>
            <w:pStyle w:val="TOC2"/>
            <w:tabs>
              <w:tab w:val="right" w:leader="dot" w:pos="9016"/>
            </w:tabs>
            <w:rPr>
              <w:rFonts w:eastAsiaTheme="minorEastAsia"/>
              <w:noProof/>
              <w:lang w:eastAsia="en-GB"/>
            </w:rPr>
          </w:pPr>
          <w:hyperlink w:anchor="_Toc50717735" w:history="1">
            <w:r w:rsidR="006B14D4" w:rsidRPr="00792A38">
              <w:rPr>
                <w:rStyle w:val="Hyperlink"/>
                <w:noProof/>
              </w:rPr>
              <w:t>Summary</w:t>
            </w:r>
            <w:r w:rsidR="006B14D4">
              <w:rPr>
                <w:noProof/>
                <w:webHidden/>
              </w:rPr>
              <w:tab/>
            </w:r>
            <w:r w:rsidR="006B14D4">
              <w:rPr>
                <w:noProof/>
                <w:webHidden/>
              </w:rPr>
              <w:fldChar w:fldCharType="begin"/>
            </w:r>
            <w:r w:rsidR="006B14D4">
              <w:rPr>
                <w:noProof/>
                <w:webHidden/>
              </w:rPr>
              <w:instrText xml:space="preserve"> PAGEREF _Toc50717735 \h </w:instrText>
            </w:r>
            <w:r w:rsidR="006B14D4">
              <w:rPr>
                <w:noProof/>
                <w:webHidden/>
              </w:rPr>
            </w:r>
            <w:r w:rsidR="006B14D4">
              <w:rPr>
                <w:noProof/>
                <w:webHidden/>
              </w:rPr>
              <w:fldChar w:fldCharType="separate"/>
            </w:r>
            <w:r w:rsidR="006B14D4">
              <w:rPr>
                <w:noProof/>
                <w:webHidden/>
              </w:rPr>
              <w:t>13</w:t>
            </w:r>
            <w:r w:rsidR="006B14D4">
              <w:rPr>
                <w:noProof/>
                <w:webHidden/>
              </w:rPr>
              <w:fldChar w:fldCharType="end"/>
            </w:r>
          </w:hyperlink>
        </w:p>
        <w:p w14:paraId="60D8A18A" w14:textId="031A40AA" w:rsidR="006B14D4" w:rsidRDefault="00843E86">
          <w:pPr>
            <w:pStyle w:val="TOC2"/>
            <w:tabs>
              <w:tab w:val="right" w:leader="dot" w:pos="9016"/>
            </w:tabs>
            <w:rPr>
              <w:rFonts w:eastAsiaTheme="minorEastAsia"/>
              <w:noProof/>
              <w:lang w:eastAsia="en-GB"/>
            </w:rPr>
          </w:pPr>
          <w:hyperlink w:anchor="_Toc50717736" w:history="1">
            <w:r w:rsidR="006B14D4" w:rsidRPr="00792A38">
              <w:rPr>
                <w:rStyle w:val="Hyperlink"/>
                <w:noProof/>
              </w:rPr>
              <w:t>Data protection Implications</w:t>
            </w:r>
            <w:r w:rsidR="006B14D4">
              <w:rPr>
                <w:noProof/>
                <w:webHidden/>
              </w:rPr>
              <w:tab/>
            </w:r>
            <w:r w:rsidR="006B14D4">
              <w:rPr>
                <w:noProof/>
                <w:webHidden/>
              </w:rPr>
              <w:fldChar w:fldCharType="begin"/>
            </w:r>
            <w:r w:rsidR="006B14D4">
              <w:rPr>
                <w:noProof/>
                <w:webHidden/>
              </w:rPr>
              <w:instrText xml:space="preserve"> PAGEREF _Toc50717736 \h </w:instrText>
            </w:r>
            <w:r w:rsidR="006B14D4">
              <w:rPr>
                <w:noProof/>
                <w:webHidden/>
              </w:rPr>
            </w:r>
            <w:r w:rsidR="006B14D4">
              <w:rPr>
                <w:noProof/>
                <w:webHidden/>
              </w:rPr>
              <w:fldChar w:fldCharType="separate"/>
            </w:r>
            <w:r w:rsidR="006B14D4">
              <w:rPr>
                <w:noProof/>
                <w:webHidden/>
              </w:rPr>
              <w:t>13</w:t>
            </w:r>
            <w:r w:rsidR="006B14D4">
              <w:rPr>
                <w:noProof/>
                <w:webHidden/>
              </w:rPr>
              <w:fldChar w:fldCharType="end"/>
            </w:r>
          </w:hyperlink>
        </w:p>
        <w:p w14:paraId="71BA06B1" w14:textId="08119467" w:rsidR="006B14D4" w:rsidRDefault="00843E86">
          <w:pPr>
            <w:pStyle w:val="TOC2"/>
            <w:tabs>
              <w:tab w:val="right" w:leader="dot" w:pos="9016"/>
            </w:tabs>
            <w:rPr>
              <w:rFonts w:eastAsiaTheme="minorEastAsia"/>
              <w:noProof/>
              <w:lang w:eastAsia="en-GB"/>
            </w:rPr>
          </w:pPr>
          <w:hyperlink w:anchor="_Toc50717737" w:history="1">
            <w:r w:rsidR="006B14D4" w:rsidRPr="00792A38">
              <w:rPr>
                <w:rStyle w:val="Hyperlink"/>
                <w:noProof/>
              </w:rPr>
              <w:t>Risk Exposure</w:t>
            </w:r>
            <w:r w:rsidR="006B14D4">
              <w:rPr>
                <w:noProof/>
                <w:webHidden/>
              </w:rPr>
              <w:tab/>
            </w:r>
            <w:r w:rsidR="006B14D4">
              <w:rPr>
                <w:noProof/>
                <w:webHidden/>
              </w:rPr>
              <w:fldChar w:fldCharType="begin"/>
            </w:r>
            <w:r w:rsidR="006B14D4">
              <w:rPr>
                <w:noProof/>
                <w:webHidden/>
              </w:rPr>
              <w:instrText xml:space="preserve"> PAGEREF _Toc50717737 \h </w:instrText>
            </w:r>
            <w:r w:rsidR="006B14D4">
              <w:rPr>
                <w:noProof/>
                <w:webHidden/>
              </w:rPr>
            </w:r>
            <w:r w:rsidR="006B14D4">
              <w:rPr>
                <w:noProof/>
                <w:webHidden/>
              </w:rPr>
              <w:fldChar w:fldCharType="separate"/>
            </w:r>
            <w:r w:rsidR="006B14D4">
              <w:rPr>
                <w:noProof/>
                <w:webHidden/>
              </w:rPr>
              <w:t>13</w:t>
            </w:r>
            <w:r w:rsidR="006B14D4">
              <w:rPr>
                <w:noProof/>
                <w:webHidden/>
              </w:rPr>
              <w:fldChar w:fldCharType="end"/>
            </w:r>
          </w:hyperlink>
        </w:p>
        <w:p w14:paraId="089FB328" w14:textId="697DE5F2" w:rsidR="006B14D4" w:rsidRDefault="00843E86">
          <w:pPr>
            <w:pStyle w:val="TOC2"/>
            <w:tabs>
              <w:tab w:val="right" w:leader="dot" w:pos="9016"/>
            </w:tabs>
            <w:rPr>
              <w:rFonts w:eastAsiaTheme="minorEastAsia"/>
              <w:noProof/>
              <w:lang w:eastAsia="en-GB"/>
            </w:rPr>
          </w:pPr>
          <w:hyperlink w:anchor="_Toc50717738" w:history="1">
            <w:r w:rsidR="006B14D4" w:rsidRPr="00792A38">
              <w:rPr>
                <w:rStyle w:val="Hyperlink"/>
                <w:noProof/>
              </w:rPr>
              <w:t>Actions that need to be taken into consideration</w:t>
            </w:r>
            <w:r w:rsidR="006B14D4">
              <w:rPr>
                <w:noProof/>
                <w:webHidden/>
              </w:rPr>
              <w:tab/>
            </w:r>
            <w:r w:rsidR="006B14D4">
              <w:rPr>
                <w:noProof/>
                <w:webHidden/>
              </w:rPr>
              <w:fldChar w:fldCharType="begin"/>
            </w:r>
            <w:r w:rsidR="006B14D4">
              <w:rPr>
                <w:noProof/>
                <w:webHidden/>
              </w:rPr>
              <w:instrText xml:space="preserve"> PAGEREF _Toc50717738 \h </w:instrText>
            </w:r>
            <w:r w:rsidR="006B14D4">
              <w:rPr>
                <w:noProof/>
                <w:webHidden/>
              </w:rPr>
            </w:r>
            <w:r w:rsidR="006B14D4">
              <w:rPr>
                <w:noProof/>
                <w:webHidden/>
              </w:rPr>
              <w:fldChar w:fldCharType="separate"/>
            </w:r>
            <w:r w:rsidR="006B14D4">
              <w:rPr>
                <w:noProof/>
                <w:webHidden/>
              </w:rPr>
              <w:t>13</w:t>
            </w:r>
            <w:r w:rsidR="006B14D4">
              <w:rPr>
                <w:noProof/>
                <w:webHidden/>
              </w:rPr>
              <w:fldChar w:fldCharType="end"/>
            </w:r>
          </w:hyperlink>
        </w:p>
        <w:p w14:paraId="71A8CCEF" w14:textId="29869BBD" w:rsidR="006B14D4" w:rsidRDefault="00843E86">
          <w:pPr>
            <w:pStyle w:val="TOC2"/>
            <w:tabs>
              <w:tab w:val="right" w:leader="dot" w:pos="9016"/>
            </w:tabs>
            <w:rPr>
              <w:rFonts w:eastAsiaTheme="minorEastAsia"/>
              <w:noProof/>
              <w:lang w:eastAsia="en-GB"/>
            </w:rPr>
          </w:pPr>
          <w:hyperlink w:anchor="_Toc50717739" w:history="1">
            <w:r w:rsidR="006B14D4" w:rsidRPr="00792A38">
              <w:rPr>
                <w:rStyle w:val="Hyperlink"/>
                <w:noProof/>
              </w:rPr>
              <w:t>Is the breach reportable</w:t>
            </w:r>
            <w:r w:rsidR="006B14D4">
              <w:rPr>
                <w:noProof/>
                <w:webHidden/>
              </w:rPr>
              <w:tab/>
            </w:r>
            <w:r w:rsidR="006B14D4">
              <w:rPr>
                <w:noProof/>
                <w:webHidden/>
              </w:rPr>
              <w:fldChar w:fldCharType="begin"/>
            </w:r>
            <w:r w:rsidR="006B14D4">
              <w:rPr>
                <w:noProof/>
                <w:webHidden/>
              </w:rPr>
              <w:instrText xml:space="preserve"> PAGEREF _Toc50717739 \h </w:instrText>
            </w:r>
            <w:r w:rsidR="006B14D4">
              <w:rPr>
                <w:noProof/>
                <w:webHidden/>
              </w:rPr>
            </w:r>
            <w:r w:rsidR="006B14D4">
              <w:rPr>
                <w:noProof/>
                <w:webHidden/>
              </w:rPr>
              <w:fldChar w:fldCharType="separate"/>
            </w:r>
            <w:r w:rsidR="006B14D4">
              <w:rPr>
                <w:noProof/>
                <w:webHidden/>
              </w:rPr>
              <w:t>13</w:t>
            </w:r>
            <w:r w:rsidR="006B14D4">
              <w:rPr>
                <w:noProof/>
                <w:webHidden/>
              </w:rPr>
              <w:fldChar w:fldCharType="end"/>
            </w:r>
          </w:hyperlink>
        </w:p>
        <w:p w14:paraId="73CAF0FF" w14:textId="71EE07A6" w:rsidR="006B14D4" w:rsidRDefault="00843E86">
          <w:pPr>
            <w:pStyle w:val="TOC2"/>
            <w:tabs>
              <w:tab w:val="right" w:leader="dot" w:pos="9016"/>
            </w:tabs>
            <w:rPr>
              <w:rFonts w:eastAsiaTheme="minorEastAsia"/>
              <w:noProof/>
              <w:lang w:eastAsia="en-GB"/>
            </w:rPr>
          </w:pPr>
          <w:hyperlink w:anchor="_Toc50717740" w:history="1">
            <w:r w:rsidR="006B14D4" w:rsidRPr="00792A38">
              <w:rPr>
                <w:rStyle w:val="Hyperlink"/>
                <w:noProof/>
              </w:rPr>
              <w:t>Other considerations</w:t>
            </w:r>
            <w:r w:rsidR="006B14D4">
              <w:rPr>
                <w:noProof/>
                <w:webHidden/>
              </w:rPr>
              <w:tab/>
            </w:r>
            <w:r w:rsidR="006B14D4">
              <w:rPr>
                <w:noProof/>
                <w:webHidden/>
              </w:rPr>
              <w:fldChar w:fldCharType="begin"/>
            </w:r>
            <w:r w:rsidR="006B14D4">
              <w:rPr>
                <w:noProof/>
                <w:webHidden/>
              </w:rPr>
              <w:instrText xml:space="preserve"> PAGEREF _Toc50717740 \h </w:instrText>
            </w:r>
            <w:r w:rsidR="006B14D4">
              <w:rPr>
                <w:noProof/>
                <w:webHidden/>
              </w:rPr>
            </w:r>
            <w:r w:rsidR="006B14D4">
              <w:rPr>
                <w:noProof/>
                <w:webHidden/>
              </w:rPr>
              <w:fldChar w:fldCharType="separate"/>
            </w:r>
            <w:r w:rsidR="006B14D4">
              <w:rPr>
                <w:noProof/>
                <w:webHidden/>
              </w:rPr>
              <w:t>13</w:t>
            </w:r>
            <w:r w:rsidR="006B14D4">
              <w:rPr>
                <w:noProof/>
                <w:webHidden/>
              </w:rPr>
              <w:fldChar w:fldCharType="end"/>
            </w:r>
          </w:hyperlink>
        </w:p>
        <w:p w14:paraId="4B8C505C" w14:textId="3F5039C1" w:rsidR="006B14D4" w:rsidRDefault="00843E86">
          <w:pPr>
            <w:pStyle w:val="TOC2"/>
            <w:tabs>
              <w:tab w:val="right" w:leader="dot" w:pos="9016"/>
            </w:tabs>
            <w:rPr>
              <w:rFonts w:eastAsiaTheme="minorEastAsia"/>
              <w:noProof/>
              <w:lang w:eastAsia="en-GB"/>
            </w:rPr>
          </w:pPr>
          <w:hyperlink w:anchor="_Toc50717741" w:history="1">
            <w:r w:rsidR="006B14D4" w:rsidRPr="00792A38">
              <w:rPr>
                <w:rStyle w:val="Hyperlink"/>
                <w:noProof/>
              </w:rPr>
              <w:t>A summary of the data protection principles that may have been breached by this incident,</w:t>
            </w:r>
            <w:r w:rsidR="006B14D4">
              <w:rPr>
                <w:noProof/>
                <w:webHidden/>
              </w:rPr>
              <w:tab/>
            </w:r>
            <w:r w:rsidR="006B14D4">
              <w:rPr>
                <w:noProof/>
                <w:webHidden/>
              </w:rPr>
              <w:fldChar w:fldCharType="begin"/>
            </w:r>
            <w:r w:rsidR="006B14D4">
              <w:rPr>
                <w:noProof/>
                <w:webHidden/>
              </w:rPr>
              <w:instrText xml:space="preserve"> PAGEREF _Toc50717741 \h </w:instrText>
            </w:r>
            <w:r w:rsidR="006B14D4">
              <w:rPr>
                <w:noProof/>
                <w:webHidden/>
              </w:rPr>
            </w:r>
            <w:r w:rsidR="006B14D4">
              <w:rPr>
                <w:noProof/>
                <w:webHidden/>
              </w:rPr>
              <w:fldChar w:fldCharType="separate"/>
            </w:r>
            <w:r w:rsidR="006B14D4">
              <w:rPr>
                <w:noProof/>
                <w:webHidden/>
              </w:rPr>
              <w:t>15</w:t>
            </w:r>
            <w:r w:rsidR="006B14D4">
              <w:rPr>
                <w:noProof/>
                <w:webHidden/>
              </w:rPr>
              <w:fldChar w:fldCharType="end"/>
            </w:r>
          </w:hyperlink>
        </w:p>
        <w:p w14:paraId="60F3BEA6" w14:textId="0AA5C738" w:rsidR="006B14D4" w:rsidRDefault="00843E86">
          <w:pPr>
            <w:pStyle w:val="TOC2"/>
            <w:tabs>
              <w:tab w:val="right" w:leader="dot" w:pos="9016"/>
            </w:tabs>
            <w:rPr>
              <w:rFonts w:eastAsiaTheme="minorEastAsia"/>
              <w:noProof/>
              <w:lang w:eastAsia="en-GB"/>
            </w:rPr>
          </w:pPr>
          <w:hyperlink w:anchor="_Toc50717742" w:history="1">
            <w:r w:rsidR="006B14D4" w:rsidRPr="00792A38">
              <w:rPr>
                <w:rStyle w:val="Hyperlink"/>
                <w:noProof/>
              </w:rPr>
              <w:t>A summary of your organisations policy in relation to the breach,</w:t>
            </w:r>
            <w:r w:rsidR="006B14D4">
              <w:rPr>
                <w:noProof/>
                <w:webHidden/>
              </w:rPr>
              <w:tab/>
            </w:r>
            <w:r w:rsidR="006B14D4">
              <w:rPr>
                <w:noProof/>
                <w:webHidden/>
              </w:rPr>
              <w:fldChar w:fldCharType="begin"/>
            </w:r>
            <w:r w:rsidR="006B14D4">
              <w:rPr>
                <w:noProof/>
                <w:webHidden/>
              </w:rPr>
              <w:instrText xml:space="preserve"> PAGEREF _Toc50717742 \h </w:instrText>
            </w:r>
            <w:r w:rsidR="006B14D4">
              <w:rPr>
                <w:noProof/>
                <w:webHidden/>
              </w:rPr>
            </w:r>
            <w:r w:rsidR="006B14D4">
              <w:rPr>
                <w:noProof/>
                <w:webHidden/>
              </w:rPr>
              <w:fldChar w:fldCharType="separate"/>
            </w:r>
            <w:r w:rsidR="006B14D4">
              <w:rPr>
                <w:noProof/>
                <w:webHidden/>
              </w:rPr>
              <w:t>16</w:t>
            </w:r>
            <w:r w:rsidR="006B14D4">
              <w:rPr>
                <w:noProof/>
                <w:webHidden/>
              </w:rPr>
              <w:fldChar w:fldCharType="end"/>
            </w:r>
          </w:hyperlink>
        </w:p>
        <w:p w14:paraId="01E5CF5C" w14:textId="5D77007F" w:rsidR="006B14D4" w:rsidRDefault="00843E86">
          <w:pPr>
            <w:pStyle w:val="TOC2"/>
            <w:tabs>
              <w:tab w:val="right" w:leader="dot" w:pos="9016"/>
            </w:tabs>
            <w:rPr>
              <w:rFonts w:eastAsiaTheme="minorEastAsia"/>
              <w:noProof/>
              <w:lang w:eastAsia="en-GB"/>
            </w:rPr>
          </w:pPr>
          <w:hyperlink w:anchor="_Toc50717743" w:history="1">
            <w:r w:rsidR="006B14D4" w:rsidRPr="00792A38">
              <w:rPr>
                <w:rStyle w:val="Hyperlink"/>
                <w:noProof/>
              </w:rPr>
              <w:t>3. A list of actions, compliant with your organisation’s policy, which need to be taken to contain a future data breach of this kind;</w:t>
            </w:r>
            <w:r w:rsidR="006B14D4">
              <w:rPr>
                <w:noProof/>
                <w:webHidden/>
              </w:rPr>
              <w:tab/>
            </w:r>
            <w:r w:rsidR="006B14D4">
              <w:rPr>
                <w:noProof/>
                <w:webHidden/>
              </w:rPr>
              <w:fldChar w:fldCharType="begin"/>
            </w:r>
            <w:r w:rsidR="006B14D4">
              <w:rPr>
                <w:noProof/>
                <w:webHidden/>
              </w:rPr>
              <w:instrText xml:space="preserve"> PAGEREF _Toc50717743 \h </w:instrText>
            </w:r>
            <w:r w:rsidR="006B14D4">
              <w:rPr>
                <w:noProof/>
                <w:webHidden/>
              </w:rPr>
            </w:r>
            <w:r w:rsidR="006B14D4">
              <w:rPr>
                <w:noProof/>
                <w:webHidden/>
              </w:rPr>
              <w:fldChar w:fldCharType="separate"/>
            </w:r>
            <w:r w:rsidR="006B14D4">
              <w:rPr>
                <w:noProof/>
                <w:webHidden/>
              </w:rPr>
              <w:t>16</w:t>
            </w:r>
            <w:r w:rsidR="006B14D4">
              <w:rPr>
                <w:noProof/>
                <w:webHidden/>
              </w:rPr>
              <w:fldChar w:fldCharType="end"/>
            </w:r>
          </w:hyperlink>
        </w:p>
        <w:p w14:paraId="6850A2DC" w14:textId="3A47B3D5" w:rsidR="006B14D4" w:rsidRDefault="00843E86">
          <w:pPr>
            <w:pStyle w:val="TOC2"/>
            <w:tabs>
              <w:tab w:val="right" w:leader="dot" w:pos="9016"/>
            </w:tabs>
            <w:rPr>
              <w:rFonts w:eastAsiaTheme="minorEastAsia"/>
              <w:noProof/>
              <w:lang w:eastAsia="en-GB"/>
            </w:rPr>
          </w:pPr>
          <w:hyperlink w:anchor="_Toc50717744" w:history="1">
            <w:r w:rsidR="006B14D4" w:rsidRPr="00792A38">
              <w:rPr>
                <w:rStyle w:val="Hyperlink"/>
                <w:noProof/>
              </w:rPr>
              <w:t>4. An evaluation of actions to be take in respect of those whose information has been leaked. (40%)</w:t>
            </w:r>
            <w:r w:rsidR="006B14D4">
              <w:rPr>
                <w:noProof/>
                <w:webHidden/>
              </w:rPr>
              <w:tab/>
            </w:r>
            <w:r w:rsidR="006B14D4">
              <w:rPr>
                <w:noProof/>
                <w:webHidden/>
              </w:rPr>
              <w:fldChar w:fldCharType="begin"/>
            </w:r>
            <w:r w:rsidR="006B14D4">
              <w:rPr>
                <w:noProof/>
                <w:webHidden/>
              </w:rPr>
              <w:instrText xml:space="preserve"> PAGEREF _Toc50717744 \h </w:instrText>
            </w:r>
            <w:r w:rsidR="006B14D4">
              <w:rPr>
                <w:noProof/>
                <w:webHidden/>
              </w:rPr>
            </w:r>
            <w:r w:rsidR="006B14D4">
              <w:rPr>
                <w:noProof/>
                <w:webHidden/>
              </w:rPr>
              <w:fldChar w:fldCharType="separate"/>
            </w:r>
            <w:r w:rsidR="006B14D4">
              <w:rPr>
                <w:noProof/>
                <w:webHidden/>
              </w:rPr>
              <w:t>17</w:t>
            </w:r>
            <w:r w:rsidR="006B14D4">
              <w:rPr>
                <w:noProof/>
                <w:webHidden/>
              </w:rPr>
              <w:fldChar w:fldCharType="end"/>
            </w:r>
          </w:hyperlink>
        </w:p>
        <w:p w14:paraId="7884B2BA" w14:textId="3622227E" w:rsidR="006B14D4" w:rsidRDefault="00843E86">
          <w:pPr>
            <w:pStyle w:val="TOC2"/>
            <w:tabs>
              <w:tab w:val="right" w:leader="dot" w:pos="9016"/>
            </w:tabs>
            <w:rPr>
              <w:rFonts w:eastAsiaTheme="minorEastAsia"/>
              <w:noProof/>
              <w:lang w:eastAsia="en-GB"/>
            </w:rPr>
          </w:pPr>
          <w:hyperlink w:anchor="_Toc50717745" w:history="1">
            <w:r w:rsidR="006B14D4" w:rsidRPr="00792A38">
              <w:rPr>
                <w:rStyle w:val="Hyperlink"/>
                <w:noProof/>
              </w:rPr>
              <w:t>As a report for the Executive Board:</w:t>
            </w:r>
            <w:r w:rsidR="006B14D4">
              <w:rPr>
                <w:noProof/>
                <w:webHidden/>
              </w:rPr>
              <w:tab/>
            </w:r>
            <w:r w:rsidR="006B14D4">
              <w:rPr>
                <w:noProof/>
                <w:webHidden/>
              </w:rPr>
              <w:fldChar w:fldCharType="begin"/>
            </w:r>
            <w:r w:rsidR="006B14D4">
              <w:rPr>
                <w:noProof/>
                <w:webHidden/>
              </w:rPr>
              <w:instrText xml:space="preserve"> PAGEREF _Toc50717745 \h </w:instrText>
            </w:r>
            <w:r w:rsidR="006B14D4">
              <w:rPr>
                <w:noProof/>
                <w:webHidden/>
              </w:rPr>
            </w:r>
            <w:r w:rsidR="006B14D4">
              <w:rPr>
                <w:noProof/>
                <w:webHidden/>
              </w:rPr>
              <w:fldChar w:fldCharType="separate"/>
            </w:r>
            <w:r w:rsidR="006B14D4">
              <w:rPr>
                <w:noProof/>
                <w:webHidden/>
              </w:rPr>
              <w:t>17</w:t>
            </w:r>
            <w:r w:rsidR="006B14D4">
              <w:rPr>
                <w:noProof/>
                <w:webHidden/>
              </w:rPr>
              <w:fldChar w:fldCharType="end"/>
            </w:r>
          </w:hyperlink>
        </w:p>
        <w:p w14:paraId="15C9947E" w14:textId="11702A5A" w:rsidR="006B14D4" w:rsidRDefault="00843E86">
          <w:pPr>
            <w:pStyle w:val="TOC1"/>
            <w:tabs>
              <w:tab w:val="right" w:leader="dot" w:pos="9016"/>
            </w:tabs>
            <w:rPr>
              <w:rFonts w:eastAsiaTheme="minorEastAsia"/>
              <w:noProof/>
              <w:lang w:eastAsia="en-GB"/>
            </w:rPr>
          </w:pPr>
          <w:hyperlink w:anchor="_Toc50717746" w:history="1">
            <w:r w:rsidR="006B14D4" w:rsidRPr="00792A38">
              <w:rPr>
                <w:rStyle w:val="Hyperlink"/>
                <w:noProof/>
              </w:rPr>
              <w:t>Appendix A: Swansea Council ICT Security Policy 2020</w:t>
            </w:r>
            <w:r w:rsidR="006B14D4">
              <w:rPr>
                <w:noProof/>
                <w:webHidden/>
              </w:rPr>
              <w:tab/>
            </w:r>
            <w:r w:rsidR="006B14D4">
              <w:rPr>
                <w:noProof/>
                <w:webHidden/>
              </w:rPr>
              <w:fldChar w:fldCharType="begin"/>
            </w:r>
            <w:r w:rsidR="006B14D4">
              <w:rPr>
                <w:noProof/>
                <w:webHidden/>
              </w:rPr>
              <w:instrText xml:space="preserve"> PAGEREF _Toc50717746 \h </w:instrText>
            </w:r>
            <w:r w:rsidR="006B14D4">
              <w:rPr>
                <w:noProof/>
                <w:webHidden/>
              </w:rPr>
            </w:r>
            <w:r w:rsidR="006B14D4">
              <w:rPr>
                <w:noProof/>
                <w:webHidden/>
              </w:rPr>
              <w:fldChar w:fldCharType="separate"/>
            </w:r>
            <w:r w:rsidR="006B14D4">
              <w:rPr>
                <w:noProof/>
                <w:webHidden/>
              </w:rPr>
              <w:t>20</w:t>
            </w:r>
            <w:r w:rsidR="006B14D4">
              <w:rPr>
                <w:noProof/>
                <w:webHidden/>
              </w:rPr>
              <w:fldChar w:fldCharType="end"/>
            </w:r>
          </w:hyperlink>
        </w:p>
        <w:p w14:paraId="71525041" w14:textId="26A7EF56" w:rsidR="006B14D4" w:rsidRDefault="00843E86">
          <w:pPr>
            <w:pStyle w:val="TOC1"/>
            <w:tabs>
              <w:tab w:val="right" w:leader="dot" w:pos="9016"/>
            </w:tabs>
            <w:rPr>
              <w:rFonts w:eastAsiaTheme="minorEastAsia"/>
              <w:noProof/>
              <w:lang w:eastAsia="en-GB"/>
            </w:rPr>
          </w:pPr>
          <w:hyperlink w:anchor="_Toc50717747" w:history="1">
            <w:r w:rsidR="006B14D4" w:rsidRPr="00792A38">
              <w:rPr>
                <w:rStyle w:val="Hyperlink"/>
                <w:rFonts w:ascii="Arial" w:hAnsi="Arial" w:cs="Arial"/>
                <w:b/>
                <w:bCs/>
                <w:noProof/>
              </w:rPr>
              <w:t>ICT security policy</w:t>
            </w:r>
            <w:r w:rsidR="006B14D4">
              <w:rPr>
                <w:noProof/>
                <w:webHidden/>
              </w:rPr>
              <w:tab/>
            </w:r>
            <w:r w:rsidR="006B14D4">
              <w:rPr>
                <w:noProof/>
                <w:webHidden/>
              </w:rPr>
              <w:fldChar w:fldCharType="begin"/>
            </w:r>
            <w:r w:rsidR="006B14D4">
              <w:rPr>
                <w:noProof/>
                <w:webHidden/>
              </w:rPr>
              <w:instrText xml:space="preserve"> PAGEREF _Toc50717747 \h </w:instrText>
            </w:r>
            <w:r w:rsidR="006B14D4">
              <w:rPr>
                <w:noProof/>
                <w:webHidden/>
              </w:rPr>
            </w:r>
            <w:r w:rsidR="006B14D4">
              <w:rPr>
                <w:noProof/>
                <w:webHidden/>
              </w:rPr>
              <w:fldChar w:fldCharType="separate"/>
            </w:r>
            <w:r w:rsidR="006B14D4">
              <w:rPr>
                <w:noProof/>
                <w:webHidden/>
              </w:rPr>
              <w:t>20</w:t>
            </w:r>
            <w:r w:rsidR="006B14D4">
              <w:rPr>
                <w:noProof/>
                <w:webHidden/>
              </w:rPr>
              <w:fldChar w:fldCharType="end"/>
            </w:r>
          </w:hyperlink>
        </w:p>
        <w:p w14:paraId="7DDDCD70" w14:textId="795C731E" w:rsidR="006B14D4" w:rsidRDefault="00843E86">
          <w:pPr>
            <w:pStyle w:val="TOC3"/>
            <w:tabs>
              <w:tab w:val="right" w:leader="dot" w:pos="9016"/>
            </w:tabs>
            <w:rPr>
              <w:rFonts w:eastAsiaTheme="minorEastAsia"/>
              <w:noProof/>
              <w:lang w:eastAsia="en-GB"/>
            </w:rPr>
          </w:pPr>
          <w:hyperlink w:anchor="_Toc50717748" w:history="1">
            <w:r w:rsidR="006B14D4" w:rsidRPr="00792A38">
              <w:rPr>
                <w:rStyle w:val="Hyperlink"/>
                <w:rFonts w:ascii="Arial" w:hAnsi="Arial" w:cs="Arial"/>
                <w:noProof/>
              </w:rPr>
              <w:t>1. Policy aim</w:t>
            </w:r>
            <w:r w:rsidR="006B14D4">
              <w:rPr>
                <w:noProof/>
                <w:webHidden/>
              </w:rPr>
              <w:tab/>
            </w:r>
            <w:r w:rsidR="006B14D4">
              <w:rPr>
                <w:noProof/>
                <w:webHidden/>
              </w:rPr>
              <w:fldChar w:fldCharType="begin"/>
            </w:r>
            <w:r w:rsidR="006B14D4">
              <w:rPr>
                <w:noProof/>
                <w:webHidden/>
              </w:rPr>
              <w:instrText xml:space="preserve"> PAGEREF _Toc50717748 \h </w:instrText>
            </w:r>
            <w:r w:rsidR="006B14D4">
              <w:rPr>
                <w:noProof/>
                <w:webHidden/>
              </w:rPr>
            </w:r>
            <w:r w:rsidR="006B14D4">
              <w:rPr>
                <w:noProof/>
                <w:webHidden/>
              </w:rPr>
              <w:fldChar w:fldCharType="separate"/>
            </w:r>
            <w:r w:rsidR="006B14D4">
              <w:rPr>
                <w:noProof/>
                <w:webHidden/>
              </w:rPr>
              <w:t>20</w:t>
            </w:r>
            <w:r w:rsidR="006B14D4">
              <w:rPr>
                <w:noProof/>
                <w:webHidden/>
              </w:rPr>
              <w:fldChar w:fldCharType="end"/>
            </w:r>
          </w:hyperlink>
        </w:p>
        <w:p w14:paraId="411F3D65" w14:textId="762EA80F" w:rsidR="006B14D4" w:rsidRDefault="00843E86">
          <w:pPr>
            <w:pStyle w:val="TOC3"/>
            <w:tabs>
              <w:tab w:val="right" w:leader="dot" w:pos="9016"/>
            </w:tabs>
            <w:rPr>
              <w:rFonts w:eastAsiaTheme="minorEastAsia"/>
              <w:noProof/>
              <w:lang w:eastAsia="en-GB"/>
            </w:rPr>
          </w:pPr>
          <w:hyperlink w:anchor="_Toc50717749" w:history="1">
            <w:r w:rsidR="006B14D4" w:rsidRPr="00792A38">
              <w:rPr>
                <w:rStyle w:val="Hyperlink"/>
                <w:rFonts w:ascii="Arial" w:hAnsi="Arial" w:cs="Arial"/>
                <w:noProof/>
              </w:rPr>
              <w:t>2. Key roles and responsibilities</w:t>
            </w:r>
            <w:r w:rsidR="006B14D4">
              <w:rPr>
                <w:noProof/>
                <w:webHidden/>
              </w:rPr>
              <w:tab/>
            </w:r>
            <w:r w:rsidR="006B14D4">
              <w:rPr>
                <w:noProof/>
                <w:webHidden/>
              </w:rPr>
              <w:fldChar w:fldCharType="begin"/>
            </w:r>
            <w:r w:rsidR="006B14D4">
              <w:rPr>
                <w:noProof/>
                <w:webHidden/>
              </w:rPr>
              <w:instrText xml:space="preserve"> PAGEREF _Toc50717749 \h </w:instrText>
            </w:r>
            <w:r w:rsidR="006B14D4">
              <w:rPr>
                <w:noProof/>
                <w:webHidden/>
              </w:rPr>
            </w:r>
            <w:r w:rsidR="006B14D4">
              <w:rPr>
                <w:noProof/>
                <w:webHidden/>
              </w:rPr>
              <w:fldChar w:fldCharType="separate"/>
            </w:r>
            <w:r w:rsidR="006B14D4">
              <w:rPr>
                <w:noProof/>
                <w:webHidden/>
              </w:rPr>
              <w:t>21</w:t>
            </w:r>
            <w:r w:rsidR="006B14D4">
              <w:rPr>
                <w:noProof/>
                <w:webHidden/>
              </w:rPr>
              <w:fldChar w:fldCharType="end"/>
            </w:r>
          </w:hyperlink>
        </w:p>
        <w:p w14:paraId="66832155" w14:textId="2967D90C" w:rsidR="006B14D4" w:rsidRDefault="00843E86">
          <w:pPr>
            <w:pStyle w:val="TOC3"/>
            <w:tabs>
              <w:tab w:val="right" w:leader="dot" w:pos="9016"/>
            </w:tabs>
            <w:rPr>
              <w:rFonts w:eastAsiaTheme="minorEastAsia"/>
              <w:noProof/>
              <w:lang w:eastAsia="en-GB"/>
            </w:rPr>
          </w:pPr>
          <w:hyperlink w:anchor="_Toc50717750" w:history="1">
            <w:r w:rsidR="006B14D4" w:rsidRPr="00792A38">
              <w:rPr>
                <w:rStyle w:val="Hyperlink"/>
                <w:rFonts w:ascii="Arial" w:hAnsi="Arial" w:cs="Arial"/>
                <w:noProof/>
              </w:rPr>
              <w:t>3. Physical and environmental security</w:t>
            </w:r>
            <w:r w:rsidR="006B14D4">
              <w:rPr>
                <w:noProof/>
                <w:webHidden/>
              </w:rPr>
              <w:tab/>
            </w:r>
            <w:r w:rsidR="006B14D4">
              <w:rPr>
                <w:noProof/>
                <w:webHidden/>
              </w:rPr>
              <w:fldChar w:fldCharType="begin"/>
            </w:r>
            <w:r w:rsidR="006B14D4">
              <w:rPr>
                <w:noProof/>
                <w:webHidden/>
              </w:rPr>
              <w:instrText xml:space="preserve"> PAGEREF _Toc50717750 \h </w:instrText>
            </w:r>
            <w:r w:rsidR="006B14D4">
              <w:rPr>
                <w:noProof/>
                <w:webHidden/>
              </w:rPr>
            </w:r>
            <w:r w:rsidR="006B14D4">
              <w:rPr>
                <w:noProof/>
                <w:webHidden/>
              </w:rPr>
              <w:fldChar w:fldCharType="separate"/>
            </w:r>
            <w:r w:rsidR="006B14D4">
              <w:rPr>
                <w:noProof/>
                <w:webHidden/>
              </w:rPr>
              <w:t>22</w:t>
            </w:r>
            <w:r w:rsidR="006B14D4">
              <w:rPr>
                <w:noProof/>
                <w:webHidden/>
              </w:rPr>
              <w:fldChar w:fldCharType="end"/>
            </w:r>
          </w:hyperlink>
        </w:p>
        <w:p w14:paraId="4FA2AB52" w14:textId="364EA3AE" w:rsidR="006B14D4" w:rsidRDefault="00843E86">
          <w:pPr>
            <w:pStyle w:val="TOC3"/>
            <w:tabs>
              <w:tab w:val="right" w:leader="dot" w:pos="9016"/>
            </w:tabs>
            <w:rPr>
              <w:rFonts w:eastAsiaTheme="minorEastAsia"/>
              <w:noProof/>
              <w:lang w:eastAsia="en-GB"/>
            </w:rPr>
          </w:pPr>
          <w:hyperlink w:anchor="_Toc50717751" w:history="1">
            <w:r w:rsidR="006B14D4" w:rsidRPr="00792A38">
              <w:rPr>
                <w:rStyle w:val="Hyperlink"/>
                <w:rFonts w:ascii="Arial" w:hAnsi="Arial" w:cs="Arial"/>
                <w:noProof/>
              </w:rPr>
              <w:t>4. Network and desktop security</w:t>
            </w:r>
            <w:r w:rsidR="006B14D4">
              <w:rPr>
                <w:noProof/>
                <w:webHidden/>
              </w:rPr>
              <w:tab/>
            </w:r>
            <w:r w:rsidR="006B14D4">
              <w:rPr>
                <w:noProof/>
                <w:webHidden/>
              </w:rPr>
              <w:fldChar w:fldCharType="begin"/>
            </w:r>
            <w:r w:rsidR="006B14D4">
              <w:rPr>
                <w:noProof/>
                <w:webHidden/>
              </w:rPr>
              <w:instrText xml:space="preserve"> PAGEREF _Toc50717751 \h </w:instrText>
            </w:r>
            <w:r w:rsidR="006B14D4">
              <w:rPr>
                <w:noProof/>
                <w:webHidden/>
              </w:rPr>
            </w:r>
            <w:r w:rsidR="006B14D4">
              <w:rPr>
                <w:noProof/>
                <w:webHidden/>
              </w:rPr>
              <w:fldChar w:fldCharType="separate"/>
            </w:r>
            <w:r w:rsidR="006B14D4">
              <w:rPr>
                <w:noProof/>
                <w:webHidden/>
              </w:rPr>
              <w:t>23</w:t>
            </w:r>
            <w:r w:rsidR="006B14D4">
              <w:rPr>
                <w:noProof/>
                <w:webHidden/>
              </w:rPr>
              <w:fldChar w:fldCharType="end"/>
            </w:r>
          </w:hyperlink>
        </w:p>
        <w:p w14:paraId="2E9342C8" w14:textId="1488998C" w:rsidR="006B14D4" w:rsidRDefault="00843E86">
          <w:pPr>
            <w:pStyle w:val="TOC3"/>
            <w:tabs>
              <w:tab w:val="right" w:leader="dot" w:pos="9016"/>
            </w:tabs>
            <w:rPr>
              <w:rFonts w:eastAsiaTheme="minorEastAsia"/>
              <w:noProof/>
              <w:lang w:eastAsia="en-GB"/>
            </w:rPr>
          </w:pPr>
          <w:hyperlink w:anchor="_Toc50717752" w:history="1">
            <w:r w:rsidR="006B14D4" w:rsidRPr="00792A38">
              <w:rPr>
                <w:rStyle w:val="Hyperlink"/>
                <w:rFonts w:ascii="Arial" w:hAnsi="Arial" w:cs="Arial"/>
                <w:noProof/>
              </w:rPr>
              <w:t>5. Information asset</w:t>
            </w:r>
            <w:r w:rsidR="006B14D4">
              <w:rPr>
                <w:noProof/>
                <w:webHidden/>
              </w:rPr>
              <w:tab/>
            </w:r>
            <w:r w:rsidR="006B14D4">
              <w:rPr>
                <w:noProof/>
                <w:webHidden/>
              </w:rPr>
              <w:fldChar w:fldCharType="begin"/>
            </w:r>
            <w:r w:rsidR="006B14D4">
              <w:rPr>
                <w:noProof/>
                <w:webHidden/>
              </w:rPr>
              <w:instrText xml:space="preserve"> PAGEREF _Toc50717752 \h </w:instrText>
            </w:r>
            <w:r w:rsidR="006B14D4">
              <w:rPr>
                <w:noProof/>
                <w:webHidden/>
              </w:rPr>
            </w:r>
            <w:r w:rsidR="006B14D4">
              <w:rPr>
                <w:noProof/>
                <w:webHidden/>
              </w:rPr>
              <w:fldChar w:fldCharType="separate"/>
            </w:r>
            <w:r w:rsidR="006B14D4">
              <w:rPr>
                <w:noProof/>
                <w:webHidden/>
              </w:rPr>
              <w:t>25</w:t>
            </w:r>
            <w:r w:rsidR="006B14D4">
              <w:rPr>
                <w:noProof/>
                <w:webHidden/>
              </w:rPr>
              <w:fldChar w:fldCharType="end"/>
            </w:r>
          </w:hyperlink>
        </w:p>
        <w:p w14:paraId="6275ABE6" w14:textId="020733EA" w:rsidR="006B14D4" w:rsidRDefault="00843E86">
          <w:pPr>
            <w:pStyle w:val="TOC3"/>
            <w:tabs>
              <w:tab w:val="right" w:leader="dot" w:pos="9016"/>
            </w:tabs>
            <w:rPr>
              <w:rFonts w:eastAsiaTheme="minorEastAsia"/>
              <w:noProof/>
              <w:lang w:eastAsia="en-GB"/>
            </w:rPr>
          </w:pPr>
          <w:hyperlink w:anchor="_Toc50717753" w:history="1">
            <w:r w:rsidR="006B14D4" w:rsidRPr="00792A38">
              <w:rPr>
                <w:rStyle w:val="Hyperlink"/>
                <w:rFonts w:ascii="Arial" w:hAnsi="Arial" w:cs="Arial"/>
                <w:noProof/>
              </w:rPr>
              <w:t>6. Mobile and agile security</w:t>
            </w:r>
            <w:r w:rsidR="006B14D4">
              <w:rPr>
                <w:noProof/>
                <w:webHidden/>
              </w:rPr>
              <w:tab/>
            </w:r>
            <w:r w:rsidR="006B14D4">
              <w:rPr>
                <w:noProof/>
                <w:webHidden/>
              </w:rPr>
              <w:fldChar w:fldCharType="begin"/>
            </w:r>
            <w:r w:rsidR="006B14D4">
              <w:rPr>
                <w:noProof/>
                <w:webHidden/>
              </w:rPr>
              <w:instrText xml:space="preserve"> PAGEREF _Toc50717753 \h </w:instrText>
            </w:r>
            <w:r w:rsidR="006B14D4">
              <w:rPr>
                <w:noProof/>
                <w:webHidden/>
              </w:rPr>
            </w:r>
            <w:r w:rsidR="006B14D4">
              <w:rPr>
                <w:noProof/>
                <w:webHidden/>
              </w:rPr>
              <w:fldChar w:fldCharType="separate"/>
            </w:r>
            <w:r w:rsidR="006B14D4">
              <w:rPr>
                <w:noProof/>
                <w:webHidden/>
              </w:rPr>
              <w:t>26</w:t>
            </w:r>
            <w:r w:rsidR="006B14D4">
              <w:rPr>
                <w:noProof/>
                <w:webHidden/>
              </w:rPr>
              <w:fldChar w:fldCharType="end"/>
            </w:r>
          </w:hyperlink>
        </w:p>
        <w:p w14:paraId="57508E10" w14:textId="2E869F01" w:rsidR="006B14D4" w:rsidRDefault="00843E86">
          <w:pPr>
            <w:pStyle w:val="TOC3"/>
            <w:tabs>
              <w:tab w:val="right" w:leader="dot" w:pos="9016"/>
            </w:tabs>
            <w:rPr>
              <w:rFonts w:eastAsiaTheme="minorEastAsia"/>
              <w:noProof/>
              <w:lang w:eastAsia="en-GB"/>
            </w:rPr>
          </w:pPr>
          <w:hyperlink w:anchor="_Toc50717754" w:history="1">
            <w:r w:rsidR="006B14D4" w:rsidRPr="00792A38">
              <w:rPr>
                <w:rStyle w:val="Hyperlink"/>
                <w:rFonts w:ascii="Arial" w:hAnsi="Arial" w:cs="Arial"/>
                <w:noProof/>
              </w:rPr>
              <w:t>7. Cyber security (viruses)</w:t>
            </w:r>
            <w:r w:rsidR="006B14D4">
              <w:rPr>
                <w:noProof/>
                <w:webHidden/>
              </w:rPr>
              <w:tab/>
            </w:r>
            <w:r w:rsidR="006B14D4">
              <w:rPr>
                <w:noProof/>
                <w:webHidden/>
              </w:rPr>
              <w:fldChar w:fldCharType="begin"/>
            </w:r>
            <w:r w:rsidR="006B14D4">
              <w:rPr>
                <w:noProof/>
                <w:webHidden/>
              </w:rPr>
              <w:instrText xml:space="preserve"> PAGEREF _Toc50717754 \h </w:instrText>
            </w:r>
            <w:r w:rsidR="006B14D4">
              <w:rPr>
                <w:noProof/>
                <w:webHidden/>
              </w:rPr>
            </w:r>
            <w:r w:rsidR="006B14D4">
              <w:rPr>
                <w:noProof/>
                <w:webHidden/>
              </w:rPr>
              <w:fldChar w:fldCharType="separate"/>
            </w:r>
            <w:r w:rsidR="006B14D4">
              <w:rPr>
                <w:noProof/>
                <w:webHidden/>
              </w:rPr>
              <w:t>26</w:t>
            </w:r>
            <w:r w:rsidR="006B14D4">
              <w:rPr>
                <w:noProof/>
                <w:webHidden/>
              </w:rPr>
              <w:fldChar w:fldCharType="end"/>
            </w:r>
          </w:hyperlink>
        </w:p>
        <w:p w14:paraId="4866F126" w14:textId="57B87BE3" w:rsidR="006B14D4" w:rsidRDefault="00843E86">
          <w:pPr>
            <w:pStyle w:val="TOC3"/>
            <w:tabs>
              <w:tab w:val="right" w:leader="dot" w:pos="9016"/>
            </w:tabs>
            <w:rPr>
              <w:rFonts w:eastAsiaTheme="minorEastAsia"/>
              <w:noProof/>
              <w:lang w:eastAsia="en-GB"/>
            </w:rPr>
          </w:pPr>
          <w:hyperlink w:anchor="_Toc50717755" w:history="1">
            <w:r w:rsidR="006B14D4" w:rsidRPr="00792A38">
              <w:rPr>
                <w:rStyle w:val="Hyperlink"/>
                <w:rFonts w:ascii="Arial" w:hAnsi="Arial" w:cs="Arial"/>
                <w:noProof/>
              </w:rPr>
              <w:t>8. Clear screen and desk initiative</w:t>
            </w:r>
            <w:r w:rsidR="006B14D4">
              <w:rPr>
                <w:noProof/>
                <w:webHidden/>
              </w:rPr>
              <w:tab/>
            </w:r>
            <w:r w:rsidR="006B14D4">
              <w:rPr>
                <w:noProof/>
                <w:webHidden/>
              </w:rPr>
              <w:fldChar w:fldCharType="begin"/>
            </w:r>
            <w:r w:rsidR="006B14D4">
              <w:rPr>
                <w:noProof/>
                <w:webHidden/>
              </w:rPr>
              <w:instrText xml:space="preserve"> PAGEREF _Toc50717755 \h </w:instrText>
            </w:r>
            <w:r w:rsidR="006B14D4">
              <w:rPr>
                <w:noProof/>
                <w:webHidden/>
              </w:rPr>
            </w:r>
            <w:r w:rsidR="006B14D4">
              <w:rPr>
                <w:noProof/>
                <w:webHidden/>
              </w:rPr>
              <w:fldChar w:fldCharType="separate"/>
            </w:r>
            <w:r w:rsidR="006B14D4">
              <w:rPr>
                <w:noProof/>
                <w:webHidden/>
              </w:rPr>
              <w:t>27</w:t>
            </w:r>
            <w:r w:rsidR="006B14D4">
              <w:rPr>
                <w:noProof/>
                <w:webHidden/>
              </w:rPr>
              <w:fldChar w:fldCharType="end"/>
            </w:r>
          </w:hyperlink>
        </w:p>
        <w:p w14:paraId="303E29E1" w14:textId="0FD52ADC" w:rsidR="006B14D4" w:rsidRDefault="00843E86">
          <w:pPr>
            <w:pStyle w:val="TOC3"/>
            <w:tabs>
              <w:tab w:val="right" w:leader="dot" w:pos="9016"/>
            </w:tabs>
            <w:rPr>
              <w:rFonts w:eastAsiaTheme="minorEastAsia"/>
              <w:noProof/>
              <w:lang w:eastAsia="en-GB"/>
            </w:rPr>
          </w:pPr>
          <w:hyperlink w:anchor="_Toc50717756" w:history="1">
            <w:r w:rsidR="006B14D4" w:rsidRPr="00792A38">
              <w:rPr>
                <w:rStyle w:val="Hyperlink"/>
                <w:rFonts w:ascii="Arial" w:hAnsi="Arial" w:cs="Arial"/>
                <w:noProof/>
              </w:rPr>
              <w:t>9. Email encryption</w:t>
            </w:r>
            <w:r w:rsidR="006B14D4">
              <w:rPr>
                <w:noProof/>
                <w:webHidden/>
              </w:rPr>
              <w:tab/>
            </w:r>
            <w:r w:rsidR="006B14D4">
              <w:rPr>
                <w:noProof/>
                <w:webHidden/>
              </w:rPr>
              <w:fldChar w:fldCharType="begin"/>
            </w:r>
            <w:r w:rsidR="006B14D4">
              <w:rPr>
                <w:noProof/>
                <w:webHidden/>
              </w:rPr>
              <w:instrText xml:space="preserve"> PAGEREF _Toc50717756 \h </w:instrText>
            </w:r>
            <w:r w:rsidR="006B14D4">
              <w:rPr>
                <w:noProof/>
                <w:webHidden/>
              </w:rPr>
            </w:r>
            <w:r w:rsidR="006B14D4">
              <w:rPr>
                <w:noProof/>
                <w:webHidden/>
              </w:rPr>
              <w:fldChar w:fldCharType="separate"/>
            </w:r>
            <w:r w:rsidR="006B14D4">
              <w:rPr>
                <w:noProof/>
                <w:webHidden/>
              </w:rPr>
              <w:t>27</w:t>
            </w:r>
            <w:r w:rsidR="006B14D4">
              <w:rPr>
                <w:noProof/>
                <w:webHidden/>
              </w:rPr>
              <w:fldChar w:fldCharType="end"/>
            </w:r>
          </w:hyperlink>
        </w:p>
        <w:p w14:paraId="5BD965DE" w14:textId="154C010A" w:rsidR="006B14D4" w:rsidRDefault="00843E86">
          <w:pPr>
            <w:pStyle w:val="TOC3"/>
            <w:tabs>
              <w:tab w:val="right" w:leader="dot" w:pos="9016"/>
            </w:tabs>
            <w:rPr>
              <w:rFonts w:eastAsiaTheme="minorEastAsia"/>
              <w:noProof/>
              <w:lang w:eastAsia="en-GB"/>
            </w:rPr>
          </w:pPr>
          <w:hyperlink w:anchor="_Toc50717757" w:history="1">
            <w:r w:rsidR="006B14D4" w:rsidRPr="00792A38">
              <w:rPr>
                <w:rStyle w:val="Hyperlink"/>
                <w:rFonts w:ascii="Arial" w:hAnsi="Arial" w:cs="Arial"/>
                <w:noProof/>
              </w:rPr>
              <w:t>10. Payment card industry data security standard</w:t>
            </w:r>
            <w:r w:rsidR="006B14D4">
              <w:rPr>
                <w:noProof/>
                <w:webHidden/>
              </w:rPr>
              <w:tab/>
            </w:r>
            <w:r w:rsidR="006B14D4">
              <w:rPr>
                <w:noProof/>
                <w:webHidden/>
              </w:rPr>
              <w:fldChar w:fldCharType="begin"/>
            </w:r>
            <w:r w:rsidR="006B14D4">
              <w:rPr>
                <w:noProof/>
                <w:webHidden/>
              </w:rPr>
              <w:instrText xml:space="preserve"> PAGEREF _Toc50717757 \h </w:instrText>
            </w:r>
            <w:r w:rsidR="006B14D4">
              <w:rPr>
                <w:noProof/>
                <w:webHidden/>
              </w:rPr>
            </w:r>
            <w:r w:rsidR="006B14D4">
              <w:rPr>
                <w:noProof/>
                <w:webHidden/>
              </w:rPr>
              <w:fldChar w:fldCharType="separate"/>
            </w:r>
            <w:r w:rsidR="006B14D4">
              <w:rPr>
                <w:noProof/>
                <w:webHidden/>
              </w:rPr>
              <w:t>28</w:t>
            </w:r>
            <w:r w:rsidR="006B14D4">
              <w:rPr>
                <w:noProof/>
                <w:webHidden/>
              </w:rPr>
              <w:fldChar w:fldCharType="end"/>
            </w:r>
          </w:hyperlink>
        </w:p>
        <w:p w14:paraId="3E25DA47" w14:textId="24E1F007" w:rsidR="006B14D4" w:rsidRDefault="00843E86">
          <w:pPr>
            <w:pStyle w:val="TOC3"/>
            <w:tabs>
              <w:tab w:val="right" w:leader="dot" w:pos="9016"/>
            </w:tabs>
            <w:rPr>
              <w:rFonts w:eastAsiaTheme="minorEastAsia"/>
              <w:noProof/>
              <w:lang w:eastAsia="en-GB"/>
            </w:rPr>
          </w:pPr>
          <w:hyperlink w:anchor="_Toc50717758" w:history="1">
            <w:r w:rsidR="006B14D4" w:rsidRPr="00792A38">
              <w:rPr>
                <w:rStyle w:val="Hyperlink"/>
                <w:rFonts w:ascii="Arial" w:hAnsi="Arial" w:cs="Arial"/>
                <w:noProof/>
              </w:rPr>
              <w:t>11. Portable media encryption</w:t>
            </w:r>
            <w:r w:rsidR="006B14D4">
              <w:rPr>
                <w:noProof/>
                <w:webHidden/>
              </w:rPr>
              <w:tab/>
            </w:r>
            <w:r w:rsidR="006B14D4">
              <w:rPr>
                <w:noProof/>
                <w:webHidden/>
              </w:rPr>
              <w:fldChar w:fldCharType="begin"/>
            </w:r>
            <w:r w:rsidR="006B14D4">
              <w:rPr>
                <w:noProof/>
                <w:webHidden/>
              </w:rPr>
              <w:instrText xml:space="preserve"> PAGEREF _Toc50717758 \h </w:instrText>
            </w:r>
            <w:r w:rsidR="006B14D4">
              <w:rPr>
                <w:noProof/>
                <w:webHidden/>
              </w:rPr>
            </w:r>
            <w:r w:rsidR="006B14D4">
              <w:rPr>
                <w:noProof/>
                <w:webHidden/>
              </w:rPr>
              <w:fldChar w:fldCharType="separate"/>
            </w:r>
            <w:r w:rsidR="006B14D4">
              <w:rPr>
                <w:noProof/>
                <w:webHidden/>
              </w:rPr>
              <w:t>28</w:t>
            </w:r>
            <w:r w:rsidR="006B14D4">
              <w:rPr>
                <w:noProof/>
                <w:webHidden/>
              </w:rPr>
              <w:fldChar w:fldCharType="end"/>
            </w:r>
          </w:hyperlink>
        </w:p>
        <w:p w14:paraId="4D33AD75" w14:textId="30B93F49" w:rsidR="006B14D4" w:rsidRDefault="00843E86">
          <w:pPr>
            <w:pStyle w:val="TOC3"/>
            <w:tabs>
              <w:tab w:val="right" w:leader="dot" w:pos="9016"/>
            </w:tabs>
            <w:rPr>
              <w:rFonts w:eastAsiaTheme="minorEastAsia"/>
              <w:noProof/>
              <w:lang w:eastAsia="en-GB"/>
            </w:rPr>
          </w:pPr>
          <w:hyperlink w:anchor="_Toc50717759" w:history="1">
            <w:r w:rsidR="006B14D4" w:rsidRPr="00792A38">
              <w:rPr>
                <w:rStyle w:val="Hyperlink"/>
                <w:rFonts w:ascii="Arial" w:hAnsi="Arial" w:cs="Arial"/>
                <w:noProof/>
              </w:rPr>
              <w:t>12. Cloud storage</w:t>
            </w:r>
            <w:r w:rsidR="006B14D4">
              <w:rPr>
                <w:noProof/>
                <w:webHidden/>
              </w:rPr>
              <w:tab/>
            </w:r>
            <w:r w:rsidR="006B14D4">
              <w:rPr>
                <w:noProof/>
                <w:webHidden/>
              </w:rPr>
              <w:fldChar w:fldCharType="begin"/>
            </w:r>
            <w:r w:rsidR="006B14D4">
              <w:rPr>
                <w:noProof/>
                <w:webHidden/>
              </w:rPr>
              <w:instrText xml:space="preserve"> PAGEREF _Toc50717759 \h </w:instrText>
            </w:r>
            <w:r w:rsidR="006B14D4">
              <w:rPr>
                <w:noProof/>
                <w:webHidden/>
              </w:rPr>
            </w:r>
            <w:r w:rsidR="006B14D4">
              <w:rPr>
                <w:noProof/>
                <w:webHidden/>
              </w:rPr>
              <w:fldChar w:fldCharType="separate"/>
            </w:r>
            <w:r w:rsidR="006B14D4">
              <w:rPr>
                <w:noProof/>
                <w:webHidden/>
              </w:rPr>
              <w:t>29</w:t>
            </w:r>
            <w:r w:rsidR="006B14D4">
              <w:rPr>
                <w:noProof/>
                <w:webHidden/>
              </w:rPr>
              <w:fldChar w:fldCharType="end"/>
            </w:r>
          </w:hyperlink>
        </w:p>
        <w:p w14:paraId="52924F46" w14:textId="521A7C20" w:rsidR="006B14D4" w:rsidRDefault="00843E86">
          <w:pPr>
            <w:pStyle w:val="TOC3"/>
            <w:tabs>
              <w:tab w:val="right" w:leader="dot" w:pos="9016"/>
            </w:tabs>
            <w:rPr>
              <w:rFonts w:eastAsiaTheme="minorEastAsia"/>
              <w:noProof/>
              <w:lang w:eastAsia="en-GB"/>
            </w:rPr>
          </w:pPr>
          <w:hyperlink w:anchor="_Toc50717760" w:history="1">
            <w:r w:rsidR="006B14D4" w:rsidRPr="00792A38">
              <w:rPr>
                <w:rStyle w:val="Hyperlink"/>
                <w:rFonts w:ascii="Arial" w:hAnsi="Arial" w:cs="Arial"/>
                <w:noProof/>
              </w:rPr>
              <w:t>13. Infrastructure health checks</w:t>
            </w:r>
            <w:r w:rsidR="006B14D4">
              <w:rPr>
                <w:noProof/>
                <w:webHidden/>
              </w:rPr>
              <w:tab/>
            </w:r>
            <w:r w:rsidR="006B14D4">
              <w:rPr>
                <w:noProof/>
                <w:webHidden/>
              </w:rPr>
              <w:fldChar w:fldCharType="begin"/>
            </w:r>
            <w:r w:rsidR="006B14D4">
              <w:rPr>
                <w:noProof/>
                <w:webHidden/>
              </w:rPr>
              <w:instrText xml:space="preserve"> PAGEREF _Toc50717760 \h </w:instrText>
            </w:r>
            <w:r w:rsidR="006B14D4">
              <w:rPr>
                <w:noProof/>
                <w:webHidden/>
              </w:rPr>
            </w:r>
            <w:r w:rsidR="006B14D4">
              <w:rPr>
                <w:noProof/>
                <w:webHidden/>
              </w:rPr>
              <w:fldChar w:fldCharType="separate"/>
            </w:r>
            <w:r w:rsidR="006B14D4">
              <w:rPr>
                <w:noProof/>
                <w:webHidden/>
              </w:rPr>
              <w:t>30</w:t>
            </w:r>
            <w:r w:rsidR="006B14D4">
              <w:rPr>
                <w:noProof/>
                <w:webHidden/>
              </w:rPr>
              <w:fldChar w:fldCharType="end"/>
            </w:r>
          </w:hyperlink>
        </w:p>
        <w:p w14:paraId="51F80E3D" w14:textId="0B6578CA" w:rsidR="006B14D4" w:rsidRDefault="00843E86">
          <w:pPr>
            <w:pStyle w:val="TOC3"/>
            <w:tabs>
              <w:tab w:val="right" w:leader="dot" w:pos="9016"/>
            </w:tabs>
            <w:rPr>
              <w:rFonts w:eastAsiaTheme="minorEastAsia"/>
              <w:noProof/>
              <w:lang w:eastAsia="en-GB"/>
            </w:rPr>
          </w:pPr>
          <w:hyperlink w:anchor="_Toc50717761" w:history="1">
            <w:r w:rsidR="006B14D4" w:rsidRPr="00792A38">
              <w:rPr>
                <w:rStyle w:val="Hyperlink"/>
                <w:rFonts w:ascii="Arial" w:hAnsi="Arial" w:cs="Arial"/>
                <w:noProof/>
              </w:rPr>
              <w:t>14. Reporting breaches of data</w:t>
            </w:r>
            <w:r w:rsidR="006B14D4">
              <w:rPr>
                <w:noProof/>
                <w:webHidden/>
              </w:rPr>
              <w:tab/>
            </w:r>
            <w:r w:rsidR="006B14D4">
              <w:rPr>
                <w:noProof/>
                <w:webHidden/>
              </w:rPr>
              <w:fldChar w:fldCharType="begin"/>
            </w:r>
            <w:r w:rsidR="006B14D4">
              <w:rPr>
                <w:noProof/>
                <w:webHidden/>
              </w:rPr>
              <w:instrText xml:space="preserve"> PAGEREF _Toc50717761 \h </w:instrText>
            </w:r>
            <w:r w:rsidR="006B14D4">
              <w:rPr>
                <w:noProof/>
                <w:webHidden/>
              </w:rPr>
            </w:r>
            <w:r w:rsidR="006B14D4">
              <w:rPr>
                <w:noProof/>
                <w:webHidden/>
              </w:rPr>
              <w:fldChar w:fldCharType="separate"/>
            </w:r>
            <w:r w:rsidR="006B14D4">
              <w:rPr>
                <w:noProof/>
                <w:webHidden/>
              </w:rPr>
              <w:t>30</w:t>
            </w:r>
            <w:r w:rsidR="006B14D4">
              <w:rPr>
                <w:noProof/>
                <w:webHidden/>
              </w:rPr>
              <w:fldChar w:fldCharType="end"/>
            </w:r>
          </w:hyperlink>
        </w:p>
        <w:p w14:paraId="344723E3" w14:textId="34436753" w:rsidR="006B14D4" w:rsidRDefault="00843E86">
          <w:pPr>
            <w:pStyle w:val="TOC3"/>
            <w:tabs>
              <w:tab w:val="right" w:leader="dot" w:pos="9016"/>
            </w:tabs>
            <w:rPr>
              <w:rFonts w:eastAsiaTheme="minorEastAsia"/>
              <w:noProof/>
              <w:lang w:eastAsia="en-GB"/>
            </w:rPr>
          </w:pPr>
          <w:hyperlink w:anchor="_Toc50717762" w:history="1">
            <w:r w:rsidR="006B14D4" w:rsidRPr="00792A38">
              <w:rPr>
                <w:rStyle w:val="Hyperlink"/>
                <w:rFonts w:ascii="Arial" w:hAnsi="Arial" w:cs="Arial"/>
                <w:noProof/>
              </w:rPr>
              <w:t>15. Related ICT policies</w:t>
            </w:r>
            <w:r w:rsidR="006B14D4">
              <w:rPr>
                <w:noProof/>
                <w:webHidden/>
              </w:rPr>
              <w:tab/>
            </w:r>
            <w:r w:rsidR="006B14D4">
              <w:rPr>
                <w:noProof/>
                <w:webHidden/>
              </w:rPr>
              <w:fldChar w:fldCharType="begin"/>
            </w:r>
            <w:r w:rsidR="006B14D4">
              <w:rPr>
                <w:noProof/>
                <w:webHidden/>
              </w:rPr>
              <w:instrText xml:space="preserve"> PAGEREF _Toc50717762 \h </w:instrText>
            </w:r>
            <w:r w:rsidR="006B14D4">
              <w:rPr>
                <w:noProof/>
                <w:webHidden/>
              </w:rPr>
            </w:r>
            <w:r w:rsidR="006B14D4">
              <w:rPr>
                <w:noProof/>
                <w:webHidden/>
              </w:rPr>
              <w:fldChar w:fldCharType="separate"/>
            </w:r>
            <w:r w:rsidR="006B14D4">
              <w:rPr>
                <w:noProof/>
                <w:webHidden/>
              </w:rPr>
              <w:t>31</w:t>
            </w:r>
            <w:r w:rsidR="006B14D4">
              <w:rPr>
                <w:noProof/>
                <w:webHidden/>
              </w:rPr>
              <w:fldChar w:fldCharType="end"/>
            </w:r>
          </w:hyperlink>
        </w:p>
        <w:p w14:paraId="28387A42" w14:textId="6B07C558" w:rsidR="006B14D4" w:rsidRDefault="00843E86">
          <w:pPr>
            <w:pStyle w:val="TOC1"/>
            <w:tabs>
              <w:tab w:val="right" w:leader="dot" w:pos="9016"/>
            </w:tabs>
            <w:rPr>
              <w:rFonts w:eastAsiaTheme="minorEastAsia"/>
              <w:noProof/>
              <w:lang w:eastAsia="en-GB"/>
            </w:rPr>
          </w:pPr>
          <w:hyperlink w:anchor="_Toc50717763" w:history="1">
            <w:r w:rsidR="006B14D4" w:rsidRPr="00792A38">
              <w:rPr>
                <w:rStyle w:val="Hyperlink"/>
                <w:noProof/>
              </w:rPr>
              <w:t>Appendix B: Data Breach Policy</w:t>
            </w:r>
            <w:r w:rsidR="006B14D4">
              <w:rPr>
                <w:noProof/>
                <w:webHidden/>
              </w:rPr>
              <w:tab/>
            </w:r>
            <w:r w:rsidR="006B14D4">
              <w:rPr>
                <w:noProof/>
                <w:webHidden/>
              </w:rPr>
              <w:fldChar w:fldCharType="begin"/>
            </w:r>
            <w:r w:rsidR="006B14D4">
              <w:rPr>
                <w:noProof/>
                <w:webHidden/>
              </w:rPr>
              <w:instrText xml:space="preserve"> PAGEREF _Toc50717763 \h </w:instrText>
            </w:r>
            <w:r w:rsidR="006B14D4">
              <w:rPr>
                <w:noProof/>
                <w:webHidden/>
              </w:rPr>
            </w:r>
            <w:r w:rsidR="006B14D4">
              <w:rPr>
                <w:noProof/>
                <w:webHidden/>
              </w:rPr>
              <w:fldChar w:fldCharType="separate"/>
            </w:r>
            <w:r w:rsidR="006B14D4">
              <w:rPr>
                <w:noProof/>
                <w:webHidden/>
              </w:rPr>
              <w:t>35</w:t>
            </w:r>
            <w:r w:rsidR="006B14D4">
              <w:rPr>
                <w:noProof/>
                <w:webHidden/>
              </w:rPr>
              <w:fldChar w:fldCharType="end"/>
            </w:r>
          </w:hyperlink>
        </w:p>
        <w:p w14:paraId="19B6F1B2" w14:textId="1A25F593" w:rsidR="006B14D4" w:rsidRDefault="00843E86">
          <w:pPr>
            <w:pStyle w:val="TOC1"/>
            <w:tabs>
              <w:tab w:val="right" w:leader="dot" w:pos="9016"/>
            </w:tabs>
            <w:rPr>
              <w:rFonts w:eastAsiaTheme="minorEastAsia"/>
              <w:noProof/>
              <w:lang w:eastAsia="en-GB"/>
            </w:rPr>
          </w:pPr>
          <w:hyperlink w:anchor="_Toc50717764" w:history="1">
            <w:r w:rsidR="006B14D4" w:rsidRPr="00792A38">
              <w:rPr>
                <w:rStyle w:val="Hyperlink"/>
                <w:rFonts w:ascii="Arial" w:hAnsi="Arial" w:cs="Arial"/>
                <w:b/>
                <w:bCs/>
                <w:noProof/>
              </w:rPr>
              <w:t>Data Breach Policy</w:t>
            </w:r>
            <w:r w:rsidR="006B14D4">
              <w:rPr>
                <w:noProof/>
                <w:webHidden/>
              </w:rPr>
              <w:tab/>
            </w:r>
            <w:r w:rsidR="006B14D4">
              <w:rPr>
                <w:noProof/>
                <w:webHidden/>
              </w:rPr>
              <w:fldChar w:fldCharType="begin"/>
            </w:r>
            <w:r w:rsidR="006B14D4">
              <w:rPr>
                <w:noProof/>
                <w:webHidden/>
              </w:rPr>
              <w:instrText xml:space="preserve"> PAGEREF _Toc50717764 \h </w:instrText>
            </w:r>
            <w:r w:rsidR="006B14D4">
              <w:rPr>
                <w:noProof/>
                <w:webHidden/>
              </w:rPr>
            </w:r>
            <w:r w:rsidR="006B14D4">
              <w:rPr>
                <w:noProof/>
                <w:webHidden/>
              </w:rPr>
              <w:fldChar w:fldCharType="separate"/>
            </w:r>
            <w:r w:rsidR="006B14D4">
              <w:rPr>
                <w:noProof/>
                <w:webHidden/>
              </w:rPr>
              <w:t>35</w:t>
            </w:r>
            <w:r w:rsidR="006B14D4">
              <w:rPr>
                <w:noProof/>
                <w:webHidden/>
              </w:rPr>
              <w:fldChar w:fldCharType="end"/>
            </w:r>
          </w:hyperlink>
        </w:p>
        <w:p w14:paraId="1A630A97" w14:textId="31D525F5" w:rsidR="006B14D4" w:rsidRDefault="00843E86">
          <w:pPr>
            <w:pStyle w:val="TOC3"/>
            <w:tabs>
              <w:tab w:val="right" w:leader="dot" w:pos="9016"/>
            </w:tabs>
            <w:rPr>
              <w:rFonts w:eastAsiaTheme="minorEastAsia"/>
              <w:noProof/>
              <w:lang w:eastAsia="en-GB"/>
            </w:rPr>
          </w:pPr>
          <w:hyperlink w:anchor="_Toc50717765" w:history="1">
            <w:r w:rsidR="006B14D4" w:rsidRPr="00792A38">
              <w:rPr>
                <w:rStyle w:val="Hyperlink"/>
                <w:rFonts w:ascii="Arial" w:hAnsi="Arial" w:cs="Arial"/>
                <w:noProof/>
              </w:rPr>
              <w:t>1. Purpose</w:t>
            </w:r>
            <w:r w:rsidR="006B14D4">
              <w:rPr>
                <w:noProof/>
                <w:webHidden/>
              </w:rPr>
              <w:tab/>
            </w:r>
            <w:r w:rsidR="006B14D4">
              <w:rPr>
                <w:noProof/>
                <w:webHidden/>
              </w:rPr>
              <w:fldChar w:fldCharType="begin"/>
            </w:r>
            <w:r w:rsidR="006B14D4">
              <w:rPr>
                <w:noProof/>
                <w:webHidden/>
              </w:rPr>
              <w:instrText xml:space="preserve"> PAGEREF _Toc50717765 \h </w:instrText>
            </w:r>
            <w:r w:rsidR="006B14D4">
              <w:rPr>
                <w:noProof/>
                <w:webHidden/>
              </w:rPr>
            </w:r>
            <w:r w:rsidR="006B14D4">
              <w:rPr>
                <w:noProof/>
                <w:webHidden/>
              </w:rPr>
              <w:fldChar w:fldCharType="separate"/>
            </w:r>
            <w:r w:rsidR="006B14D4">
              <w:rPr>
                <w:noProof/>
                <w:webHidden/>
              </w:rPr>
              <w:t>35</w:t>
            </w:r>
            <w:r w:rsidR="006B14D4">
              <w:rPr>
                <w:noProof/>
                <w:webHidden/>
              </w:rPr>
              <w:fldChar w:fldCharType="end"/>
            </w:r>
          </w:hyperlink>
        </w:p>
        <w:p w14:paraId="6499FCEC" w14:textId="545F001F" w:rsidR="006B14D4" w:rsidRDefault="00843E86">
          <w:pPr>
            <w:pStyle w:val="TOC3"/>
            <w:tabs>
              <w:tab w:val="right" w:leader="dot" w:pos="9016"/>
            </w:tabs>
            <w:rPr>
              <w:rFonts w:eastAsiaTheme="minorEastAsia"/>
              <w:noProof/>
              <w:lang w:eastAsia="en-GB"/>
            </w:rPr>
          </w:pPr>
          <w:hyperlink w:anchor="_Toc50717766" w:history="1">
            <w:r w:rsidR="006B14D4" w:rsidRPr="00792A38">
              <w:rPr>
                <w:rStyle w:val="Hyperlink"/>
                <w:rFonts w:ascii="Arial" w:hAnsi="Arial" w:cs="Arial"/>
                <w:noProof/>
              </w:rPr>
              <w:t>2. Scope</w:t>
            </w:r>
            <w:r w:rsidR="006B14D4">
              <w:rPr>
                <w:noProof/>
                <w:webHidden/>
              </w:rPr>
              <w:tab/>
            </w:r>
            <w:r w:rsidR="006B14D4">
              <w:rPr>
                <w:noProof/>
                <w:webHidden/>
              </w:rPr>
              <w:fldChar w:fldCharType="begin"/>
            </w:r>
            <w:r w:rsidR="006B14D4">
              <w:rPr>
                <w:noProof/>
                <w:webHidden/>
              </w:rPr>
              <w:instrText xml:space="preserve"> PAGEREF _Toc50717766 \h </w:instrText>
            </w:r>
            <w:r w:rsidR="006B14D4">
              <w:rPr>
                <w:noProof/>
                <w:webHidden/>
              </w:rPr>
            </w:r>
            <w:r w:rsidR="006B14D4">
              <w:rPr>
                <w:noProof/>
                <w:webHidden/>
              </w:rPr>
              <w:fldChar w:fldCharType="separate"/>
            </w:r>
            <w:r w:rsidR="006B14D4">
              <w:rPr>
                <w:noProof/>
                <w:webHidden/>
              </w:rPr>
              <w:t>35</w:t>
            </w:r>
            <w:r w:rsidR="006B14D4">
              <w:rPr>
                <w:noProof/>
                <w:webHidden/>
              </w:rPr>
              <w:fldChar w:fldCharType="end"/>
            </w:r>
          </w:hyperlink>
        </w:p>
        <w:p w14:paraId="0288E12D" w14:textId="00472C39" w:rsidR="006B14D4" w:rsidRDefault="00843E86">
          <w:pPr>
            <w:pStyle w:val="TOC3"/>
            <w:tabs>
              <w:tab w:val="right" w:leader="dot" w:pos="9016"/>
            </w:tabs>
            <w:rPr>
              <w:rFonts w:eastAsiaTheme="minorEastAsia"/>
              <w:noProof/>
              <w:lang w:eastAsia="en-GB"/>
            </w:rPr>
          </w:pPr>
          <w:hyperlink w:anchor="_Toc50717767" w:history="1">
            <w:r w:rsidR="006B14D4" w:rsidRPr="00792A38">
              <w:rPr>
                <w:rStyle w:val="Hyperlink"/>
                <w:rFonts w:ascii="Arial" w:hAnsi="Arial" w:cs="Arial"/>
                <w:noProof/>
              </w:rPr>
              <w:t>3. Types of typical Data breaches</w:t>
            </w:r>
            <w:r w:rsidR="006B14D4">
              <w:rPr>
                <w:noProof/>
                <w:webHidden/>
              </w:rPr>
              <w:tab/>
            </w:r>
            <w:r w:rsidR="006B14D4">
              <w:rPr>
                <w:noProof/>
                <w:webHidden/>
              </w:rPr>
              <w:fldChar w:fldCharType="begin"/>
            </w:r>
            <w:r w:rsidR="006B14D4">
              <w:rPr>
                <w:noProof/>
                <w:webHidden/>
              </w:rPr>
              <w:instrText xml:space="preserve"> PAGEREF _Toc50717767 \h </w:instrText>
            </w:r>
            <w:r w:rsidR="006B14D4">
              <w:rPr>
                <w:noProof/>
                <w:webHidden/>
              </w:rPr>
            </w:r>
            <w:r w:rsidR="006B14D4">
              <w:rPr>
                <w:noProof/>
                <w:webHidden/>
              </w:rPr>
              <w:fldChar w:fldCharType="separate"/>
            </w:r>
            <w:r w:rsidR="006B14D4">
              <w:rPr>
                <w:noProof/>
                <w:webHidden/>
              </w:rPr>
              <w:t>36</w:t>
            </w:r>
            <w:r w:rsidR="006B14D4">
              <w:rPr>
                <w:noProof/>
                <w:webHidden/>
              </w:rPr>
              <w:fldChar w:fldCharType="end"/>
            </w:r>
          </w:hyperlink>
        </w:p>
        <w:p w14:paraId="58331CFD" w14:textId="4706AD2C" w:rsidR="006B14D4" w:rsidRDefault="00843E86">
          <w:pPr>
            <w:pStyle w:val="TOC3"/>
            <w:tabs>
              <w:tab w:val="right" w:leader="dot" w:pos="9016"/>
            </w:tabs>
            <w:rPr>
              <w:rFonts w:eastAsiaTheme="minorEastAsia"/>
              <w:noProof/>
              <w:lang w:eastAsia="en-GB"/>
            </w:rPr>
          </w:pPr>
          <w:hyperlink w:anchor="_Toc50717768" w:history="1">
            <w:r w:rsidR="006B14D4" w:rsidRPr="00792A38">
              <w:rPr>
                <w:rStyle w:val="Hyperlink"/>
                <w:rFonts w:ascii="Arial" w:hAnsi="Arial" w:cs="Arial"/>
                <w:noProof/>
              </w:rPr>
              <w:t>4. Risks</w:t>
            </w:r>
            <w:r w:rsidR="006B14D4">
              <w:rPr>
                <w:noProof/>
                <w:webHidden/>
              </w:rPr>
              <w:tab/>
            </w:r>
            <w:r w:rsidR="006B14D4">
              <w:rPr>
                <w:noProof/>
                <w:webHidden/>
              </w:rPr>
              <w:fldChar w:fldCharType="begin"/>
            </w:r>
            <w:r w:rsidR="006B14D4">
              <w:rPr>
                <w:noProof/>
                <w:webHidden/>
              </w:rPr>
              <w:instrText xml:space="preserve"> PAGEREF _Toc50717768 \h </w:instrText>
            </w:r>
            <w:r w:rsidR="006B14D4">
              <w:rPr>
                <w:noProof/>
                <w:webHidden/>
              </w:rPr>
            </w:r>
            <w:r w:rsidR="006B14D4">
              <w:rPr>
                <w:noProof/>
                <w:webHidden/>
              </w:rPr>
              <w:fldChar w:fldCharType="separate"/>
            </w:r>
            <w:r w:rsidR="006B14D4">
              <w:rPr>
                <w:noProof/>
                <w:webHidden/>
              </w:rPr>
              <w:t>36</w:t>
            </w:r>
            <w:r w:rsidR="006B14D4">
              <w:rPr>
                <w:noProof/>
                <w:webHidden/>
              </w:rPr>
              <w:fldChar w:fldCharType="end"/>
            </w:r>
          </w:hyperlink>
        </w:p>
        <w:p w14:paraId="3BEC051B" w14:textId="24A88F42" w:rsidR="006B14D4" w:rsidRDefault="00843E86">
          <w:pPr>
            <w:pStyle w:val="TOC3"/>
            <w:tabs>
              <w:tab w:val="right" w:leader="dot" w:pos="9016"/>
            </w:tabs>
            <w:rPr>
              <w:rFonts w:eastAsiaTheme="minorEastAsia"/>
              <w:noProof/>
              <w:lang w:eastAsia="en-GB"/>
            </w:rPr>
          </w:pPr>
          <w:hyperlink w:anchor="_Toc50717769" w:history="1">
            <w:r w:rsidR="006B14D4" w:rsidRPr="00792A38">
              <w:rPr>
                <w:rStyle w:val="Hyperlink"/>
                <w:rFonts w:ascii="Arial" w:hAnsi="Arial" w:cs="Arial"/>
                <w:noProof/>
              </w:rPr>
              <w:t>5. Procedure for reporting a breach</w:t>
            </w:r>
            <w:r w:rsidR="006B14D4">
              <w:rPr>
                <w:noProof/>
                <w:webHidden/>
              </w:rPr>
              <w:tab/>
            </w:r>
            <w:r w:rsidR="006B14D4">
              <w:rPr>
                <w:noProof/>
                <w:webHidden/>
              </w:rPr>
              <w:fldChar w:fldCharType="begin"/>
            </w:r>
            <w:r w:rsidR="006B14D4">
              <w:rPr>
                <w:noProof/>
                <w:webHidden/>
              </w:rPr>
              <w:instrText xml:space="preserve"> PAGEREF _Toc50717769 \h </w:instrText>
            </w:r>
            <w:r w:rsidR="006B14D4">
              <w:rPr>
                <w:noProof/>
                <w:webHidden/>
              </w:rPr>
            </w:r>
            <w:r w:rsidR="006B14D4">
              <w:rPr>
                <w:noProof/>
                <w:webHidden/>
              </w:rPr>
              <w:fldChar w:fldCharType="separate"/>
            </w:r>
            <w:r w:rsidR="006B14D4">
              <w:rPr>
                <w:noProof/>
                <w:webHidden/>
              </w:rPr>
              <w:t>37</w:t>
            </w:r>
            <w:r w:rsidR="006B14D4">
              <w:rPr>
                <w:noProof/>
                <w:webHidden/>
              </w:rPr>
              <w:fldChar w:fldCharType="end"/>
            </w:r>
          </w:hyperlink>
        </w:p>
        <w:p w14:paraId="688CBC91" w14:textId="13B013DB" w:rsidR="006B14D4" w:rsidRDefault="00843E86">
          <w:pPr>
            <w:pStyle w:val="TOC3"/>
            <w:tabs>
              <w:tab w:val="right" w:leader="dot" w:pos="9016"/>
            </w:tabs>
            <w:rPr>
              <w:rFonts w:eastAsiaTheme="minorEastAsia"/>
              <w:noProof/>
              <w:lang w:eastAsia="en-GB"/>
            </w:rPr>
          </w:pPr>
          <w:hyperlink w:anchor="_Toc50717770" w:history="1">
            <w:r w:rsidR="006B14D4" w:rsidRPr="00792A38">
              <w:rPr>
                <w:rStyle w:val="Hyperlink"/>
                <w:rFonts w:ascii="Arial" w:hAnsi="Arial" w:cs="Arial"/>
                <w:noProof/>
              </w:rPr>
              <w:t>6. The Breach Panel</w:t>
            </w:r>
            <w:r w:rsidR="006B14D4">
              <w:rPr>
                <w:noProof/>
                <w:webHidden/>
              </w:rPr>
              <w:tab/>
            </w:r>
            <w:r w:rsidR="006B14D4">
              <w:rPr>
                <w:noProof/>
                <w:webHidden/>
              </w:rPr>
              <w:fldChar w:fldCharType="begin"/>
            </w:r>
            <w:r w:rsidR="006B14D4">
              <w:rPr>
                <w:noProof/>
                <w:webHidden/>
              </w:rPr>
              <w:instrText xml:space="preserve"> PAGEREF _Toc50717770 \h </w:instrText>
            </w:r>
            <w:r w:rsidR="006B14D4">
              <w:rPr>
                <w:noProof/>
                <w:webHidden/>
              </w:rPr>
            </w:r>
            <w:r w:rsidR="006B14D4">
              <w:rPr>
                <w:noProof/>
                <w:webHidden/>
              </w:rPr>
              <w:fldChar w:fldCharType="separate"/>
            </w:r>
            <w:r w:rsidR="006B14D4">
              <w:rPr>
                <w:noProof/>
                <w:webHidden/>
              </w:rPr>
              <w:t>38</w:t>
            </w:r>
            <w:r w:rsidR="006B14D4">
              <w:rPr>
                <w:noProof/>
                <w:webHidden/>
              </w:rPr>
              <w:fldChar w:fldCharType="end"/>
            </w:r>
          </w:hyperlink>
        </w:p>
        <w:p w14:paraId="7A2AE5C2" w14:textId="30DCBF17" w:rsidR="006B14D4" w:rsidRDefault="00843E86">
          <w:pPr>
            <w:pStyle w:val="TOC3"/>
            <w:tabs>
              <w:tab w:val="right" w:leader="dot" w:pos="9016"/>
            </w:tabs>
            <w:rPr>
              <w:rFonts w:eastAsiaTheme="minorEastAsia"/>
              <w:noProof/>
              <w:lang w:eastAsia="en-GB"/>
            </w:rPr>
          </w:pPr>
          <w:hyperlink w:anchor="_Toc50717771" w:history="1">
            <w:r w:rsidR="006B14D4" w:rsidRPr="00792A38">
              <w:rPr>
                <w:rStyle w:val="Hyperlink"/>
                <w:rFonts w:ascii="Arial" w:hAnsi="Arial" w:cs="Arial"/>
                <w:noProof/>
              </w:rPr>
              <w:t>7. References</w:t>
            </w:r>
            <w:r w:rsidR="006B14D4">
              <w:rPr>
                <w:noProof/>
                <w:webHidden/>
              </w:rPr>
              <w:tab/>
            </w:r>
            <w:r w:rsidR="006B14D4">
              <w:rPr>
                <w:noProof/>
                <w:webHidden/>
              </w:rPr>
              <w:fldChar w:fldCharType="begin"/>
            </w:r>
            <w:r w:rsidR="006B14D4">
              <w:rPr>
                <w:noProof/>
                <w:webHidden/>
              </w:rPr>
              <w:instrText xml:space="preserve"> PAGEREF _Toc50717771 \h </w:instrText>
            </w:r>
            <w:r w:rsidR="006B14D4">
              <w:rPr>
                <w:noProof/>
                <w:webHidden/>
              </w:rPr>
            </w:r>
            <w:r w:rsidR="006B14D4">
              <w:rPr>
                <w:noProof/>
                <w:webHidden/>
              </w:rPr>
              <w:fldChar w:fldCharType="separate"/>
            </w:r>
            <w:r w:rsidR="006B14D4">
              <w:rPr>
                <w:noProof/>
                <w:webHidden/>
              </w:rPr>
              <w:t>38</w:t>
            </w:r>
            <w:r w:rsidR="006B14D4">
              <w:rPr>
                <w:noProof/>
                <w:webHidden/>
              </w:rPr>
              <w:fldChar w:fldCharType="end"/>
            </w:r>
          </w:hyperlink>
        </w:p>
        <w:p w14:paraId="7BADB337" w14:textId="1F9BA11C" w:rsidR="006B14D4" w:rsidRDefault="006B14D4">
          <w:r>
            <w:rPr>
              <w:b/>
              <w:bCs/>
              <w:noProof/>
            </w:rPr>
            <w:fldChar w:fldCharType="end"/>
          </w:r>
        </w:p>
      </w:sdtContent>
    </w:sdt>
    <w:p w14:paraId="31A15C8C" w14:textId="77777777" w:rsidR="005169F5" w:rsidRDefault="005169F5" w:rsidP="009A52CC"/>
    <w:p w14:paraId="3F6D1B15" w14:textId="77777777" w:rsidR="005169F5" w:rsidRDefault="005169F5">
      <w:pPr>
        <w:rPr>
          <w:rFonts w:asciiTheme="majorHAnsi" w:eastAsiaTheme="majorEastAsia" w:hAnsiTheme="majorHAnsi" w:cstheme="majorBidi"/>
          <w:color w:val="2E74B5" w:themeColor="accent1" w:themeShade="BF"/>
          <w:sz w:val="32"/>
          <w:szCs w:val="32"/>
        </w:rPr>
      </w:pPr>
      <w:r>
        <w:br w:type="page"/>
      </w:r>
    </w:p>
    <w:p w14:paraId="0951DC97" w14:textId="77777777" w:rsidR="005169F5" w:rsidRDefault="005169F5">
      <w:pPr>
        <w:rPr>
          <w:rFonts w:asciiTheme="majorHAnsi" w:eastAsiaTheme="majorEastAsia" w:hAnsiTheme="majorHAnsi" w:cstheme="majorBidi"/>
          <w:color w:val="2E74B5" w:themeColor="accent1" w:themeShade="BF"/>
          <w:sz w:val="32"/>
          <w:szCs w:val="32"/>
        </w:rPr>
      </w:pPr>
    </w:p>
    <w:p w14:paraId="1A2D9E29" w14:textId="5C5C6DD2" w:rsidR="0043216C" w:rsidRPr="006B14D4" w:rsidRDefault="0043216C" w:rsidP="006B14D4">
      <w:pPr>
        <w:pStyle w:val="Heading1"/>
      </w:pPr>
      <w:bookmarkStart w:id="0" w:name="_Toc50662739"/>
      <w:bookmarkStart w:id="1" w:name="_Toc50717720"/>
      <w:r w:rsidRPr="00721755">
        <w:t>Head of I</w:t>
      </w:r>
      <w:r>
        <w:t>nfo Gov</w:t>
      </w:r>
      <w:r w:rsidRPr="00721755">
        <w:t xml:space="preserve"> Report</w:t>
      </w:r>
      <w:bookmarkEnd w:id="0"/>
      <w:bookmarkEnd w:id="1"/>
    </w:p>
    <w:p w14:paraId="51317605" w14:textId="3A49F526" w:rsidR="00000816" w:rsidRDefault="00000816" w:rsidP="00000816">
      <w:pPr>
        <w:pStyle w:val="Heading2"/>
      </w:pPr>
      <w:bookmarkStart w:id="2" w:name="_Toc50662740"/>
      <w:bookmarkStart w:id="3" w:name="_Toc50717721"/>
      <w:r>
        <w:t>Introduction</w:t>
      </w:r>
      <w:bookmarkEnd w:id="2"/>
      <w:bookmarkEnd w:id="3"/>
    </w:p>
    <w:p w14:paraId="2B93A3F2" w14:textId="009EF142" w:rsidR="00000816" w:rsidRDefault="00000816" w:rsidP="00000816">
      <w:r>
        <w:t xml:space="preserve">The purpose of this report is to inform the head of Information Governance at </w:t>
      </w:r>
      <w:r w:rsidR="004F5C96">
        <w:t xml:space="preserve">City and County of </w:t>
      </w:r>
      <w:r>
        <w:t xml:space="preserve">Swansea </w:t>
      </w:r>
      <w:r w:rsidR="004F5C96">
        <w:t>coun</w:t>
      </w:r>
      <w:r>
        <w:t>cil about the data security breach occurring on 7</w:t>
      </w:r>
      <w:r w:rsidRPr="00000816">
        <w:rPr>
          <w:vertAlign w:val="superscript"/>
        </w:rPr>
        <w:t>th</w:t>
      </w:r>
      <w:r>
        <w:t xml:space="preserve"> of July 2020</w:t>
      </w:r>
      <w:r w:rsidR="00D46534">
        <w:t>. It details the</w:t>
      </w:r>
      <w:r>
        <w:t xml:space="preserve"> </w:t>
      </w:r>
      <w:r w:rsidR="005F4AC9">
        <w:t xml:space="preserve">exact </w:t>
      </w:r>
      <w:r>
        <w:t>circumstances, implications, policies, actions to contain</w:t>
      </w:r>
      <w:r w:rsidR="00D46534">
        <w:t xml:space="preserve"> &amp; inform as well as o</w:t>
      </w:r>
      <w:r>
        <w:t>ther considerations</w:t>
      </w:r>
      <w:r w:rsidR="004F5C96">
        <w:t xml:space="preserve"> in relation to General Data Protection Regulation (GDPR)</w:t>
      </w:r>
      <w:r>
        <w:t xml:space="preserve">. </w:t>
      </w:r>
    </w:p>
    <w:p w14:paraId="75442BDE" w14:textId="77777777" w:rsidR="009A52CC" w:rsidRPr="00673CFF" w:rsidRDefault="009A52CC" w:rsidP="0043216C">
      <w:pPr>
        <w:pStyle w:val="Heading2"/>
      </w:pPr>
      <w:bookmarkStart w:id="4" w:name="_Toc50662741"/>
      <w:bookmarkStart w:id="5" w:name="_Toc50717722"/>
      <w:r w:rsidRPr="00673CFF">
        <w:t>Summary of Circumstances</w:t>
      </w:r>
      <w:bookmarkEnd w:id="4"/>
      <w:bookmarkEnd w:id="5"/>
    </w:p>
    <w:p w14:paraId="5353D1A4" w14:textId="7B49005D" w:rsidR="009A52CC" w:rsidRDefault="009A52CC" w:rsidP="009A52CC">
      <w:r>
        <w:t>On Tuesday 07</w:t>
      </w:r>
      <w:r w:rsidRPr="00673CFF">
        <w:rPr>
          <w:vertAlign w:val="superscript"/>
        </w:rPr>
        <w:t>th</w:t>
      </w:r>
      <w:r>
        <w:t xml:space="preserve"> of July 20</w:t>
      </w:r>
      <w:r w:rsidR="00000816">
        <w:t>2</w:t>
      </w:r>
      <w:r>
        <w:t xml:space="preserve">0 Mark Jarvis Operational Director of Highways Department contacted myself via telephone to explain that there had been a </w:t>
      </w:r>
      <w:r w:rsidR="001978D1">
        <w:t>breach of personal data</w:t>
      </w:r>
      <w:r>
        <w:t xml:space="preserve"> and that a document had been sent to a</w:t>
      </w:r>
      <w:r w:rsidR="001978D1">
        <w:t xml:space="preserve"> member of the public</w:t>
      </w:r>
      <w:r>
        <w:t>.</w:t>
      </w:r>
    </w:p>
    <w:p w14:paraId="7FC64863" w14:textId="22C51C29" w:rsidR="00E9233F" w:rsidRDefault="009A52CC" w:rsidP="009A52CC">
      <w:r>
        <w:t xml:space="preserve">A list of the name and home addresses of staff had been sent to the email </w:t>
      </w:r>
      <w:r w:rsidR="001978D1">
        <w:t xml:space="preserve">address </w:t>
      </w:r>
      <w:r>
        <w:t xml:space="preserve">of ‘Perkins Travis Tarmac’ Company in error. The data that was held was originally on an encrypted HR payroll database that Mr Jarvis had decrypted, then downloaded by the manager to their company laptop computer. The data on the HR database is legitimately held for emergency contacts of staff and to send end of the month payslips to them. </w:t>
      </w:r>
    </w:p>
    <w:p w14:paraId="3D998DBE" w14:textId="345FD281" w:rsidR="004064CA" w:rsidRDefault="009A52CC" w:rsidP="009A52CC">
      <w:r w:rsidRPr="00236062">
        <w:rPr>
          <w:rFonts w:cstheme="minorHAnsi"/>
        </w:rPr>
        <w:t xml:space="preserve">Mr Jarvis </w:t>
      </w:r>
      <w:r w:rsidR="00E9233F" w:rsidRPr="00236062">
        <w:rPr>
          <w:rFonts w:cstheme="minorHAnsi"/>
        </w:rPr>
        <w:t>went</w:t>
      </w:r>
      <w:r w:rsidR="007B169E" w:rsidRPr="00236062">
        <w:rPr>
          <w:rFonts w:cstheme="minorHAnsi"/>
        </w:rPr>
        <w:t xml:space="preserve"> against </w:t>
      </w:r>
      <w:r w:rsidR="00236062" w:rsidRPr="00236062">
        <w:rPr>
          <w:rFonts w:cstheme="minorHAnsi"/>
        </w:rPr>
        <w:t>GDPR Principle 5(1)b ‘…C</w:t>
      </w:r>
      <w:r w:rsidR="00236062" w:rsidRPr="00236062">
        <w:rPr>
          <w:rFonts w:cstheme="minorHAnsi"/>
          <w:color w:val="000000"/>
          <w:shd w:val="clear" w:color="auto" w:fill="F7F3F0"/>
        </w:rPr>
        <w:t>ollected for specified, explicit and legitimate purposes and not further processed in a manner that is incompatible with those purposes</w:t>
      </w:r>
      <w:r w:rsidR="00236062" w:rsidRPr="00236062">
        <w:rPr>
          <w:rFonts w:cstheme="minorHAnsi"/>
          <w:color w:val="000000"/>
          <w:shd w:val="clear" w:color="auto" w:fill="F7F3F0"/>
        </w:rPr>
        <w:t>.’</w:t>
      </w:r>
      <w:r w:rsidR="00236062">
        <w:rPr>
          <w:rFonts w:cstheme="minorHAnsi"/>
          <w:color w:val="000000"/>
          <w:shd w:val="clear" w:color="auto" w:fill="F7F3F0"/>
        </w:rPr>
        <w:t xml:space="preserve"> </w:t>
      </w:r>
      <w:sdt>
        <w:sdtPr>
          <w:rPr>
            <w:rFonts w:cstheme="minorHAnsi"/>
            <w:color w:val="000000"/>
            <w:shd w:val="clear" w:color="auto" w:fill="F7F3F0"/>
          </w:rPr>
          <w:id w:val="578798241"/>
          <w:citation/>
        </w:sdtPr>
        <w:sdtContent>
          <w:r w:rsidR="00236062">
            <w:rPr>
              <w:rFonts w:cstheme="minorHAnsi"/>
              <w:color w:val="000000"/>
              <w:shd w:val="clear" w:color="auto" w:fill="F7F3F0"/>
            </w:rPr>
            <w:fldChar w:fldCharType="begin"/>
          </w:r>
          <w:r w:rsidR="00236062">
            <w:rPr>
              <w:rFonts w:cstheme="minorHAnsi"/>
              <w:color w:val="000000"/>
              <w:shd w:val="clear" w:color="auto" w:fill="F7F3F0"/>
            </w:rPr>
            <w:instrText xml:space="preserve"> CITATION The20 \l 2057 </w:instrText>
          </w:r>
          <w:r w:rsidR="00236062">
            <w:rPr>
              <w:rFonts w:cstheme="minorHAnsi"/>
              <w:color w:val="000000"/>
              <w:shd w:val="clear" w:color="auto" w:fill="F7F3F0"/>
            </w:rPr>
            <w:fldChar w:fldCharType="separate"/>
          </w:r>
          <w:r w:rsidR="00236062" w:rsidRPr="00236062">
            <w:rPr>
              <w:rFonts w:cstheme="minorHAnsi"/>
              <w:noProof/>
              <w:color w:val="000000"/>
              <w:shd w:val="clear" w:color="auto" w:fill="F7F3F0"/>
            </w:rPr>
            <w:t>[1]</w:t>
          </w:r>
          <w:r w:rsidR="00236062">
            <w:rPr>
              <w:rFonts w:cstheme="minorHAnsi"/>
              <w:color w:val="000000"/>
              <w:shd w:val="clear" w:color="auto" w:fill="F7F3F0"/>
            </w:rPr>
            <w:fldChar w:fldCharType="end"/>
          </w:r>
        </w:sdtContent>
      </w:sdt>
      <w:r w:rsidR="00236062" w:rsidRPr="00236062">
        <w:rPr>
          <w:rFonts w:cstheme="minorHAnsi"/>
          <w:color w:val="000000"/>
          <w:shd w:val="clear" w:color="auto" w:fill="F7F3F0"/>
        </w:rPr>
        <w:t xml:space="preserve"> Then </w:t>
      </w:r>
      <w:r w:rsidRPr="00236062">
        <w:rPr>
          <w:rFonts w:cstheme="minorHAnsi"/>
        </w:rPr>
        <w:t>downloaded this data from the operational database to complete a task he had separately been assigned</w:t>
      </w:r>
      <w:r>
        <w:t>.</w:t>
      </w:r>
      <w:r w:rsidR="009B1430">
        <w:t xml:space="preserve"> The </w:t>
      </w:r>
      <w:r w:rsidR="007B169E">
        <w:t xml:space="preserve">original </w:t>
      </w:r>
      <w:r w:rsidR="009B1430">
        <w:t xml:space="preserve">data is held correctly in its encrypted format, Mr Jarvis downloaded and decrypted the database using a private key he was not authorised to access. This in turn changed the </w:t>
      </w:r>
      <w:r w:rsidR="007B169E">
        <w:t>data format to an incorrect one saved to his issued device.</w:t>
      </w:r>
    </w:p>
    <w:p w14:paraId="519E734B" w14:textId="4012C6B1" w:rsidR="009A52CC" w:rsidRDefault="004064CA" w:rsidP="009A52CC">
      <w:r>
        <w:t xml:space="preserve">Mr Jarvis </w:t>
      </w:r>
      <w:r w:rsidR="007B169E">
        <w:t xml:space="preserve">then processed the data for his </w:t>
      </w:r>
      <w:r w:rsidR="005F4AC9">
        <w:t xml:space="preserve">role related </w:t>
      </w:r>
      <w:r w:rsidR="00E9233F">
        <w:t>task</w:t>
      </w:r>
      <w:r w:rsidR="007B169E">
        <w:t xml:space="preserve"> and </w:t>
      </w:r>
      <w:r>
        <w:t>says that he confused the file names with a similar Excel spreadsh</w:t>
      </w:r>
      <w:r w:rsidR="007B169E">
        <w:t>eet he has saved on his desktop</w:t>
      </w:r>
      <w:r w:rsidR="00661FEF">
        <w:t xml:space="preserve"> the file name being: ‘20200421-Staff_</w:t>
      </w:r>
      <w:r w:rsidR="005F4AC9">
        <w:t>D</w:t>
      </w:r>
      <w:r w:rsidR="00661FEF">
        <w:t xml:space="preserve">ata01.xls’ sent to </w:t>
      </w:r>
      <w:hyperlink r:id="rId9" w:history="1">
        <w:r w:rsidR="006B14D4" w:rsidRPr="005F20E3">
          <w:rPr>
            <w:rStyle w:val="Hyperlink"/>
          </w:rPr>
          <w:t>davidjones@hotmail.com</w:t>
        </w:r>
      </w:hyperlink>
      <w:r w:rsidR="00661FEF">
        <w:t xml:space="preserve"> and the file that should have been sent being: ‘20200421-Tarmac_</w:t>
      </w:r>
      <w:r w:rsidR="006C08E6">
        <w:t>Leaflet</w:t>
      </w:r>
      <w:r w:rsidR="00661FEF">
        <w:t>.xls’.</w:t>
      </w:r>
    </w:p>
    <w:p w14:paraId="675D6F4B" w14:textId="5A78D251" w:rsidR="0004619F" w:rsidRDefault="0004619F" w:rsidP="009A52CC">
      <w:r>
        <w:t>A subsequent inspection of Mr Jarvis’s device found that there were also several personal medical documents, including staff sick notes and occupational health reports</w:t>
      </w:r>
      <w:r w:rsidR="006C08E6">
        <w:t>, again on his desktop</w:t>
      </w:r>
      <w:r>
        <w:t>.</w:t>
      </w:r>
    </w:p>
    <w:p w14:paraId="46B9E19B" w14:textId="77777777" w:rsidR="009A52CC" w:rsidRPr="00673CFF" w:rsidRDefault="009A52CC" w:rsidP="0043216C">
      <w:pPr>
        <w:pStyle w:val="Heading2"/>
      </w:pPr>
      <w:bookmarkStart w:id="6" w:name="_Toc50662742"/>
      <w:bookmarkStart w:id="7" w:name="_Toc50717723"/>
      <w:r w:rsidRPr="00673CFF">
        <w:t>Data Protection Implication Principles</w:t>
      </w:r>
      <w:bookmarkEnd w:id="6"/>
      <w:bookmarkEnd w:id="7"/>
    </w:p>
    <w:p w14:paraId="28812CBE" w14:textId="77777777" w:rsidR="00F82F00" w:rsidRDefault="009A52CC" w:rsidP="00F82F00">
      <w:pPr>
        <w:rPr>
          <w:rFonts w:cstheme="minorHAnsi"/>
        </w:rPr>
      </w:pPr>
      <w:r w:rsidRPr="00F82F00">
        <w:rPr>
          <w:rFonts w:cstheme="minorHAnsi"/>
        </w:rPr>
        <w:t xml:space="preserve">The data </w:t>
      </w:r>
      <w:r w:rsidR="0098006D" w:rsidRPr="00F82F00">
        <w:rPr>
          <w:rFonts w:cstheme="minorHAnsi"/>
        </w:rPr>
        <w:t xml:space="preserve">type </w:t>
      </w:r>
      <w:r w:rsidRPr="00F82F00">
        <w:rPr>
          <w:rFonts w:cstheme="minorHAnsi"/>
        </w:rPr>
        <w:t xml:space="preserve">that had been sent to the </w:t>
      </w:r>
      <w:r w:rsidR="0098006D" w:rsidRPr="00F82F00">
        <w:rPr>
          <w:rFonts w:cstheme="minorHAnsi"/>
        </w:rPr>
        <w:t>member of the public,</w:t>
      </w:r>
      <w:r w:rsidRPr="00F82F00">
        <w:rPr>
          <w:rFonts w:cstheme="minorHAnsi"/>
        </w:rPr>
        <w:t xml:space="preserve"> </w:t>
      </w:r>
      <w:r w:rsidR="004064CA" w:rsidRPr="00F82F00">
        <w:rPr>
          <w:rFonts w:cstheme="minorHAnsi"/>
        </w:rPr>
        <w:t>accidentally</w:t>
      </w:r>
      <w:r w:rsidR="0098006D" w:rsidRPr="00F82F00">
        <w:rPr>
          <w:rFonts w:cstheme="minorHAnsi"/>
        </w:rPr>
        <w:t>,</w:t>
      </w:r>
      <w:r w:rsidR="004064CA" w:rsidRPr="00F82F00">
        <w:rPr>
          <w:rFonts w:cstheme="minorHAnsi"/>
        </w:rPr>
        <w:t xml:space="preserve"> included </w:t>
      </w:r>
      <w:r w:rsidR="004D61B2" w:rsidRPr="00F82F00">
        <w:rPr>
          <w:rFonts w:cstheme="minorHAnsi"/>
        </w:rPr>
        <w:t>s</w:t>
      </w:r>
      <w:r w:rsidR="001D0BFE" w:rsidRPr="00F82F00">
        <w:rPr>
          <w:rFonts w:cstheme="minorHAnsi"/>
        </w:rPr>
        <w:t>taff names as well as addresses, this was sent in plain text in .xls format which is readable by Microsoft Excel</w:t>
      </w:r>
      <w:r w:rsidR="000E0A67" w:rsidRPr="00F82F00">
        <w:rPr>
          <w:rFonts w:cstheme="minorHAnsi"/>
        </w:rPr>
        <w:t xml:space="preserve"> Programs.</w:t>
      </w:r>
      <w:r w:rsidR="0098006D" w:rsidRPr="00F82F00">
        <w:rPr>
          <w:rFonts w:cstheme="minorHAnsi"/>
        </w:rPr>
        <w:t xml:space="preserve"> </w:t>
      </w:r>
      <w:r w:rsidR="00EE30EE" w:rsidRPr="00F82F00">
        <w:rPr>
          <w:rFonts w:cstheme="minorHAnsi"/>
        </w:rPr>
        <w:t xml:space="preserve">This is defined by GDPR as personal data </w:t>
      </w:r>
      <w:r w:rsidR="00F82F00" w:rsidRPr="00F82F00">
        <w:rPr>
          <w:rFonts w:cstheme="minorHAnsi"/>
        </w:rPr>
        <w:t xml:space="preserve">if it </w:t>
      </w:r>
    </w:p>
    <w:p w14:paraId="6BA13A2C" w14:textId="2341A5C5" w:rsidR="00F82F00" w:rsidRDefault="00F82F00" w:rsidP="00F82F00">
      <w:pPr>
        <w:rPr>
          <w:rFonts w:eastAsia="Times New Roman" w:cstheme="minorHAnsi"/>
          <w:color w:val="000000"/>
          <w:lang w:eastAsia="en-GB"/>
        </w:rPr>
      </w:pPr>
      <w:r w:rsidRPr="00F82F00">
        <w:rPr>
          <w:rFonts w:cstheme="minorHAnsi"/>
        </w:rPr>
        <w:t>‘C</w:t>
      </w:r>
      <w:r w:rsidRPr="00F82F00">
        <w:rPr>
          <w:rFonts w:eastAsia="Times New Roman" w:cstheme="minorHAnsi"/>
          <w:lang w:eastAsia="en-GB"/>
        </w:rPr>
        <w:t>an</w:t>
      </w:r>
      <w:r w:rsidRPr="00F82F00">
        <w:rPr>
          <w:rFonts w:eastAsia="Times New Roman" w:cstheme="minorHAnsi"/>
          <w:color w:val="000000"/>
          <w:lang w:eastAsia="en-GB"/>
        </w:rPr>
        <w:t xml:space="preserve"> be identified or who are identifiable, directly from the information in question; </w:t>
      </w:r>
    </w:p>
    <w:p w14:paraId="3F903047" w14:textId="20F17EFB" w:rsidR="00F82F00" w:rsidRPr="00F82F00" w:rsidRDefault="00F82F00" w:rsidP="00F82F00">
      <w:pPr>
        <w:rPr>
          <w:rFonts w:eastAsia="Times New Roman" w:cstheme="minorHAnsi"/>
          <w:color w:val="000000"/>
          <w:lang w:eastAsia="en-GB"/>
        </w:rPr>
      </w:pPr>
      <w:r w:rsidRPr="00F82F00">
        <w:rPr>
          <w:rFonts w:eastAsia="Times New Roman" w:cstheme="minorHAnsi"/>
          <w:color w:val="000000"/>
          <w:lang w:eastAsia="en-GB"/>
        </w:rPr>
        <w:t>or</w:t>
      </w:r>
    </w:p>
    <w:p w14:paraId="1998E159" w14:textId="7E9E3502" w:rsidR="00F82F00" w:rsidRDefault="00F82F00" w:rsidP="00F82F00">
      <w:pPr>
        <w:rPr>
          <w:rFonts w:eastAsia="Times New Roman" w:cstheme="minorHAnsi"/>
          <w:color w:val="000000"/>
          <w:lang w:eastAsia="en-GB"/>
        </w:rPr>
      </w:pPr>
      <w:r w:rsidRPr="00F82F00">
        <w:rPr>
          <w:rFonts w:eastAsia="Times New Roman" w:cstheme="minorHAnsi"/>
          <w:color w:val="000000"/>
          <w:lang w:eastAsia="en-GB"/>
        </w:rPr>
        <w:t>who can be indirectly identified from that information in combination with other information.</w:t>
      </w:r>
      <w:r w:rsidRPr="00F82F00">
        <w:rPr>
          <w:rFonts w:eastAsia="Times New Roman" w:cstheme="minorHAnsi"/>
          <w:color w:val="000000"/>
          <w:lang w:eastAsia="en-GB"/>
        </w:rPr>
        <w:t>’</w:t>
      </w:r>
    </w:p>
    <w:p w14:paraId="16649294" w14:textId="187B0471" w:rsidR="00F82F00" w:rsidRPr="00F82F00" w:rsidRDefault="00F82F00" w:rsidP="00F82F00">
      <w:pPr>
        <w:rPr>
          <w:rFonts w:eastAsia="Times New Roman" w:cstheme="minorHAnsi"/>
          <w:color w:val="000000"/>
          <w:lang w:eastAsia="en-GB"/>
        </w:rPr>
      </w:pPr>
      <w:sdt>
        <w:sdtPr>
          <w:rPr>
            <w:rFonts w:eastAsia="Times New Roman" w:cstheme="minorHAnsi"/>
            <w:color w:val="000000"/>
            <w:lang w:eastAsia="en-GB"/>
          </w:rPr>
          <w:id w:val="-1152599570"/>
          <w:citation/>
        </w:sdtPr>
        <w:sdtContent>
          <w:r>
            <w:rPr>
              <w:rFonts w:eastAsia="Times New Roman" w:cstheme="minorHAnsi"/>
              <w:color w:val="000000"/>
              <w:lang w:eastAsia="en-GB"/>
            </w:rPr>
            <w:fldChar w:fldCharType="begin"/>
          </w:r>
          <w:r>
            <w:rPr>
              <w:rFonts w:eastAsia="Times New Roman" w:cstheme="minorHAnsi"/>
              <w:color w:val="000000"/>
              <w:lang w:eastAsia="en-GB"/>
            </w:rPr>
            <w:instrText xml:space="preserve"> CITATION Wha20 \l 2057 </w:instrText>
          </w:r>
          <w:r>
            <w:rPr>
              <w:rFonts w:eastAsia="Times New Roman" w:cstheme="minorHAnsi"/>
              <w:color w:val="000000"/>
              <w:lang w:eastAsia="en-GB"/>
            </w:rPr>
            <w:fldChar w:fldCharType="separate"/>
          </w:r>
          <w:r w:rsidRPr="00F82F00">
            <w:rPr>
              <w:rFonts w:eastAsia="Times New Roman" w:cstheme="minorHAnsi"/>
              <w:noProof/>
              <w:color w:val="000000"/>
              <w:lang w:eastAsia="en-GB"/>
            </w:rPr>
            <w:t>[1]</w:t>
          </w:r>
          <w:r>
            <w:rPr>
              <w:rFonts w:eastAsia="Times New Roman" w:cstheme="minorHAnsi"/>
              <w:color w:val="000000"/>
              <w:lang w:eastAsia="en-GB"/>
            </w:rPr>
            <w:fldChar w:fldCharType="end"/>
          </w:r>
        </w:sdtContent>
      </w:sdt>
    </w:p>
    <w:p w14:paraId="7D454F7C" w14:textId="77777777" w:rsidR="00F82F00" w:rsidRPr="00F82F00" w:rsidRDefault="00F82F00" w:rsidP="00F82F00">
      <w:pPr>
        <w:shd w:val="clear" w:color="auto" w:fill="FFFFFF"/>
        <w:spacing w:before="120" w:after="100" w:afterAutospacing="1" w:line="240" w:lineRule="auto"/>
        <w:rPr>
          <w:rFonts w:ascii="Verdana" w:eastAsia="Times New Roman" w:hAnsi="Verdana" w:cs="Times New Roman"/>
          <w:color w:val="000000"/>
          <w:sz w:val="23"/>
          <w:szCs w:val="23"/>
          <w:lang w:eastAsia="en-GB"/>
        </w:rPr>
      </w:pPr>
    </w:p>
    <w:p w14:paraId="6410DD95" w14:textId="1909C6BC" w:rsidR="009A52CC" w:rsidRDefault="009A52CC" w:rsidP="009A52CC"/>
    <w:p w14:paraId="275915FE" w14:textId="1B32A794" w:rsidR="0004619F" w:rsidRDefault="0004619F" w:rsidP="009A52CC">
      <w:r>
        <w:lastRenderedPageBreak/>
        <w:t xml:space="preserve">The medical data that was found on Mr Jarvis’s device is defined as Special Category data as it is </w:t>
      </w:r>
      <w:r w:rsidR="00821D01">
        <w:t>‘..D</w:t>
      </w:r>
      <w:r>
        <w:t>ata concerning health</w:t>
      </w:r>
      <w:r w:rsidR="00821D01">
        <w:t xml:space="preserve">’ </w:t>
      </w:r>
      <w:sdt>
        <w:sdtPr>
          <w:id w:val="1235895136"/>
          <w:citation/>
        </w:sdtPr>
        <w:sdtContent>
          <w:r w:rsidR="00821D01">
            <w:fldChar w:fldCharType="begin"/>
          </w:r>
          <w:r w:rsidR="00821D01">
            <w:instrText xml:space="preserve"> CITATION Spe20 \l 2057 </w:instrText>
          </w:r>
          <w:r w:rsidR="00821D01">
            <w:fldChar w:fldCharType="separate"/>
          </w:r>
          <w:r w:rsidR="00821D01" w:rsidRPr="00821D01">
            <w:rPr>
              <w:noProof/>
            </w:rPr>
            <w:t>[2]</w:t>
          </w:r>
          <w:r w:rsidR="00821D01">
            <w:fldChar w:fldCharType="end"/>
          </w:r>
        </w:sdtContent>
      </w:sdt>
      <w:r>
        <w:t xml:space="preserve">. It may also include genetic data depending on what exactly has been recorded on the </w:t>
      </w:r>
      <w:r w:rsidR="00396CFA">
        <w:t>documents</w:t>
      </w:r>
      <w:r>
        <w:t>.</w:t>
      </w:r>
    </w:p>
    <w:p w14:paraId="554F0DBB" w14:textId="0C1E28F6" w:rsidR="00690A34" w:rsidRDefault="00690A34" w:rsidP="009A52CC">
      <w:r>
        <w:t>The reason the data was collected in the first instance was for a different task than was originally stated. This changed when Mr Jarvis downloaded and used the data for his own purposes. This is a clear breach of Article 5(1)(a)</w:t>
      </w:r>
      <w:r w:rsidR="00E16948">
        <w:t xml:space="preserve"> which states data collected must be </w:t>
      </w:r>
      <w:r w:rsidR="00E16948" w:rsidRPr="00E16948">
        <w:rPr>
          <w:rFonts w:cstheme="minorHAnsi"/>
          <w:color w:val="000000"/>
          <w:shd w:val="clear" w:color="auto" w:fill="F7F3F0"/>
        </w:rPr>
        <w:t>‘..P</w:t>
      </w:r>
      <w:r w:rsidR="00E16948" w:rsidRPr="00E16948">
        <w:rPr>
          <w:rFonts w:cstheme="minorHAnsi"/>
          <w:color w:val="000000"/>
          <w:shd w:val="clear" w:color="auto" w:fill="F7F3F0"/>
        </w:rPr>
        <w:t>rocessed lawfully, fairly and in a transparent manner in relation to individuals (‘lawfulness, fairness and transparency’)</w:t>
      </w:r>
      <w:r w:rsidR="00E16948" w:rsidRPr="00E16948">
        <w:rPr>
          <w:rFonts w:cstheme="minorHAnsi"/>
          <w:color w:val="000000"/>
          <w:shd w:val="clear" w:color="auto" w:fill="F7F3F0"/>
        </w:rPr>
        <w:t>.’</w:t>
      </w:r>
      <w:sdt>
        <w:sdtPr>
          <w:rPr>
            <w:rFonts w:cstheme="minorHAnsi"/>
            <w:color w:val="000000"/>
            <w:shd w:val="clear" w:color="auto" w:fill="F7F3F0"/>
          </w:rPr>
          <w:id w:val="903884594"/>
          <w:citation/>
        </w:sdtPr>
        <w:sdtContent>
          <w:r w:rsidR="00E16948">
            <w:rPr>
              <w:rFonts w:cstheme="minorHAnsi"/>
              <w:color w:val="000000"/>
              <w:shd w:val="clear" w:color="auto" w:fill="F7F3F0"/>
            </w:rPr>
            <w:fldChar w:fldCharType="begin"/>
          </w:r>
          <w:r w:rsidR="00E16948">
            <w:rPr>
              <w:rFonts w:cstheme="minorHAnsi"/>
              <w:color w:val="000000"/>
              <w:shd w:val="clear" w:color="auto" w:fill="F7F3F0"/>
            </w:rPr>
            <w:instrText xml:space="preserve"> CITATION The20 \l 2057 </w:instrText>
          </w:r>
          <w:r w:rsidR="00E16948">
            <w:rPr>
              <w:rFonts w:cstheme="minorHAnsi"/>
              <w:color w:val="000000"/>
              <w:shd w:val="clear" w:color="auto" w:fill="F7F3F0"/>
            </w:rPr>
            <w:fldChar w:fldCharType="separate"/>
          </w:r>
          <w:r w:rsidR="00E16948">
            <w:rPr>
              <w:rFonts w:cstheme="minorHAnsi"/>
              <w:noProof/>
              <w:color w:val="000000"/>
              <w:shd w:val="clear" w:color="auto" w:fill="F7F3F0"/>
            </w:rPr>
            <w:t xml:space="preserve"> </w:t>
          </w:r>
          <w:r w:rsidR="00E16948" w:rsidRPr="00E16948">
            <w:rPr>
              <w:rFonts w:cstheme="minorHAnsi"/>
              <w:noProof/>
              <w:color w:val="000000"/>
              <w:shd w:val="clear" w:color="auto" w:fill="F7F3F0"/>
            </w:rPr>
            <w:t>[1]</w:t>
          </w:r>
          <w:r w:rsidR="00E16948">
            <w:rPr>
              <w:rFonts w:cstheme="minorHAnsi"/>
              <w:color w:val="000000"/>
              <w:shd w:val="clear" w:color="auto" w:fill="F7F3F0"/>
            </w:rPr>
            <w:fldChar w:fldCharType="end"/>
          </w:r>
        </w:sdtContent>
      </w:sdt>
      <w:r>
        <w:t xml:space="preserve"> This also muddies the water for the privacy policy as the reason it is collected is no longer clear. Had this been explained or updated to the persons in the database and they had accepted the change this would not have been an issue. It has now passed onto a Third and Fourth party without their consent.</w:t>
      </w:r>
      <w:r w:rsidR="00396CFA">
        <w:t xml:space="preserve"> It is unclear why the manager has sick notes and occupational health reports.</w:t>
      </w:r>
    </w:p>
    <w:p w14:paraId="3EE38BAC" w14:textId="0F4F31A2" w:rsidR="00560E14" w:rsidRDefault="00560E14" w:rsidP="009A52CC">
      <w:r>
        <w:t>5(1)(b) states that the purposes of the data should be collected for specific, explicit and legitimate purposes and not further processed in a manner that is incompatible with those purposes. Mr Jarvis also broke this rule when he used the data for his own end. It could be argued that the data was legitimately used for business purposes however in the manner that it was processed is certainly not.</w:t>
      </w:r>
    </w:p>
    <w:p w14:paraId="43F21EBA" w14:textId="05D8C8B1" w:rsidR="00560E14" w:rsidRDefault="00560E14" w:rsidP="009A52CC">
      <w:r>
        <w:t xml:space="preserve">Although the data collected by Mr Jarvis when he downloaded the entire database, the document he further processed was minimised therefore it was </w:t>
      </w:r>
      <w:r w:rsidR="0004619F">
        <w:t>relevant to his task and not excessive (bank account details were not sent across.</w:t>
      </w:r>
    </w:p>
    <w:p w14:paraId="0F089ADB" w14:textId="4C5181A9" w:rsidR="00560E14" w:rsidRDefault="0030318B" w:rsidP="009A52CC">
      <w:r>
        <w:t>The occupational health reports and sickness notes maybe legitimate however this sort of data should be dealt with perhaps by Human Resources (HR) and filed properly rather than stored on Mr Jarvis’s personal device.</w:t>
      </w:r>
    </w:p>
    <w:p w14:paraId="6DE806B6" w14:textId="4FA6EE50" w:rsidR="0022054F" w:rsidRDefault="0022054F" w:rsidP="009A52CC">
      <w:r>
        <w:t>The question on relevancy of the data 5(1)(c) states that the data should be minimised, relevant and not excessive. In the first instance if Mr Jarvis has downloaded the entire database then manipulated the data to his own ends, if the existing copy has been retained this is a breach of section C of GDPR Principles. As previously mentioned there may also be a legitimate task for the medical &amp; sickness data on Mr Jarvis’s computer, rather than destroying or removing it though it has been retained for an unknown reason.</w:t>
      </w:r>
    </w:p>
    <w:p w14:paraId="6A3F3CB0" w14:textId="53EC7C05" w:rsidR="00056022" w:rsidRDefault="00056022" w:rsidP="009A52CC">
      <w:r>
        <w:t>Mr Jarvis removed the data as a live snapshot to process the data. As soon as this was taken it was out of date. Depending on how long it took to process. This puts the data in breach of accuracy which is 5(1)(d) of GDPR. The medical data may long since have passed its usefulness and perhaps should have been removed from the device also.</w:t>
      </w:r>
    </w:p>
    <w:p w14:paraId="406908B3" w14:textId="27C49914" w:rsidR="00056022" w:rsidRDefault="00056022" w:rsidP="009A52CC">
      <w:r>
        <w:t xml:space="preserve">The storage limitation or 5(1)(e) of GDPR states that the data which can identify personnel should be stored for no longer than is necessary. </w:t>
      </w:r>
      <w:r w:rsidR="006D4207">
        <w:t>The document that was sent could perhaps be argued that it was being processed at the time however the medical data which identifies staff surely must have been dealt with within a reasonable amount of time. if it was stored electronically on the laptop for what purpose was this? Be it being sent via email or uploaded to some HR portal. Immediately should have been removed.</w:t>
      </w:r>
    </w:p>
    <w:p w14:paraId="3C315800" w14:textId="0B2C48C7" w:rsidR="008B1B15" w:rsidRDefault="008B1B15" w:rsidP="009A52CC">
      <w:r>
        <w:t xml:space="preserve">Integrity and Confidentiality is section 5(1)(f) of GDPR this states that the data stored must be secure and should protect against unauthorised or unlawful processing and against accidental loss, destruction or damaged. This database was stored securely on a server. Mr Jarvis went to great lengths to obtain a copy of it then using a private key decrypted then processed it to his own end. It was a concerted effort to circumvent the security measures to ‘take a short cut’ around the system, </w:t>
      </w:r>
      <w:r>
        <w:lastRenderedPageBreak/>
        <w:t xml:space="preserve">security and processes currently in place. Following on from this, the medical data which is stored may have been obtained in the original format &amp; questions would need to be asked how Mr Jarvis came into its possession. Perhaps the staff member had forwarded it to him to give to HR. </w:t>
      </w:r>
      <w:r w:rsidR="0064110F">
        <w:t>Again,</w:t>
      </w:r>
      <w:r>
        <w:t xml:space="preserve"> depending on what the role Mr Jarvis had at the time may depend on why he had the data</w:t>
      </w:r>
      <w:r w:rsidR="00687241">
        <w:t xml:space="preserve">, </w:t>
      </w:r>
      <w:r w:rsidR="00C74FFF">
        <w:t>i.e.</w:t>
      </w:r>
      <w:r w:rsidR="00687241">
        <w:t xml:space="preserve"> perhaps HR made this as a process before changing it.</w:t>
      </w:r>
      <w:r w:rsidR="0064110F">
        <w:t xml:space="preserve"> It would be worth checking when Mr Jarvis last did his data protection/ GDPR training. Security of the system should also be looked at. Why was the data transfer of a sizeable database not flagged up by the security team?</w:t>
      </w:r>
    </w:p>
    <w:p w14:paraId="30EEE954" w14:textId="754E8786" w:rsidR="008B1B15" w:rsidRDefault="005F2B94" w:rsidP="009A52CC">
      <w:r>
        <w:t>Accountability is part 5(1)(g) of the GDPR principles.</w:t>
      </w:r>
      <w:r w:rsidR="00313137">
        <w:t xml:space="preserve"> It must have good record keeping, robust policies, testing procedures and staff training – including refresher training. Mr Jarvis appears to not covered any of these parts of the principle. It would appear that with the data solely on his (Mr Jarvis computer) he had done this off his own back and nobody else was involved.</w:t>
      </w:r>
    </w:p>
    <w:p w14:paraId="60B213D1" w14:textId="0B64CE27" w:rsidR="005A26F6" w:rsidRDefault="005A26F6" w:rsidP="009A52CC"/>
    <w:tbl>
      <w:tblPr>
        <w:tblW w:w="10302" w:type="dxa"/>
        <w:jc w:val="center"/>
        <w:tblLook w:val="04A0" w:firstRow="1" w:lastRow="0" w:firstColumn="1" w:lastColumn="0" w:noHBand="0" w:noVBand="1"/>
      </w:tblPr>
      <w:tblGrid>
        <w:gridCol w:w="2220"/>
        <w:gridCol w:w="960"/>
        <w:gridCol w:w="1560"/>
        <w:gridCol w:w="960"/>
        <w:gridCol w:w="961"/>
        <w:gridCol w:w="1161"/>
        <w:gridCol w:w="960"/>
        <w:gridCol w:w="1520"/>
      </w:tblGrid>
      <w:tr w:rsidR="005A26F6" w:rsidRPr="005A26F6" w14:paraId="189E91BE" w14:textId="77777777" w:rsidTr="001E2107">
        <w:trPr>
          <w:trHeight w:val="300"/>
          <w:jc w:val="center"/>
        </w:trPr>
        <w:tc>
          <w:tcPr>
            <w:tcW w:w="2220" w:type="dxa"/>
            <w:tcBorders>
              <w:top w:val="nil"/>
              <w:left w:val="nil"/>
              <w:bottom w:val="nil"/>
              <w:right w:val="nil"/>
            </w:tcBorders>
            <w:shd w:val="clear" w:color="auto" w:fill="auto"/>
            <w:noWrap/>
            <w:vAlign w:val="bottom"/>
            <w:hideMark/>
          </w:tcPr>
          <w:p w14:paraId="239C0289" w14:textId="77777777" w:rsidR="005A26F6" w:rsidRPr="005A26F6" w:rsidRDefault="005A26F6" w:rsidP="005A26F6">
            <w:pPr>
              <w:spacing w:after="0" w:line="240" w:lineRule="auto"/>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331A0F65"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09CD766D"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A44FA2F"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961" w:type="dxa"/>
            <w:tcBorders>
              <w:top w:val="nil"/>
              <w:left w:val="nil"/>
              <w:bottom w:val="nil"/>
              <w:right w:val="nil"/>
            </w:tcBorders>
            <w:shd w:val="clear" w:color="auto" w:fill="auto"/>
            <w:noWrap/>
            <w:vAlign w:val="bottom"/>
            <w:hideMark/>
          </w:tcPr>
          <w:p w14:paraId="333E9499"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1161" w:type="dxa"/>
            <w:tcBorders>
              <w:top w:val="nil"/>
              <w:left w:val="nil"/>
              <w:bottom w:val="nil"/>
              <w:right w:val="nil"/>
            </w:tcBorders>
            <w:shd w:val="clear" w:color="auto" w:fill="auto"/>
            <w:noWrap/>
            <w:vAlign w:val="bottom"/>
            <w:hideMark/>
          </w:tcPr>
          <w:p w14:paraId="02D77BEA" w14:textId="6AA87BA9"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Likelihood</w:t>
            </w:r>
          </w:p>
        </w:tc>
        <w:tc>
          <w:tcPr>
            <w:tcW w:w="960" w:type="dxa"/>
            <w:tcBorders>
              <w:top w:val="nil"/>
              <w:left w:val="nil"/>
              <w:bottom w:val="nil"/>
              <w:right w:val="nil"/>
            </w:tcBorders>
            <w:shd w:val="clear" w:color="auto" w:fill="auto"/>
            <w:noWrap/>
            <w:vAlign w:val="bottom"/>
            <w:hideMark/>
          </w:tcPr>
          <w:p w14:paraId="1FB97AAE"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p>
        </w:tc>
        <w:tc>
          <w:tcPr>
            <w:tcW w:w="1520" w:type="dxa"/>
            <w:tcBorders>
              <w:top w:val="nil"/>
              <w:left w:val="nil"/>
              <w:bottom w:val="nil"/>
              <w:right w:val="nil"/>
            </w:tcBorders>
            <w:shd w:val="clear" w:color="auto" w:fill="auto"/>
            <w:noWrap/>
            <w:vAlign w:val="bottom"/>
            <w:hideMark/>
          </w:tcPr>
          <w:p w14:paraId="29A4214F"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r>
      <w:tr w:rsidR="005A26F6" w:rsidRPr="005A26F6" w14:paraId="3E0BDB02" w14:textId="77777777" w:rsidTr="001E2107">
        <w:trPr>
          <w:trHeight w:val="300"/>
          <w:jc w:val="center"/>
        </w:trPr>
        <w:tc>
          <w:tcPr>
            <w:tcW w:w="2220" w:type="dxa"/>
            <w:tcBorders>
              <w:top w:val="nil"/>
              <w:left w:val="nil"/>
              <w:bottom w:val="nil"/>
              <w:right w:val="nil"/>
            </w:tcBorders>
            <w:shd w:val="clear" w:color="auto" w:fill="auto"/>
            <w:noWrap/>
            <w:vAlign w:val="bottom"/>
            <w:hideMark/>
          </w:tcPr>
          <w:p w14:paraId="1649E8CA"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743ACA"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 </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02003413"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CDA6477"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1</w:t>
            </w:r>
          </w:p>
        </w:tc>
        <w:tc>
          <w:tcPr>
            <w:tcW w:w="961" w:type="dxa"/>
            <w:tcBorders>
              <w:top w:val="single" w:sz="4" w:space="0" w:color="auto"/>
              <w:left w:val="nil"/>
              <w:bottom w:val="single" w:sz="4" w:space="0" w:color="auto"/>
              <w:right w:val="single" w:sz="4" w:space="0" w:color="auto"/>
            </w:tcBorders>
            <w:shd w:val="clear" w:color="auto" w:fill="auto"/>
            <w:noWrap/>
            <w:vAlign w:val="bottom"/>
            <w:hideMark/>
          </w:tcPr>
          <w:p w14:paraId="414CFF7A"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2</w:t>
            </w:r>
          </w:p>
        </w:tc>
        <w:tc>
          <w:tcPr>
            <w:tcW w:w="1161" w:type="dxa"/>
            <w:tcBorders>
              <w:top w:val="single" w:sz="4" w:space="0" w:color="auto"/>
              <w:left w:val="nil"/>
              <w:bottom w:val="single" w:sz="4" w:space="0" w:color="auto"/>
              <w:right w:val="single" w:sz="4" w:space="0" w:color="auto"/>
            </w:tcBorders>
            <w:shd w:val="clear" w:color="auto" w:fill="auto"/>
            <w:noWrap/>
            <w:vAlign w:val="bottom"/>
            <w:hideMark/>
          </w:tcPr>
          <w:p w14:paraId="41F1B86C"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3</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13CDD8D"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4</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470C4DA7"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5</w:t>
            </w:r>
          </w:p>
        </w:tc>
      </w:tr>
      <w:tr w:rsidR="005A26F6" w:rsidRPr="005A26F6" w14:paraId="46620267" w14:textId="77777777" w:rsidTr="001E2107">
        <w:trPr>
          <w:trHeight w:val="300"/>
          <w:jc w:val="center"/>
        </w:trPr>
        <w:tc>
          <w:tcPr>
            <w:tcW w:w="2220" w:type="dxa"/>
            <w:tcBorders>
              <w:top w:val="nil"/>
              <w:left w:val="nil"/>
              <w:bottom w:val="nil"/>
              <w:right w:val="nil"/>
            </w:tcBorders>
            <w:shd w:val="clear" w:color="auto" w:fill="auto"/>
            <w:noWrap/>
            <w:vAlign w:val="bottom"/>
            <w:hideMark/>
          </w:tcPr>
          <w:p w14:paraId="67DD9F4F"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C3593C2"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 </w:t>
            </w:r>
          </w:p>
        </w:tc>
        <w:tc>
          <w:tcPr>
            <w:tcW w:w="1560" w:type="dxa"/>
            <w:tcBorders>
              <w:top w:val="nil"/>
              <w:left w:val="nil"/>
              <w:bottom w:val="single" w:sz="4" w:space="0" w:color="auto"/>
              <w:right w:val="single" w:sz="4" w:space="0" w:color="auto"/>
            </w:tcBorders>
            <w:shd w:val="clear" w:color="auto" w:fill="auto"/>
            <w:noWrap/>
            <w:vAlign w:val="bottom"/>
            <w:hideMark/>
          </w:tcPr>
          <w:p w14:paraId="6E724F31"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2550336"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Rare</w:t>
            </w:r>
          </w:p>
        </w:tc>
        <w:tc>
          <w:tcPr>
            <w:tcW w:w="961" w:type="dxa"/>
            <w:tcBorders>
              <w:top w:val="nil"/>
              <w:left w:val="nil"/>
              <w:bottom w:val="single" w:sz="4" w:space="0" w:color="auto"/>
              <w:right w:val="single" w:sz="4" w:space="0" w:color="auto"/>
            </w:tcBorders>
            <w:shd w:val="clear" w:color="auto" w:fill="auto"/>
            <w:noWrap/>
            <w:vAlign w:val="bottom"/>
            <w:hideMark/>
          </w:tcPr>
          <w:p w14:paraId="02690490"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Unlikely</w:t>
            </w:r>
          </w:p>
        </w:tc>
        <w:tc>
          <w:tcPr>
            <w:tcW w:w="1161" w:type="dxa"/>
            <w:tcBorders>
              <w:top w:val="nil"/>
              <w:left w:val="nil"/>
              <w:bottom w:val="single" w:sz="4" w:space="0" w:color="auto"/>
              <w:right w:val="single" w:sz="4" w:space="0" w:color="auto"/>
            </w:tcBorders>
            <w:shd w:val="clear" w:color="auto" w:fill="auto"/>
            <w:noWrap/>
            <w:vAlign w:val="bottom"/>
            <w:hideMark/>
          </w:tcPr>
          <w:p w14:paraId="11E0C8E7"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Possible</w:t>
            </w:r>
          </w:p>
        </w:tc>
        <w:tc>
          <w:tcPr>
            <w:tcW w:w="960" w:type="dxa"/>
            <w:tcBorders>
              <w:top w:val="nil"/>
              <w:left w:val="nil"/>
              <w:bottom w:val="single" w:sz="4" w:space="0" w:color="auto"/>
              <w:right w:val="single" w:sz="4" w:space="0" w:color="auto"/>
            </w:tcBorders>
            <w:shd w:val="clear" w:color="auto" w:fill="auto"/>
            <w:noWrap/>
            <w:vAlign w:val="bottom"/>
            <w:hideMark/>
          </w:tcPr>
          <w:p w14:paraId="77880F6C"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Likely</w:t>
            </w:r>
          </w:p>
        </w:tc>
        <w:tc>
          <w:tcPr>
            <w:tcW w:w="1520" w:type="dxa"/>
            <w:tcBorders>
              <w:top w:val="nil"/>
              <w:left w:val="nil"/>
              <w:bottom w:val="single" w:sz="4" w:space="0" w:color="auto"/>
              <w:right w:val="single" w:sz="4" w:space="0" w:color="auto"/>
            </w:tcBorders>
            <w:shd w:val="clear" w:color="auto" w:fill="auto"/>
            <w:noWrap/>
            <w:vAlign w:val="bottom"/>
            <w:hideMark/>
          </w:tcPr>
          <w:p w14:paraId="39C49A58"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Almost Certain</w:t>
            </w:r>
          </w:p>
        </w:tc>
      </w:tr>
      <w:tr w:rsidR="005A26F6" w:rsidRPr="005A26F6" w14:paraId="512C7A96" w14:textId="77777777" w:rsidTr="001E2107">
        <w:trPr>
          <w:trHeight w:val="300"/>
          <w:jc w:val="center"/>
        </w:trPr>
        <w:tc>
          <w:tcPr>
            <w:tcW w:w="2220" w:type="dxa"/>
            <w:tcBorders>
              <w:top w:val="nil"/>
              <w:left w:val="nil"/>
              <w:bottom w:val="nil"/>
              <w:right w:val="nil"/>
            </w:tcBorders>
            <w:shd w:val="clear" w:color="auto" w:fill="auto"/>
            <w:noWrap/>
            <w:vAlign w:val="bottom"/>
            <w:hideMark/>
          </w:tcPr>
          <w:p w14:paraId="3902FA7E" w14:textId="0E4307AC"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 xml:space="preserve">Impact </w:t>
            </w:r>
            <w:r>
              <w:rPr>
                <w:rFonts w:ascii="Calibri" w:eastAsia="Times New Roman" w:hAnsi="Calibri" w:cs="Calibri"/>
                <w:b/>
                <w:bCs/>
                <w:color w:val="000000"/>
                <w:lang w:eastAsia="en-GB"/>
              </w:rPr>
              <w:t>S</w:t>
            </w:r>
            <w:r w:rsidRPr="005A26F6">
              <w:rPr>
                <w:rFonts w:ascii="Calibri" w:eastAsia="Times New Roman" w:hAnsi="Calibri" w:cs="Calibri"/>
                <w:b/>
                <w:bCs/>
                <w:color w:val="000000"/>
                <w:lang w:eastAsia="en-GB"/>
              </w:rPr>
              <w:t>core</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507BC8"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5</w:t>
            </w:r>
          </w:p>
        </w:tc>
        <w:tc>
          <w:tcPr>
            <w:tcW w:w="1560" w:type="dxa"/>
            <w:tcBorders>
              <w:top w:val="nil"/>
              <w:left w:val="nil"/>
              <w:bottom w:val="single" w:sz="4" w:space="0" w:color="auto"/>
              <w:right w:val="single" w:sz="4" w:space="0" w:color="auto"/>
            </w:tcBorders>
            <w:shd w:val="clear" w:color="auto" w:fill="auto"/>
            <w:noWrap/>
            <w:vAlign w:val="bottom"/>
            <w:hideMark/>
          </w:tcPr>
          <w:p w14:paraId="24A9707D"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Catastrophic</w:t>
            </w:r>
          </w:p>
        </w:tc>
        <w:tc>
          <w:tcPr>
            <w:tcW w:w="960" w:type="dxa"/>
            <w:tcBorders>
              <w:top w:val="nil"/>
              <w:left w:val="nil"/>
              <w:bottom w:val="single" w:sz="4" w:space="0" w:color="auto"/>
              <w:right w:val="single" w:sz="4" w:space="0" w:color="auto"/>
            </w:tcBorders>
            <w:shd w:val="clear" w:color="000000" w:fill="FFFF00"/>
            <w:noWrap/>
            <w:vAlign w:val="bottom"/>
            <w:hideMark/>
          </w:tcPr>
          <w:p w14:paraId="134D342B"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5</w:t>
            </w:r>
          </w:p>
        </w:tc>
        <w:tc>
          <w:tcPr>
            <w:tcW w:w="961" w:type="dxa"/>
            <w:tcBorders>
              <w:top w:val="nil"/>
              <w:left w:val="nil"/>
              <w:bottom w:val="single" w:sz="4" w:space="0" w:color="auto"/>
              <w:right w:val="single" w:sz="4" w:space="0" w:color="auto"/>
            </w:tcBorders>
            <w:shd w:val="clear" w:color="000000" w:fill="FFC000"/>
            <w:noWrap/>
            <w:vAlign w:val="bottom"/>
            <w:hideMark/>
          </w:tcPr>
          <w:p w14:paraId="13D71769"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10</w:t>
            </w:r>
          </w:p>
        </w:tc>
        <w:tc>
          <w:tcPr>
            <w:tcW w:w="1161" w:type="dxa"/>
            <w:tcBorders>
              <w:top w:val="nil"/>
              <w:left w:val="nil"/>
              <w:bottom w:val="single" w:sz="4" w:space="0" w:color="auto"/>
              <w:right w:val="single" w:sz="4" w:space="0" w:color="auto"/>
            </w:tcBorders>
            <w:shd w:val="clear" w:color="000000" w:fill="FF0000"/>
            <w:noWrap/>
            <w:vAlign w:val="bottom"/>
            <w:hideMark/>
          </w:tcPr>
          <w:p w14:paraId="3DA9DD0E"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15</w:t>
            </w:r>
          </w:p>
        </w:tc>
        <w:tc>
          <w:tcPr>
            <w:tcW w:w="960" w:type="dxa"/>
            <w:tcBorders>
              <w:top w:val="nil"/>
              <w:left w:val="nil"/>
              <w:bottom w:val="single" w:sz="4" w:space="0" w:color="auto"/>
              <w:right w:val="single" w:sz="4" w:space="0" w:color="auto"/>
            </w:tcBorders>
            <w:shd w:val="clear" w:color="000000" w:fill="FF0000"/>
            <w:noWrap/>
            <w:vAlign w:val="bottom"/>
            <w:hideMark/>
          </w:tcPr>
          <w:p w14:paraId="3892279F"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20</w:t>
            </w:r>
          </w:p>
        </w:tc>
        <w:tc>
          <w:tcPr>
            <w:tcW w:w="1520" w:type="dxa"/>
            <w:tcBorders>
              <w:top w:val="nil"/>
              <w:left w:val="nil"/>
              <w:bottom w:val="single" w:sz="4" w:space="0" w:color="auto"/>
              <w:right w:val="single" w:sz="4" w:space="0" w:color="auto"/>
            </w:tcBorders>
            <w:shd w:val="clear" w:color="000000" w:fill="FF0000"/>
            <w:noWrap/>
            <w:vAlign w:val="bottom"/>
            <w:hideMark/>
          </w:tcPr>
          <w:p w14:paraId="5A06C7D1"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25</w:t>
            </w:r>
          </w:p>
        </w:tc>
      </w:tr>
      <w:tr w:rsidR="005A26F6" w:rsidRPr="005A26F6" w14:paraId="2D8E6EC7" w14:textId="77777777" w:rsidTr="001E2107">
        <w:trPr>
          <w:trHeight w:val="300"/>
          <w:jc w:val="center"/>
        </w:trPr>
        <w:tc>
          <w:tcPr>
            <w:tcW w:w="2220" w:type="dxa"/>
            <w:tcBorders>
              <w:top w:val="nil"/>
              <w:left w:val="nil"/>
              <w:bottom w:val="nil"/>
              <w:right w:val="nil"/>
            </w:tcBorders>
            <w:shd w:val="clear" w:color="auto" w:fill="auto"/>
            <w:noWrap/>
            <w:vAlign w:val="bottom"/>
            <w:hideMark/>
          </w:tcPr>
          <w:p w14:paraId="3267A848" w14:textId="77777777" w:rsidR="005A26F6" w:rsidRPr="005A26F6" w:rsidRDefault="005A26F6" w:rsidP="005A26F6">
            <w:pPr>
              <w:spacing w:after="0" w:line="240" w:lineRule="auto"/>
              <w:jc w:val="center"/>
              <w:rPr>
                <w:rFonts w:ascii="Calibri" w:eastAsia="Times New Roman" w:hAnsi="Calibri" w:cs="Calibri"/>
                <w:color w:val="00000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AF9930"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4</w:t>
            </w:r>
          </w:p>
        </w:tc>
        <w:tc>
          <w:tcPr>
            <w:tcW w:w="1560" w:type="dxa"/>
            <w:tcBorders>
              <w:top w:val="nil"/>
              <w:left w:val="nil"/>
              <w:bottom w:val="single" w:sz="4" w:space="0" w:color="auto"/>
              <w:right w:val="single" w:sz="4" w:space="0" w:color="auto"/>
            </w:tcBorders>
            <w:shd w:val="clear" w:color="auto" w:fill="auto"/>
            <w:noWrap/>
            <w:vAlign w:val="bottom"/>
            <w:hideMark/>
          </w:tcPr>
          <w:p w14:paraId="6494A7C4"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Major</w:t>
            </w:r>
          </w:p>
        </w:tc>
        <w:tc>
          <w:tcPr>
            <w:tcW w:w="960" w:type="dxa"/>
            <w:tcBorders>
              <w:top w:val="nil"/>
              <w:left w:val="nil"/>
              <w:bottom w:val="single" w:sz="4" w:space="0" w:color="auto"/>
              <w:right w:val="single" w:sz="4" w:space="0" w:color="auto"/>
            </w:tcBorders>
            <w:shd w:val="clear" w:color="000000" w:fill="FFFF00"/>
            <w:noWrap/>
            <w:vAlign w:val="bottom"/>
            <w:hideMark/>
          </w:tcPr>
          <w:p w14:paraId="35F50888"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4</w:t>
            </w:r>
          </w:p>
        </w:tc>
        <w:tc>
          <w:tcPr>
            <w:tcW w:w="961" w:type="dxa"/>
            <w:tcBorders>
              <w:top w:val="nil"/>
              <w:left w:val="nil"/>
              <w:bottom w:val="single" w:sz="4" w:space="0" w:color="auto"/>
              <w:right w:val="single" w:sz="4" w:space="0" w:color="auto"/>
            </w:tcBorders>
            <w:shd w:val="clear" w:color="000000" w:fill="FFC000"/>
            <w:noWrap/>
            <w:vAlign w:val="bottom"/>
            <w:hideMark/>
          </w:tcPr>
          <w:p w14:paraId="14552CB0"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8</w:t>
            </w:r>
          </w:p>
        </w:tc>
        <w:tc>
          <w:tcPr>
            <w:tcW w:w="1161" w:type="dxa"/>
            <w:tcBorders>
              <w:top w:val="nil"/>
              <w:left w:val="nil"/>
              <w:bottom w:val="single" w:sz="4" w:space="0" w:color="auto"/>
              <w:right w:val="single" w:sz="4" w:space="0" w:color="auto"/>
            </w:tcBorders>
            <w:shd w:val="clear" w:color="000000" w:fill="FFC000"/>
            <w:noWrap/>
            <w:vAlign w:val="bottom"/>
            <w:hideMark/>
          </w:tcPr>
          <w:p w14:paraId="22A02944"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12</w:t>
            </w:r>
          </w:p>
        </w:tc>
        <w:tc>
          <w:tcPr>
            <w:tcW w:w="960" w:type="dxa"/>
            <w:tcBorders>
              <w:top w:val="nil"/>
              <w:left w:val="nil"/>
              <w:bottom w:val="single" w:sz="4" w:space="0" w:color="auto"/>
              <w:right w:val="single" w:sz="4" w:space="0" w:color="auto"/>
            </w:tcBorders>
            <w:shd w:val="clear" w:color="000000" w:fill="FF0000"/>
            <w:noWrap/>
            <w:vAlign w:val="bottom"/>
            <w:hideMark/>
          </w:tcPr>
          <w:p w14:paraId="755BDA8F"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16</w:t>
            </w:r>
          </w:p>
        </w:tc>
        <w:tc>
          <w:tcPr>
            <w:tcW w:w="1520" w:type="dxa"/>
            <w:tcBorders>
              <w:top w:val="nil"/>
              <w:left w:val="nil"/>
              <w:bottom w:val="single" w:sz="4" w:space="0" w:color="auto"/>
              <w:right w:val="single" w:sz="4" w:space="0" w:color="auto"/>
            </w:tcBorders>
            <w:shd w:val="clear" w:color="000000" w:fill="FF0000"/>
            <w:noWrap/>
            <w:vAlign w:val="bottom"/>
            <w:hideMark/>
          </w:tcPr>
          <w:p w14:paraId="5FDC9D61"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20</w:t>
            </w:r>
          </w:p>
        </w:tc>
      </w:tr>
      <w:tr w:rsidR="005A26F6" w:rsidRPr="005A26F6" w14:paraId="3986E321" w14:textId="77777777" w:rsidTr="001E2107">
        <w:trPr>
          <w:trHeight w:val="300"/>
          <w:jc w:val="center"/>
        </w:trPr>
        <w:tc>
          <w:tcPr>
            <w:tcW w:w="2220" w:type="dxa"/>
            <w:tcBorders>
              <w:top w:val="nil"/>
              <w:left w:val="nil"/>
              <w:bottom w:val="nil"/>
              <w:right w:val="nil"/>
            </w:tcBorders>
            <w:shd w:val="clear" w:color="auto" w:fill="auto"/>
            <w:noWrap/>
            <w:vAlign w:val="bottom"/>
            <w:hideMark/>
          </w:tcPr>
          <w:p w14:paraId="4C3C8848" w14:textId="77777777" w:rsidR="005A26F6" w:rsidRPr="005A26F6" w:rsidRDefault="005A26F6" w:rsidP="005A26F6">
            <w:pPr>
              <w:spacing w:after="0" w:line="240" w:lineRule="auto"/>
              <w:jc w:val="center"/>
              <w:rPr>
                <w:rFonts w:ascii="Calibri" w:eastAsia="Times New Roman" w:hAnsi="Calibri" w:cs="Calibri"/>
                <w:color w:val="00000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94510A4"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3</w:t>
            </w:r>
          </w:p>
        </w:tc>
        <w:tc>
          <w:tcPr>
            <w:tcW w:w="1560" w:type="dxa"/>
            <w:tcBorders>
              <w:top w:val="nil"/>
              <w:left w:val="nil"/>
              <w:bottom w:val="single" w:sz="4" w:space="0" w:color="auto"/>
              <w:right w:val="single" w:sz="4" w:space="0" w:color="auto"/>
            </w:tcBorders>
            <w:shd w:val="clear" w:color="auto" w:fill="auto"/>
            <w:noWrap/>
            <w:vAlign w:val="bottom"/>
            <w:hideMark/>
          </w:tcPr>
          <w:p w14:paraId="799C3F4A"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Moderate</w:t>
            </w:r>
          </w:p>
        </w:tc>
        <w:tc>
          <w:tcPr>
            <w:tcW w:w="960" w:type="dxa"/>
            <w:tcBorders>
              <w:top w:val="nil"/>
              <w:left w:val="nil"/>
              <w:bottom w:val="single" w:sz="4" w:space="0" w:color="auto"/>
              <w:right w:val="single" w:sz="4" w:space="0" w:color="auto"/>
            </w:tcBorders>
            <w:shd w:val="clear" w:color="000000" w:fill="00B050"/>
            <w:noWrap/>
            <w:vAlign w:val="bottom"/>
            <w:hideMark/>
          </w:tcPr>
          <w:p w14:paraId="7A34E04E"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3</w:t>
            </w:r>
          </w:p>
        </w:tc>
        <w:tc>
          <w:tcPr>
            <w:tcW w:w="961" w:type="dxa"/>
            <w:tcBorders>
              <w:top w:val="nil"/>
              <w:left w:val="nil"/>
              <w:bottom w:val="single" w:sz="4" w:space="0" w:color="auto"/>
              <w:right w:val="single" w:sz="4" w:space="0" w:color="auto"/>
            </w:tcBorders>
            <w:shd w:val="clear" w:color="000000" w:fill="FFFF00"/>
            <w:noWrap/>
            <w:vAlign w:val="bottom"/>
            <w:hideMark/>
          </w:tcPr>
          <w:p w14:paraId="598E1C3A"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6</w:t>
            </w:r>
          </w:p>
        </w:tc>
        <w:tc>
          <w:tcPr>
            <w:tcW w:w="1161" w:type="dxa"/>
            <w:tcBorders>
              <w:top w:val="nil"/>
              <w:left w:val="nil"/>
              <w:bottom w:val="single" w:sz="4" w:space="0" w:color="auto"/>
              <w:right w:val="single" w:sz="4" w:space="0" w:color="auto"/>
            </w:tcBorders>
            <w:shd w:val="clear" w:color="000000" w:fill="FFC000"/>
            <w:noWrap/>
            <w:vAlign w:val="bottom"/>
            <w:hideMark/>
          </w:tcPr>
          <w:p w14:paraId="3BDDBBB5"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9</w:t>
            </w:r>
          </w:p>
        </w:tc>
        <w:tc>
          <w:tcPr>
            <w:tcW w:w="960" w:type="dxa"/>
            <w:tcBorders>
              <w:top w:val="nil"/>
              <w:left w:val="nil"/>
              <w:bottom w:val="single" w:sz="4" w:space="0" w:color="auto"/>
              <w:right w:val="single" w:sz="4" w:space="0" w:color="auto"/>
            </w:tcBorders>
            <w:shd w:val="clear" w:color="000000" w:fill="FFC000"/>
            <w:noWrap/>
            <w:vAlign w:val="bottom"/>
            <w:hideMark/>
          </w:tcPr>
          <w:p w14:paraId="4476D20A"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12</w:t>
            </w:r>
          </w:p>
        </w:tc>
        <w:tc>
          <w:tcPr>
            <w:tcW w:w="1520" w:type="dxa"/>
            <w:tcBorders>
              <w:top w:val="nil"/>
              <w:left w:val="nil"/>
              <w:bottom w:val="single" w:sz="4" w:space="0" w:color="auto"/>
              <w:right w:val="single" w:sz="4" w:space="0" w:color="auto"/>
            </w:tcBorders>
            <w:shd w:val="clear" w:color="000000" w:fill="FF0000"/>
            <w:noWrap/>
            <w:vAlign w:val="bottom"/>
            <w:hideMark/>
          </w:tcPr>
          <w:p w14:paraId="1D64A7D2"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15</w:t>
            </w:r>
          </w:p>
        </w:tc>
      </w:tr>
      <w:tr w:rsidR="005A26F6" w:rsidRPr="005A26F6" w14:paraId="62933CB1" w14:textId="77777777" w:rsidTr="001E2107">
        <w:trPr>
          <w:trHeight w:val="300"/>
          <w:jc w:val="center"/>
        </w:trPr>
        <w:tc>
          <w:tcPr>
            <w:tcW w:w="2220" w:type="dxa"/>
            <w:tcBorders>
              <w:top w:val="nil"/>
              <w:left w:val="nil"/>
              <w:bottom w:val="nil"/>
              <w:right w:val="nil"/>
            </w:tcBorders>
            <w:shd w:val="clear" w:color="auto" w:fill="auto"/>
            <w:noWrap/>
            <w:vAlign w:val="bottom"/>
            <w:hideMark/>
          </w:tcPr>
          <w:p w14:paraId="06C4398A" w14:textId="77777777" w:rsidR="005A26F6" w:rsidRPr="005A26F6" w:rsidRDefault="005A26F6" w:rsidP="005A26F6">
            <w:pPr>
              <w:spacing w:after="0" w:line="240" w:lineRule="auto"/>
              <w:jc w:val="center"/>
              <w:rPr>
                <w:rFonts w:ascii="Calibri" w:eastAsia="Times New Roman" w:hAnsi="Calibri" w:cs="Calibri"/>
                <w:color w:val="00000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0E020BA"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2</w:t>
            </w:r>
          </w:p>
        </w:tc>
        <w:tc>
          <w:tcPr>
            <w:tcW w:w="1560" w:type="dxa"/>
            <w:tcBorders>
              <w:top w:val="nil"/>
              <w:left w:val="nil"/>
              <w:bottom w:val="single" w:sz="4" w:space="0" w:color="auto"/>
              <w:right w:val="single" w:sz="4" w:space="0" w:color="auto"/>
            </w:tcBorders>
            <w:shd w:val="clear" w:color="auto" w:fill="auto"/>
            <w:noWrap/>
            <w:vAlign w:val="bottom"/>
            <w:hideMark/>
          </w:tcPr>
          <w:p w14:paraId="21543EE3"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Minor</w:t>
            </w:r>
          </w:p>
        </w:tc>
        <w:tc>
          <w:tcPr>
            <w:tcW w:w="960" w:type="dxa"/>
            <w:tcBorders>
              <w:top w:val="nil"/>
              <w:left w:val="nil"/>
              <w:bottom w:val="single" w:sz="4" w:space="0" w:color="auto"/>
              <w:right w:val="single" w:sz="4" w:space="0" w:color="auto"/>
            </w:tcBorders>
            <w:shd w:val="clear" w:color="000000" w:fill="00B050"/>
            <w:noWrap/>
            <w:vAlign w:val="bottom"/>
            <w:hideMark/>
          </w:tcPr>
          <w:p w14:paraId="37FD5099"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2</w:t>
            </w:r>
          </w:p>
        </w:tc>
        <w:tc>
          <w:tcPr>
            <w:tcW w:w="961" w:type="dxa"/>
            <w:tcBorders>
              <w:top w:val="nil"/>
              <w:left w:val="nil"/>
              <w:bottom w:val="single" w:sz="4" w:space="0" w:color="auto"/>
              <w:right w:val="single" w:sz="4" w:space="0" w:color="auto"/>
            </w:tcBorders>
            <w:shd w:val="clear" w:color="000000" w:fill="FFFF00"/>
            <w:noWrap/>
            <w:vAlign w:val="bottom"/>
            <w:hideMark/>
          </w:tcPr>
          <w:p w14:paraId="0C09D806"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4</w:t>
            </w:r>
          </w:p>
        </w:tc>
        <w:tc>
          <w:tcPr>
            <w:tcW w:w="1161" w:type="dxa"/>
            <w:tcBorders>
              <w:top w:val="nil"/>
              <w:left w:val="nil"/>
              <w:bottom w:val="single" w:sz="4" w:space="0" w:color="auto"/>
              <w:right w:val="single" w:sz="4" w:space="0" w:color="auto"/>
            </w:tcBorders>
            <w:shd w:val="clear" w:color="000000" w:fill="FFFF00"/>
            <w:noWrap/>
            <w:vAlign w:val="bottom"/>
            <w:hideMark/>
          </w:tcPr>
          <w:p w14:paraId="70B11ADE"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000000" w:fill="FFC000"/>
            <w:noWrap/>
            <w:vAlign w:val="bottom"/>
            <w:hideMark/>
          </w:tcPr>
          <w:p w14:paraId="5560BBCC"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8</w:t>
            </w:r>
          </w:p>
        </w:tc>
        <w:tc>
          <w:tcPr>
            <w:tcW w:w="1520" w:type="dxa"/>
            <w:tcBorders>
              <w:top w:val="nil"/>
              <w:left w:val="nil"/>
              <w:bottom w:val="single" w:sz="4" w:space="0" w:color="auto"/>
              <w:right w:val="single" w:sz="4" w:space="0" w:color="auto"/>
            </w:tcBorders>
            <w:shd w:val="clear" w:color="000000" w:fill="FFC000"/>
            <w:noWrap/>
            <w:vAlign w:val="bottom"/>
            <w:hideMark/>
          </w:tcPr>
          <w:p w14:paraId="7B115267"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10</w:t>
            </w:r>
          </w:p>
        </w:tc>
      </w:tr>
      <w:tr w:rsidR="005A26F6" w:rsidRPr="005A26F6" w14:paraId="10809ECF" w14:textId="77777777" w:rsidTr="001E2107">
        <w:trPr>
          <w:trHeight w:val="300"/>
          <w:jc w:val="center"/>
        </w:trPr>
        <w:tc>
          <w:tcPr>
            <w:tcW w:w="2220" w:type="dxa"/>
            <w:tcBorders>
              <w:top w:val="nil"/>
              <w:left w:val="nil"/>
              <w:bottom w:val="nil"/>
              <w:right w:val="nil"/>
            </w:tcBorders>
            <w:shd w:val="clear" w:color="auto" w:fill="auto"/>
            <w:noWrap/>
            <w:vAlign w:val="bottom"/>
            <w:hideMark/>
          </w:tcPr>
          <w:p w14:paraId="458C3522" w14:textId="77777777" w:rsidR="005A26F6" w:rsidRPr="005A26F6" w:rsidRDefault="005A26F6" w:rsidP="005A26F6">
            <w:pPr>
              <w:spacing w:after="0" w:line="240" w:lineRule="auto"/>
              <w:jc w:val="center"/>
              <w:rPr>
                <w:rFonts w:ascii="Calibri" w:eastAsia="Times New Roman" w:hAnsi="Calibri" w:cs="Calibri"/>
                <w:color w:val="00000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DF233B"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1</w:t>
            </w:r>
          </w:p>
        </w:tc>
        <w:tc>
          <w:tcPr>
            <w:tcW w:w="1560" w:type="dxa"/>
            <w:tcBorders>
              <w:top w:val="nil"/>
              <w:left w:val="nil"/>
              <w:bottom w:val="single" w:sz="4" w:space="0" w:color="auto"/>
              <w:right w:val="single" w:sz="4" w:space="0" w:color="auto"/>
            </w:tcBorders>
            <w:shd w:val="clear" w:color="auto" w:fill="auto"/>
            <w:noWrap/>
            <w:vAlign w:val="bottom"/>
            <w:hideMark/>
          </w:tcPr>
          <w:p w14:paraId="41576C05" w14:textId="77777777" w:rsidR="005A26F6" w:rsidRPr="005A26F6" w:rsidRDefault="005A26F6" w:rsidP="005A26F6">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Negligible</w:t>
            </w:r>
          </w:p>
        </w:tc>
        <w:tc>
          <w:tcPr>
            <w:tcW w:w="960" w:type="dxa"/>
            <w:tcBorders>
              <w:top w:val="nil"/>
              <w:left w:val="nil"/>
              <w:bottom w:val="single" w:sz="4" w:space="0" w:color="auto"/>
              <w:right w:val="single" w:sz="4" w:space="0" w:color="auto"/>
            </w:tcBorders>
            <w:shd w:val="clear" w:color="000000" w:fill="00B050"/>
            <w:noWrap/>
            <w:vAlign w:val="bottom"/>
            <w:hideMark/>
          </w:tcPr>
          <w:p w14:paraId="51D7D0A2"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w:t>
            </w:r>
          </w:p>
        </w:tc>
        <w:tc>
          <w:tcPr>
            <w:tcW w:w="961" w:type="dxa"/>
            <w:tcBorders>
              <w:top w:val="nil"/>
              <w:left w:val="nil"/>
              <w:bottom w:val="single" w:sz="4" w:space="0" w:color="auto"/>
              <w:right w:val="single" w:sz="4" w:space="0" w:color="auto"/>
            </w:tcBorders>
            <w:shd w:val="clear" w:color="000000" w:fill="00B050"/>
            <w:noWrap/>
            <w:vAlign w:val="bottom"/>
            <w:hideMark/>
          </w:tcPr>
          <w:p w14:paraId="5F6BC85E"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2</w:t>
            </w:r>
          </w:p>
        </w:tc>
        <w:tc>
          <w:tcPr>
            <w:tcW w:w="1161" w:type="dxa"/>
            <w:tcBorders>
              <w:top w:val="nil"/>
              <w:left w:val="nil"/>
              <w:bottom w:val="single" w:sz="4" w:space="0" w:color="auto"/>
              <w:right w:val="single" w:sz="4" w:space="0" w:color="auto"/>
            </w:tcBorders>
            <w:shd w:val="clear" w:color="000000" w:fill="00B050"/>
            <w:noWrap/>
            <w:vAlign w:val="bottom"/>
            <w:hideMark/>
          </w:tcPr>
          <w:p w14:paraId="44F29F1B"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FFFF00"/>
            <w:noWrap/>
            <w:vAlign w:val="bottom"/>
            <w:hideMark/>
          </w:tcPr>
          <w:p w14:paraId="2ACEAA4C"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4</w:t>
            </w:r>
          </w:p>
        </w:tc>
        <w:tc>
          <w:tcPr>
            <w:tcW w:w="1520" w:type="dxa"/>
            <w:tcBorders>
              <w:top w:val="nil"/>
              <w:left w:val="nil"/>
              <w:bottom w:val="single" w:sz="4" w:space="0" w:color="auto"/>
              <w:right w:val="single" w:sz="4" w:space="0" w:color="auto"/>
            </w:tcBorders>
            <w:shd w:val="clear" w:color="000000" w:fill="FFFF00"/>
            <w:noWrap/>
            <w:vAlign w:val="bottom"/>
            <w:hideMark/>
          </w:tcPr>
          <w:p w14:paraId="5567F721"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5</w:t>
            </w:r>
          </w:p>
        </w:tc>
      </w:tr>
      <w:tr w:rsidR="005A26F6" w:rsidRPr="005A26F6" w14:paraId="6C100C36" w14:textId="77777777" w:rsidTr="001E2107">
        <w:trPr>
          <w:trHeight w:val="300"/>
          <w:jc w:val="center"/>
        </w:trPr>
        <w:tc>
          <w:tcPr>
            <w:tcW w:w="2220" w:type="dxa"/>
            <w:tcBorders>
              <w:top w:val="nil"/>
              <w:left w:val="nil"/>
              <w:bottom w:val="nil"/>
              <w:right w:val="nil"/>
            </w:tcBorders>
            <w:shd w:val="clear" w:color="auto" w:fill="auto"/>
            <w:noWrap/>
            <w:vAlign w:val="bottom"/>
            <w:hideMark/>
          </w:tcPr>
          <w:p w14:paraId="31591B4E" w14:textId="77777777" w:rsidR="005A26F6" w:rsidRPr="005A26F6" w:rsidRDefault="005A26F6" w:rsidP="005A26F6">
            <w:pPr>
              <w:spacing w:after="0" w:line="240" w:lineRule="auto"/>
              <w:jc w:val="center"/>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2794A57"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4225BEA0"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0EE3DB"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961" w:type="dxa"/>
            <w:tcBorders>
              <w:top w:val="nil"/>
              <w:left w:val="nil"/>
              <w:bottom w:val="nil"/>
              <w:right w:val="nil"/>
            </w:tcBorders>
            <w:shd w:val="clear" w:color="auto" w:fill="auto"/>
            <w:noWrap/>
            <w:vAlign w:val="bottom"/>
            <w:hideMark/>
          </w:tcPr>
          <w:p w14:paraId="7F481954"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1161" w:type="dxa"/>
            <w:tcBorders>
              <w:top w:val="nil"/>
              <w:left w:val="nil"/>
              <w:bottom w:val="nil"/>
              <w:right w:val="nil"/>
            </w:tcBorders>
            <w:shd w:val="clear" w:color="auto" w:fill="auto"/>
            <w:noWrap/>
            <w:vAlign w:val="bottom"/>
            <w:hideMark/>
          </w:tcPr>
          <w:p w14:paraId="0C00A461"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FAED045"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1520" w:type="dxa"/>
            <w:tcBorders>
              <w:top w:val="nil"/>
              <w:left w:val="nil"/>
              <w:bottom w:val="nil"/>
              <w:right w:val="nil"/>
            </w:tcBorders>
            <w:shd w:val="clear" w:color="auto" w:fill="auto"/>
            <w:noWrap/>
            <w:vAlign w:val="bottom"/>
            <w:hideMark/>
          </w:tcPr>
          <w:p w14:paraId="40788EEE"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r>
      <w:tr w:rsidR="005A26F6" w:rsidRPr="005A26F6" w14:paraId="4262D47C" w14:textId="77777777" w:rsidTr="001E2107">
        <w:trPr>
          <w:trHeight w:val="300"/>
          <w:jc w:val="center"/>
        </w:trPr>
        <w:tc>
          <w:tcPr>
            <w:tcW w:w="2220" w:type="dxa"/>
            <w:tcBorders>
              <w:top w:val="nil"/>
              <w:left w:val="nil"/>
              <w:bottom w:val="nil"/>
              <w:right w:val="nil"/>
            </w:tcBorders>
            <w:shd w:val="clear" w:color="auto" w:fill="auto"/>
            <w:noWrap/>
            <w:vAlign w:val="bottom"/>
            <w:hideMark/>
          </w:tcPr>
          <w:p w14:paraId="3EB165F5"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6A14909"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15-20</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647BC0B9"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Extreme</w:t>
            </w:r>
          </w:p>
        </w:tc>
        <w:tc>
          <w:tcPr>
            <w:tcW w:w="960" w:type="dxa"/>
            <w:tcBorders>
              <w:top w:val="nil"/>
              <w:left w:val="nil"/>
              <w:bottom w:val="nil"/>
              <w:right w:val="nil"/>
            </w:tcBorders>
            <w:shd w:val="clear" w:color="auto" w:fill="auto"/>
            <w:noWrap/>
            <w:vAlign w:val="bottom"/>
            <w:hideMark/>
          </w:tcPr>
          <w:p w14:paraId="7A9D6CF8" w14:textId="77777777" w:rsidR="005A26F6" w:rsidRPr="005A26F6" w:rsidRDefault="005A26F6" w:rsidP="005A26F6">
            <w:pPr>
              <w:spacing w:after="0" w:line="240" w:lineRule="auto"/>
              <w:jc w:val="center"/>
              <w:rPr>
                <w:rFonts w:ascii="Calibri" w:eastAsia="Times New Roman" w:hAnsi="Calibri" w:cs="Calibri"/>
                <w:color w:val="000000"/>
                <w:lang w:eastAsia="en-GB"/>
              </w:rPr>
            </w:pPr>
          </w:p>
        </w:tc>
        <w:tc>
          <w:tcPr>
            <w:tcW w:w="961" w:type="dxa"/>
            <w:tcBorders>
              <w:top w:val="nil"/>
              <w:left w:val="nil"/>
              <w:bottom w:val="nil"/>
              <w:right w:val="nil"/>
            </w:tcBorders>
            <w:shd w:val="clear" w:color="auto" w:fill="auto"/>
            <w:noWrap/>
            <w:vAlign w:val="bottom"/>
            <w:hideMark/>
          </w:tcPr>
          <w:p w14:paraId="046A584A"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1161" w:type="dxa"/>
            <w:tcBorders>
              <w:top w:val="nil"/>
              <w:left w:val="nil"/>
              <w:bottom w:val="nil"/>
              <w:right w:val="nil"/>
            </w:tcBorders>
            <w:shd w:val="clear" w:color="auto" w:fill="auto"/>
            <w:noWrap/>
            <w:vAlign w:val="bottom"/>
            <w:hideMark/>
          </w:tcPr>
          <w:p w14:paraId="7EC9BB76"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C29A0FF"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1520" w:type="dxa"/>
            <w:tcBorders>
              <w:top w:val="nil"/>
              <w:left w:val="nil"/>
              <w:bottom w:val="nil"/>
              <w:right w:val="nil"/>
            </w:tcBorders>
            <w:shd w:val="clear" w:color="auto" w:fill="auto"/>
            <w:noWrap/>
            <w:vAlign w:val="bottom"/>
            <w:hideMark/>
          </w:tcPr>
          <w:p w14:paraId="04120552"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r>
      <w:tr w:rsidR="005A26F6" w:rsidRPr="005A26F6" w14:paraId="1704B757" w14:textId="77777777" w:rsidTr="001E2107">
        <w:trPr>
          <w:trHeight w:val="300"/>
          <w:jc w:val="center"/>
        </w:trPr>
        <w:tc>
          <w:tcPr>
            <w:tcW w:w="2220" w:type="dxa"/>
            <w:tcBorders>
              <w:top w:val="nil"/>
              <w:left w:val="nil"/>
              <w:bottom w:val="nil"/>
              <w:right w:val="nil"/>
            </w:tcBorders>
            <w:shd w:val="clear" w:color="auto" w:fill="auto"/>
            <w:noWrap/>
            <w:vAlign w:val="bottom"/>
            <w:hideMark/>
          </w:tcPr>
          <w:p w14:paraId="647E6DA4"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single" w:sz="4" w:space="0" w:color="auto"/>
              <w:bottom w:val="single" w:sz="4" w:space="0" w:color="auto"/>
              <w:right w:val="single" w:sz="4" w:space="0" w:color="auto"/>
            </w:tcBorders>
            <w:shd w:val="clear" w:color="000000" w:fill="FFC000"/>
            <w:noWrap/>
            <w:vAlign w:val="bottom"/>
            <w:hideMark/>
          </w:tcPr>
          <w:p w14:paraId="61410930" w14:textId="6BAE3294"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8-</w:t>
            </w:r>
            <w:r w:rsidR="00A120AC">
              <w:rPr>
                <w:rFonts w:ascii="Calibri" w:eastAsia="Times New Roman" w:hAnsi="Calibri" w:cs="Calibri"/>
                <w:color w:val="000000"/>
                <w:lang w:eastAsia="en-GB"/>
              </w:rPr>
              <w:t>12</w:t>
            </w:r>
          </w:p>
        </w:tc>
        <w:tc>
          <w:tcPr>
            <w:tcW w:w="1560" w:type="dxa"/>
            <w:tcBorders>
              <w:top w:val="nil"/>
              <w:left w:val="nil"/>
              <w:bottom w:val="single" w:sz="4" w:space="0" w:color="auto"/>
              <w:right w:val="single" w:sz="4" w:space="0" w:color="auto"/>
            </w:tcBorders>
            <w:shd w:val="clear" w:color="auto" w:fill="auto"/>
            <w:noWrap/>
            <w:vAlign w:val="bottom"/>
            <w:hideMark/>
          </w:tcPr>
          <w:p w14:paraId="170A63C3"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High</w:t>
            </w:r>
          </w:p>
        </w:tc>
        <w:tc>
          <w:tcPr>
            <w:tcW w:w="960" w:type="dxa"/>
            <w:tcBorders>
              <w:top w:val="nil"/>
              <w:left w:val="nil"/>
              <w:bottom w:val="nil"/>
              <w:right w:val="nil"/>
            </w:tcBorders>
            <w:shd w:val="clear" w:color="auto" w:fill="auto"/>
            <w:noWrap/>
            <w:vAlign w:val="bottom"/>
            <w:hideMark/>
          </w:tcPr>
          <w:p w14:paraId="04A1E3D8" w14:textId="77777777" w:rsidR="005A26F6" w:rsidRPr="005A26F6" w:rsidRDefault="005A26F6" w:rsidP="005A26F6">
            <w:pPr>
              <w:spacing w:after="0" w:line="240" w:lineRule="auto"/>
              <w:jc w:val="center"/>
              <w:rPr>
                <w:rFonts w:ascii="Calibri" w:eastAsia="Times New Roman" w:hAnsi="Calibri" w:cs="Calibri"/>
                <w:color w:val="000000"/>
                <w:lang w:eastAsia="en-GB"/>
              </w:rPr>
            </w:pPr>
          </w:p>
        </w:tc>
        <w:tc>
          <w:tcPr>
            <w:tcW w:w="961" w:type="dxa"/>
            <w:tcBorders>
              <w:top w:val="nil"/>
              <w:left w:val="nil"/>
              <w:bottom w:val="nil"/>
              <w:right w:val="nil"/>
            </w:tcBorders>
            <w:shd w:val="clear" w:color="auto" w:fill="auto"/>
            <w:noWrap/>
            <w:vAlign w:val="bottom"/>
            <w:hideMark/>
          </w:tcPr>
          <w:p w14:paraId="51AE8B31"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1161" w:type="dxa"/>
            <w:tcBorders>
              <w:top w:val="nil"/>
              <w:left w:val="nil"/>
              <w:bottom w:val="nil"/>
              <w:right w:val="nil"/>
            </w:tcBorders>
            <w:shd w:val="clear" w:color="auto" w:fill="auto"/>
            <w:noWrap/>
            <w:vAlign w:val="bottom"/>
            <w:hideMark/>
          </w:tcPr>
          <w:p w14:paraId="301EB9B5"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5C7259A"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1520" w:type="dxa"/>
            <w:tcBorders>
              <w:top w:val="nil"/>
              <w:left w:val="nil"/>
              <w:bottom w:val="nil"/>
              <w:right w:val="nil"/>
            </w:tcBorders>
            <w:shd w:val="clear" w:color="auto" w:fill="auto"/>
            <w:noWrap/>
            <w:vAlign w:val="bottom"/>
            <w:hideMark/>
          </w:tcPr>
          <w:p w14:paraId="63FA5E68"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r>
      <w:tr w:rsidR="005A26F6" w:rsidRPr="005A26F6" w14:paraId="3F47F07D" w14:textId="77777777" w:rsidTr="001E2107">
        <w:trPr>
          <w:trHeight w:val="300"/>
          <w:jc w:val="center"/>
        </w:trPr>
        <w:tc>
          <w:tcPr>
            <w:tcW w:w="2220" w:type="dxa"/>
            <w:tcBorders>
              <w:top w:val="nil"/>
              <w:left w:val="nil"/>
              <w:bottom w:val="nil"/>
              <w:right w:val="nil"/>
            </w:tcBorders>
            <w:shd w:val="clear" w:color="auto" w:fill="auto"/>
            <w:noWrap/>
            <w:vAlign w:val="bottom"/>
            <w:hideMark/>
          </w:tcPr>
          <w:p w14:paraId="2AFA4C3D"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5F4B8C83" w14:textId="2342A342"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4-</w:t>
            </w:r>
            <w:r w:rsidR="00A120AC">
              <w:rPr>
                <w:rFonts w:ascii="Calibri" w:eastAsia="Times New Roman" w:hAnsi="Calibri" w:cs="Calibri"/>
                <w:color w:val="000000"/>
                <w:lang w:eastAsia="en-GB"/>
              </w:rPr>
              <w:t>6</w:t>
            </w:r>
          </w:p>
        </w:tc>
        <w:tc>
          <w:tcPr>
            <w:tcW w:w="1560" w:type="dxa"/>
            <w:tcBorders>
              <w:top w:val="nil"/>
              <w:left w:val="nil"/>
              <w:bottom w:val="single" w:sz="4" w:space="0" w:color="auto"/>
              <w:right w:val="single" w:sz="4" w:space="0" w:color="auto"/>
            </w:tcBorders>
            <w:shd w:val="clear" w:color="auto" w:fill="auto"/>
            <w:noWrap/>
            <w:vAlign w:val="bottom"/>
            <w:hideMark/>
          </w:tcPr>
          <w:p w14:paraId="705A5AF3"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Moderate</w:t>
            </w:r>
          </w:p>
        </w:tc>
        <w:tc>
          <w:tcPr>
            <w:tcW w:w="960" w:type="dxa"/>
            <w:tcBorders>
              <w:top w:val="nil"/>
              <w:left w:val="nil"/>
              <w:bottom w:val="nil"/>
              <w:right w:val="nil"/>
            </w:tcBorders>
            <w:shd w:val="clear" w:color="auto" w:fill="auto"/>
            <w:noWrap/>
            <w:vAlign w:val="bottom"/>
            <w:hideMark/>
          </w:tcPr>
          <w:p w14:paraId="5560028E" w14:textId="77777777" w:rsidR="005A26F6" w:rsidRPr="005A26F6" w:rsidRDefault="005A26F6" w:rsidP="005A26F6">
            <w:pPr>
              <w:spacing w:after="0" w:line="240" w:lineRule="auto"/>
              <w:jc w:val="center"/>
              <w:rPr>
                <w:rFonts w:ascii="Calibri" w:eastAsia="Times New Roman" w:hAnsi="Calibri" w:cs="Calibri"/>
                <w:color w:val="000000"/>
                <w:lang w:eastAsia="en-GB"/>
              </w:rPr>
            </w:pPr>
          </w:p>
        </w:tc>
        <w:tc>
          <w:tcPr>
            <w:tcW w:w="961" w:type="dxa"/>
            <w:tcBorders>
              <w:top w:val="nil"/>
              <w:left w:val="nil"/>
              <w:bottom w:val="nil"/>
              <w:right w:val="nil"/>
            </w:tcBorders>
            <w:shd w:val="clear" w:color="auto" w:fill="auto"/>
            <w:noWrap/>
            <w:vAlign w:val="bottom"/>
            <w:hideMark/>
          </w:tcPr>
          <w:p w14:paraId="5F4ED92D"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1161" w:type="dxa"/>
            <w:tcBorders>
              <w:top w:val="nil"/>
              <w:left w:val="nil"/>
              <w:bottom w:val="nil"/>
              <w:right w:val="nil"/>
            </w:tcBorders>
            <w:shd w:val="clear" w:color="auto" w:fill="auto"/>
            <w:noWrap/>
            <w:vAlign w:val="bottom"/>
            <w:hideMark/>
          </w:tcPr>
          <w:p w14:paraId="6EEE7A26"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DD0E5BC"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1520" w:type="dxa"/>
            <w:tcBorders>
              <w:top w:val="nil"/>
              <w:left w:val="nil"/>
              <w:bottom w:val="nil"/>
              <w:right w:val="nil"/>
            </w:tcBorders>
            <w:shd w:val="clear" w:color="auto" w:fill="auto"/>
            <w:noWrap/>
            <w:vAlign w:val="bottom"/>
            <w:hideMark/>
          </w:tcPr>
          <w:p w14:paraId="620A46B8"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r>
      <w:tr w:rsidR="005A26F6" w:rsidRPr="005A26F6" w14:paraId="2910B574" w14:textId="77777777" w:rsidTr="001E2107">
        <w:trPr>
          <w:trHeight w:val="300"/>
          <w:jc w:val="center"/>
        </w:trPr>
        <w:tc>
          <w:tcPr>
            <w:tcW w:w="2220" w:type="dxa"/>
            <w:tcBorders>
              <w:top w:val="nil"/>
              <w:left w:val="nil"/>
              <w:bottom w:val="nil"/>
              <w:right w:val="nil"/>
            </w:tcBorders>
            <w:shd w:val="clear" w:color="auto" w:fill="auto"/>
            <w:noWrap/>
            <w:vAlign w:val="bottom"/>
            <w:hideMark/>
          </w:tcPr>
          <w:p w14:paraId="45E1B79D"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single" w:sz="4" w:space="0" w:color="auto"/>
              <w:bottom w:val="single" w:sz="4" w:space="0" w:color="auto"/>
              <w:right w:val="single" w:sz="4" w:space="0" w:color="auto"/>
            </w:tcBorders>
            <w:shd w:val="clear" w:color="000000" w:fill="00B050"/>
            <w:noWrap/>
            <w:vAlign w:val="bottom"/>
            <w:hideMark/>
          </w:tcPr>
          <w:p w14:paraId="7F4DD175"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1-3</w:t>
            </w:r>
          </w:p>
        </w:tc>
        <w:tc>
          <w:tcPr>
            <w:tcW w:w="1560" w:type="dxa"/>
            <w:tcBorders>
              <w:top w:val="nil"/>
              <w:left w:val="nil"/>
              <w:bottom w:val="single" w:sz="4" w:space="0" w:color="auto"/>
              <w:right w:val="single" w:sz="4" w:space="0" w:color="auto"/>
            </w:tcBorders>
            <w:shd w:val="clear" w:color="auto" w:fill="auto"/>
            <w:noWrap/>
            <w:vAlign w:val="bottom"/>
            <w:hideMark/>
          </w:tcPr>
          <w:p w14:paraId="67696405" w14:textId="77777777" w:rsidR="005A26F6" w:rsidRPr="005A26F6" w:rsidRDefault="005A26F6" w:rsidP="005A26F6">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Low</w:t>
            </w:r>
          </w:p>
        </w:tc>
        <w:tc>
          <w:tcPr>
            <w:tcW w:w="960" w:type="dxa"/>
            <w:tcBorders>
              <w:top w:val="nil"/>
              <w:left w:val="nil"/>
              <w:bottom w:val="nil"/>
              <w:right w:val="nil"/>
            </w:tcBorders>
            <w:shd w:val="clear" w:color="auto" w:fill="auto"/>
            <w:noWrap/>
            <w:vAlign w:val="bottom"/>
            <w:hideMark/>
          </w:tcPr>
          <w:p w14:paraId="512F1105" w14:textId="77777777" w:rsidR="005A26F6" w:rsidRPr="005A26F6" w:rsidRDefault="005A26F6" w:rsidP="005A26F6">
            <w:pPr>
              <w:spacing w:after="0" w:line="240" w:lineRule="auto"/>
              <w:jc w:val="center"/>
              <w:rPr>
                <w:rFonts w:ascii="Calibri" w:eastAsia="Times New Roman" w:hAnsi="Calibri" w:cs="Calibri"/>
                <w:color w:val="000000"/>
                <w:lang w:eastAsia="en-GB"/>
              </w:rPr>
            </w:pPr>
          </w:p>
        </w:tc>
        <w:tc>
          <w:tcPr>
            <w:tcW w:w="961" w:type="dxa"/>
            <w:tcBorders>
              <w:top w:val="nil"/>
              <w:left w:val="nil"/>
              <w:bottom w:val="nil"/>
              <w:right w:val="nil"/>
            </w:tcBorders>
            <w:shd w:val="clear" w:color="auto" w:fill="auto"/>
            <w:noWrap/>
            <w:vAlign w:val="bottom"/>
            <w:hideMark/>
          </w:tcPr>
          <w:p w14:paraId="15ACDAAA"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1161" w:type="dxa"/>
            <w:tcBorders>
              <w:top w:val="nil"/>
              <w:left w:val="nil"/>
              <w:bottom w:val="nil"/>
              <w:right w:val="nil"/>
            </w:tcBorders>
            <w:shd w:val="clear" w:color="auto" w:fill="auto"/>
            <w:noWrap/>
            <w:vAlign w:val="bottom"/>
            <w:hideMark/>
          </w:tcPr>
          <w:p w14:paraId="234D6A2D"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EEFF96"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c>
          <w:tcPr>
            <w:tcW w:w="1520" w:type="dxa"/>
            <w:tcBorders>
              <w:top w:val="nil"/>
              <w:left w:val="nil"/>
              <w:bottom w:val="nil"/>
              <w:right w:val="nil"/>
            </w:tcBorders>
            <w:shd w:val="clear" w:color="auto" w:fill="auto"/>
            <w:noWrap/>
            <w:vAlign w:val="bottom"/>
            <w:hideMark/>
          </w:tcPr>
          <w:p w14:paraId="4AD00305" w14:textId="77777777" w:rsidR="005A26F6" w:rsidRPr="005A26F6" w:rsidRDefault="005A26F6" w:rsidP="005A26F6">
            <w:pPr>
              <w:spacing w:after="0" w:line="240" w:lineRule="auto"/>
              <w:jc w:val="center"/>
              <w:rPr>
                <w:rFonts w:ascii="Times New Roman" w:eastAsia="Times New Roman" w:hAnsi="Times New Roman" w:cs="Times New Roman"/>
                <w:sz w:val="20"/>
                <w:szCs w:val="20"/>
                <w:lang w:eastAsia="en-GB"/>
              </w:rPr>
            </w:pPr>
          </w:p>
        </w:tc>
      </w:tr>
    </w:tbl>
    <w:p w14:paraId="73104355" w14:textId="017EAF49" w:rsidR="00AE0798" w:rsidRDefault="00AE0798" w:rsidP="009A52CC">
      <w:r>
        <w:t>There is no Data Protection Risk Assessment available for this processing that has been undertaken by Mr Jarvis. We can</w:t>
      </w:r>
      <w:r w:rsidR="00A152F7">
        <w:t>, however assess what has happened following the breach</w:t>
      </w:r>
      <w:r w:rsidR="00A120AC">
        <w:t xml:space="preserve"> and produce an ad</w:t>
      </w:r>
      <w:r w:rsidR="001E2107">
        <w:t>-</w:t>
      </w:r>
      <w:r w:rsidR="00A120AC">
        <w:t xml:space="preserve">hoc risk assessment. </w:t>
      </w:r>
    </w:p>
    <w:p w14:paraId="2328D2B0" w14:textId="72032E9E" w:rsidR="00A120AC" w:rsidRDefault="00A120AC" w:rsidP="009A52CC">
      <w:r>
        <w:t xml:space="preserve">For the first breach (data being sent to the outside persons) it is the following; impact score of 3 with the names and addresses of 100 employees being sent away to outside, Mr Jarvis must receive some credit for reporting the incident therefore the likelihood of this reoccurring would be a 3. </w:t>
      </w:r>
    </w:p>
    <w:p w14:paraId="36E3D079" w14:textId="18EF192A" w:rsidR="00A120AC" w:rsidRPr="00116518" w:rsidRDefault="001535EF" w:rsidP="00116518">
      <w:pPr>
        <w:jc w:val="center"/>
        <w:rPr>
          <w:b/>
          <w:bCs/>
        </w:rPr>
      </w:pPr>
      <w:r>
        <w:rPr>
          <w:b/>
          <w:bCs/>
        </w:rPr>
        <w:t>Impact (m</w:t>
      </w:r>
      <w:r w:rsidR="00A120AC" w:rsidRPr="00116518">
        <w:rPr>
          <w:b/>
          <w:bCs/>
        </w:rPr>
        <w:t>oderate</w:t>
      </w:r>
      <w:r>
        <w:rPr>
          <w:b/>
          <w:bCs/>
        </w:rPr>
        <w:t>)</w:t>
      </w:r>
      <w:r w:rsidR="00A120AC" w:rsidRPr="00116518">
        <w:rPr>
          <w:b/>
          <w:bCs/>
        </w:rPr>
        <w:t xml:space="preserve"> 3 x Likelihood </w:t>
      </w:r>
      <w:r>
        <w:rPr>
          <w:b/>
          <w:bCs/>
        </w:rPr>
        <w:t xml:space="preserve">(possible) </w:t>
      </w:r>
      <w:r w:rsidR="00A120AC" w:rsidRPr="00116518">
        <w:rPr>
          <w:b/>
          <w:bCs/>
        </w:rPr>
        <w:t>3 = 9.</w:t>
      </w:r>
    </w:p>
    <w:p w14:paraId="71BA57B1" w14:textId="7A92A123" w:rsidR="00A120AC" w:rsidRDefault="00A120AC" w:rsidP="009A52CC">
      <w:r>
        <w:t xml:space="preserve">At around 9 would be the threshold to inform the ICO. There is a flowchart with the ICO who as several questions about the lost of data. City and County of Swansea will be referring itself to the ICO due to the threat of staff complains about the loss of their data. </w:t>
      </w:r>
    </w:p>
    <w:p w14:paraId="7412939A" w14:textId="4CE7D4D6" w:rsidR="00A120AC" w:rsidRDefault="00A120AC" w:rsidP="009A52CC">
      <w:r>
        <w:t xml:space="preserve">For the second breach (special category data being retained) this data </w:t>
      </w:r>
      <w:r w:rsidR="001E2107">
        <w:t xml:space="preserve">had not been leaked. There maybe a reasonable explanation as to why it was Mr Jarvis’s computer in the first instance. If processes and policies have changed perhaps these proceeds when the incident occurred. Therefore, he is just retaining old information. It would suggest to me that this is a </w:t>
      </w:r>
      <w:r w:rsidR="003F016A">
        <w:t>Major</w:t>
      </w:r>
      <w:r w:rsidR="001E2107">
        <w:t xml:space="preserve"> (2) score with a likelihood score of 2 also.</w:t>
      </w:r>
    </w:p>
    <w:p w14:paraId="4DA71775" w14:textId="77777777" w:rsidR="003F016A" w:rsidRPr="00116518" w:rsidRDefault="003F016A" w:rsidP="003F016A">
      <w:pPr>
        <w:jc w:val="center"/>
        <w:rPr>
          <w:b/>
          <w:bCs/>
        </w:rPr>
      </w:pPr>
      <w:r>
        <w:rPr>
          <w:b/>
          <w:bCs/>
        </w:rPr>
        <w:t>Impact (Major)</w:t>
      </w:r>
      <w:r w:rsidRPr="00116518">
        <w:rPr>
          <w:b/>
          <w:bCs/>
        </w:rPr>
        <w:t xml:space="preserve"> </w:t>
      </w:r>
      <w:r>
        <w:rPr>
          <w:b/>
          <w:bCs/>
        </w:rPr>
        <w:t>4</w:t>
      </w:r>
      <w:r w:rsidRPr="00116518">
        <w:rPr>
          <w:b/>
          <w:bCs/>
        </w:rPr>
        <w:t xml:space="preserve"> x Likelihood </w:t>
      </w:r>
      <w:r>
        <w:rPr>
          <w:b/>
          <w:bCs/>
        </w:rPr>
        <w:t>(unlikely) 2</w:t>
      </w:r>
      <w:r w:rsidRPr="00116518">
        <w:rPr>
          <w:b/>
          <w:bCs/>
        </w:rPr>
        <w:t xml:space="preserve"> = </w:t>
      </w:r>
      <w:r>
        <w:rPr>
          <w:b/>
          <w:bCs/>
        </w:rPr>
        <w:t>8</w:t>
      </w:r>
    </w:p>
    <w:p w14:paraId="0C80529C" w14:textId="15959DF7" w:rsidR="00AE0798" w:rsidRDefault="0067185E" w:rsidP="009A52CC">
      <w:r>
        <w:lastRenderedPageBreak/>
        <w:t>T</w:t>
      </w:r>
      <w:r w:rsidR="00B72BBC">
        <w:t>he risk exposure or future potential loss that results from Mr Jarvis’s leak of data could cause financial loss to the persons whose data had been lost if they get into the wrong hands (dark web etc). They could be subject to phishing or foreign organisations trying to cause havoc to the Council</w:t>
      </w:r>
      <w:r w:rsidR="0067461A">
        <w:t>’</w:t>
      </w:r>
      <w:r w:rsidR="00B72BBC">
        <w:t>s day-to-day business.</w:t>
      </w:r>
      <w:r w:rsidR="0067461A">
        <w:t xml:space="preserve"> Those people affected might also find themselves receiving an increase in junk/ spam through the letter box and at an extreme end they might find themselves at risk of financial loss if this is linked to other data to gain loans etc in their name.</w:t>
      </w:r>
    </w:p>
    <w:p w14:paraId="52BCE34D" w14:textId="4A90E7EE" w:rsidR="0067461A" w:rsidRDefault="0067461A" w:rsidP="009A52CC">
      <w:r>
        <w:t>This could cause reputational damage to the council as well as disgruntled employees. They might be less willing to give up data in future requests if they think it is at risk of being lost.</w:t>
      </w:r>
    </w:p>
    <w:p w14:paraId="08EF498C" w14:textId="657A8A4C" w:rsidR="009A52CC" w:rsidRDefault="0067461A" w:rsidP="009A52CC">
      <w:r>
        <w:t>Future and current partnerships of shared data are at risk if we do not take the appropriate steps now to limit and mitigate the loss that has occurred.</w:t>
      </w:r>
    </w:p>
    <w:p w14:paraId="5EE53ECC" w14:textId="77777777" w:rsidR="009A52CC" w:rsidRPr="00673CFF" w:rsidRDefault="009A52CC" w:rsidP="0043216C">
      <w:pPr>
        <w:pStyle w:val="Heading2"/>
      </w:pPr>
      <w:bookmarkStart w:id="8" w:name="_Toc50662743"/>
      <w:bookmarkStart w:id="9" w:name="_Toc50717724"/>
      <w:r w:rsidRPr="00673CFF">
        <w:t>Summary of City and County of Swansea Policy In Relation To The Breach</w:t>
      </w:r>
      <w:bookmarkEnd w:id="8"/>
      <w:bookmarkEnd w:id="9"/>
    </w:p>
    <w:p w14:paraId="5A525E1D" w14:textId="5567A5C4" w:rsidR="00821B36" w:rsidRDefault="00821B36" w:rsidP="009A52CC">
      <w:r>
        <w:t>Section 5.6 of Information Management Policy states ‘ensuring that information is not collected, stored or disposed of inappropriately (particularly personal information or data)’.</w:t>
      </w:r>
    </w:p>
    <w:p w14:paraId="044F2EEB" w14:textId="681A63AC" w:rsidR="00821B36" w:rsidRDefault="00821B36" w:rsidP="009A52CC">
      <w:r>
        <w:t>It also goes on to say that the ‘Storing records while they are of administrative need, recognising both the cost of the paper and electronic storage and the need for adequate security’.</w:t>
      </w:r>
    </w:p>
    <w:p w14:paraId="3DC45965" w14:textId="13D04AF2" w:rsidR="00682402" w:rsidRDefault="00682402" w:rsidP="009A52CC">
      <w:r>
        <w:t>Staff data storage policy</w:t>
      </w:r>
      <w:r w:rsidR="00A13482">
        <w:t xml:space="preserve"> relating to internal network storage 2.4 states that ‘Workgroup folders can be designed and used by employees who share</w:t>
      </w:r>
      <w:r w:rsidR="008517BD">
        <w:t>…. databases</w:t>
      </w:r>
      <w:r w:rsidR="00A13482">
        <w:t xml:space="preserve"> etc. Access to these folders can be restricted to specific groups of employees this main</w:t>
      </w:r>
      <w:r w:rsidR="008517BD">
        <w:t>taining</w:t>
      </w:r>
      <w:r w:rsidR="00A13482">
        <w:t xml:space="preserve"> security and privacy for confidential data. Sharing </w:t>
      </w:r>
      <w:r w:rsidR="008517BD">
        <w:t>also</w:t>
      </w:r>
      <w:r w:rsidR="00A13482">
        <w:t xml:space="preserve"> helps to eliminate duplication of the files…’</w:t>
      </w:r>
    </w:p>
    <w:p w14:paraId="2C84B1BA" w14:textId="0F0CABCB" w:rsidR="004A523B" w:rsidRDefault="006871A5" w:rsidP="009A52CC">
      <w:r>
        <w:t xml:space="preserve">According to Swansea council Data protection policy 5.14 users have the right to object to processing…’ In this case they are </w:t>
      </w:r>
      <w:r w:rsidR="00263F6F">
        <w:t xml:space="preserve">unlikely to be </w:t>
      </w:r>
      <w:r>
        <w:t>aware that their data base been processed in this manner.</w:t>
      </w:r>
    </w:p>
    <w:p w14:paraId="71EFA2AA" w14:textId="341DBF6B" w:rsidR="009A52CC" w:rsidRDefault="009A52CC" w:rsidP="0043216C">
      <w:pPr>
        <w:pStyle w:val="Heading2"/>
      </w:pPr>
      <w:bookmarkStart w:id="10" w:name="_Toc50662744"/>
      <w:bookmarkStart w:id="11" w:name="_Toc50717725"/>
      <w:r w:rsidRPr="00673CFF">
        <w:t>Actions to contain future data breach of this kind</w:t>
      </w:r>
      <w:bookmarkEnd w:id="10"/>
      <w:bookmarkEnd w:id="11"/>
    </w:p>
    <w:p w14:paraId="57905525" w14:textId="77777777" w:rsidR="0054114C" w:rsidRDefault="0054114C" w:rsidP="0054114C">
      <w:r>
        <w:t>In accordance with City and County of Swansea Data Breach Policy procedures the subjects are assessed and if they are deemed a high enough risk of the data being used against them. Although not a high one (i.e. loss of bank details) reputational damage could be caused along with fraud committed against the employees.</w:t>
      </w:r>
    </w:p>
    <w:p w14:paraId="677BB6F2" w14:textId="775872C7" w:rsidR="0054114C" w:rsidRDefault="00394A94" w:rsidP="0054114C">
      <w:r>
        <w:t xml:space="preserve">The </w:t>
      </w:r>
      <w:r w:rsidR="0054114C">
        <w:t xml:space="preserve">breach should be reported to the corporate level which is confirmed in writing this document. IAW with GDPR this must be completed within 72 hours to </w:t>
      </w:r>
      <w:r w:rsidR="00DE0467">
        <w:t>decide</w:t>
      </w:r>
      <w:r w:rsidR="0054114C">
        <w:t xml:space="preserve"> if the ICO needs to be notified or not.</w:t>
      </w:r>
    </w:p>
    <w:p w14:paraId="1DA6F6E2" w14:textId="6F6C7156" w:rsidR="00394A94" w:rsidRDefault="00394A94" w:rsidP="0054114C">
      <w:r>
        <w:t>New processes should be put in place to accommodate the processing of medical data. This should not be stored on a user’s device. First it cannot be backed up and second if the device is stolen the data is lost and potentially at risk. The medical data should be handled preferrable by personnel from the Human Resources department.</w:t>
      </w:r>
    </w:p>
    <w:p w14:paraId="2E44E25C" w14:textId="0D3FF822" w:rsidR="001B6FA9" w:rsidRDefault="001B6FA9" w:rsidP="0054114C">
      <w:r>
        <w:t>Reminder email should be sent out to all users of their responsibilities and to raise change requests if they need to amend a process</w:t>
      </w:r>
      <w:r w:rsidR="004F4E30">
        <w:t xml:space="preserve"> to </w:t>
      </w:r>
      <w:r w:rsidR="00964EC2">
        <w:t xml:space="preserve">better </w:t>
      </w:r>
      <w:r w:rsidR="004F4E30">
        <w:t>suit their business needs.</w:t>
      </w:r>
      <w:r w:rsidR="00A90F1B">
        <w:t xml:space="preserve"> Mr Jarvis should be re-educated about computer security also.</w:t>
      </w:r>
      <w:r w:rsidR="00812A39">
        <w:t xml:space="preserve"> High visibility posters should be deployed in offices or a weekly email to remind staff of security and latest </w:t>
      </w:r>
      <w:r w:rsidR="004D4987">
        <w:t xml:space="preserve">cybercrime </w:t>
      </w:r>
      <w:r w:rsidR="00812A39">
        <w:t>trends.</w:t>
      </w:r>
    </w:p>
    <w:p w14:paraId="11405B4E" w14:textId="0BE50075" w:rsidR="009A52CC" w:rsidRDefault="009A52CC" w:rsidP="0043216C">
      <w:pPr>
        <w:pStyle w:val="Heading2"/>
      </w:pPr>
      <w:bookmarkStart w:id="12" w:name="_Toc50662745"/>
      <w:bookmarkStart w:id="13" w:name="_Toc50717726"/>
      <w:r w:rsidRPr="00673CFF">
        <w:t>Actions to be taken in respect of those whose information has been leaked.</w:t>
      </w:r>
      <w:bookmarkEnd w:id="12"/>
      <w:bookmarkEnd w:id="13"/>
    </w:p>
    <w:p w14:paraId="6B4F48DD" w14:textId="2E019461" w:rsidR="00DE0467" w:rsidRDefault="007E31C8" w:rsidP="009A52CC">
      <w:pPr>
        <w:rPr>
          <w:bCs/>
        </w:rPr>
      </w:pPr>
      <w:r>
        <w:rPr>
          <w:bCs/>
        </w:rPr>
        <w:t xml:space="preserve">As the name and addresses of </w:t>
      </w:r>
      <w:r w:rsidR="00812A39">
        <w:rPr>
          <w:bCs/>
        </w:rPr>
        <w:t>10</w:t>
      </w:r>
      <w:r>
        <w:rPr>
          <w:bCs/>
        </w:rPr>
        <w:t xml:space="preserve">0 council employees have been leaked to the public domain it would be prudent to inform the subjects of the incident. They could be at risk from fraud, someone </w:t>
      </w:r>
      <w:r>
        <w:rPr>
          <w:bCs/>
        </w:rPr>
        <w:lastRenderedPageBreak/>
        <w:t xml:space="preserve">may wish to keep their address kept hidden for a reason &amp; this would not wish to be contact. We as a council are at risk of others not sharing their data with us in the future if we do not act decisively now. How and whom the data was leaked </w:t>
      </w:r>
      <w:r w:rsidR="00FA607B">
        <w:rPr>
          <w:bCs/>
        </w:rPr>
        <w:t>by doesn’t</w:t>
      </w:r>
      <w:r>
        <w:rPr>
          <w:bCs/>
        </w:rPr>
        <w:t xml:space="preserve"> concern to the data subjects however it may be worth the while telling them to look out for increase in junk mail or phishing.</w:t>
      </w:r>
    </w:p>
    <w:p w14:paraId="35A6F072" w14:textId="77777777" w:rsidR="00812A39" w:rsidRDefault="00812A39" w:rsidP="00812A39">
      <w:r>
        <w:t>As per the summary dictates also, an email/ telephone call should be made to recover the data or delete it from their records. Perhaps a manager may wish to contact their security department to wipe the device/ remove the data. Establishment of whether the data has been shared, if it has been read and/ or copied.</w:t>
      </w:r>
    </w:p>
    <w:p w14:paraId="0DA608A9" w14:textId="77777777" w:rsidR="00812A39" w:rsidRDefault="00812A39" w:rsidP="009A52CC">
      <w:pPr>
        <w:rPr>
          <w:bCs/>
        </w:rPr>
      </w:pPr>
    </w:p>
    <w:p w14:paraId="20D103A8" w14:textId="1ABA8CF1" w:rsidR="00C34AB1" w:rsidRDefault="00C34AB1" w:rsidP="009A52CC">
      <w:pPr>
        <w:rPr>
          <w:bCs/>
        </w:rPr>
      </w:pPr>
      <w:r>
        <w:rPr>
          <w:bCs/>
        </w:rPr>
        <w:t>For the medical data, this has remained within the remit of the council. Discovering exactly why it was on the managers computer in the first instance would be key as to whether we inform the subjects or not. If there was a legitimate purpose for having the data on there and how it was processed would determine whether or not to inform the subjects</w:t>
      </w:r>
      <w:r w:rsidR="004A1D00">
        <w:rPr>
          <w:bCs/>
        </w:rPr>
        <w:t>.</w:t>
      </w:r>
    </w:p>
    <w:p w14:paraId="74F7E28F" w14:textId="483CB552" w:rsidR="002B3DE5" w:rsidRPr="002B3DE5" w:rsidRDefault="002B3DE5" w:rsidP="0043216C">
      <w:pPr>
        <w:pStyle w:val="Heading2"/>
      </w:pPr>
      <w:bookmarkStart w:id="14" w:name="_Toc50662746"/>
      <w:bookmarkStart w:id="15" w:name="_Toc50717727"/>
      <w:r w:rsidRPr="002B3DE5">
        <w:t xml:space="preserve">Other </w:t>
      </w:r>
      <w:r>
        <w:t>C</w:t>
      </w:r>
      <w:r w:rsidRPr="002B3DE5">
        <w:t>onsiderations</w:t>
      </w:r>
      <w:bookmarkEnd w:id="14"/>
      <w:bookmarkEnd w:id="15"/>
    </w:p>
    <w:p w14:paraId="2F878C3E" w14:textId="6BAD8E0B" w:rsidR="002B3DE5" w:rsidRDefault="002B3DE5" w:rsidP="008C554D">
      <w:pPr>
        <w:rPr>
          <w:bCs/>
        </w:rPr>
      </w:pPr>
      <w:r>
        <w:rPr>
          <w:bCs/>
        </w:rPr>
        <w:t xml:space="preserve">As previously </w:t>
      </w:r>
      <w:r w:rsidR="00775259">
        <w:rPr>
          <w:bCs/>
        </w:rPr>
        <w:t>mentioned,</w:t>
      </w:r>
      <w:r>
        <w:rPr>
          <w:bCs/>
        </w:rPr>
        <w:t xml:space="preserve"> there are staff sick notes </w:t>
      </w:r>
      <w:r w:rsidR="00EF738A">
        <w:rPr>
          <w:bCs/>
        </w:rPr>
        <w:t xml:space="preserve">as well as occupational health reports </w:t>
      </w:r>
      <w:r>
        <w:rPr>
          <w:bCs/>
        </w:rPr>
        <w:t xml:space="preserve">dating back some time also found on Mr Jarvis’s </w:t>
      </w:r>
      <w:r w:rsidR="00775259">
        <w:rPr>
          <w:bCs/>
        </w:rPr>
        <w:t>corporate device. Ideally this should have been processed by someone in HR department</w:t>
      </w:r>
      <w:r w:rsidR="00EF738A">
        <w:rPr>
          <w:bCs/>
        </w:rPr>
        <w:t xml:space="preserve"> rather than the line manager unless he had a legitimate purpose to have these documents (change of role etc)</w:t>
      </w:r>
      <w:r w:rsidR="00775259">
        <w:rPr>
          <w:bCs/>
        </w:rPr>
        <w:t>, if the sickness issue was resolved, it begs the question why this was left on Mr Jarvis’s computer in this instance</w:t>
      </w:r>
      <w:r w:rsidR="008C554D">
        <w:rPr>
          <w:bCs/>
        </w:rPr>
        <w:t xml:space="preserve"> had the matter formally been dealt with</w:t>
      </w:r>
      <w:r w:rsidR="00EF738A">
        <w:rPr>
          <w:bCs/>
        </w:rPr>
        <w:t xml:space="preserve"> and not erased.</w:t>
      </w:r>
    </w:p>
    <w:p w14:paraId="54E7194A" w14:textId="78E5CA57" w:rsidR="00DE0467" w:rsidRDefault="00F20383" w:rsidP="009A52CC">
      <w:pPr>
        <w:rPr>
          <w:b/>
        </w:rPr>
      </w:pPr>
      <w:r w:rsidRPr="00F20383">
        <w:rPr>
          <w:bCs/>
          <w:color w:val="FF0000"/>
        </w:rPr>
        <w:t>Storing documents on the desktop goes against corporate policy</w:t>
      </w:r>
      <w:r w:rsidRPr="00F20383">
        <w:rPr>
          <w:b/>
          <w:color w:val="FF0000"/>
        </w:rPr>
        <w:t xml:space="preserve">&lt;insert policy here&gt;  </w:t>
      </w:r>
      <w:r>
        <w:rPr>
          <w:bCs/>
        </w:rPr>
        <w:t>to prevent this from happening again perhaps some group policy can be sent out to the users computers which prevents and limits them from saving data to their desktops. It could be the case that Mr Jarvis is a technophobe or isn’t aware of storage facilities online where the data can be backed up. It might be worth retraining Mr Jarvis in these matters.</w:t>
      </w:r>
    </w:p>
    <w:p w14:paraId="72A3CADD" w14:textId="10AA64B1" w:rsidR="00DE0467" w:rsidRDefault="00DE0467" w:rsidP="009A52CC">
      <w:pPr>
        <w:rPr>
          <w:b/>
        </w:rPr>
      </w:pPr>
    </w:p>
    <w:p w14:paraId="73E59D0F" w14:textId="4AC74295" w:rsidR="00DE0467" w:rsidRDefault="00DE0467" w:rsidP="009A52CC">
      <w:pPr>
        <w:rPr>
          <w:b/>
        </w:rPr>
      </w:pPr>
    </w:p>
    <w:p w14:paraId="59522AF7" w14:textId="40472198" w:rsidR="00DE0467" w:rsidRDefault="00DE0467" w:rsidP="009A52CC">
      <w:pPr>
        <w:rPr>
          <w:b/>
        </w:rPr>
      </w:pPr>
    </w:p>
    <w:p w14:paraId="70C13CC8" w14:textId="77777777" w:rsidR="006C08E6" w:rsidRDefault="006C08E6">
      <w:pPr>
        <w:rPr>
          <w:rFonts w:asciiTheme="majorHAnsi" w:eastAsiaTheme="majorEastAsia" w:hAnsiTheme="majorHAnsi" w:cstheme="majorBidi"/>
          <w:color w:val="2E74B5" w:themeColor="accent1" w:themeShade="BF"/>
          <w:sz w:val="32"/>
          <w:szCs w:val="32"/>
        </w:rPr>
      </w:pPr>
      <w:bookmarkStart w:id="16" w:name="_Toc50662747"/>
      <w:r>
        <w:br w:type="page"/>
      </w:r>
    </w:p>
    <w:p w14:paraId="03E09239" w14:textId="05F70681" w:rsidR="00DE0467" w:rsidRDefault="0043216C" w:rsidP="0043216C">
      <w:pPr>
        <w:pStyle w:val="Heading1"/>
      </w:pPr>
      <w:bookmarkStart w:id="17" w:name="_Toc50717728"/>
      <w:r>
        <w:lastRenderedPageBreak/>
        <w:t>Executive Board Report</w:t>
      </w:r>
      <w:bookmarkEnd w:id="16"/>
      <w:bookmarkEnd w:id="17"/>
    </w:p>
    <w:p w14:paraId="080C6A71" w14:textId="6493B692" w:rsidR="0043216C" w:rsidRDefault="0043216C" w:rsidP="0043216C">
      <w:pPr>
        <w:pStyle w:val="Heading2"/>
      </w:pPr>
      <w:bookmarkStart w:id="18" w:name="_Toc50662748"/>
      <w:bookmarkStart w:id="19" w:name="_Toc50717729"/>
      <w:r w:rsidRPr="00F3104E">
        <w:t>Concise summary of the situation and possible breaches and possible breaches</w:t>
      </w:r>
      <w:bookmarkEnd w:id="18"/>
      <w:bookmarkEnd w:id="19"/>
    </w:p>
    <w:p w14:paraId="3B7C58D0" w14:textId="058C855D" w:rsidR="00417716" w:rsidRDefault="00417716" w:rsidP="00417716">
      <w:r>
        <w:t>On Tuesday 07</w:t>
      </w:r>
      <w:r w:rsidRPr="00673CFF">
        <w:rPr>
          <w:vertAlign w:val="superscript"/>
        </w:rPr>
        <w:t>th</w:t>
      </w:r>
      <w:r>
        <w:t xml:space="preserve"> of July 2020 Mr Mark Jarvis Operational Director of Highways Department contacted myself to explain that a document had been sent to a member of the public.</w:t>
      </w:r>
    </w:p>
    <w:p w14:paraId="2C6808DE" w14:textId="77777777" w:rsidR="00417716" w:rsidRDefault="00417716" w:rsidP="00417716">
      <w:r>
        <w:t xml:space="preserve">A list of the name and home addresses of staff had been sent to the email box of ‘Perkins Travis Tarmac’ Company in error. The data that was held was originally on an encrypted HR payroll database that Mr Jarvis had decrypted, then downloaded by the manager to their company laptop computer. The data on the HR database is legitimately held for emergency contacts of staff and to send end of the month payslips to them. </w:t>
      </w:r>
    </w:p>
    <w:p w14:paraId="2E28F64E" w14:textId="54C8BD98" w:rsidR="00417716" w:rsidRDefault="00417716" w:rsidP="00417716">
      <w:r>
        <w:t xml:space="preserve">Mr Jarvis went against Council policy </w:t>
      </w:r>
      <w:r w:rsidRPr="007B169E">
        <w:rPr>
          <w:color w:val="FF0000"/>
        </w:rPr>
        <w:t>&lt;insert policy here&gt;</w:t>
      </w:r>
      <w:r>
        <w:t xml:space="preserve"> and downloaded this data from the operational database. The data had originally been encrypted against this.</w:t>
      </w:r>
    </w:p>
    <w:p w14:paraId="747DD703" w14:textId="1AF370A0" w:rsidR="00417716" w:rsidRDefault="00417716" w:rsidP="00417716">
      <w:r>
        <w:t xml:space="preserve">Mr Jarvis then processed the data for his own task when it was accidentally sent to </w:t>
      </w:r>
      <w:hyperlink r:id="rId10" w:history="1">
        <w:r w:rsidR="00447BD0" w:rsidRPr="005F20E3">
          <w:rPr>
            <w:rStyle w:val="Hyperlink"/>
          </w:rPr>
          <w:t>davidjones@hotmail.com</w:t>
        </w:r>
      </w:hyperlink>
      <w:r>
        <w:t xml:space="preserve"> and that another file with a similar name should have been sent instead.</w:t>
      </w:r>
    </w:p>
    <w:p w14:paraId="1AAE95A3" w14:textId="58F5A76C" w:rsidR="00417716" w:rsidRDefault="00417716" w:rsidP="00417716">
      <w:r>
        <w:t>An inspection of Mr Jarvis’s device found that there were also several personal medical documents, including staff sick notes and occupational health reports.</w:t>
      </w:r>
    </w:p>
    <w:p w14:paraId="5FF33DB8" w14:textId="6324BBDD" w:rsidR="0043216C" w:rsidRDefault="0043216C" w:rsidP="0043216C">
      <w:pPr>
        <w:pStyle w:val="Heading2"/>
      </w:pPr>
      <w:bookmarkStart w:id="20" w:name="_Toc50662749"/>
      <w:bookmarkStart w:id="21" w:name="_Toc50717730"/>
      <w:r w:rsidRPr="00BC0F22">
        <w:t>Data protection implications</w:t>
      </w:r>
      <w:bookmarkEnd w:id="20"/>
      <w:bookmarkEnd w:id="21"/>
    </w:p>
    <w:p w14:paraId="395431D3" w14:textId="479873D9" w:rsidR="00BD1873" w:rsidRDefault="00BD1873" w:rsidP="00BD1873">
      <w:r>
        <w:t xml:space="preserve">The data type that had been sent to the member of the public, accidentally, included </w:t>
      </w:r>
      <w:r w:rsidR="00912B99">
        <w:t xml:space="preserve">personal information, </w:t>
      </w:r>
      <w:r>
        <w:t>staff names as well as addresses</w:t>
      </w:r>
      <w:r w:rsidR="00912B99">
        <w:t>.</w:t>
      </w:r>
      <w:r>
        <w:t xml:space="preserve"> This is defined by GDPR as personal data </w:t>
      </w:r>
      <w:r w:rsidRPr="00EE30EE">
        <w:rPr>
          <w:color w:val="FF0000"/>
        </w:rPr>
        <w:t>&lt;insert reference here&gt;</w:t>
      </w:r>
      <w:r>
        <w:t>.</w:t>
      </w:r>
    </w:p>
    <w:p w14:paraId="6E0832AF" w14:textId="1F7ED097" w:rsidR="00BD1873" w:rsidRDefault="00BD1873" w:rsidP="00BD1873">
      <w:r>
        <w:t>The medical data that was found on Mr Jarvis’s device is defined as Special Category data as it is data concerning health. It may also include genetic data</w:t>
      </w:r>
      <w:r w:rsidR="00912B99">
        <w:t>.</w:t>
      </w:r>
    </w:p>
    <w:p w14:paraId="05995053" w14:textId="47AE21D6" w:rsidR="00BD1873" w:rsidRDefault="00BD1873" w:rsidP="00BD1873">
      <w:r>
        <w:t>The reason the data was collected in the first instance was for a different task than was originally stated. This changed when Mr Jarvis downloaded and used the data for his own purposes. This is a clear breach of Article 5(1)(a). This also muddies the water for the privacy policy as the reason it is collected is no longer clear.</w:t>
      </w:r>
      <w:r w:rsidR="00067BAE">
        <w:t xml:space="preserve"> </w:t>
      </w:r>
      <w:r>
        <w:t>It is unclear why the manager has sick notes and occupational health reports.</w:t>
      </w:r>
    </w:p>
    <w:p w14:paraId="765DFCD6" w14:textId="397EA7F3" w:rsidR="00BD1873" w:rsidRDefault="00BD1873" w:rsidP="00BD1873">
      <w:r>
        <w:t xml:space="preserve">5(1)(b) states that the purposes of the data should be collected for specific, explicit and legitimate purposes and not further processed in a manner that is incompatible with those purposes. Mr Jarvis </w:t>
      </w:r>
      <w:r w:rsidR="00BE4356">
        <w:t xml:space="preserve">broke this rule when it was processed for a task not notified to the users in accordance with the reason it was initially collected. </w:t>
      </w:r>
      <w:r>
        <w:t>It could be argued that the data was legitimately used for business purposes however in the manner that it was processed is certainly not.</w:t>
      </w:r>
    </w:p>
    <w:p w14:paraId="7ED6A226" w14:textId="77777777" w:rsidR="00BD1873" w:rsidRDefault="00BD1873" w:rsidP="00BD1873">
      <w:r>
        <w:t>The occupational health reports and sickness notes maybe legitimate however this sort of data should be dealt with perhaps by Human Resources (HR) and filed properly rather than stored on Mr Jarvis’s personal device.</w:t>
      </w:r>
    </w:p>
    <w:p w14:paraId="0B29FF4E" w14:textId="008A30A4" w:rsidR="00BE4356" w:rsidRDefault="00BD1873" w:rsidP="00BD1873">
      <w:r>
        <w:t>The question on relevancy of the data 5(1)(c) states that the data should be minimised, relevant and not excessive. In the first instance if Mr Jarvis has downloaded the entire database then manipulated the data to his own end</w:t>
      </w:r>
      <w:r w:rsidR="00BE4356">
        <w:t>. By making an exact copy of a different database used for a different purpose, this is a breach.</w:t>
      </w:r>
    </w:p>
    <w:p w14:paraId="1A82ADE1" w14:textId="77777777" w:rsidR="00BE4356" w:rsidRDefault="00BE4356" w:rsidP="00BD1873"/>
    <w:p w14:paraId="3F9EFBB1" w14:textId="77777777" w:rsidR="00BE4356" w:rsidRDefault="00BE4356" w:rsidP="00BD1873"/>
    <w:p w14:paraId="0B1779F4" w14:textId="029006A1" w:rsidR="00BD1873" w:rsidRDefault="00BD1873" w:rsidP="00BD1873">
      <w:r>
        <w:lastRenderedPageBreak/>
        <w:t>As previously mentioned there may also be a legitimate task for the medical &amp; sickness data on Mr Jarvis’s computer, rather than destroying or removing it though it has been retained for an unknown reason.</w:t>
      </w:r>
    </w:p>
    <w:p w14:paraId="1EAE39B8" w14:textId="64B7673F" w:rsidR="00BD1873" w:rsidRDefault="00BD1873" w:rsidP="00BD1873">
      <w:r>
        <w:t>Mr Jarvis removed the data as a live snapshot to process the data. As soon as this was taken</w:t>
      </w:r>
      <w:r w:rsidR="00067BAE">
        <w:t>,</w:t>
      </w:r>
      <w:r>
        <w:t xml:space="preserve"> it was out of date. This puts the data in breach of accuracy which is 5(1)(d) of GDPR. The medical data may long since have passed its usefulness and perhaps should have been removed from the device also.</w:t>
      </w:r>
    </w:p>
    <w:p w14:paraId="1CE9048A" w14:textId="6B00C65C" w:rsidR="00BD1873" w:rsidRDefault="00BD1873" w:rsidP="00BD1873">
      <w:r>
        <w:t>The storage limitation or 5(1)(e) of GDPR states that the data which can identify personnel should be stored for no longer than is necessary. The document that was sent could perhaps be argued that it was being processed at the time however the medical data which identifies staff surely must have been dealt with within a reasonable amount of time.</w:t>
      </w:r>
    </w:p>
    <w:p w14:paraId="325FDA8E" w14:textId="38AEB0F8" w:rsidR="00BD1873" w:rsidRDefault="00BD1873" w:rsidP="00BD1873">
      <w:r>
        <w:t xml:space="preserve">Integrity and Confidentiality is section 5(1)(f) of GDPR this states that the data stored must be secure and should protect against unauthorised or unlawful processing and against accidental loss, destruction or damaged. This database was stored securely on a server. Mr Jarvis went to great lengths to obtain a copy of it then using a private key decrypted then processed it to his own end. It was a concerted effort to circumvent the security measures to ‘take a short cut’ around the system, security and processes currently in place. </w:t>
      </w:r>
    </w:p>
    <w:p w14:paraId="22504ACF" w14:textId="296753DB" w:rsidR="00BD1873" w:rsidRDefault="00BD1873" w:rsidP="00BD1873">
      <w:r>
        <w:t xml:space="preserve">Accountability is part 5(1)(g) of the GDPR principles. </w:t>
      </w:r>
      <w:r w:rsidR="006C7A0E">
        <w:t>There</w:t>
      </w:r>
      <w:r>
        <w:t xml:space="preserve"> must </w:t>
      </w:r>
      <w:r w:rsidR="006C7A0E">
        <w:t xml:space="preserve">be </w:t>
      </w:r>
      <w:r>
        <w:t>record keeping, robust policies, testing procedures and staff training – including refresher training. Mr Jarvis appears to not covered any of these parts of the principle. It would appear that with the data solely on his (Mr Jarvis computer) he had done this off his own back and nobody else was involved.</w:t>
      </w:r>
    </w:p>
    <w:p w14:paraId="0C6D0776" w14:textId="6FFC6012" w:rsidR="0043216C" w:rsidRDefault="0043216C" w:rsidP="0043216C">
      <w:pPr>
        <w:pStyle w:val="Heading2"/>
      </w:pPr>
      <w:bookmarkStart w:id="22" w:name="_Toc50662750"/>
      <w:bookmarkStart w:id="23" w:name="_Toc50717731"/>
      <w:r w:rsidRPr="00BC0F22">
        <w:t>Risk exposure</w:t>
      </w:r>
      <w:bookmarkEnd w:id="22"/>
      <w:bookmarkEnd w:id="23"/>
    </w:p>
    <w:p w14:paraId="292E55D9" w14:textId="77777777" w:rsidR="0027393A" w:rsidRDefault="0027393A" w:rsidP="0027393A">
      <w:bookmarkStart w:id="24" w:name="_Toc50662751"/>
    </w:p>
    <w:tbl>
      <w:tblPr>
        <w:tblW w:w="10302" w:type="dxa"/>
        <w:jc w:val="center"/>
        <w:tblLook w:val="04A0" w:firstRow="1" w:lastRow="0" w:firstColumn="1" w:lastColumn="0" w:noHBand="0" w:noVBand="1"/>
      </w:tblPr>
      <w:tblGrid>
        <w:gridCol w:w="2220"/>
        <w:gridCol w:w="960"/>
        <w:gridCol w:w="1560"/>
        <w:gridCol w:w="960"/>
        <w:gridCol w:w="961"/>
        <w:gridCol w:w="1161"/>
        <w:gridCol w:w="960"/>
        <w:gridCol w:w="1520"/>
      </w:tblGrid>
      <w:tr w:rsidR="0027393A" w:rsidRPr="005A26F6" w14:paraId="693BB091" w14:textId="77777777" w:rsidTr="00FF685E">
        <w:trPr>
          <w:trHeight w:val="300"/>
          <w:jc w:val="center"/>
        </w:trPr>
        <w:tc>
          <w:tcPr>
            <w:tcW w:w="2220" w:type="dxa"/>
            <w:tcBorders>
              <w:top w:val="nil"/>
              <w:left w:val="nil"/>
              <w:bottom w:val="nil"/>
              <w:right w:val="nil"/>
            </w:tcBorders>
            <w:shd w:val="clear" w:color="auto" w:fill="auto"/>
            <w:noWrap/>
            <w:vAlign w:val="bottom"/>
            <w:hideMark/>
          </w:tcPr>
          <w:p w14:paraId="71A01C87" w14:textId="77777777" w:rsidR="0027393A" w:rsidRPr="005A26F6" w:rsidRDefault="0027393A" w:rsidP="00FF685E">
            <w:pPr>
              <w:spacing w:after="0" w:line="240" w:lineRule="auto"/>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267357D0"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31FC8847"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04CABC"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961" w:type="dxa"/>
            <w:tcBorders>
              <w:top w:val="nil"/>
              <w:left w:val="nil"/>
              <w:bottom w:val="nil"/>
              <w:right w:val="nil"/>
            </w:tcBorders>
            <w:shd w:val="clear" w:color="auto" w:fill="auto"/>
            <w:noWrap/>
            <w:vAlign w:val="bottom"/>
            <w:hideMark/>
          </w:tcPr>
          <w:p w14:paraId="12E257F4"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1161" w:type="dxa"/>
            <w:tcBorders>
              <w:top w:val="nil"/>
              <w:left w:val="nil"/>
              <w:bottom w:val="nil"/>
              <w:right w:val="nil"/>
            </w:tcBorders>
            <w:shd w:val="clear" w:color="auto" w:fill="auto"/>
            <w:noWrap/>
            <w:vAlign w:val="bottom"/>
            <w:hideMark/>
          </w:tcPr>
          <w:p w14:paraId="1054F453"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Likelihood</w:t>
            </w:r>
          </w:p>
        </w:tc>
        <w:tc>
          <w:tcPr>
            <w:tcW w:w="960" w:type="dxa"/>
            <w:tcBorders>
              <w:top w:val="nil"/>
              <w:left w:val="nil"/>
              <w:bottom w:val="nil"/>
              <w:right w:val="nil"/>
            </w:tcBorders>
            <w:shd w:val="clear" w:color="auto" w:fill="auto"/>
            <w:noWrap/>
            <w:vAlign w:val="bottom"/>
            <w:hideMark/>
          </w:tcPr>
          <w:p w14:paraId="262DCEF9"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p>
        </w:tc>
        <w:tc>
          <w:tcPr>
            <w:tcW w:w="1520" w:type="dxa"/>
            <w:tcBorders>
              <w:top w:val="nil"/>
              <w:left w:val="nil"/>
              <w:bottom w:val="nil"/>
              <w:right w:val="nil"/>
            </w:tcBorders>
            <w:shd w:val="clear" w:color="auto" w:fill="auto"/>
            <w:noWrap/>
            <w:vAlign w:val="bottom"/>
            <w:hideMark/>
          </w:tcPr>
          <w:p w14:paraId="4669F07C"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r>
      <w:tr w:rsidR="0027393A" w:rsidRPr="005A26F6" w14:paraId="7C799B9A" w14:textId="77777777" w:rsidTr="00FF685E">
        <w:trPr>
          <w:trHeight w:val="300"/>
          <w:jc w:val="center"/>
        </w:trPr>
        <w:tc>
          <w:tcPr>
            <w:tcW w:w="2220" w:type="dxa"/>
            <w:tcBorders>
              <w:top w:val="nil"/>
              <w:left w:val="nil"/>
              <w:bottom w:val="nil"/>
              <w:right w:val="nil"/>
            </w:tcBorders>
            <w:shd w:val="clear" w:color="auto" w:fill="auto"/>
            <w:noWrap/>
            <w:vAlign w:val="bottom"/>
            <w:hideMark/>
          </w:tcPr>
          <w:p w14:paraId="31F19D9E"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38824E"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 </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1BEB9DE4"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914E61B"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1</w:t>
            </w:r>
          </w:p>
        </w:tc>
        <w:tc>
          <w:tcPr>
            <w:tcW w:w="961" w:type="dxa"/>
            <w:tcBorders>
              <w:top w:val="single" w:sz="4" w:space="0" w:color="auto"/>
              <w:left w:val="nil"/>
              <w:bottom w:val="single" w:sz="4" w:space="0" w:color="auto"/>
              <w:right w:val="single" w:sz="4" w:space="0" w:color="auto"/>
            </w:tcBorders>
            <w:shd w:val="clear" w:color="auto" w:fill="auto"/>
            <w:noWrap/>
            <w:vAlign w:val="bottom"/>
            <w:hideMark/>
          </w:tcPr>
          <w:p w14:paraId="71CC6F13"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2</w:t>
            </w:r>
          </w:p>
        </w:tc>
        <w:tc>
          <w:tcPr>
            <w:tcW w:w="1161" w:type="dxa"/>
            <w:tcBorders>
              <w:top w:val="single" w:sz="4" w:space="0" w:color="auto"/>
              <w:left w:val="nil"/>
              <w:bottom w:val="single" w:sz="4" w:space="0" w:color="auto"/>
              <w:right w:val="single" w:sz="4" w:space="0" w:color="auto"/>
            </w:tcBorders>
            <w:shd w:val="clear" w:color="auto" w:fill="auto"/>
            <w:noWrap/>
            <w:vAlign w:val="bottom"/>
            <w:hideMark/>
          </w:tcPr>
          <w:p w14:paraId="4ACE20DD"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3</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0CFACF4"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4</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1A2AF159"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5</w:t>
            </w:r>
          </w:p>
        </w:tc>
      </w:tr>
      <w:tr w:rsidR="0027393A" w:rsidRPr="005A26F6" w14:paraId="720BDDE8" w14:textId="77777777" w:rsidTr="00FF685E">
        <w:trPr>
          <w:trHeight w:val="300"/>
          <w:jc w:val="center"/>
        </w:trPr>
        <w:tc>
          <w:tcPr>
            <w:tcW w:w="2220" w:type="dxa"/>
            <w:tcBorders>
              <w:top w:val="nil"/>
              <w:left w:val="nil"/>
              <w:bottom w:val="nil"/>
              <w:right w:val="nil"/>
            </w:tcBorders>
            <w:shd w:val="clear" w:color="auto" w:fill="auto"/>
            <w:noWrap/>
            <w:vAlign w:val="bottom"/>
            <w:hideMark/>
          </w:tcPr>
          <w:p w14:paraId="60534C98"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AE418D"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 </w:t>
            </w:r>
          </w:p>
        </w:tc>
        <w:tc>
          <w:tcPr>
            <w:tcW w:w="1560" w:type="dxa"/>
            <w:tcBorders>
              <w:top w:val="nil"/>
              <w:left w:val="nil"/>
              <w:bottom w:val="single" w:sz="4" w:space="0" w:color="auto"/>
              <w:right w:val="single" w:sz="4" w:space="0" w:color="auto"/>
            </w:tcBorders>
            <w:shd w:val="clear" w:color="auto" w:fill="auto"/>
            <w:noWrap/>
            <w:vAlign w:val="bottom"/>
            <w:hideMark/>
          </w:tcPr>
          <w:p w14:paraId="1615B25D"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968623D"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Rare</w:t>
            </w:r>
          </w:p>
        </w:tc>
        <w:tc>
          <w:tcPr>
            <w:tcW w:w="961" w:type="dxa"/>
            <w:tcBorders>
              <w:top w:val="nil"/>
              <w:left w:val="nil"/>
              <w:bottom w:val="single" w:sz="4" w:space="0" w:color="auto"/>
              <w:right w:val="single" w:sz="4" w:space="0" w:color="auto"/>
            </w:tcBorders>
            <w:shd w:val="clear" w:color="auto" w:fill="auto"/>
            <w:noWrap/>
            <w:vAlign w:val="bottom"/>
            <w:hideMark/>
          </w:tcPr>
          <w:p w14:paraId="148DB0CE"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Unlikely</w:t>
            </w:r>
          </w:p>
        </w:tc>
        <w:tc>
          <w:tcPr>
            <w:tcW w:w="1161" w:type="dxa"/>
            <w:tcBorders>
              <w:top w:val="nil"/>
              <w:left w:val="nil"/>
              <w:bottom w:val="single" w:sz="4" w:space="0" w:color="auto"/>
              <w:right w:val="single" w:sz="4" w:space="0" w:color="auto"/>
            </w:tcBorders>
            <w:shd w:val="clear" w:color="auto" w:fill="auto"/>
            <w:noWrap/>
            <w:vAlign w:val="bottom"/>
            <w:hideMark/>
          </w:tcPr>
          <w:p w14:paraId="1AC47EDE"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Possible</w:t>
            </w:r>
          </w:p>
        </w:tc>
        <w:tc>
          <w:tcPr>
            <w:tcW w:w="960" w:type="dxa"/>
            <w:tcBorders>
              <w:top w:val="nil"/>
              <w:left w:val="nil"/>
              <w:bottom w:val="single" w:sz="4" w:space="0" w:color="auto"/>
              <w:right w:val="single" w:sz="4" w:space="0" w:color="auto"/>
            </w:tcBorders>
            <w:shd w:val="clear" w:color="auto" w:fill="auto"/>
            <w:noWrap/>
            <w:vAlign w:val="bottom"/>
            <w:hideMark/>
          </w:tcPr>
          <w:p w14:paraId="7F43CEAE"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Likely</w:t>
            </w:r>
          </w:p>
        </w:tc>
        <w:tc>
          <w:tcPr>
            <w:tcW w:w="1520" w:type="dxa"/>
            <w:tcBorders>
              <w:top w:val="nil"/>
              <w:left w:val="nil"/>
              <w:bottom w:val="single" w:sz="4" w:space="0" w:color="auto"/>
              <w:right w:val="single" w:sz="4" w:space="0" w:color="auto"/>
            </w:tcBorders>
            <w:shd w:val="clear" w:color="auto" w:fill="auto"/>
            <w:noWrap/>
            <w:vAlign w:val="bottom"/>
            <w:hideMark/>
          </w:tcPr>
          <w:p w14:paraId="675CE6B7"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Almost Certain</w:t>
            </w:r>
          </w:p>
        </w:tc>
      </w:tr>
      <w:tr w:rsidR="0027393A" w:rsidRPr="005A26F6" w14:paraId="7547B14D" w14:textId="77777777" w:rsidTr="00FF685E">
        <w:trPr>
          <w:trHeight w:val="300"/>
          <w:jc w:val="center"/>
        </w:trPr>
        <w:tc>
          <w:tcPr>
            <w:tcW w:w="2220" w:type="dxa"/>
            <w:tcBorders>
              <w:top w:val="nil"/>
              <w:left w:val="nil"/>
              <w:bottom w:val="nil"/>
              <w:right w:val="nil"/>
            </w:tcBorders>
            <w:shd w:val="clear" w:color="auto" w:fill="auto"/>
            <w:noWrap/>
            <w:vAlign w:val="bottom"/>
            <w:hideMark/>
          </w:tcPr>
          <w:p w14:paraId="4C4D0EE8"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 xml:space="preserve">Impact </w:t>
            </w:r>
            <w:r>
              <w:rPr>
                <w:rFonts w:ascii="Calibri" w:eastAsia="Times New Roman" w:hAnsi="Calibri" w:cs="Calibri"/>
                <w:b/>
                <w:bCs/>
                <w:color w:val="000000"/>
                <w:lang w:eastAsia="en-GB"/>
              </w:rPr>
              <w:t>S</w:t>
            </w:r>
            <w:r w:rsidRPr="005A26F6">
              <w:rPr>
                <w:rFonts w:ascii="Calibri" w:eastAsia="Times New Roman" w:hAnsi="Calibri" w:cs="Calibri"/>
                <w:b/>
                <w:bCs/>
                <w:color w:val="000000"/>
                <w:lang w:eastAsia="en-GB"/>
              </w:rPr>
              <w:t>core</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341BD69"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5</w:t>
            </w:r>
          </w:p>
        </w:tc>
        <w:tc>
          <w:tcPr>
            <w:tcW w:w="1560" w:type="dxa"/>
            <w:tcBorders>
              <w:top w:val="nil"/>
              <w:left w:val="nil"/>
              <w:bottom w:val="single" w:sz="4" w:space="0" w:color="auto"/>
              <w:right w:val="single" w:sz="4" w:space="0" w:color="auto"/>
            </w:tcBorders>
            <w:shd w:val="clear" w:color="auto" w:fill="auto"/>
            <w:noWrap/>
            <w:vAlign w:val="bottom"/>
            <w:hideMark/>
          </w:tcPr>
          <w:p w14:paraId="4C0C4AE6"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Catastrophic</w:t>
            </w:r>
          </w:p>
        </w:tc>
        <w:tc>
          <w:tcPr>
            <w:tcW w:w="960" w:type="dxa"/>
            <w:tcBorders>
              <w:top w:val="nil"/>
              <w:left w:val="nil"/>
              <w:bottom w:val="single" w:sz="4" w:space="0" w:color="auto"/>
              <w:right w:val="single" w:sz="4" w:space="0" w:color="auto"/>
            </w:tcBorders>
            <w:shd w:val="clear" w:color="000000" w:fill="FFFF00"/>
            <w:noWrap/>
            <w:vAlign w:val="bottom"/>
            <w:hideMark/>
          </w:tcPr>
          <w:p w14:paraId="0EA226A9"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5</w:t>
            </w:r>
          </w:p>
        </w:tc>
        <w:tc>
          <w:tcPr>
            <w:tcW w:w="961" w:type="dxa"/>
            <w:tcBorders>
              <w:top w:val="nil"/>
              <w:left w:val="nil"/>
              <w:bottom w:val="single" w:sz="4" w:space="0" w:color="auto"/>
              <w:right w:val="single" w:sz="4" w:space="0" w:color="auto"/>
            </w:tcBorders>
            <w:shd w:val="clear" w:color="000000" w:fill="FFC000"/>
            <w:noWrap/>
            <w:vAlign w:val="bottom"/>
            <w:hideMark/>
          </w:tcPr>
          <w:p w14:paraId="7DB1D158"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10</w:t>
            </w:r>
          </w:p>
        </w:tc>
        <w:tc>
          <w:tcPr>
            <w:tcW w:w="1161" w:type="dxa"/>
            <w:tcBorders>
              <w:top w:val="nil"/>
              <w:left w:val="nil"/>
              <w:bottom w:val="single" w:sz="4" w:space="0" w:color="auto"/>
              <w:right w:val="single" w:sz="4" w:space="0" w:color="auto"/>
            </w:tcBorders>
            <w:shd w:val="clear" w:color="000000" w:fill="FF0000"/>
            <w:noWrap/>
            <w:vAlign w:val="bottom"/>
            <w:hideMark/>
          </w:tcPr>
          <w:p w14:paraId="29B926C3"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15</w:t>
            </w:r>
          </w:p>
        </w:tc>
        <w:tc>
          <w:tcPr>
            <w:tcW w:w="960" w:type="dxa"/>
            <w:tcBorders>
              <w:top w:val="nil"/>
              <w:left w:val="nil"/>
              <w:bottom w:val="single" w:sz="4" w:space="0" w:color="auto"/>
              <w:right w:val="single" w:sz="4" w:space="0" w:color="auto"/>
            </w:tcBorders>
            <w:shd w:val="clear" w:color="000000" w:fill="FF0000"/>
            <w:noWrap/>
            <w:vAlign w:val="bottom"/>
            <w:hideMark/>
          </w:tcPr>
          <w:p w14:paraId="3F10E22E"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20</w:t>
            </w:r>
          </w:p>
        </w:tc>
        <w:tc>
          <w:tcPr>
            <w:tcW w:w="1520" w:type="dxa"/>
            <w:tcBorders>
              <w:top w:val="nil"/>
              <w:left w:val="nil"/>
              <w:bottom w:val="single" w:sz="4" w:space="0" w:color="auto"/>
              <w:right w:val="single" w:sz="4" w:space="0" w:color="auto"/>
            </w:tcBorders>
            <w:shd w:val="clear" w:color="000000" w:fill="FF0000"/>
            <w:noWrap/>
            <w:vAlign w:val="bottom"/>
            <w:hideMark/>
          </w:tcPr>
          <w:p w14:paraId="05C1C24D"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25</w:t>
            </w:r>
          </w:p>
        </w:tc>
      </w:tr>
      <w:tr w:rsidR="0027393A" w:rsidRPr="005A26F6" w14:paraId="1DDE7097" w14:textId="77777777" w:rsidTr="00FF685E">
        <w:trPr>
          <w:trHeight w:val="300"/>
          <w:jc w:val="center"/>
        </w:trPr>
        <w:tc>
          <w:tcPr>
            <w:tcW w:w="2220" w:type="dxa"/>
            <w:tcBorders>
              <w:top w:val="nil"/>
              <w:left w:val="nil"/>
              <w:bottom w:val="nil"/>
              <w:right w:val="nil"/>
            </w:tcBorders>
            <w:shd w:val="clear" w:color="auto" w:fill="auto"/>
            <w:noWrap/>
            <w:vAlign w:val="bottom"/>
            <w:hideMark/>
          </w:tcPr>
          <w:p w14:paraId="5A69D30D" w14:textId="77777777" w:rsidR="0027393A" w:rsidRPr="005A26F6" w:rsidRDefault="0027393A" w:rsidP="00FF685E">
            <w:pPr>
              <w:spacing w:after="0" w:line="240" w:lineRule="auto"/>
              <w:jc w:val="center"/>
              <w:rPr>
                <w:rFonts w:ascii="Calibri" w:eastAsia="Times New Roman" w:hAnsi="Calibri" w:cs="Calibri"/>
                <w:color w:val="00000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D29222"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4</w:t>
            </w:r>
          </w:p>
        </w:tc>
        <w:tc>
          <w:tcPr>
            <w:tcW w:w="1560" w:type="dxa"/>
            <w:tcBorders>
              <w:top w:val="nil"/>
              <w:left w:val="nil"/>
              <w:bottom w:val="single" w:sz="4" w:space="0" w:color="auto"/>
              <w:right w:val="single" w:sz="4" w:space="0" w:color="auto"/>
            </w:tcBorders>
            <w:shd w:val="clear" w:color="auto" w:fill="auto"/>
            <w:noWrap/>
            <w:vAlign w:val="bottom"/>
            <w:hideMark/>
          </w:tcPr>
          <w:p w14:paraId="313CF838"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Major</w:t>
            </w:r>
          </w:p>
        </w:tc>
        <w:tc>
          <w:tcPr>
            <w:tcW w:w="960" w:type="dxa"/>
            <w:tcBorders>
              <w:top w:val="nil"/>
              <w:left w:val="nil"/>
              <w:bottom w:val="single" w:sz="4" w:space="0" w:color="auto"/>
              <w:right w:val="single" w:sz="4" w:space="0" w:color="auto"/>
            </w:tcBorders>
            <w:shd w:val="clear" w:color="000000" w:fill="FFFF00"/>
            <w:noWrap/>
            <w:vAlign w:val="bottom"/>
            <w:hideMark/>
          </w:tcPr>
          <w:p w14:paraId="0B0B5C55"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4</w:t>
            </w:r>
          </w:p>
        </w:tc>
        <w:tc>
          <w:tcPr>
            <w:tcW w:w="961" w:type="dxa"/>
            <w:tcBorders>
              <w:top w:val="nil"/>
              <w:left w:val="nil"/>
              <w:bottom w:val="single" w:sz="4" w:space="0" w:color="auto"/>
              <w:right w:val="single" w:sz="4" w:space="0" w:color="auto"/>
            </w:tcBorders>
            <w:shd w:val="clear" w:color="000000" w:fill="FFC000"/>
            <w:noWrap/>
            <w:vAlign w:val="bottom"/>
            <w:hideMark/>
          </w:tcPr>
          <w:p w14:paraId="4DE1D024"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8</w:t>
            </w:r>
          </w:p>
        </w:tc>
        <w:tc>
          <w:tcPr>
            <w:tcW w:w="1161" w:type="dxa"/>
            <w:tcBorders>
              <w:top w:val="nil"/>
              <w:left w:val="nil"/>
              <w:bottom w:val="single" w:sz="4" w:space="0" w:color="auto"/>
              <w:right w:val="single" w:sz="4" w:space="0" w:color="auto"/>
            </w:tcBorders>
            <w:shd w:val="clear" w:color="000000" w:fill="FFC000"/>
            <w:noWrap/>
            <w:vAlign w:val="bottom"/>
            <w:hideMark/>
          </w:tcPr>
          <w:p w14:paraId="6AFAD5CF"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12</w:t>
            </w:r>
          </w:p>
        </w:tc>
        <w:tc>
          <w:tcPr>
            <w:tcW w:w="960" w:type="dxa"/>
            <w:tcBorders>
              <w:top w:val="nil"/>
              <w:left w:val="nil"/>
              <w:bottom w:val="single" w:sz="4" w:space="0" w:color="auto"/>
              <w:right w:val="single" w:sz="4" w:space="0" w:color="auto"/>
            </w:tcBorders>
            <w:shd w:val="clear" w:color="000000" w:fill="FF0000"/>
            <w:noWrap/>
            <w:vAlign w:val="bottom"/>
            <w:hideMark/>
          </w:tcPr>
          <w:p w14:paraId="33E95325"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16</w:t>
            </w:r>
          </w:p>
        </w:tc>
        <w:tc>
          <w:tcPr>
            <w:tcW w:w="1520" w:type="dxa"/>
            <w:tcBorders>
              <w:top w:val="nil"/>
              <w:left w:val="nil"/>
              <w:bottom w:val="single" w:sz="4" w:space="0" w:color="auto"/>
              <w:right w:val="single" w:sz="4" w:space="0" w:color="auto"/>
            </w:tcBorders>
            <w:shd w:val="clear" w:color="000000" w:fill="FF0000"/>
            <w:noWrap/>
            <w:vAlign w:val="bottom"/>
            <w:hideMark/>
          </w:tcPr>
          <w:p w14:paraId="1927907B"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20</w:t>
            </w:r>
          </w:p>
        </w:tc>
      </w:tr>
      <w:tr w:rsidR="0027393A" w:rsidRPr="005A26F6" w14:paraId="399392C5" w14:textId="77777777" w:rsidTr="00FF685E">
        <w:trPr>
          <w:trHeight w:val="300"/>
          <w:jc w:val="center"/>
        </w:trPr>
        <w:tc>
          <w:tcPr>
            <w:tcW w:w="2220" w:type="dxa"/>
            <w:tcBorders>
              <w:top w:val="nil"/>
              <w:left w:val="nil"/>
              <w:bottom w:val="nil"/>
              <w:right w:val="nil"/>
            </w:tcBorders>
            <w:shd w:val="clear" w:color="auto" w:fill="auto"/>
            <w:noWrap/>
            <w:vAlign w:val="bottom"/>
            <w:hideMark/>
          </w:tcPr>
          <w:p w14:paraId="79920347" w14:textId="77777777" w:rsidR="0027393A" w:rsidRPr="005A26F6" w:rsidRDefault="0027393A" w:rsidP="00FF685E">
            <w:pPr>
              <w:spacing w:after="0" w:line="240" w:lineRule="auto"/>
              <w:jc w:val="center"/>
              <w:rPr>
                <w:rFonts w:ascii="Calibri" w:eastAsia="Times New Roman" w:hAnsi="Calibri" w:cs="Calibri"/>
                <w:color w:val="00000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194C45C"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3</w:t>
            </w:r>
          </w:p>
        </w:tc>
        <w:tc>
          <w:tcPr>
            <w:tcW w:w="1560" w:type="dxa"/>
            <w:tcBorders>
              <w:top w:val="nil"/>
              <w:left w:val="nil"/>
              <w:bottom w:val="single" w:sz="4" w:space="0" w:color="auto"/>
              <w:right w:val="single" w:sz="4" w:space="0" w:color="auto"/>
            </w:tcBorders>
            <w:shd w:val="clear" w:color="auto" w:fill="auto"/>
            <w:noWrap/>
            <w:vAlign w:val="bottom"/>
            <w:hideMark/>
          </w:tcPr>
          <w:p w14:paraId="733DEA24"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Moderate</w:t>
            </w:r>
          </w:p>
        </w:tc>
        <w:tc>
          <w:tcPr>
            <w:tcW w:w="960" w:type="dxa"/>
            <w:tcBorders>
              <w:top w:val="nil"/>
              <w:left w:val="nil"/>
              <w:bottom w:val="single" w:sz="4" w:space="0" w:color="auto"/>
              <w:right w:val="single" w:sz="4" w:space="0" w:color="auto"/>
            </w:tcBorders>
            <w:shd w:val="clear" w:color="000000" w:fill="00B050"/>
            <w:noWrap/>
            <w:vAlign w:val="bottom"/>
            <w:hideMark/>
          </w:tcPr>
          <w:p w14:paraId="294C5680"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3</w:t>
            </w:r>
          </w:p>
        </w:tc>
        <w:tc>
          <w:tcPr>
            <w:tcW w:w="961" w:type="dxa"/>
            <w:tcBorders>
              <w:top w:val="nil"/>
              <w:left w:val="nil"/>
              <w:bottom w:val="single" w:sz="4" w:space="0" w:color="auto"/>
              <w:right w:val="single" w:sz="4" w:space="0" w:color="auto"/>
            </w:tcBorders>
            <w:shd w:val="clear" w:color="000000" w:fill="FFFF00"/>
            <w:noWrap/>
            <w:vAlign w:val="bottom"/>
            <w:hideMark/>
          </w:tcPr>
          <w:p w14:paraId="709F23DF"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6</w:t>
            </w:r>
          </w:p>
        </w:tc>
        <w:tc>
          <w:tcPr>
            <w:tcW w:w="1161" w:type="dxa"/>
            <w:tcBorders>
              <w:top w:val="nil"/>
              <w:left w:val="nil"/>
              <w:bottom w:val="single" w:sz="4" w:space="0" w:color="auto"/>
              <w:right w:val="single" w:sz="4" w:space="0" w:color="auto"/>
            </w:tcBorders>
            <w:shd w:val="clear" w:color="000000" w:fill="FFC000"/>
            <w:noWrap/>
            <w:vAlign w:val="bottom"/>
            <w:hideMark/>
          </w:tcPr>
          <w:p w14:paraId="243004C5"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9</w:t>
            </w:r>
          </w:p>
        </w:tc>
        <w:tc>
          <w:tcPr>
            <w:tcW w:w="960" w:type="dxa"/>
            <w:tcBorders>
              <w:top w:val="nil"/>
              <w:left w:val="nil"/>
              <w:bottom w:val="single" w:sz="4" w:space="0" w:color="auto"/>
              <w:right w:val="single" w:sz="4" w:space="0" w:color="auto"/>
            </w:tcBorders>
            <w:shd w:val="clear" w:color="000000" w:fill="FFC000"/>
            <w:noWrap/>
            <w:vAlign w:val="bottom"/>
            <w:hideMark/>
          </w:tcPr>
          <w:p w14:paraId="6133BCA0"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12</w:t>
            </w:r>
          </w:p>
        </w:tc>
        <w:tc>
          <w:tcPr>
            <w:tcW w:w="1520" w:type="dxa"/>
            <w:tcBorders>
              <w:top w:val="nil"/>
              <w:left w:val="nil"/>
              <w:bottom w:val="single" w:sz="4" w:space="0" w:color="auto"/>
              <w:right w:val="single" w:sz="4" w:space="0" w:color="auto"/>
            </w:tcBorders>
            <w:shd w:val="clear" w:color="000000" w:fill="FF0000"/>
            <w:noWrap/>
            <w:vAlign w:val="bottom"/>
            <w:hideMark/>
          </w:tcPr>
          <w:p w14:paraId="18D835C5"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15</w:t>
            </w:r>
          </w:p>
        </w:tc>
      </w:tr>
      <w:tr w:rsidR="0027393A" w:rsidRPr="005A26F6" w14:paraId="49BDA8F5" w14:textId="77777777" w:rsidTr="00FF685E">
        <w:trPr>
          <w:trHeight w:val="300"/>
          <w:jc w:val="center"/>
        </w:trPr>
        <w:tc>
          <w:tcPr>
            <w:tcW w:w="2220" w:type="dxa"/>
            <w:tcBorders>
              <w:top w:val="nil"/>
              <w:left w:val="nil"/>
              <w:bottom w:val="nil"/>
              <w:right w:val="nil"/>
            </w:tcBorders>
            <w:shd w:val="clear" w:color="auto" w:fill="auto"/>
            <w:noWrap/>
            <w:vAlign w:val="bottom"/>
            <w:hideMark/>
          </w:tcPr>
          <w:p w14:paraId="6D725EFD" w14:textId="77777777" w:rsidR="0027393A" w:rsidRPr="005A26F6" w:rsidRDefault="0027393A" w:rsidP="00FF685E">
            <w:pPr>
              <w:spacing w:after="0" w:line="240" w:lineRule="auto"/>
              <w:jc w:val="center"/>
              <w:rPr>
                <w:rFonts w:ascii="Calibri" w:eastAsia="Times New Roman" w:hAnsi="Calibri" w:cs="Calibri"/>
                <w:color w:val="00000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7B2FE6E"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2</w:t>
            </w:r>
          </w:p>
        </w:tc>
        <w:tc>
          <w:tcPr>
            <w:tcW w:w="1560" w:type="dxa"/>
            <w:tcBorders>
              <w:top w:val="nil"/>
              <w:left w:val="nil"/>
              <w:bottom w:val="single" w:sz="4" w:space="0" w:color="auto"/>
              <w:right w:val="single" w:sz="4" w:space="0" w:color="auto"/>
            </w:tcBorders>
            <w:shd w:val="clear" w:color="auto" w:fill="auto"/>
            <w:noWrap/>
            <w:vAlign w:val="bottom"/>
            <w:hideMark/>
          </w:tcPr>
          <w:p w14:paraId="08D798CE"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Minor</w:t>
            </w:r>
          </w:p>
        </w:tc>
        <w:tc>
          <w:tcPr>
            <w:tcW w:w="960" w:type="dxa"/>
            <w:tcBorders>
              <w:top w:val="nil"/>
              <w:left w:val="nil"/>
              <w:bottom w:val="single" w:sz="4" w:space="0" w:color="auto"/>
              <w:right w:val="single" w:sz="4" w:space="0" w:color="auto"/>
            </w:tcBorders>
            <w:shd w:val="clear" w:color="000000" w:fill="00B050"/>
            <w:noWrap/>
            <w:vAlign w:val="bottom"/>
            <w:hideMark/>
          </w:tcPr>
          <w:p w14:paraId="520DDE51"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2</w:t>
            </w:r>
          </w:p>
        </w:tc>
        <w:tc>
          <w:tcPr>
            <w:tcW w:w="961" w:type="dxa"/>
            <w:tcBorders>
              <w:top w:val="nil"/>
              <w:left w:val="nil"/>
              <w:bottom w:val="single" w:sz="4" w:space="0" w:color="auto"/>
              <w:right w:val="single" w:sz="4" w:space="0" w:color="auto"/>
            </w:tcBorders>
            <w:shd w:val="clear" w:color="000000" w:fill="FFFF00"/>
            <w:noWrap/>
            <w:vAlign w:val="bottom"/>
            <w:hideMark/>
          </w:tcPr>
          <w:p w14:paraId="7916AE34"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4</w:t>
            </w:r>
          </w:p>
        </w:tc>
        <w:tc>
          <w:tcPr>
            <w:tcW w:w="1161" w:type="dxa"/>
            <w:tcBorders>
              <w:top w:val="nil"/>
              <w:left w:val="nil"/>
              <w:bottom w:val="single" w:sz="4" w:space="0" w:color="auto"/>
              <w:right w:val="single" w:sz="4" w:space="0" w:color="auto"/>
            </w:tcBorders>
            <w:shd w:val="clear" w:color="000000" w:fill="FFFF00"/>
            <w:noWrap/>
            <w:vAlign w:val="bottom"/>
            <w:hideMark/>
          </w:tcPr>
          <w:p w14:paraId="7625E67E"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6</w:t>
            </w:r>
          </w:p>
        </w:tc>
        <w:tc>
          <w:tcPr>
            <w:tcW w:w="960" w:type="dxa"/>
            <w:tcBorders>
              <w:top w:val="nil"/>
              <w:left w:val="nil"/>
              <w:bottom w:val="single" w:sz="4" w:space="0" w:color="auto"/>
              <w:right w:val="single" w:sz="4" w:space="0" w:color="auto"/>
            </w:tcBorders>
            <w:shd w:val="clear" w:color="000000" w:fill="FFC000"/>
            <w:noWrap/>
            <w:vAlign w:val="bottom"/>
            <w:hideMark/>
          </w:tcPr>
          <w:p w14:paraId="2708554E"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8</w:t>
            </w:r>
          </w:p>
        </w:tc>
        <w:tc>
          <w:tcPr>
            <w:tcW w:w="1520" w:type="dxa"/>
            <w:tcBorders>
              <w:top w:val="nil"/>
              <w:left w:val="nil"/>
              <w:bottom w:val="single" w:sz="4" w:space="0" w:color="auto"/>
              <w:right w:val="single" w:sz="4" w:space="0" w:color="auto"/>
            </w:tcBorders>
            <w:shd w:val="clear" w:color="000000" w:fill="FFC000"/>
            <w:noWrap/>
            <w:vAlign w:val="bottom"/>
            <w:hideMark/>
          </w:tcPr>
          <w:p w14:paraId="05BD499C"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10</w:t>
            </w:r>
          </w:p>
        </w:tc>
      </w:tr>
      <w:tr w:rsidR="0027393A" w:rsidRPr="005A26F6" w14:paraId="37EC34B1" w14:textId="77777777" w:rsidTr="00FF685E">
        <w:trPr>
          <w:trHeight w:val="300"/>
          <w:jc w:val="center"/>
        </w:trPr>
        <w:tc>
          <w:tcPr>
            <w:tcW w:w="2220" w:type="dxa"/>
            <w:tcBorders>
              <w:top w:val="nil"/>
              <w:left w:val="nil"/>
              <w:bottom w:val="nil"/>
              <w:right w:val="nil"/>
            </w:tcBorders>
            <w:shd w:val="clear" w:color="auto" w:fill="auto"/>
            <w:noWrap/>
            <w:vAlign w:val="bottom"/>
            <w:hideMark/>
          </w:tcPr>
          <w:p w14:paraId="0C079D31" w14:textId="77777777" w:rsidR="0027393A" w:rsidRPr="005A26F6" w:rsidRDefault="0027393A" w:rsidP="00FF685E">
            <w:pPr>
              <w:spacing w:after="0" w:line="240" w:lineRule="auto"/>
              <w:jc w:val="center"/>
              <w:rPr>
                <w:rFonts w:ascii="Calibri" w:eastAsia="Times New Roman" w:hAnsi="Calibri" w:cs="Calibri"/>
                <w:color w:val="00000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B2620A4"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1</w:t>
            </w:r>
          </w:p>
        </w:tc>
        <w:tc>
          <w:tcPr>
            <w:tcW w:w="1560" w:type="dxa"/>
            <w:tcBorders>
              <w:top w:val="nil"/>
              <w:left w:val="nil"/>
              <w:bottom w:val="single" w:sz="4" w:space="0" w:color="auto"/>
              <w:right w:val="single" w:sz="4" w:space="0" w:color="auto"/>
            </w:tcBorders>
            <w:shd w:val="clear" w:color="auto" w:fill="auto"/>
            <w:noWrap/>
            <w:vAlign w:val="bottom"/>
            <w:hideMark/>
          </w:tcPr>
          <w:p w14:paraId="20BF0421" w14:textId="77777777" w:rsidR="0027393A" w:rsidRPr="005A26F6" w:rsidRDefault="0027393A" w:rsidP="00FF685E">
            <w:pPr>
              <w:spacing w:after="0" w:line="240" w:lineRule="auto"/>
              <w:jc w:val="center"/>
              <w:rPr>
                <w:rFonts w:ascii="Calibri" w:eastAsia="Times New Roman" w:hAnsi="Calibri" w:cs="Calibri"/>
                <w:b/>
                <w:bCs/>
                <w:color w:val="000000"/>
                <w:lang w:eastAsia="en-GB"/>
              </w:rPr>
            </w:pPr>
            <w:r w:rsidRPr="005A26F6">
              <w:rPr>
                <w:rFonts w:ascii="Calibri" w:eastAsia="Times New Roman" w:hAnsi="Calibri" w:cs="Calibri"/>
                <w:b/>
                <w:bCs/>
                <w:color w:val="000000"/>
                <w:lang w:eastAsia="en-GB"/>
              </w:rPr>
              <w:t>Negligible</w:t>
            </w:r>
          </w:p>
        </w:tc>
        <w:tc>
          <w:tcPr>
            <w:tcW w:w="960" w:type="dxa"/>
            <w:tcBorders>
              <w:top w:val="nil"/>
              <w:left w:val="nil"/>
              <w:bottom w:val="single" w:sz="4" w:space="0" w:color="auto"/>
              <w:right w:val="single" w:sz="4" w:space="0" w:color="auto"/>
            </w:tcBorders>
            <w:shd w:val="clear" w:color="000000" w:fill="00B050"/>
            <w:noWrap/>
            <w:vAlign w:val="bottom"/>
            <w:hideMark/>
          </w:tcPr>
          <w:p w14:paraId="5B0E2394"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w:t>
            </w:r>
          </w:p>
        </w:tc>
        <w:tc>
          <w:tcPr>
            <w:tcW w:w="961" w:type="dxa"/>
            <w:tcBorders>
              <w:top w:val="nil"/>
              <w:left w:val="nil"/>
              <w:bottom w:val="single" w:sz="4" w:space="0" w:color="auto"/>
              <w:right w:val="single" w:sz="4" w:space="0" w:color="auto"/>
            </w:tcBorders>
            <w:shd w:val="clear" w:color="000000" w:fill="00B050"/>
            <w:noWrap/>
            <w:vAlign w:val="bottom"/>
            <w:hideMark/>
          </w:tcPr>
          <w:p w14:paraId="4877CA71"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2</w:t>
            </w:r>
          </w:p>
        </w:tc>
        <w:tc>
          <w:tcPr>
            <w:tcW w:w="1161" w:type="dxa"/>
            <w:tcBorders>
              <w:top w:val="nil"/>
              <w:left w:val="nil"/>
              <w:bottom w:val="single" w:sz="4" w:space="0" w:color="auto"/>
              <w:right w:val="single" w:sz="4" w:space="0" w:color="auto"/>
            </w:tcBorders>
            <w:shd w:val="clear" w:color="000000" w:fill="00B050"/>
            <w:noWrap/>
            <w:vAlign w:val="bottom"/>
            <w:hideMark/>
          </w:tcPr>
          <w:p w14:paraId="369E3D8C"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FFFF00"/>
            <w:noWrap/>
            <w:vAlign w:val="bottom"/>
            <w:hideMark/>
          </w:tcPr>
          <w:p w14:paraId="6FABFE4C"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4</w:t>
            </w:r>
          </w:p>
        </w:tc>
        <w:tc>
          <w:tcPr>
            <w:tcW w:w="1520" w:type="dxa"/>
            <w:tcBorders>
              <w:top w:val="nil"/>
              <w:left w:val="nil"/>
              <w:bottom w:val="single" w:sz="4" w:space="0" w:color="auto"/>
              <w:right w:val="single" w:sz="4" w:space="0" w:color="auto"/>
            </w:tcBorders>
            <w:shd w:val="clear" w:color="000000" w:fill="FFFF00"/>
            <w:noWrap/>
            <w:vAlign w:val="bottom"/>
            <w:hideMark/>
          </w:tcPr>
          <w:p w14:paraId="34478CAA"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5</w:t>
            </w:r>
          </w:p>
        </w:tc>
      </w:tr>
      <w:tr w:rsidR="0027393A" w:rsidRPr="005A26F6" w14:paraId="660B4EA5" w14:textId="77777777" w:rsidTr="00FF685E">
        <w:trPr>
          <w:trHeight w:val="300"/>
          <w:jc w:val="center"/>
        </w:trPr>
        <w:tc>
          <w:tcPr>
            <w:tcW w:w="2220" w:type="dxa"/>
            <w:tcBorders>
              <w:top w:val="nil"/>
              <w:left w:val="nil"/>
              <w:bottom w:val="nil"/>
              <w:right w:val="nil"/>
            </w:tcBorders>
            <w:shd w:val="clear" w:color="auto" w:fill="auto"/>
            <w:noWrap/>
            <w:vAlign w:val="bottom"/>
            <w:hideMark/>
          </w:tcPr>
          <w:p w14:paraId="7BAE4975" w14:textId="77777777" w:rsidR="0027393A" w:rsidRPr="005A26F6" w:rsidRDefault="0027393A" w:rsidP="00FF685E">
            <w:pPr>
              <w:spacing w:after="0" w:line="240" w:lineRule="auto"/>
              <w:jc w:val="center"/>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8450191"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14:paraId="3A59FF74"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A9CE92"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961" w:type="dxa"/>
            <w:tcBorders>
              <w:top w:val="nil"/>
              <w:left w:val="nil"/>
              <w:bottom w:val="nil"/>
              <w:right w:val="nil"/>
            </w:tcBorders>
            <w:shd w:val="clear" w:color="auto" w:fill="auto"/>
            <w:noWrap/>
            <w:vAlign w:val="bottom"/>
            <w:hideMark/>
          </w:tcPr>
          <w:p w14:paraId="7266912D"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1161" w:type="dxa"/>
            <w:tcBorders>
              <w:top w:val="nil"/>
              <w:left w:val="nil"/>
              <w:bottom w:val="nil"/>
              <w:right w:val="nil"/>
            </w:tcBorders>
            <w:shd w:val="clear" w:color="auto" w:fill="auto"/>
            <w:noWrap/>
            <w:vAlign w:val="bottom"/>
            <w:hideMark/>
          </w:tcPr>
          <w:p w14:paraId="63DC58E4"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74B1240"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1520" w:type="dxa"/>
            <w:tcBorders>
              <w:top w:val="nil"/>
              <w:left w:val="nil"/>
              <w:bottom w:val="nil"/>
              <w:right w:val="nil"/>
            </w:tcBorders>
            <w:shd w:val="clear" w:color="auto" w:fill="auto"/>
            <w:noWrap/>
            <w:vAlign w:val="bottom"/>
            <w:hideMark/>
          </w:tcPr>
          <w:p w14:paraId="3607D88C"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r>
      <w:tr w:rsidR="0027393A" w:rsidRPr="005A26F6" w14:paraId="0870D471" w14:textId="77777777" w:rsidTr="00FF685E">
        <w:trPr>
          <w:trHeight w:val="300"/>
          <w:jc w:val="center"/>
        </w:trPr>
        <w:tc>
          <w:tcPr>
            <w:tcW w:w="2220" w:type="dxa"/>
            <w:tcBorders>
              <w:top w:val="nil"/>
              <w:left w:val="nil"/>
              <w:bottom w:val="nil"/>
              <w:right w:val="nil"/>
            </w:tcBorders>
            <w:shd w:val="clear" w:color="auto" w:fill="auto"/>
            <w:noWrap/>
            <w:vAlign w:val="bottom"/>
            <w:hideMark/>
          </w:tcPr>
          <w:p w14:paraId="5AD4FD56"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807AD93"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15-20</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199AB85F"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Extreme</w:t>
            </w:r>
          </w:p>
        </w:tc>
        <w:tc>
          <w:tcPr>
            <w:tcW w:w="960" w:type="dxa"/>
            <w:tcBorders>
              <w:top w:val="nil"/>
              <w:left w:val="nil"/>
              <w:bottom w:val="nil"/>
              <w:right w:val="nil"/>
            </w:tcBorders>
            <w:shd w:val="clear" w:color="auto" w:fill="auto"/>
            <w:noWrap/>
            <w:vAlign w:val="bottom"/>
            <w:hideMark/>
          </w:tcPr>
          <w:p w14:paraId="5F9FD16D" w14:textId="77777777" w:rsidR="0027393A" w:rsidRPr="005A26F6" w:rsidRDefault="0027393A" w:rsidP="00FF685E">
            <w:pPr>
              <w:spacing w:after="0" w:line="240" w:lineRule="auto"/>
              <w:jc w:val="center"/>
              <w:rPr>
                <w:rFonts w:ascii="Calibri" w:eastAsia="Times New Roman" w:hAnsi="Calibri" w:cs="Calibri"/>
                <w:color w:val="000000"/>
                <w:lang w:eastAsia="en-GB"/>
              </w:rPr>
            </w:pPr>
          </w:p>
        </w:tc>
        <w:tc>
          <w:tcPr>
            <w:tcW w:w="961" w:type="dxa"/>
            <w:tcBorders>
              <w:top w:val="nil"/>
              <w:left w:val="nil"/>
              <w:bottom w:val="nil"/>
              <w:right w:val="nil"/>
            </w:tcBorders>
            <w:shd w:val="clear" w:color="auto" w:fill="auto"/>
            <w:noWrap/>
            <w:vAlign w:val="bottom"/>
            <w:hideMark/>
          </w:tcPr>
          <w:p w14:paraId="1132364A"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1161" w:type="dxa"/>
            <w:tcBorders>
              <w:top w:val="nil"/>
              <w:left w:val="nil"/>
              <w:bottom w:val="nil"/>
              <w:right w:val="nil"/>
            </w:tcBorders>
            <w:shd w:val="clear" w:color="auto" w:fill="auto"/>
            <w:noWrap/>
            <w:vAlign w:val="bottom"/>
            <w:hideMark/>
          </w:tcPr>
          <w:p w14:paraId="4E5979BE"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A04517"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1520" w:type="dxa"/>
            <w:tcBorders>
              <w:top w:val="nil"/>
              <w:left w:val="nil"/>
              <w:bottom w:val="nil"/>
              <w:right w:val="nil"/>
            </w:tcBorders>
            <w:shd w:val="clear" w:color="auto" w:fill="auto"/>
            <w:noWrap/>
            <w:vAlign w:val="bottom"/>
            <w:hideMark/>
          </w:tcPr>
          <w:p w14:paraId="74875FBD"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r>
      <w:tr w:rsidR="0027393A" w:rsidRPr="005A26F6" w14:paraId="2E685BFC" w14:textId="77777777" w:rsidTr="00FF685E">
        <w:trPr>
          <w:trHeight w:val="300"/>
          <w:jc w:val="center"/>
        </w:trPr>
        <w:tc>
          <w:tcPr>
            <w:tcW w:w="2220" w:type="dxa"/>
            <w:tcBorders>
              <w:top w:val="nil"/>
              <w:left w:val="nil"/>
              <w:bottom w:val="nil"/>
              <w:right w:val="nil"/>
            </w:tcBorders>
            <w:shd w:val="clear" w:color="auto" w:fill="auto"/>
            <w:noWrap/>
            <w:vAlign w:val="bottom"/>
            <w:hideMark/>
          </w:tcPr>
          <w:p w14:paraId="6B92B369"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single" w:sz="4" w:space="0" w:color="auto"/>
              <w:bottom w:val="single" w:sz="4" w:space="0" w:color="auto"/>
              <w:right w:val="single" w:sz="4" w:space="0" w:color="auto"/>
            </w:tcBorders>
            <w:shd w:val="clear" w:color="000000" w:fill="FFC000"/>
            <w:noWrap/>
            <w:vAlign w:val="bottom"/>
            <w:hideMark/>
          </w:tcPr>
          <w:p w14:paraId="75F9C478"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8-</w:t>
            </w:r>
            <w:r>
              <w:rPr>
                <w:rFonts w:ascii="Calibri" w:eastAsia="Times New Roman" w:hAnsi="Calibri" w:cs="Calibri"/>
                <w:color w:val="000000"/>
                <w:lang w:eastAsia="en-GB"/>
              </w:rPr>
              <w:t>12</w:t>
            </w:r>
          </w:p>
        </w:tc>
        <w:tc>
          <w:tcPr>
            <w:tcW w:w="1560" w:type="dxa"/>
            <w:tcBorders>
              <w:top w:val="nil"/>
              <w:left w:val="nil"/>
              <w:bottom w:val="single" w:sz="4" w:space="0" w:color="auto"/>
              <w:right w:val="single" w:sz="4" w:space="0" w:color="auto"/>
            </w:tcBorders>
            <w:shd w:val="clear" w:color="auto" w:fill="auto"/>
            <w:noWrap/>
            <w:vAlign w:val="bottom"/>
            <w:hideMark/>
          </w:tcPr>
          <w:p w14:paraId="09F31D38"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High</w:t>
            </w:r>
          </w:p>
        </w:tc>
        <w:tc>
          <w:tcPr>
            <w:tcW w:w="960" w:type="dxa"/>
            <w:tcBorders>
              <w:top w:val="nil"/>
              <w:left w:val="nil"/>
              <w:bottom w:val="nil"/>
              <w:right w:val="nil"/>
            </w:tcBorders>
            <w:shd w:val="clear" w:color="auto" w:fill="auto"/>
            <w:noWrap/>
            <w:vAlign w:val="bottom"/>
            <w:hideMark/>
          </w:tcPr>
          <w:p w14:paraId="4EB496EE" w14:textId="77777777" w:rsidR="0027393A" w:rsidRPr="005A26F6" w:rsidRDefault="0027393A" w:rsidP="00FF685E">
            <w:pPr>
              <w:spacing w:after="0" w:line="240" w:lineRule="auto"/>
              <w:jc w:val="center"/>
              <w:rPr>
                <w:rFonts w:ascii="Calibri" w:eastAsia="Times New Roman" w:hAnsi="Calibri" w:cs="Calibri"/>
                <w:color w:val="000000"/>
                <w:lang w:eastAsia="en-GB"/>
              </w:rPr>
            </w:pPr>
          </w:p>
        </w:tc>
        <w:tc>
          <w:tcPr>
            <w:tcW w:w="961" w:type="dxa"/>
            <w:tcBorders>
              <w:top w:val="nil"/>
              <w:left w:val="nil"/>
              <w:bottom w:val="nil"/>
              <w:right w:val="nil"/>
            </w:tcBorders>
            <w:shd w:val="clear" w:color="auto" w:fill="auto"/>
            <w:noWrap/>
            <w:vAlign w:val="bottom"/>
            <w:hideMark/>
          </w:tcPr>
          <w:p w14:paraId="010EFB09"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1161" w:type="dxa"/>
            <w:tcBorders>
              <w:top w:val="nil"/>
              <w:left w:val="nil"/>
              <w:bottom w:val="nil"/>
              <w:right w:val="nil"/>
            </w:tcBorders>
            <w:shd w:val="clear" w:color="auto" w:fill="auto"/>
            <w:noWrap/>
            <w:vAlign w:val="bottom"/>
            <w:hideMark/>
          </w:tcPr>
          <w:p w14:paraId="36C14231"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F1514F0"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1520" w:type="dxa"/>
            <w:tcBorders>
              <w:top w:val="nil"/>
              <w:left w:val="nil"/>
              <w:bottom w:val="nil"/>
              <w:right w:val="nil"/>
            </w:tcBorders>
            <w:shd w:val="clear" w:color="auto" w:fill="auto"/>
            <w:noWrap/>
            <w:vAlign w:val="bottom"/>
            <w:hideMark/>
          </w:tcPr>
          <w:p w14:paraId="56D116E6"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r>
      <w:tr w:rsidR="0027393A" w:rsidRPr="005A26F6" w14:paraId="2D309AFB" w14:textId="77777777" w:rsidTr="00FF685E">
        <w:trPr>
          <w:trHeight w:val="300"/>
          <w:jc w:val="center"/>
        </w:trPr>
        <w:tc>
          <w:tcPr>
            <w:tcW w:w="2220" w:type="dxa"/>
            <w:tcBorders>
              <w:top w:val="nil"/>
              <w:left w:val="nil"/>
              <w:bottom w:val="nil"/>
              <w:right w:val="nil"/>
            </w:tcBorders>
            <w:shd w:val="clear" w:color="auto" w:fill="auto"/>
            <w:noWrap/>
            <w:vAlign w:val="bottom"/>
            <w:hideMark/>
          </w:tcPr>
          <w:p w14:paraId="749D91A2"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5BE8F1CE"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4-</w:t>
            </w:r>
            <w:r>
              <w:rPr>
                <w:rFonts w:ascii="Calibri" w:eastAsia="Times New Roman" w:hAnsi="Calibri" w:cs="Calibri"/>
                <w:color w:val="000000"/>
                <w:lang w:eastAsia="en-GB"/>
              </w:rPr>
              <w:t>6</w:t>
            </w:r>
          </w:p>
        </w:tc>
        <w:tc>
          <w:tcPr>
            <w:tcW w:w="1560" w:type="dxa"/>
            <w:tcBorders>
              <w:top w:val="nil"/>
              <w:left w:val="nil"/>
              <w:bottom w:val="single" w:sz="4" w:space="0" w:color="auto"/>
              <w:right w:val="single" w:sz="4" w:space="0" w:color="auto"/>
            </w:tcBorders>
            <w:shd w:val="clear" w:color="auto" w:fill="auto"/>
            <w:noWrap/>
            <w:vAlign w:val="bottom"/>
            <w:hideMark/>
          </w:tcPr>
          <w:p w14:paraId="129152B7"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Moderate</w:t>
            </w:r>
          </w:p>
        </w:tc>
        <w:tc>
          <w:tcPr>
            <w:tcW w:w="960" w:type="dxa"/>
            <w:tcBorders>
              <w:top w:val="nil"/>
              <w:left w:val="nil"/>
              <w:bottom w:val="nil"/>
              <w:right w:val="nil"/>
            </w:tcBorders>
            <w:shd w:val="clear" w:color="auto" w:fill="auto"/>
            <w:noWrap/>
            <w:vAlign w:val="bottom"/>
            <w:hideMark/>
          </w:tcPr>
          <w:p w14:paraId="6C1EF904" w14:textId="77777777" w:rsidR="0027393A" w:rsidRPr="005A26F6" w:rsidRDefault="0027393A" w:rsidP="00FF685E">
            <w:pPr>
              <w:spacing w:after="0" w:line="240" w:lineRule="auto"/>
              <w:jc w:val="center"/>
              <w:rPr>
                <w:rFonts w:ascii="Calibri" w:eastAsia="Times New Roman" w:hAnsi="Calibri" w:cs="Calibri"/>
                <w:color w:val="000000"/>
                <w:lang w:eastAsia="en-GB"/>
              </w:rPr>
            </w:pPr>
          </w:p>
        </w:tc>
        <w:tc>
          <w:tcPr>
            <w:tcW w:w="961" w:type="dxa"/>
            <w:tcBorders>
              <w:top w:val="nil"/>
              <w:left w:val="nil"/>
              <w:bottom w:val="nil"/>
              <w:right w:val="nil"/>
            </w:tcBorders>
            <w:shd w:val="clear" w:color="auto" w:fill="auto"/>
            <w:noWrap/>
            <w:vAlign w:val="bottom"/>
            <w:hideMark/>
          </w:tcPr>
          <w:p w14:paraId="7B43F3AE"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1161" w:type="dxa"/>
            <w:tcBorders>
              <w:top w:val="nil"/>
              <w:left w:val="nil"/>
              <w:bottom w:val="nil"/>
              <w:right w:val="nil"/>
            </w:tcBorders>
            <w:shd w:val="clear" w:color="auto" w:fill="auto"/>
            <w:noWrap/>
            <w:vAlign w:val="bottom"/>
            <w:hideMark/>
          </w:tcPr>
          <w:p w14:paraId="78E84355"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6C0E17"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1520" w:type="dxa"/>
            <w:tcBorders>
              <w:top w:val="nil"/>
              <w:left w:val="nil"/>
              <w:bottom w:val="nil"/>
              <w:right w:val="nil"/>
            </w:tcBorders>
            <w:shd w:val="clear" w:color="auto" w:fill="auto"/>
            <w:noWrap/>
            <w:vAlign w:val="bottom"/>
            <w:hideMark/>
          </w:tcPr>
          <w:p w14:paraId="296545B9"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r>
      <w:tr w:rsidR="0027393A" w:rsidRPr="005A26F6" w14:paraId="5081CB32" w14:textId="77777777" w:rsidTr="00FF685E">
        <w:trPr>
          <w:trHeight w:val="300"/>
          <w:jc w:val="center"/>
        </w:trPr>
        <w:tc>
          <w:tcPr>
            <w:tcW w:w="2220" w:type="dxa"/>
            <w:tcBorders>
              <w:top w:val="nil"/>
              <w:left w:val="nil"/>
              <w:bottom w:val="nil"/>
              <w:right w:val="nil"/>
            </w:tcBorders>
            <w:shd w:val="clear" w:color="auto" w:fill="auto"/>
            <w:noWrap/>
            <w:vAlign w:val="bottom"/>
            <w:hideMark/>
          </w:tcPr>
          <w:p w14:paraId="3CB66D2F"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single" w:sz="4" w:space="0" w:color="auto"/>
              <w:bottom w:val="single" w:sz="4" w:space="0" w:color="auto"/>
              <w:right w:val="single" w:sz="4" w:space="0" w:color="auto"/>
            </w:tcBorders>
            <w:shd w:val="clear" w:color="000000" w:fill="00B050"/>
            <w:noWrap/>
            <w:vAlign w:val="bottom"/>
            <w:hideMark/>
          </w:tcPr>
          <w:p w14:paraId="3D8765AD"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1-3</w:t>
            </w:r>
          </w:p>
        </w:tc>
        <w:tc>
          <w:tcPr>
            <w:tcW w:w="1560" w:type="dxa"/>
            <w:tcBorders>
              <w:top w:val="nil"/>
              <w:left w:val="nil"/>
              <w:bottom w:val="single" w:sz="4" w:space="0" w:color="auto"/>
              <w:right w:val="single" w:sz="4" w:space="0" w:color="auto"/>
            </w:tcBorders>
            <w:shd w:val="clear" w:color="auto" w:fill="auto"/>
            <w:noWrap/>
            <w:vAlign w:val="bottom"/>
            <w:hideMark/>
          </w:tcPr>
          <w:p w14:paraId="0E54657C" w14:textId="77777777" w:rsidR="0027393A" w:rsidRPr="005A26F6" w:rsidRDefault="0027393A" w:rsidP="00FF685E">
            <w:pPr>
              <w:spacing w:after="0" w:line="240" w:lineRule="auto"/>
              <w:jc w:val="center"/>
              <w:rPr>
                <w:rFonts w:ascii="Calibri" w:eastAsia="Times New Roman" w:hAnsi="Calibri" w:cs="Calibri"/>
                <w:color w:val="000000"/>
                <w:lang w:eastAsia="en-GB"/>
              </w:rPr>
            </w:pPr>
            <w:r w:rsidRPr="005A26F6">
              <w:rPr>
                <w:rFonts w:ascii="Calibri" w:eastAsia="Times New Roman" w:hAnsi="Calibri" w:cs="Calibri"/>
                <w:color w:val="000000"/>
                <w:lang w:eastAsia="en-GB"/>
              </w:rPr>
              <w:t>Low</w:t>
            </w:r>
          </w:p>
        </w:tc>
        <w:tc>
          <w:tcPr>
            <w:tcW w:w="960" w:type="dxa"/>
            <w:tcBorders>
              <w:top w:val="nil"/>
              <w:left w:val="nil"/>
              <w:bottom w:val="nil"/>
              <w:right w:val="nil"/>
            </w:tcBorders>
            <w:shd w:val="clear" w:color="auto" w:fill="auto"/>
            <w:noWrap/>
            <w:vAlign w:val="bottom"/>
            <w:hideMark/>
          </w:tcPr>
          <w:p w14:paraId="56C5EC09" w14:textId="77777777" w:rsidR="0027393A" w:rsidRPr="005A26F6" w:rsidRDefault="0027393A" w:rsidP="00FF685E">
            <w:pPr>
              <w:spacing w:after="0" w:line="240" w:lineRule="auto"/>
              <w:jc w:val="center"/>
              <w:rPr>
                <w:rFonts w:ascii="Calibri" w:eastAsia="Times New Roman" w:hAnsi="Calibri" w:cs="Calibri"/>
                <w:color w:val="000000"/>
                <w:lang w:eastAsia="en-GB"/>
              </w:rPr>
            </w:pPr>
          </w:p>
        </w:tc>
        <w:tc>
          <w:tcPr>
            <w:tcW w:w="961" w:type="dxa"/>
            <w:tcBorders>
              <w:top w:val="nil"/>
              <w:left w:val="nil"/>
              <w:bottom w:val="nil"/>
              <w:right w:val="nil"/>
            </w:tcBorders>
            <w:shd w:val="clear" w:color="auto" w:fill="auto"/>
            <w:noWrap/>
            <w:vAlign w:val="bottom"/>
            <w:hideMark/>
          </w:tcPr>
          <w:p w14:paraId="01FCF2A2"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1161" w:type="dxa"/>
            <w:tcBorders>
              <w:top w:val="nil"/>
              <w:left w:val="nil"/>
              <w:bottom w:val="nil"/>
              <w:right w:val="nil"/>
            </w:tcBorders>
            <w:shd w:val="clear" w:color="auto" w:fill="auto"/>
            <w:noWrap/>
            <w:vAlign w:val="bottom"/>
            <w:hideMark/>
          </w:tcPr>
          <w:p w14:paraId="5FF4F0C4"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2C566B9"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c>
          <w:tcPr>
            <w:tcW w:w="1520" w:type="dxa"/>
            <w:tcBorders>
              <w:top w:val="nil"/>
              <w:left w:val="nil"/>
              <w:bottom w:val="nil"/>
              <w:right w:val="nil"/>
            </w:tcBorders>
            <w:shd w:val="clear" w:color="auto" w:fill="auto"/>
            <w:noWrap/>
            <w:vAlign w:val="bottom"/>
            <w:hideMark/>
          </w:tcPr>
          <w:p w14:paraId="7A0297AD" w14:textId="77777777" w:rsidR="0027393A" w:rsidRPr="005A26F6" w:rsidRDefault="0027393A" w:rsidP="00FF685E">
            <w:pPr>
              <w:spacing w:after="0" w:line="240" w:lineRule="auto"/>
              <w:jc w:val="center"/>
              <w:rPr>
                <w:rFonts w:ascii="Times New Roman" w:eastAsia="Times New Roman" w:hAnsi="Times New Roman" w:cs="Times New Roman"/>
                <w:sz w:val="20"/>
                <w:szCs w:val="20"/>
                <w:lang w:eastAsia="en-GB"/>
              </w:rPr>
            </w:pPr>
          </w:p>
        </w:tc>
      </w:tr>
    </w:tbl>
    <w:p w14:paraId="1E5D270A" w14:textId="2A2EF681" w:rsidR="0027393A" w:rsidRDefault="0027393A" w:rsidP="0027393A">
      <w:r>
        <w:t>An ad</w:t>
      </w:r>
      <w:r w:rsidR="00F07D21">
        <w:t>-</w:t>
      </w:r>
      <w:r>
        <w:t xml:space="preserve">hoc risk assessment post event was produced to quantify the type of data that has been lost and its likelihood of reoccurrence. </w:t>
      </w:r>
    </w:p>
    <w:p w14:paraId="76AF775B" w14:textId="58CEEC1A" w:rsidR="0027393A" w:rsidRDefault="0027393A" w:rsidP="0027393A">
      <w:r>
        <w:t>1</w:t>
      </w:r>
      <w:r w:rsidRPr="0027393A">
        <w:rPr>
          <w:vertAlign w:val="superscript"/>
        </w:rPr>
        <w:t>st</w:t>
      </w:r>
      <w:r>
        <w:t xml:space="preserve"> breach - Personal data lost. Impact score of 3 with the names and addresses of 100 employees being sent away to personal address outside, Mr Jarvis must receive some credit for reporting the incident therefore the likelihood of this reoccurring would be a 3 (unintentionally being sent). </w:t>
      </w:r>
    </w:p>
    <w:p w14:paraId="4482DE43" w14:textId="77777777" w:rsidR="0027393A" w:rsidRPr="00116518" w:rsidRDefault="0027393A" w:rsidP="0027393A">
      <w:pPr>
        <w:jc w:val="center"/>
        <w:rPr>
          <w:b/>
          <w:bCs/>
        </w:rPr>
      </w:pPr>
      <w:r>
        <w:rPr>
          <w:b/>
          <w:bCs/>
        </w:rPr>
        <w:t>Impact (m</w:t>
      </w:r>
      <w:r w:rsidRPr="00116518">
        <w:rPr>
          <w:b/>
          <w:bCs/>
        </w:rPr>
        <w:t>oderate</w:t>
      </w:r>
      <w:r>
        <w:rPr>
          <w:b/>
          <w:bCs/>
        </w:rPr>
        <w:t>)</w:t>
      </w:r>
      <w:r w:rsidRPr="00116518">
        <w:rPr>
          <w:b/>
          <w:bCs/>
        </w:rPr>
        <w:t xml:space="preserve"> 3 x Likelihood </w:t>
      </w:r>
      <w:r>
        <w:rPr>
          <w:b/>
          <w:bCs/>
        </w:rPr>
        <w:t xml:space="preserve">(possible) </w:t>
      </w:r>
      <w:r w:rsidRPr="00116518">
        <w:rPr>
          <w:b/>
          <w:bCs/>
        </w:rPr>
        <w:t>3 = 9.</w:t>
      </w:r>
    </w:p>
    <w:p w14:paraId="6B958216" w14:textId="5CB86CB3" w:rsidR="0027393A" w:rsidRDefault="0027393A" w:rsidP="0027393A">
      <w:r>
        <w:lastRenderedPageBreak/>
        <w:t>At a score of around 9 would be at the threshold to inform the ICO</w:t>
      </w:r>
      <w:r w:rsidR="00CE7553">
        <w:t xml:space="preserve"> of this </w:t>
      </w:r>
      <w:r w:rsidR="00F07D21">
        <w:t>occurrence</w:t>
      </w:r>
      <w:r w:rsidR="00CE7553">
        <w:t>.</w:t>
      </w:r>
    </w:p>
    <w:p w14:paraId="61AC6659" w14:textId="35136494" w:rsidR="0027393A" w:rsidRDefault="00CE7553" w:rsidP="0027393A">
      <w:r>
        <w:t>2</w:t>
      </w:r>
      <w:r w:rsidRPr="00CE7553">
        <w:rPr>
          <w:vertAlign w:val="superscript"/>
        </w:rPr>
        <w:t>nd</w:t>
      </w:r>
      <w:r>
        <w:t xml:space="preserve"> breach </w:t>
      </w:r>
      <w:r w:rsidR="00F07D21">
        <w:t>- Special</w:t>
      </w:r>
      <w:r>
        <w:t xml:space="preserve"> Category Data retention. </w:t>
      </w:r>
      <w:r w:rsidR="0027393A">
        <w:t xml:space="preserve">There </w:t>
      </w:r>
      <w:r w:rsidR="00751830">
        <w:t>could be</w:t>
      </w:r>
      <w:r w:rsidR="0027393A">
        <w:t xml:space="preserve"> a reasonable explanation as to why it was Mr Jarvis’s computer in the first instance. If processes and policies have changed perhaps these proceeds when the incident occurred. Therefore, he is just retaining old information</w:t>
      </w:r>
      <w:r>
        <w:t xml:space="preserve"> abet in an incorrect format (unencrypted and backed up)</w:t>
      </w:r>
      <w:r w:rsidR="0027393A">
        <w:t>. It would suggest that this is a minor (2) score with a likelihood score of 2 also.</w:t>
      </w:r>
    </w:p>
    <w:p w14:paraId="11551366" w14:textId="6C762C5A" w:rsidR="0098106A" w:rsidRDefault="0098106A" w:rsidP="0027393A">
      <w:r>
        <w:t>As we are likely to implement a new process and remove the data in its entirety from this device there will be less likelihood of this occurring.</w:t>
      </w:r>
    </w:p>
    <w:p w14:paraId="2DDF54F3" w14:textId="1D98F1E3" w:rsidR="0027393A" w:rsidRPr="00116518" w:rsidRDefault="0027393A" w:rsidP="0027393A">
      <w:pPr>
        <w:jc w:val="center"/>
        <w:rPr>
          <w:b/>
          <w:bCs/>
        </w:rPr>
      </w:pPr>
      <w:r>
        <w:rPr>
          <w:b/>
          <w:bCs/>
        </w:rPr>
        <w:t>Impact (</w:t>
      </w:r>
      <w:r w:rsidR="003F016A">
        <w:rPr>
          <w:b/>
          <w:bCs/>
        </w:rPr>
        <w:t>Major</w:t>
      </w:r>
      <w:r>
        <w:rPr>
          <w:b/>
          <w:bCs/>
        </w:rPr>
        <w:t>)</w:t>
      </w:r>
      <w:r w:rsidRPr="00116518">
        <w:rPr>
          <w:b/>
          <w:bCs/>
        </w:rPr>
        <w:t xml:space="preserve"> </w:t>
      </w:r>
      <w:r w:rsidR="003F016A">
        <w:rPr>
          <w:b/>
          <w:bCs/>
        </w:rPr>
        <w:t>4</w:t>
      </w:r>
      <w:r w:rsidRPr="00116518">
        <w:rPr>
          <w:b/>
          <w:bCs/>
        </w:rPr>
        <w:t xml:space="preserve"> x Likelihood </w:t>
      </w:r>
      <w:r>
        <w:rPr>
          <w:b/>
          <w:bCs/>
        </w:rPr>
        <w:t>(</w:t>
      </w:r>
      <w:r w:rsidR="003F016A">
        <w:rPr>
          <w:b/>
          <w:bCs/>
        </w:rPr>
        <w:t>unlikely</w:t>
      </w:r>
      <w:r>
        <w:rPr>
          <w:b/>
          <w:bCs/>
        </w:rPr>
        <w:t xml:space="preserve">) </w:t>
      </w:r>
      <w:r w:rsidR="003F016A">
        <w:rPr>
          <w:b/>
          <w:bCs/>
        </w:rPr>
        <w:t>2</w:t>
      </w:r>
      <w:r w:rsidRPr="00116518">
        <w:rPr>
          <w:b/>
          <w:bCs/>
        </w:rPr>
        <w:t xml:space="preserve"> = </w:t>
      </w:r>
      <w:r w:rsidR="003F016A">
        <w:rPr>
          <w:b/>
          <w:bCs/>
        </w:rPr>
        <w:t>8</w:t>
      </w:r>
    </w:p>
    <w:p w14:paraId="282C837C" w14:textId="600A7299" w:rsidR="00A92E55" w:rsidRDefault="00FF685E" w:rsidP="0027393A">
      <w:r>
        <w:t>Risks of the 1</w:t>
      </w:r>
      <w:r w:rsidRPr="00FF685E">
        <w:rPr>
          <w:vertAlign w:val="superscript"/>
        </w:rPr>
        <w:t>st</w:t>
      </w:r>
      <w:r>
        <w:t xml:space="preserve"> personal data loss:</w:t>
      </w:r>
    </w:p>
    <w:p w14:paraId="7DAF8043" w14:textId="4B9019F5" w:rsidR="00A92E55" w:rsidRDefault="00A92E55" w:rsidP="00A92E55">
      <w:pPr>
        <w:pStyle w:val="ListParagraph"/>
        <w:numPr>
          <w:ilvl w:val="0"/>
          <w:numId w:val="32"/>
        </w:numPr>
      </w:pPr>
      <w:r>
        <w:t>Risk of spear phishing</w:t>
      </w:r>
    </w:p>
    <w:p w14:paraId="67BF312E" w14:textId="77777777" w:rsidR="00A92E55" w:rsidRDefault="00A92E55" w:rsidP="00A92E55">
      <w:pPr>
        <w:pStyle w:val="ListParagraph"/>
        <w:numPr>
          <w:ilvl w:val="0"/>
          <w:numId w:val="32"/>
        </w:numPr>
      </w:pPr>
      <w:r>
        <w:t>Risk of unsolicited mail being sent to house</w:t>
      </w:r>
    </w:p>
    <w:p w14:paraId="32A45AEB" w14:textId="77777777" w:rsidR="00A92E55" w:rsidRDefault="00A92E55" w:rsidP="00A92E55">
      <w:pPr>
        <w:pStyle w:val="ListParagraph"/>
        <w:numPr>
          <w:ilvl w:val="0"/>
          <w:numId w:val="32"/>
        </w:numPr>
      </w:pPr>
      <w:r>
        <w:t>Potential financial loss if this is co-ordinated with other financial data obtained from another source.</w:t>
      </w:r>
    </w:p>
    <w:p w14:paraId="40F4510A" w14:textId="44C4A594" w:rsidR="00A92E55" w:rsidRDefault="00A92E55" w:rsidP="00A92E55">
      <w:pPr>
        <w:pStyle w:val="ListParagraph"/>
        <w:numPr>
          <w:ilvl w:val="0"/>
          <w:numId w:val="32"/>
        </w:numPr>
      </w:pPr>
      <w:r>
        <w:t xml:space="preserve">Potential safeguarding issue if employee is in a protective program. </w:t>
      </w:r>
    </w:p>
    <w:p w14:paraId="6BCAC857" w14:textId="243F958F" w:rsidR="0027393A" w:rsidRDefault="00A92E55" w:rsidP="00A92E55">
      <w:pPr>
        <w:pStyle w:val="ListParagraph"/>
        <w:numPr>
          <w:ilvl w:val="0"/>
          <w:numId w:val="32"/>
        </w:numPr>
      </w:pPr>
      <w:r>
        <w:t>Reputational Damage to the Council.</w:t>
      </w:r>
    </w:p>
    <w:p w14:paraId="5D74982E" w14:textId="5E429B80" w:rsidR="0027393A" w:rsidRDefault="00A92E55" w:rsidP="00A92E55">
      <w:pPr>
        <w:pStyle w:val="ListParagraph"/>
        <w:numPr>
          <w:ilvl w:val="0"/>
          <w:numId w:val="32"/>
        </w:numPr>
      </w:pPr>
      <w:r>
        <w:t>Employees less willing to give data in future requests.</w:t>
      </w:r>
    </w:p>
    <w:p w14:paraId="5CFF102D" w14:textId="0BDB3313" w:rsidR="0027393A" w:rsidRDefault="0027393A" w:rsidP="00A92E55">
      <w:pPr>
        <w:pStyle w:val="ListParagraph"/>
        <w:numPr>
          <w:ilvl w:val="0"/>
          <w:numId w:val="32"/>
        </w:numPr>
      </w:pPr>
      <w:r>
        <w:t xml:space="preserve">Future and current partnerships of shared data are at risk </w:t>
      </w:r>
      <w:r w:rsidR="00A92E55">
        <w:t>if not addressed soonest.</w:t>
      </w:r>
    </w:p>
    <w:p w14:paraId="2CBCDCA2" w14:textId="135B756B" w:rsidR="00FF685E" w:rsidRDefault="00FF685E" w:rsidP="00FF685E">
      <w:r>
        <w:t>Risk of Special data loss:</w:t>
      </w:r>
    </w:p>
    <w:p w14:paraId="72DEBDEF" w14:textId="391ACC1B" w:rsidR="00FF685E" w:rsidRDefault="00FF685E" w:rsidP="00FF685E">
      <w:pPr>
        <w:pStyle w:val="ListParagraph"/>
        <w:numPr>
          <w:ilvl w:val="0"/>
          <w:numId w:val="33"/>
        </w:numPr>
      </w:pPr>
      <w:r>
        <w:t>Financial impact to employees if sent to insurance companies.</w:t>
      </w:r>
    </w:p>
    <w:p w14:paraId="46659E09" w14:textId="03D8E782" w:rsidR="00FF685E" w:rsidRDefault="00FF685E" w:rsidP="00FF685E">
      <w:pPr>
        <w:pStyle w:val="ListParagraph"/>
        <w:numPr>
          <w:ilvl w:val="0"/>
          <w:numId w:val="33"/>
        </w:numPr>
      </w:pPr>
      <w:r>
        <w:t>Embarrassment.</w:t>
      </w:r>
    </w:p>
    <w:p w14:paraId="33361DE6" w14:textId="6F8A4EF3" w:rsidR="00FF685E" w:rsidRDefault="00FF685E" w:rsidP="00FF685E">
      <w:pPr>
        <w:pStyle w:val="ListParagraph"/>
        <w:numPr>
          <w:ilvl w:val="0"/>
          <w:numId w:val="33"/>
        </w:numPr>
      </w:pPr>
      <w:r>
        <w:t>Reputational damage.</w:t>
      </w:r>
    </w:p>
    <w:p w14:paraId="2803B7F1" w14:textId="00359D2A" w:rsidR="00FF685E" w:rsidRDefault="00FF685E" w:rsidP="00FF685E">
      <w:pPr>
        <w:pStyle w:val="ListParagraph"/>
        <w:numPr>
          <w:ilvl w:val="0"/>
          <w:numId w:val="33"/>
        </w:numPr>
      </w:pPr>
      <w:r>
        <w:t>Issues between families i.e. Sexually Transmitted Infection data</w:t>
      </w:r>
      <w:r w:rsidR="00F07D21">
        <w:t xml:space="preserve"> being discovered.</w:t>
      </w:r>
    </w:p>
    <w:p w14:paraId="217075E1" w14:textId="1E62DC25" w:rsidR="0043216C" w:rsidRDefault="0043216C" w:rsidP="0043216C">
      <w:pPr>
        <w:pStyle w:val="Heading2"/>
      </w:pPr>
      <w:bookmarkStart w:id="25" w:name="_Toc50717732"/>
      <w:r w:rsidRPr="00ED4BB1">
        <w:t>Is the breach reportable?</w:t>
      </w:r>
      <w:bookmarkEnd w:id="24"/>
      <w:bookmarkEnd w:id="25"/>
    </w:p>
    <w:p w14:paraId="51A42825" w14:textId="49A3D0E6" w:rsidR="00F651C4" w:rsidRDefault="00C312EA" w:rsidP="00F651C4">
      <w:r>
        <w:t>Both the first (personal data loss) and second (potential special data loss) are classed as quite high. They both score an 8 and 9 respectively. It would be around 9 or 10 would be the point where we would report the breach to the ICO. In the case of the personal data loss there has been a breach. There are multiple personnel involved and they each have a right to know. In this case we would not normally report it and deal with it internally, however due to safeguarding issues and reputational damage we should refer ourselves in the first instance</w:t>
      </w:r>
      <w:r w:rsidR="00426D34">
        <w:t xml:space="preserve"> for the email breach.</w:t>
      </w:r>
    </w:p>
    <w:p w14:paraId="02F9ADD1" w14:textId="3F8DDF14" w:rsidR="00C312EA" w:rsidRDefault="00C312EA" w:rsidP="00F651C4"/>
    <w:p w14:paraId="40B3C5EE" w14:textId="3CB899EA" w:rsidR="00C312EA" w:rsidRDefault="00C312EA" w:rsidP="00F651C4">
      <w:r>
        <w:t xml:space="preserve">In the case of the second incident (special data retention) there is no evidence to suggest this has been sent outside of the Council’s remit. It has been retained for too long and is out of date. It is a high score on the matrix but the likelihood it has actually been breached is low. It is preferred that this is not sent externally in this instance but the personnel </w:t>
      </w:r>
      <w:r w:rsidR="00426D34">
        <w:t>should</w:t>
      </w:r>
      <w:r>
        <w:t xml:space="preserve"> be informed about it.</w:t>
      </w:r>
    </w:p>
    <w:p w14:paraId="4F91706E" w14:textId="77777777" w:rsidR="00F651C4" w:rsidRPr="00F651C4" w:rsidRDefault="00F651C4" w:rsidP="00F651C4"/>
    <w:p w14:paraId="2B52262C" w14:textId="77777777" w:rsidR="0043216C" w:rsidRPr="00522195" w:rsidRDefault="0043216C" w:rsidP="0043216C">
      <w:pPr>
        <w:pStyle w:val="Heading2"/>
      </w:pPr>
      <w:bookmarkStart w:id="26" w:name="_Toc50662752"/>
      <w:bookmarkStart w:id="27" w:name="_Toc50717733"/>
      <w:r w:rsidRPr="00522195">
        <w:t>Other considerations</w:t>
      </w:r>
      <w:bookmarkEnd w:id="26"/>
      <w:bookmarkEnd w:id="27"/>
      <w:r w:rsidRPr="00522195">
        <w:t xml:space="preserve"> </w:t>
      </w:r>
    </w:p>
    <w:p w14:paraId="2DF8E945" w14:textId="7A792E82" w:rsidR="00152356" w:rsidRDefault="00152356" w:rsidP="0043216C">
      <w:pPr>
        <w:rPr>
          <w:bCs/>
        </w:rPr>
      </w:pPr>
      <w:r>
        <w:rPr>
          <w:bCs/>
        </w:rPr>
        <w:t xml:space="preserve">On inspection of the </w:t>
      </w:r>
      <w:r w:rsidR="001B5CA3">
        <w:rPr>
          <w:bCs/>
        </w:rPr>
        <w:t>user’s</w:t>
      </w:r>
      <w:r>
        <w:rPr>
          <w:bCs/>
        </w:rPr>
        <w:t xml:space="preserve"> computer there had also been medical data in a similar format. This also might have been sent in the same manner which would have been much more devastating on the </w:t>
      </w:r>
      <w:r>
        <w:rPr>
          <w:bCs/>
        </w:rPr>
        <w:lastRenderedPageBreak/>
        <w:t>impact score. The documents contained appeared to be significantly less than that of the database that had been downloaded and manipulated, therefore the impact is a little more reduced.</w:t>
      </w:r>
    </w:p>
    <w:p w14:paraId="172B37D4" w14:textId="609F933D" w:rsidR="004A1249" w:rsidRDefault="004A1249" w:rsidP="0043216C">
      <w:pPr>
        <w:rPr>
          <w:bCs/>
        </w:rPr>
      </w:pPr>
      <w:r>
        <w:rPr>
          <w:bCs/>
        </w:rPr>
        <w:t>If financial data, bank accounts had also been discovered to have been sent externally to our</w:t>
      </w:r>
      <w:r w:rsidR="008044FF">
        <w:rPr>
          <w:bCs/>
        </w:rPr>
        <w:t xml:space="preserve"> network, then the </w:t>
      </w:r>
      <w:r w:rsidR="00152356">
        <w:rPr>
          <w:bCs/>
        </w:rPr>
        <w:t xml:space="preserve">impact score </w:t>
      </w:r>
      <w:r w:rsidR="008044FF">
        <w:rPr>
          <w:bCs/>
        </w:rPr>
        <w:t>would have been increased. This would have potentially meant that the employees whose data had been lost would have been at risk of fraud and should have appropriate guards on their accounts.</w:t>
      </w:r>
    </w:p>
    <w:p w14:paraId="64E0843E" w14:textId="04E39651" w:rsidR="00152356" w:rsidRDefault="00152356" w:rsidP="0043216C">
      <w:pPr>
        <w:rPr>
          <w:bCs/>
        </w:rPr>
      </w:pPr>
      <w:r>
        <w:rPr>
          <w:bCs/>
        </w:rPr>
        <w:t>Had there been financial data involved which had been sent away to the outside agency this would have increased the overall score given to the first data breach. In this case it would automatically have reached the threshold of 9+ to be automatically sent off to the ICO.</w:t>
      </w:r>
    </w:p>
    <w:p w14:paraId="601CC845" w14:textId="5C4F381A" w:rsidR="00152356" w:rsidRDefault="00152356" w:rsidP="0043216C">
      <w:pPr>
        <w:rPr>
          <w:bCs/>
        </w:rPr>
      </w:pPr>
      <w:r>
        <w:rPr>
          <w:bCs/>
        </w:rPr>
        <w:t xml:space="preserve">It is important that we are open and honest with the individuals involved so that they know what has occurred and the risk impact </w:t>
      </w:r>
      <w:r w:rsidR="001B5CA3">
        <w:rPr>
          <w:bCs/>
        </w:rPr>
        <w:t xml:space="preserve">to which they </w:t>
      </w:r>
      <w:r>
        <w:rPr>
          <w:bCs/>
        </w:rPr>
        <w:t>are exposed.</w:t>
      </w:r>
    </w:p>
    <w:p w14:paraId="44BB180F" w14:textId="77777777" w:rsidR="00152356" w:rsidRPr="004A1249" w:rsidRDefault="00152356" w:rsidP="0043216C">
      <w:pPr>
        <w:rPr>
          <w:bCs/>
        </w:rPr>
      </w:pPr>
    </w:p>
    <w:p w14:paraId="3FFE7F8F" w14:textId="77777777" w:rsidR="0043216C" w:rsidRPr="00BC0F22" w:rsidRDefault="0043216C" w:rsidP="0043216C">
      <w:pPr>
        <w:rPr>
          <w:b/>
        </w:rPr>
      </w:pPr>
    </w:p>
    <w:p w14:paraId="0E451CC2" w14:textId="77777777" w:rsidR="0043216C" w:rsidRPr="00BC0F22" w:rsidRDefault="0043216C" w:rsidP="0043216C">
      <w:pPr>
        <w:rPr>
          <w:b/>
        </w:rPr>
      </w:pPr>
    </w:p>
    <w:p w14:paraId="008B6377" w14:textId="77777777" w:rsidR="00852AAA" w:rsidRDefault="00852AAA">
      <w:pPr>
        <w:rPr>
          <w:rFonts w:asciiTheme="majorHAnsi" w:eastAsiaTheme="majorEastAsia" w:hAnsiTheme="majorHAnsi" w:cstheme="majorBidi"/>
          <w:color w:val="2E74B5" w:themeColor="accent1" w:themeShade="BF"/>
          <w:sz w:val="32"/>
          <w:szCs w:val="32"/>
        </w:rPr>
      </w:pPr>
      <w:r>
        <w:br w:type="page"/>
      </w:r>
    </w:p>
    <w:p w14:paraId="50656BB2" w14:textId="054343C4" w:rsidR="00852AAA" w:rsidRDefault="00852AAA" w:rsidP="00852AAA">
      <w:pPr>
        <w:pStyle w:val="Heading1"/>
      </w:pPr>
      <w:bookmarkStart w:id="28" w:name="_Toc50717734"/>
      <w:r>
        <w:lastRenderedPageBreak/>
        <w:t>IG Committee Report</w:t>
      </w:r>
      <w:bookmarkEnd w:id="28"/>
    </w:p>
    <w:p w14:paraId="0BC2A4D8" w14:textId="4990E5A2" w:rsidR="00852AAA" w:rsidRDefault="00852AAA" w:rsidP="00852AAA">
      <w:pPr>
        <w:pStyle w:val="Heading2"/>
      </w:pPr>
      <w:bookmarkStart w:id="29" w:name="_Toc50717735"/>
      <w:r>
        <w:t>Summary</w:t>
      </w:r>
      <w:bookmarkEnd w:id="29"/>
      <w:r>
        <w:t xml:space="preserve"> </w:t>
      </w:r>
    </w:p>
    <w:p w14:paraId="2C4D4889" w14:textId="62D6F997" w:rsidR="00852AAA" w:rsidRDefault="002F00F3" w:rsidP="002F00F3">
      <w:pPr>
        <w:pStyle w:val="ListParagraph"/>
        <w:numPr>
          <w:ilvl w:val="0"/>
          <w:numId w:val="27"/>
        </w:numPr>
      </w:pPr>
      <w:r>
        <w:t>On 07 June 2020 an e</w:t>
      </w:r>
      <w:r w:rsidR="00852AAA">
        <w:t>mail ha</w:t>
      </w:r>
      <w:r>
        <w:t>d</w:t>
      </w:r>
      <w:r w:rsidR="00852AAA">
        <w:t xml:space="preserve"> been sent containing approx. 100 names and addresses </w:t>
      </w:r>
      <w:r w:rsidR="00485348">
        <w:t xml:space="preserve">of employees </w:t>
      </w:r>
      <w:r w:rsidR="00852AAA">
        <w:t>to a member of the public</w:t>
      </w:r>
      <w:r>
        <w:t>.</w:t>
      </w:r>
      <w:r w:rsidR="00B17E18">
        <w:t xml:space="preserve"> User reported this data breach himself to manager.</w:t>
      </w:r>
    </w:p>
    <w:p w14:paraId="0F5B9A72" w14:textId="2C0820A9" w:rsidR="00852AAA" w:rsidRDefault="00852AAA" w:rsidP="002F00F3">
      <w:pPr>
        <w:pStyle w:val="ListParagraph"/>
        <w:numPr>
          <w:ilvl w:val="0"/>
          <w:numId w:val="27"/>
        </w:numPr>
      </w:pPr>
      <w:r>
        <w:t xml:space="preserve">Manager of a department </w:t>
      </w:r>
      <w:r w:rsidR="002F00F3">
        <w:t>had</w:t>
      </w:r>
      <w:r>
        <w:t xml:space="preserve"> illegally downloaded a database for a task to complete his work, saved the document to the desktop and sent it to an incorrect email address.</w:t>
      </w:r>
    </w:p>
    <w:p w14:paraId="4ED9C72A" w14:textId="28047710" w:rsidR="002F00F3" w:rsidRDefault="002F00F3" w:rsidP="002F00F3">
      <w:pPr>
        <w:pStyle w:val="ListParagraph"/>
        <w:numPr>
          <w:ilvl w:val="0"/>
          <w:numId w:val="27"/>
        </w:numPr>
      </w:pPr>
      <w:r>
        <w:t xml:space="preserve">Further investigation of the managers computer revealed several documents of special category data </w:t>
      </w:r>
      <w:r w:rsidR="001445AD">
        <w:t>(medical)</w:t>
      </w:r>
      <w:r w:rsidR="002F32A4">
        <w:t xml:space="preserve"> </w:t>
      </w:r>
      <w:r>
        <w:t xml:space="preserve">had been </w:t>
      </w:r>
      <w:r w:rsidR="002F32A4">
        <w:t>retained</w:t>
      </w:r>
      <w:r>
        <w:t xml:space="preserve"> on his device</w:t>
      </w:r>
      <w:r w:rsidR="002F32A4">
        <w:t>,</w:t>
      </w:r>
      <w:r>
        <w:t xml:space="preserve"> likely to be past their usefulness.</w:t>
      </w:r>
    </w:p>
    <w:p w14:paraId="75461A65" w14:textId="6232B18A" w:rsidR="00852AAA" w:rsidRDefault="00852AAA" w:rsidP="00852AAA">
      <w:pPr>
        <w:pStyle w:val="Heading2"/>
      </w:pPr>
      <w:bookmarkStart w:id="30" w:name="_Toc50717736"/>
      <w:r>
        <w:t>Data protection Implications</w:t>
      </w:r>
      <w:bookmarkEnd w:id="30"/>
    </w:p>
    <w:p w14:paraId="0B14E5EF" w14:textId="0C4E6A77" w:rsidR="002F00F3" w:rsidRDefault="002F00F3" w:rsidP="00FF685E">
      <w:pPr>
        <w:pStyle w:val="ListParagraph"/>
        <w:numPr>
          <w:ilvl w:val="0"/>
          <w:numId w:val="28"/>
        </w:numPr>
      </w:pPr>
      <w:r>
        <w:t xml:space="preserve">Breach of GDPR 5(1)a </w:t>
      </w:r>
      <w:r w:rsidR="007613ED">
        <w:t>- d</w:t>
      </w:r>
      <w:r>
        <w:t>ata had been collected for a different purpose.</w:t>
      </w:r>
    </w:p>
    <w:p w14:paraId="2DB19B27" w14:textId="06E845B6" w:rsidR="002F00F3" w:rsidRDefault="002F00F3" w:rsidP="00FF685E">
      <w:pPr>
        <w:pStyle w:val="ListParagraph"/>
        <w:numPr>
          <w:ilvl w:val="0"/>
          <w:numId w:val="28"/>
        </w:numPr>
      </w:pPr>
      <w:r>
        <w:t>Breach of GDPR 5(1)b</w:t>
      </w:r>
      <w:r w:rsidRPr="002F00F3">
        <w:t xml:space="preserve"> </w:t>
      </w:r>
      <w:r w:rsidR="007613ED">
        <w:t>- d</w:t>
      </w:r>
      <w:r>
        <w:t>ata had been collected and processed for a different purpose than it was given.</w:t>
      </w:r>
    </w:p>
    <w:p w14:paraId="575A129F" w14:textId="388E6198" w:rsidR="002F00F3" w:rsidRDefault="002F00F3" w:rsidP="00FF685E">
      <w:pPr>
        <w:pStyle w:val="ListParagraph"/>
        <w:numPr>
          <w:ilvl w:val="0"/>
          <w:numId w:val="28"/>
        </w:numPr>
      </w:pPr>
      <w:r>
        <w:t>Possible breach of GDPR 5(1)c - too much data had been collected (but not all was sent) to the external address.</w:t>
      </w:r>
    </w:p>
    <w:p w14:paraId="6B550A0E" w14:textId="62B2DC3C" w:rsidR="002F00F3" w:rsidRDefault="002F00F3" w:rsidP="00FF685E">
      <w:pPr>
        <w:pStyle w:val="ListParagraph"/>
        <w:numPr>
          <w:ilvl w:val="0"/>
          <w:numId w:val="28"/>
        </w:numPr>
      </w:pPr>
      <w:r>
        <w:t>Breach of GDPR 5(1)d - accuracy of the data is questionable, snapshot not taken from live data source.</w:t>
      </w:r>
    </w:p>
    <w:p w14:paraId="3076C2CF" w14:textId="0E0655A9" w:rsidR="002F00F3" w:rsidRDefault="002F00F3" w:rsidP="00FF685E">
      <w:pPr>
        <w:pStyle w:val="ListParagraph"/>
        <w:numPr>
          <w:ilvl w:val="0"/>
          <w:numId w:val="28"/>
        </w:numPr>
      </w:pPr>
      <w:r>
        <w:t>Breach of GDPR 5(1)e - Medical data appears to be out of date, employee data was a snapshot.</w:t>
      </w:r>
    </w:p>
    <w:p w14:paraId="628DEAA3" w14:textId="4694040D" w:rsidR="002F00F3" w:rsidRDefault="002F00F3" w:rsidP="00FF685E">
      <w:pPr>
        <w:pStyle w:val="ListParagraph"/>
        <w:numPr>
          <w:ilvl w:val="0"/>
          <w:numId w:val="28"/>
        </w:numPr>
      </w:pPr>
      <w:r>
        <w:t>Breach of GDPR 5(1)f</w:t>
      </w:r>
      <w:r w:rsidR="002E1B36">
        <w:t xml:space="preserve"> – Data should have been sent encrypted to external source if at all (possible secure login, instead)</w:t>
      </w:r>
      <w:r w:rsidR="003976C3">
        <w:t>.</w:t>
      </w:r>
    </w:p>
    <w:p w14:paraId="5BA42758" w14:textId="1BAE9358" w:rsidR="00852AAA" w:rsidRDefault="00852AAA" w:rsidP="00852AAA">
      <w:pPr>
        <w:pStyle w:val="Heading2"/>
      </w:pPr>
      <w:bookmarkStart w:id="31" w:name="_Toc50717737"/>
      <w:r>
        <w:t>Risk Exposure</w:t>
      </w:r>
      <w:bookmarkEnd w:id="31"/>
    </w:p>
    <w:p w14:paraId="1A18C77E" w14:textId="1A9FECBF" w:rsidR="00974389" w:rsidRDefault="00974389" w:rsidP="00974389">
      <w:pPr>
        <w:pStyle w:val="ListParagraph"/>
        <w:numPr>
          <w:ilvl w:val="0"/>
          <w:numId w:val="29"/>
        </w:numPr>
      </w:pPr>
      <w:r>
        <w:t>According to the risk matrix there is a medium risk of data exposure for email loss</w:t>
      </w:r>
    </w:p>
    <w:p w14:paraId="2E4D6E0A" w14:textId="12701F07" w:rsidR="00974389" w:rsidRDefault="00974389" w:rsidP="00974389">
      <w:pPr>
        <w:pStyle w:val="ListParagraph"/>
        <w:numPr>
          <w:ilvl w:val="0"/>
          <w:numId w:val="29"/>
        </w:numPr>
      </w:pPr>
      <w:r>
        <w:t>Low amount of low value data lost; high chance of a complaint being submitted.</w:t>
      </w:r>
    </w:p>
    <w:p w14:paraId="73909E13" w14:textId="7485D828" w:rsidR="00974389" w:rsidRDefault="00974389" w:rsidP="00974389">
      <w:pPr>
        <w:pStyle w:val="ListParagraph"/>
        <w:numPr>
          <w:ilvl w:val="0"/>
          <w:numId w:val="29"/>
        </w:numPr>
      </w:pPr>
      <w:r>
        <w:t xml:space="preserve">According to the risk matrix there is a </w:t>
      </w:r>
      <w:r w:rsidR="00F75F0C">
        <w:t>minor</w:t>
      </w:r>
      <w:r>
        <w:t xml:space="preserve"> risk of data for medical documents on desktop.</w:t>
      </w:r>
    </w:p>
    <w:p w14:paraId="534E551F" w14:textId="63F1749A" w:rsidR="00974389" w:rsidRDefault="00974389" w:rsidP="00974389">
      <w:pPr>
        <w:pStyle w:val="ListParagraph"/>
        <w:numPr>
          <w:ilvl w:val="0"/>
          <w:numId w:val="29"/>
        </w:numPr>
      </w:pPr>
      <w:r>
        <w:t>Appears to have been kept inhouse but processes need to change &amp; education</w:t>
      </w:r>
      <w:r w:rsidR="003976C3">
        <w:t xml:space="preserve"> of users</w:t>
      </w:r>
      <w:r>
        <w:t xml:space="preserve">. </w:t>
      </w:r>
    </w:p>
    <w:p w14:paraId="56B9CC7F" w14:textId="77777777" w:rsidR="001535EF" w:rsidRDefault="001535EF" w:rsidP="001535EF">
      <w:pPr>
        <w:pStyle w:val="ListParagraph"/>
        <w:numPr>
          <w:ilvl w:val="0"/>
          <w:numId w:val="29"/>
        </w:numPr>
        <w:rPr>
          <w:b/>
          <w:bCs/>
        </w:rPr>
      </w:pPr>
      <w:r>
        <w:t xml:space="preserve">Staff loss data risk assessment </w:t>
      </w:r>
      <w:r w:rsidRPr="001535EF">
        <w:rPr>
          <w:b/>
          <w:bCs/>
        </w:rPr>
        <w:t>Impact (moderate) 3 x Likelihood (possible) 3 = 9</w:t>
      </w:r>
    </w:p>
    <w:p w14:paraId="6C607E57" w14:textId="40285A23" w:rsidR="001535EF" w:rsidRPr="001535EF" w:rsidRDefault="001535EF" w:rsidP="001535EF">
      <w:pPr>
        <w:pStyle w:val="ListParagraph"/>
        <w:numPr>
          <w:ilvl w:val="0"/>
          <w:numId w:val="29"/>
        </w:numPr>
        <w:rPr>
          <w:b/>
          <w:bCs/>
        </w:rPr>
      </w:pPr>
      <w:r w:rsidRPr="001535EF">
        <w:t>Medical data retention risk assessment</w:t>
      </w:r>
      <w:r w:rsidRPr="001535EF">
        <w:rPr>
          <w:b/>
          <w:bCs/>
        </w:rPr>
        <w:t xml:space="preserve"> Impact (</w:t>
      </w:r>
      <w:r w:rsidR="00F0245D">
        <w:rPr>
          <w:b/>
          <w:bCs/>
        </w:rPr>
        <w:t>major</w:t>
      </w:r>
      <w:r w:rsidRPr="001535EF">
        <w:rPr>
          <w:b/>
          <w:bCs/>
        </w:rPr>
        <w:t xml:space="preserve">) </w:t>
      </w:r>
      <w:r w:rsidR="00F0245D">
        <w:rPr>
          <w:b/>
          <w:bCs/>
        </w:rPr>
        <w:t>4</w:t>
      </w:r>
      <w:r w:rsidRPr="001535EF">
        <w:rPr>
          <w:b/>
          <w:bCs/>
        </w:rPr>
        <w:t xml:space="preserve"> x Likelihood (unlikely) 2 = </w:t>
      </w:r>
      <w:r w:rsidR="00F0245D">
        <w:rPr>
          <w:b/>
          <w:bCs/>
        </w:rPr>
        <w:t>8</w:t>
      </w:r>
    </w:p>
    <w:p w14:paraId="187289BD" w14:textId="3EE9E5D1" w:rsidR="00852AAA" w:rsidRDefault="00852AAA" w:rsidP="00852AAA">
      <w:pPr>
        <w:pStyle w:val="Heading2"/>
      </w:pPr>
      <w:bookmarkStart w:id="32" w:name="_Toc50717738"/>
      <w:r>
        <w:t>Actions that need to be taken into consideration</w:t>
      </w:r>
      <w:bookmarkEnd w:id="32"/>
    </w:p>
    <w:p w14:paraId="2E2262FC" w14:textId="41F11CB4" w:rsidR="00852AAA" w:rsidRDefault="00974389" w:rsidP="00974389">
      <w:pPr>
        <w:pStyle w:val="ListParagraph"/>
        <w:numPr>
          <w:ilvl w:val="0"/>
          <w:numId w:val="30"/>
        </w:numPr>
      </w:pPr>
      <w:r>
        <w:t>Affected employees to be informed of data breach of personal data &amp; medical data retention.</w:t>
      </w:r>
    </w:p>
    <w:p w14:paraId="59E7042C" w14:textId="3AE3C479" w:rsidR="00B17E18" w:rsidRDefault="00B17E18" w:rsidP="00974389">
      <w:pPr>
        <w:pStyle w:val="ListParagraph"/>
        <w:numPr>
          <w:ilvl w:val="0"/>
          <w:numId w:val="30"/>
        </w:numPr>
      </w:pPr>
      <w:r>
        <w:t>Refer self to ICO due to threat of staff complaints.</w:t>
      </w:r>
    </w:p>
    <w:p w14:paraId="2F335D53" w14:textId="1C93D62C" w:rsidR="00974389" w:rsidRDefault="00974389" w:rsidP="00974389">
      <w:pPr>
        <w:pStyle w:val="ListParagraph"/>
        <w:numPr>
          <w:ilvl w:val="0"/>
          <w:numId w:val="30"/>
        </w:numPr>
      </w:pPr>
      <w:r>
        <w:t>Processes to be changed to accommodate and support tasks.</w:t>
      </w:r>
    </w:p>
    <w:p w14:paraId="6E8C0988" w14:textId="75CE61C9" w:rsidR="00974389" w:rsidRDefault="00974389" w:rsidP="00974389">
      <w:pPr>
        <w:pStyle w:val="ListParagraph"/>
        <w:numPr>
          <w:ilvl w:val="0"/>
          <w:numId w:val="30"/>
        </w:numPr>
      </w:pPr>
      <w:r>
        <w:t>Re-education of personnel of their responsibilities.</w:t>
      </w:r>
      <w:r w:rsidR="00B17E18">
        <w:t xml:space="preserve"> Wider education amongst staff.</w:t>
      </w:r>
    </w:p>
    <w:p w14:paraId="385C6BB1" w14:textId="406D2773" w:rsidR="00852AAA" w:rsidRDefault="00852AAA" w:rsidP="00852AAA">
      <w:pPr>
        <w:pStyle w:val="Heading2"/>
      </w:pPr>
      <w:bookmarkStart w:id="33" w:name="_Toc50717739"/>
      <w:r>
        <w:t>Is the breach reportable</w:t>
      </w:r>
      <w:bookmarkEnd w:id="33"/>
    </w:p>
    <w:p w14:paraId="368F4E72" w14:textId="4E30E004" w:rsidR="00852AAA" w:rsidRDefault="00974389" w:rsidP="00974389">
      <w:pPr>
        <w:pStyle w:val="ListParagraph"/>
        <w:numPr>
          <w:ilvl w:val="0"/>
          <w:numId w:val="31"/>
        </w:numPr>
      </w:pPr>
      <w:r>
        <w:t>Personnel data is not reportable but due to risk of complaint from staff will report it to ICO</w:t>
      </w:r>
      <w:r w:rsidR="00520552">
        <w:t>.</w:t>
      </w:r>
    </w:p>
    <w:p w14:paraId="7F04C5FD" w14:textId="4E61AB2A" w:rsidR="00974389" w:rsidRDefault="00974389" w:rsidP="00974389">
      <w:pPr>
        <w:pStyle w:val="ListParagraph"/>
        <w:numPr>
          <w:ilvl w:val="0"/>
          <w:numId w:val="31"/>
        </w:numPr>
      </w:pPr>
      <w:r>
        <w:t xml:space="preserve">Medical data is not reportable, it has </w:t>
      </w:r>
      <w:r w:rsidR="00520552">
        <w:t>not been lost just retained. Data to be removed from affected devices.</w:t>
      </w:r>
    </w:p>
    <w:p w14:paraId="3815481E" w14:textId="7432BD66" w:rsidR="00852AAA" w:rsidRDefault="00852AAA" w:rsidP="00852AAA">
      <w:pPr>
        <w:pStyle w:val="Heading2"/>
      </w:pPr>
      <w:bookmarkStart w:id="34" w:name="_Toc50717740"/>
      <w:r>
        <w:t>Other considerations</w:t>
      </w:r>
      <w:bookmarkEnd w:id="34"/>
    </w:p>
    <w:p w14:paraId="078B022D" w14:textId="241836F6" w:rsidR="000B033D" w:rsidRDefault="000B033D" w:rsidP="000B033D">
      <w:pPr>
        <w:pStyle w:val="ListParagraph"/>
        <w:numPr>
          <w:ilvl w:val="0"/>
          <w:numId w:val="34"/>
        </w:numPr>
        <w:rPr>
          <w:bCs/>
        </w:rPr>
      </w:pPr>
      <w:r w:rsidRPr="000B033D">
        <w:rPr>
          <w:bCs/>
        </w:rPr>
        <w:t>Had financial data been released this would have had a much higher rating on the impact side of the risk assessment. Irreparable reputational damage could have occurred.</w:t>
      </w:r>
    </w:p>
    <w:p w14:paraId="7EB8A911" w14:textId="3E29D2E7" w:rsidR="000B033D" w:rsidRPr="000B033D" w:rsidRDefault="000B033D" w:rsidP="00292BAD">
      <w:pPr>
        <w:pStyle w:val="ListParagraph"/>
        <w:numPr>
          <w:ilvl w:val="0"/>
          <w:numId w:val="34"/>
        </w:numPr>
        <w:rPr>
          <w:bCs/>
        </w:rPr>
      </w:pPr>
      <w:r w:rsidRPr="000B033D">
        <w:rPr>
          <w:bCs/>
        </w:rPr>
        <w:t>New policies to be introduced to prevent users from saving documents to the desktop.</w:t>
      </w:r>
      <w:r>
        <w:rPr>
          <w:bCs/>
        </w:rPr>
        <w:t xml:space="preserve"> </w:t>
      </w:r>
      <w:r w:rsidRPr="000B033D">
        <w:rPr>
          <w:bCs/>
        </w:rPr>
        <w:t>Processes and HR to be involved in new procedures for processing this equipment</w:t>
      </w:r>
      <w:r>
        <w:rPr>
          <w:bCs/>
        </w:rPr>
        <w:t>.</w:t>
      </w:r>
    </w:p>
    <w:p w14:paraId="2FDCD351" w14:textId="45A384F2" w:rsidR="008115FB" w:rsidRDefault="008115FB" w:rsidP="009A52CC">
      <w:pPr>
        <w:rPr>
          <w:b/>
        </w:rPr>
      </w:pPr>
    </w:p>
    <w:p w14:paraId="2D300C6F" w14:textId="2759D3F8" w:rsidR="008115FB" w:rsidRDefault="008115FB" w:rsidP="009A52CC">
      <w:pPr>
        <w:rPr>
          <w:b/>
        </w:rPr>
      </w:pPr>
    </w:p>
    <w:p w14:paraId="3C259C2C" w14:textId="09E51DFA" w:rsidR="008115FB" w:rsidRDefault="008115FB" w:rsidP="009A52CC">
      <w:pPr>
        <w:rPr>
          <w:b/>
        </w:rPr>
      </w:pPr>
    </w:p>
    <w:p w14:paraId="35BBB911" w14:textId="7DB79252" w:rsidR="008115FB" w:rsidRDefault="008115FB" w:rsidP="009A52CC">
      <w:pPr>
        <w:rPr>
          <w:b/>
        </w:rPr>
      </w:pPr>
    </w:p>
    <w:p w14:paraId="06754921" w14:textId="5C833BD9" w:rsidR="008115FB" w:rsidRDefault="008115FB" w:rsidP="009A52CC">
      <w:pPr>
        <w:rPr>
          <w:b/>
        </w:rPr>
      </w:pPr>
    </w:p>
    <w:p w14:paraId="319BCAE6" w14:textId="40C3B5F1" w:rsidR="008115FB" w:rsidRDefault="008115FB" w:rsidP="009A52CC">
      <w:pPr>
        <w:rPr>
          <w:b/>
        </w:rPr>
      </w:pPr>
    </w:p>
    <w:p w14:paraId="2F27B6F8" w14:textId="21A30876" w:rsidR="008115FB" w:rsidRDefault="008115FB" w:rsidP="009A52CC">
      <w:pPr>
        <w:rPr>
          <w:b/>
        </w:rPr>
      </w:pPr>
    </w:p>
    <w:p w14:paraId="06884B78" w14:textId="35C401B4" w:rsidR="008115FB" w:rsidRDefault="008115FB" w:rsidP="009A52CC">
      <w:pPr>
        <w:rPr>
          <w:b/>
        </w:rPr>
      </w:pPr>
    </w:p>
    <w:p w14:paraId="3B821854" w14:textId="08EC225D" w:rsidR="008115FB" w:rsidRDefault="008115FB" w:rsidP="009A52CC">
      <w:pPr>
        <w:rPr>
          <w:b/>
        </w:rPr>
      </w:pPr>
    </w:p>
    <w:p w14:paraId="65EF0713" w14:textId="1DEF5413" w:rsidR="008115FB" w:rsidRDefault="008115FB" w:rsidP="009A52CC">
      <w:pPr>
        <w:rPr>
          <w:b/>
        </w:rPr>
      </w:pPr>
    </w:p>
    <w:p w14:paraId="01790D29" w14:textId="1BFA9079" w:rsidR="008115FB" w:rsidRDefault="008115FB" w:rsidP="009A52CC">
      <w:pPr>
        <w:rPr>
          <w:b/>
        </w:rPr>
      </w:pPr>
    </w:p>
    <w:p w14:paraId="76853CBC" w14:textId="7077E846" w:rsidR="008115FB" w:rsidRDefault="008115FB" w:rsidP="009A52CC">
      <w:pPr>
        <w:rPr>
          <w:b/>
        </w:rPr>
      </w:pPr>
    </w:p>
    <w:p w14:paraId="4316C449" w14:textId="5B74EBED" w:rsidR="008115FB" w:rsidRDefault="008115FB" w:rsidP="009A52CC">
      <w:pPr>
        <w:rPr>
          <w:b/>
        </w:rPr>
      </w:pPr>
    </w:p>
    <w:p w14:paraId="2F8BC0E9" w14:textId="1F746E02" w:rsidR="008115FB" w:rsidRDefault="008115FB" w:rsidP="009A52CC">
      <w:pPr>
        <w:rPr>
          <w:b/>
        </w:rPr>
      </w:pPr>
    </w:p>
    <w:p w14:paraId="50AD0184" w14:textId="18200709" w:rsidR="008115FB" w:rsidRDefault="008115FB" w:rsidP="009A52CC">
      <w:pPr>
        <w:rPr>
          <w:b/>
        </w:rPr>
      </w:pPr>
    </w:p>
    <w:p w14:paraId="1FBAB532" w14:textId="58C5F93B" w:rsidR="008115FB" w:rsidRDefault="008115FB" w:rsidP="009A52CC">
      <w:pPr>
        <w:rPr>
          <w:b/>
        </w:rPr>
      </w:pPr>
    </w:p>
    <w:p w14:paraId="3DF743DF" w14:textId="51F38A04" w:rsidR="008115FB" w:rsidRDefault="008115FB" w:rsidP="009A52CC">
      <w:pPr>
        <w:rPr>
          <w:b/>
        </w:rPr>
      </w:pPr>
    </w:p>
    <w:p w14:paraId="0702AAA7" w14:textId="0C596B10" w:rsidR="008115FB" w:rsidRDefault="008115FB" w:rsidP="009A52CC">
      <w:pPr>
        <w:rPr>
          <w:b/>
        </w:rPr>
      </w:pPr>
    </w:p>
    <w:p w14:paraId="5D6D0699" w14:textId="3AA307DB" w:rsidR="008115FB" w:rsidRDefault="008115FB" w:rsidP="009A52CC">
      <w:pPr>
        <w:rPr>
          <w:b/>
        </w:rPr>
      </w:pPr>
    </w:p>
    <w:p w14:paraId="1B712218" w14:textId="5E35BBC6" w:rsidR="008115FB" w:rsidRDefault="008115FB" w:rsidP="009A52CC">
      <w:pPr>
        <w:rPr>
          <w:b/>
        </w:rPr>
      </w:pPr>
    </w:p>
    <w:p w14:paraId="4E717897" w14:textId="722C14A4" w:rsidR="008115FB" w:rsidRDefault="008115FB" w:rsidP="009A52CC">
      <w:pPr>
        <w:rPr>
          <w:b/>
        </w:rPr>
      </w:pPr>
    </w:p>
    <w:p w14:paraId="2020C4FA" w14:textId="243165CA" w:rsidR="008115FB" w:rsidRDefault="008115FB" w:rsidP="009A52CC">
      <w:pPr>
        <w:rPr>
          <w:b/>
        </w:rPr>
      </w:pPr>
    </w:p>
    <w:p w14:paraId="161ACE5A" w14:textId="1D6B0F9D" w:rsidR="008115FB" w:rsidRDefault="008115FB" w:rsidP="009A52CC">
      <w:pPr>
        <w:rPr>
          <w:b/>
        </w:rPr>
      </w:pPr>
    </w:p>
    <w:p w14:paraId="2F42C75D" w14:textId="2FE6FFA5" w:rsidR="008115FB" w:rsidRDefault="008115FB" w:rsidP="009A52CC">
      <w:pPr>
        <w:rPr>
          <w:b/>
        </w:rPr>
      </w:pPr>
    </w:p>
    <w:p w14:paraId="4BEA3402" w14:textId="72DA0D1C" w:rsidR="008115FB" w:rsidRDefault="008115FB" w:rsidP="009A52CC">
      <w:pPr>
        <w:rPr>
          <w:b/>
        </w:rPr>
      </w:pPr>
    </w:p>
    <w:p w14:paraId="3235E9F4" w14:textId="595CF601" w:rsidR="008115FB" w:rsidRDefault="008115FB" w:rsidP="009A52CC">
      <w:pPr>
        <w:rPr>
          <w:b/>
        </w:rPr>
      </w:pPr>
    </w:p>
    <w:p w14:paraId="5E565F53" w14:textId="3293E0A0" w:rsidR="008115FB" w:rsidRDefault="008115FB" w:rsidP="009A52CC">
      <w:pPr>
        <w:rPr>
          <w:b/>
        </w:rPr>
      </w:pPr>
    </w:p>
    <w:p w14:paraId="6E1D1C0F" w14:textId="6DCA65A8" w:rsidR="008115FB" w:rsidRDefault="008115FB" w:rsidP="009A52CC">
      <w:pPr>
        <w:rPr>
          <w:b/>
        </w:rPr>
      </w:pPr>
    </w:p>
    <w:p w14:paraId="08AAC1C4" w14:textId="19D826B1" w:rsidR="008115FB" w:rsidRDefault="008115FB" w:rsidP="009A52CC">
      <w:pPr>
        <w:rPr>
          <w:b/>
        </w:rPr>
      </w:pPr>
    </w:p>
    <w:p w14:paraId="14510768" w14:textId="0395CF9E" w:rsidR="008115FB" w:rsidRDefault="008115FB" w:rsidP="009A52CC">
      <w:pPr>
        <w:rPr>
          <w:b/>
        </w:rPr>
      </w:pPr>
    </w:p>
    <w:p w14:paraId="254A81AB" w14:textId="365D4979" w:rsidR="008115FB" w:rsidRDefault="008115FB" w:rsidP="009A52CC">
      <w:pPr>
        <w:rPr>
          <w:b/>
        </w:rPr>
      </w:pPr>
    </w:p>
    <w:p w14:paraId="33D88452" w14:textId="1458FDB5" w:rsidR="008115FB" w:rsidRDefault="008115FB" w:rsidP="009A52CC">
      <w:pPr>
        <w:rPr>
          <w:b/>
        </w:rPr>
      </w:pPr>
    </w:p>
    <w:p w14:paraId="3509B9E8" w14:textId="512DD91D" w:rsidR="008115FB" w:rsidRDefault="008115FB" w:rsidP="009A52CC">
      <w:pPr>
        <w:rPr>
          <w:b/>
        </w:rPr>
      </w:pPr>
    </w:p>
    <w:p w14:paraId="66EF1396" w14:textId="7CCF4A77" w:rsidR="008115FB" w:rsidRDefault="008115FB" w:rsidP="009A52CC">
      <w:pPr>
        <w:rPr>
          <w:b/>
        </w:rPr>
      </w:pPr>
    </w:p>
    <w:p w14:paraId="3768A36E" w14:textId="44527187" w:rsidR="008115FB" w:rsidRDefault="008115FB" w:rsidP="009A52CC">
      <w:pPr>
        <w:rPr>
          <w:b/>
        </w:rPr>
      </w:pPr>
    </w:p>
    <w:p w14:paraId="29DA1539" w14:textId="77777777" w:rsidR="008115FB" w:rsidRPr="00673CFF" w:rsidRDefault="008115FB" w:rsidP="009A52CC">
      <w:pPr>
        <w:rPr>
          <w:b/>
        </w:rPr>
      </w:pPr>
    </w:p>
    <w:p w14:paraId="599B9BE8" w14:textId="77777777" w:rsidR="004A47D4" w:rsidRDefault="004A47D4"/>
    <w:p w14:paraId="2992BD38" w14:textId="77777777" w:rsidR="00D830CD" w:rsidRDefault="00E1710D" w:rsidP="005A4D9F">
      <w:pPr>
        <w:pStyle w:val="Heading2"/>
      </w:pPr>
      <w:bookmarkStart w:id="35" w:name="_Toc50662753"/>
      <w:bookmarkStart w:id="36" w:name="_Toc50717741"/>
      <w:r>
        <w:t>A summary of the data protection principles that may have been breached by this incident,</w:t>
      </w:r>
      <w:bookmarkEnd w:id="35"/>
      <w:bookmarkEnd w:id="36"/>
      <w:r>
        <w:t xml:space="preserve"> </w:t>
      </w:r>
    </w:p>
    <w:p w14:paraId="7D71D100" w14:textId="55BB227A" w:rsidR="00D830CD" w:rsidRPr="00D830CD" w:rsidRDefault="00D830CD" w:rsidP="00D830CD">
      <w:pPr>
        <w:pStyle w:val="ListParagraph"/>
      </w:pPr>
      <w:r w:rsidRPr="00D830CD">
        <w:rPr>
          <w:rFonts w:ascii="Verdana" w:hAnsi="Verdana"/>
          <w:color w:val="000000"/>
          <w:sz w:val="23"/>
          <w:szCs w:val="23"/>
        </w:rPr>
        <w:br/>
        <w:t>“(a) processed lawfully, fairly and in a transparent manner in relation to individuals (‘lawfulness, fairness and transparency’);</w:t>
      </w:r>
      <w:r>
        <w:rPr>
          <w:rFonts w:ascii="Verdana" w:hAnsi="Verdana"/>
          <w:color w:val="000000"/>
          <w:sz w:val="23"/>
          <w:szCs w:val="23"/>
        </w:rPr>
        <w:t xml:space="preserve"> </w:t>
      </w:r>
      <w:r w:rsidRPr="00D830CD">
        <w:rPr>
          <w:rFonts w:ascii="Verdana" w:hAnsi="Verdana"/>
          <w:color w:val="FF0000"/>
          <w:sz w:val="23"/>
          <w:szCs w:val="23"/>
        </w:rPr>
        <w:t>by storing the details on his desktop the manager has not processed them correctly.</w:t>
      </w:r>
      <w:r w:rsidR="003062C3">
        <w:rPr>
          <w:rFonts w:ascii="Verdana" w:hAnsi="Verdana"/>
          <w:color w:val="FF0000"/>
          <w:sz w:val="23"/>
          <w:szCs w:val="23"/>
        </w:rPr>
        <w:t xml:space="preserve"> Was </w:t>
      </w:r>
      <w:r w:rsidR="000C520E">
        <w:rPr>
          <w:rFonts w:ascii="Verdana" w:hAnsi="Verdana"/>
          <w:color w:val="FF0000"/>
          <w:sz w:val="23"/>
          <w:szCs w:val="23"/>
        </w:rPr>
        <w:t>the manager doing this for a</w:t>
      </w:r>
      <w:r w:rsidR="003062C3">
        <w:rPr>
          <w:rFonts w:ascii="Verdana" w:hAnsi="Verdana"/>
          <w:color w:val="FF0000"/>
          <w:sz w:val="23"/>
          <w:szCs w:val="23"/>
        </w:rPr>
        <w:t xml:space="preserve"> lawful</w:t>
      </w:r>
      <w:r w:rsidR="000C520E">
        <w:rPr>
          <w:rFonts w:ascii="Verdana" w:hAnsi="Verdana"/>
          <w:color w:val="FF0000"/>
          <w:sz w:val="23"/>
          <w:szCs w:val="23"/>
        </w:rPr>
        <w:t xml:space="preserve"> or legitimate</w:t>
      </w:r>
      <w:r w:rsidR="003062C3">
        <w:rPr>
          <w:rFonts w:ascii="Verdana" w:hAnsi="Verdana"/>
          <w:color w:val="FF0000"/>
          <w:sz w:val="23"/>
          <w:szCs w:val="23"/>
        </w:rPr>
        <w:t xml:space="preserve"> task? Not handled fairly (copy saved to a desktop and unencrypted). Could be referred to as invisible processing.</w:t>
      </w:r>
      <w:r w:rsidR="000C520E">
        <w:rPr>
          <w:rFonts w:ascii="Verdana" w:hAnsi="Verdana"/>
          <w:color w:val="FF0000"/>
          <w:sz w:val="23"/>
          <w:szCs w:val="23"/>
        </w:rPr>
        <w:t xml:space="preserve"> </w:t>
      </w:r>
    </w:p>
    <w:p w14:paraId="126BEE08" w14:textId="77777777" w:rsidR="00D830CD" w:rsidRDefault="00D830CD" w:rsidP="00D830CD">
      <w:pPr>
        <w:pStyle w:val="NormalWeb"/>
        <w:spacing w:before="0" w:beforeAutospacing="0" w:after="240" w:afterAutospacing="0"/>
        <w:ind w:left="720"/>
        <w:rPr>
          <w:rFonts w:ascii="Verdana" w:hAnsi="Verdana"/>
          <w:color w:val="000000"/>
          <w:sz w:val="23"/>
          <w:szCs w:val="23"/>
        </w:rPr>
      </w:pPr>
      <w:r>
        <w:rPr>
          <w:rFonts w:ascii="Verdana" w:hAnsi="Verdana"/>
          <w:color w:val="000000"/>
          <w:sz w:val="23"/>
          <w:szCs w:val="23"/>
        </w:rPr>
        <w:t xml:space="preserve">(b) collected for specified, explicit and legitimate purposes and not further processed in a manner that is incompatible with those purposes; further processing for archiving purposes in the public interest, scientific or historical research purposes or statistical purposes shall not be considered to be incompatible with the initial purposes (‘purpose limitation’); </w:t>
      </w:r>
      <w:r w:rsidR="00D9325E" w:rsidRPr="00D9325E">
        <w:rPr>
          <w:rFonts w:ascii="Verdana" w:hAnsi="Verdana"/>
          <w:color w:val="FF0000"/>
          <w:sz w:val="23"/>
          <w:szCs w:val="23"/>
        </w:rPr>
        <w:t>Might be p</w:t>
      </w:r>
      <w:r w:rsidRPr="00D9325E">
        <w:rPr>
          <w:rFonts w:ascii="Verdana" w:hAnsi="Verdana"/>
          <w:color w:val="FF0000"/>
          <w:sz w:val="23"/>
          <w:szCs w:val="23"/>
        </w:rPr>
        <w:t xml:space="preserve">rocessing </w:t>
      </w:r>
      <w:r w:rsidRPr="00D830CD">
        <w:rPr>
          <w:rFonts w:ascii="Verdana" w:hAnsi="Verdana"/>
          <w:color w:val="FF0000"/>
          <w:sz w:val="23"/>
          <w:szCs w:val="23"/>
        </w:rPr>
        <w:t xml:space="preserve">in a manner that is not compatible with specific explicit and </w:t>
      </w:r>
      <w:r w:rsidR="003062C3" w:rsidRPr="00D830CD">
        <w:rPr>
          <w:rFonts w:ascii="Verdana" w:hAnsi="Verdana"/>
          <w:color w:val="FF0000"/>
          <w:sz w:val="23"/>
          <w:szCs w:val="23"/>
        </w:rPr>
        <w:t>legitimate</w:t>
      </w:r>
      <w:r w:rsidRPr="00D830CD">
        <w:rPr>
          <w:rFonts w:ascii="Verdana" w:hAnsi="Verdana"/>
          <w:color w:val="FF0000"/>
          <w:sz w:val="23"/>
          <w:szCs w:val="23"/>
        </w:rPr>
        <w:t xml:space="preserve"> purposes.</w:t>
      </w:r>
      <w:r w:rsidR="00D9325E">
        <w:rPr>
          <w:rFonts w:ascii="Verdana" w:hAnsi="Verdana"/>
          <w:color w:val="FF0000"/>
          <w:sz w:val="23"/>
          <w:szCs w:val="23"/>
        </w:rPr>
        <w:t xml:space="preserve"> Is it documented? Are they included in the original text to individuals? Is this compatible with the original purpose of the data?</w:t>
      </w:r>
    </w:p>
    <w:p w14:paraId="5197544A" w14:textId="77777777" w:rsidR="00D830CD" w:rsidRDefault="00D830CD" w:rsidP="00D830CD">
      <w:pPr>
        <w:pStyle w:val="NormalWeb"/>
        <w:spacing w:before="0" w:beforeAutospacing="0" w:after="240" w:afterAutospacing="0"/>
        <w:ind w:left="720"/>
        <w:rPr>
          <w:rFonts w:ascii="Verdana" w:hAnsi="Verdana"/>
          <w:color w:val="000000"/>
          <w:sz w:val="23"/>
          <w:szCs w:val="23"/>
        </w:rPr>
      </w:pPr>
      <w:r>
        <w:rPr>
          <w:rFonts w:ascii="Verdana" w:hAnsi="Verdana"/>
          <w:color w:val="000000"/>
          <w:sz w:val="23"/>
          <w:szCs w:val="23"/>
        </w:rPr>
        <w:t>(c) adequate, relevant and limited to what is necessary in relation to the purposes for which they are processed (‘data minimisation’);</w:t>
      </w:r>
    </w:p>
    <w:p w14:paraId="35897B3E" w14:textId="77777777" w:rsidR="00D830CD" w:rsidRPr="00D830CD" w:rsidRDefault="00D830CD" w:rsidP="00D830CD">
      <w:pPr>
        <w:pStyle w:val="NormalWeb"/>
        <w:spacing w:before="0" w:beforeAutospacing="0" w:after="240" w:afterAutospacing="0"/>
        <w:ind w:left="720"/>
        <w:rPr>
          <w:rFonts w:ascii="Verdana" w:hAnsi="Verdana"/>
          <w:color w:val="FF0000"/>
          <w:sz w:val="23"/>
          <w:szCs w:val="23"/>
        </w:rPr>
      </w:pPr>
      <w:r w:rsidRPr="00D830CD">
        <w:rPr>
          <w:rFonts w:ascii="Verdana" w:hAnsi="Verdana"/>
          <w:color w:val="FF0000"/>
          <w:sz w:val="23"/>
          <w:szCs w:val="23"/>
        </w:rPr>
        <w:t>Duplicated an existing set of data</w:t>
      </w:r>
      <w:r>
        <w:rPr>
          <w:rFonts w:ascii="Verdana" w:hAnsi="Verdana"/>
          <w:color w:val="FF0000"/>
          <w:sz w:val="23"/>
          <w:szCs w:val="23"/>
        </w:rPr>
        <w:t xml:space="preserve"> which is inadequate to the task they are undertaking, </w:t>
      </w:r>
      <w:r w:rsidR="00D9325E">
        <w:rPr>
          <w:rFonts w:ascii="Verdana" w:hAnsi="Verdana"/>
          <w:color w:val="FF0000"/>
          <w:sz w:val="23"/>
          <w:szCs w:val="23"/>
        </w:rPr>
        <w:t>irrelevant &amp; out of date possibly? What additional data has been collected that wasn’t needed for this secondary task / was too much data collected? How are users supposed to change this data if its saved?</w:t>
      </w:r>
    </w:p>
    <w:p w14:paraId="7649C3A0" w14:textId="2F68BF50" w:rsidR="00D9325E" w:rsidRPr="00D9325E" w:rsidRDefault="00D830CD" w:rsidP="00D830CD">
      <w:pPr>
        <w:pStyle w:val="NormalWeb"/>
        <w:spacing w:before="0" w:beforeAutospacing="0" w:after="240" w:afterAutospacing="0"/>
        <w:ind w:left="720"/>
        <w:rPr>
          <w:rFonts w:ascii="Verdana" w:hAnsi="Verdana"/>
          <w:color w:val="FF0000"/>
          <w:sz w:val="23"/>
          <w:szCs w:val="23"/>
        </w:rPr>
      </w:pPr>
      <w:r>
        <w:rPr>
          <w:rFonts w:ascii="Verdana" w:hAnsi="Verdana"/>
          <w:color w:val="000000"/>
          <w:sz w:val="23"/>
          <w:szCs w:val="23"/>
        </w:rPr>
        <w:t xml:space="preserve">(d) accurate and, where necessary, kept up to date; every reasonable step must be taken to ensure that personal data that are inaccurate, having regard to the purposes for which they are processed, are erased or rectified without delay (‘accuracy’); data was not erased without delay – </w:t>
      </w:r>
      <w:r w:rsidR="00D9325E" w:rsidRPr="00D9325E">
        <w:rPr>
          <w:rFonts w:ascii="Verdana" w:hAnsi="Verdana"/>
          <w:color w:val="FF0000"/>
          <w:sz w:val="23"/>
          <w:szCs w:val="23"/>
        </w:rPr>
        <w:t xml:space="preserve">How do we know the data is </w:t>
      </w:r>
      <w:r w:rsidR="00D9325E">
        <w:rPr>
          <w:rFonts w:ascii="Verdana" w:hAnsi="Verdana"/>
          <w:color w:val="FF0000"/>
          <w:sz w:val="23"/>
          <w:szCs w:val="23"/>
        </w:rPr>
        <w:t xml:space="preserve">still </w:t>
      </w:r>
      <w:r w:rsidR="00D9325E" w:rsidRPr="00D9325E">
        <w:rPr>
          <w:rFonts w:ascii="Verdana" w:hAnsi="Verdana"/>
          <w:color w:val="FF0000"/>
          <w:sz w:val="23"/>
          <w:szCs w:val="23"/>
        </w:rPr>
        <w:t>accurate</w:t>
      </w:r>
      <w:r w:rsidR="004A47D4">
        <w:rPr>
          <w:rFonts w:ascii="Verdana" w:hAnsi="Verdana"/>
          <w:color w:val="FF0000"/>
          <w:sz w:val="23"/>
          <w:szCs w:val="23"/>
        </w:rPr>
        <w:t xml:space="preserve"> if it’s been downloaded? For example</w:t>
      </w:r>
      <w:r w:rsidR="00D9325E">
        <w:rPr>
          <w:rFonts w:ascii="Verdana" w:hAnsi="Verdana"/>
          <w:color w:val="FF0000"/>
          <w:sz w:val="23"/>
          <w:szCs w:val="23"/>
        </w:rPr>
        <w:t xml:space="preserve"> how will it change if someone marries </w:t>
      </w:r>
      <w:r w:rsidR="004A47D4">
        <w:rPr>
          <w:rFonts w:ascii="Verdana" w:hAnsi="Verdana"/>
          <w:color w:val="FF0000"/>
          <w:sz w:val="23"/>
          <w:szCs w:val="23"/>
        </w:rPr>
        <w:t>and the surname needs to be updated</w:t>
      </w:r>
      <w:r w:rsidR="00D9325E">
        <w:rPr>
          <w:rFonts w:ascii="Verdana" w:hAnsi="Verdana"/>
          <w:color w:val="FF0000"/>
          <w:sz w:val="23"/>
          <w:szCs w:val="23"/>
        </w:rPr>
        <w:t>?</w:t>
      </w:r>
      <w:r w:rsidR="00034B90">
        <w:rPr>
          <w:rFonts w:ascii="Verdana" w:hAnsi="Verdana"/>
          <w:color w:val="FF0000"/>
          <w:sz w:val="23"/>
          <w:szCs w:val="23"/>
        </w:rPr>
        <w:t xml:space="preserve"> has the source been recorded?</w:t>
      </w:r>
      <w:r w:rsidR="004A47D4">
        <w:rPr>
          <w:rFonts w:ascii="Verdana" w:hAnsi="Verdana"/>
          <w:color w:val="FF0000"/>
          <w:sz w:val="23"/>
          <w:szCs w:val="23"/>
        </w:rPr>
        <w:t xml:space="preserve"> The data may however have been accurate at the time of the task undertaking.</w:t>
      </w:r>
    </w:p>
    <w:p w14:paraId="06E2C39F" w14:textId="77777777" w:rsidR="00D9325E" w:rsidRDefault="00D9325E" w:rsidP="00D830CD">
      <w:pPr>
        <w:pStyle w:val="NormalWeb"/>
        <w:spacing w:before="0" w:beforeAutospacing="0" w:after="240" w:afterAutospacing="0"/>
        <w:ind w:left="720"/>
        <w:rPr>
          <w:rFonts w:ascii="Verdana" w:hAnsi="Verdana"/>
          <w:color w:val="000000"/>
          <w:sz w:val="23"/>
          <w:szCs w:val="23"/>
        </w:rPr>
      </w:pPr>
    </w:p>
    <w:p w14:paraId="44774CDB" w14:textId="77777777" w:rsidR="00D9325E" w:rsidRDefault="00D9325E" w:rsidP="00D830CD">
      <w:pPr>
        <w:pStyle w:val="NormalWeb"/>
        <w:spacing w:before="0" w:beforeAutospacing="0" w:after="240" w:afterAutospacing="0"/>
        <w:ind w:left="720"/>
        <w:rPr>
          <w:rFonts w:ascii="Verdana" w:hAnsi="Verdana"/>
          <w:color w:val="000000"/>
          <w:sz w:val="23"/>
          <w:szCs w:val="23"/>
        </w:rPr>
      </w:pPr>
    </w:p>
    <w:p w14:paraId="2FCC39D6" w14:textId="77777777" w:rsidR="00D830CD" w:rsidRDefault="00D830CD" w:rsidP="00D830CD">
      <w:pPr>
        <w:pStyle w:val="NormalWeb"/>
        <w:spacing w:before="0" w:beforeAutospacing="0" w:after="240" w:afterAutospacing="0"/>
        <w:ind w:left="720"/>
        <w:rPr>
          <w:rFonts w:ascii="Verdana" w:hAnsi="Verdana"/>
          <w:color w:val="000000"/>
          <w:sz w:val="23"/>
          <w:szCs w:val="23"/>
        </w:rPr>
      </w:pPr>
      <w:r w:rsidRPr="00D830CD">
        <w:rPr>
          <w:rFonts w:ascii="Verdana" w:hAnsi="Verdana"/>
          <w:color w:val="FF0000"/>
          <w:sz w:val="23"/>
          <w:szCs w:val="23"/>
        </w:rPr>
        <w:t xml:space="preserve">If the other task has already been </w:t>
      </w:r>
      <w:r w:rsidR="003062C3">
        <w:rPr>
          <w:rFonts w:ascii="Verdana" w:hAnsi="Verdana"/>
          <w:color w:val="FF0000"/>
          <w:sz w:val="23"/>
          <w:szCs w:val="23"/>
        </w:rPr>
        <w:t xml:space="preserve">completed </w:t>
      </w:r>
      <w:r w:rsidRPr="00D830CD">
        <w:rPr>
          <w:rFonts w:ascii="Verdana" w:hAnsi="Verdana"/>
          <w:color w:val="FF0000"/>
          <w:sz w:val="23"/>
          <w:szCs w:val="23"/>
        </w:rPr>
        <w:t xml:space="preserve">why are they still retaining the data? </w:t>
      </w:r>
    </w:p>
    <w:p w14:paraId="48D39D22" w14:textId="7A4652E7" w:rsidR="00D830CD" w:rsidRDefault="00D830CD" w:rsidP="00D830CD">
      <w:pPr>
        <w:pStyle w:val="NormalWeb"/>
        <w:spacing w:before="0" w:beforeAutospacing="0" w:after="240" w:afterAutospacing="0"/>
        <w:ind w:left="720"/>
        <w:rPr>
          <w:rFonts w:ascii="Verdana" w:hAnsi="Verdana"/>
          <w:color w:val="000000"/>
          <w:sz w:val="23"/>
          <w:szCs w:val="23"/>
        </w:rPr>
      </w:pPr>
      <w:r>
        <w:rPr>
          <w:rFonts w:ascii="Verdana" w:hAnsi="Verdana"/>
          <w:color w:val="000000"/>
          <w:sz w:val="23"/>
          <w:szCs w:val="23"/>
        </w:rPr>
        <w:t>(e) kept in a form which permits identification of data subjects for no longer than is necessary for the purposes for which the personal data are processed; personal data may be stored for longer periods insofar as the personal data will be processed solely for archiving purposes in the public interest, scientific or historical research purposes or statistical purposes subject to implementation of the appropriate technical and organisational measures required by the GDPR in order to safeguard the rights and freedoms of individuals (‘storage limitation’);</w:t>
      </w:r>
      <w:r w:rsidR="003062C3">
        <w:rPr>
          <w:rFonts w:ascii="Verdana" w:hAnsi="Verdana"/>
          <w:color w:val="000000"/>
          <w:sz w:val="23"/>
          <w:szCs w:val="23"/>
        </w:rPr>
        <w:t xml:space="preserve"> </w:t>
      </w:r>
      <w:r w:rsidR="003062C3" w:rsidRPr="003062C3">
        <w:rPr>
          <w:rFonts w:ascii="Verdana" w:hAnsi="Verdana"/>
          <w:color w:val="FF0000"/>
          <w:sz w:val="23"/>
          <w:szCs w:val="23"/>
        </w:rPr>
        <w:t>If other task has been completed w</w:t>
      </w:r>
      <w:r w:rsidR="003062C3">
        <w:rPr>
          <w:rFonts w:ascii="Verdana" w:hAnsi="Verdana"/>
          <w:color w:val="FF0000"/>
          <w:sz w:val="23"/>
          <w:szCs w:val="23"/>
        </w:rPr>
        <w:t xml:space="preserve">hy is it still </w:t>
      </w:r>
      <w:r w:rsidR="003062C3" w:rsidRPr="003062C3">
        <w:rPr>
          <w:rFonts w:ascii="Verdana" w:hAnsi="Verdana"/>
          <w:color w:val="FF0000"/>
          <w:sz w:val="23"/>
          <w:szCs w:val="23"/>
        </w:rPr>
        <w:t>there?</w:t>
      </w:r>
      <w:r w:rsidR="004A47D4">
        <w:rPr>
          <w:rFonts w:ascii="Verdana" w:hAnsi="Verdana"/>
          <w:color w:val="FF0000"/>
          <w:sz w:val="23"/>
          <w:szCs w:val="23"/>
        </w:rPr>
        <w:t xml:space="preserve"> This data may have been retained way beyond its useful purpose and needs to be deleted. Is there a retention period on this data? If not why not?</w:t>
      </w:r>
    </w:p>
    <w:p w14:paraId="79400BBF" w14:textId="3E6663CF" w:rsidR="00D830CD" w:rsidRDefault="00D830CD" w:rsidP="00D830CD">
      <w:pPr>
        <w:pStyle w:val="NormalWeb"/>
        <w:spacing w:before="0" w:beforeAutospacing="0" w:after="240" w:afterAutospacing="0"/>
        <w:ind w:left="720"/>
        <w:rPr>
          <w:rFonts w:ascii="Verdana" w:hAnsi="Verdana"/>
          <w:color w:val="000000"/>
          <w:sz w:val="23"/>
          <w:szCs w:val="23"/>
        </w:rPr>
      </w:pPr>
      <w:r>
        <w:rPr>
          <w:rFonts w:ascii="Verdana" w:hAnsi="Verdana"/>
          <w:color w:val="000000"/>
          <w:sz w:val="23"/>
          <w:szCs w:val="23"/>
        </w:rPr>
        <w:t>(f) processed in a manner that ensures appropriate security of the personal data, including protection against unauthorised or unlawful processing and against accidental loss, destruction or damage, using appropriate technical or organisational measures (‘integrity and confidentiality’).”</w:t>
      </w:r>
      <w:r w:rsidR="003062C3">
        <w:rPr>
          <w:rFonts w:ascii="Verdana" w:hAnsi="Verdana"/>
          <w:color w:val="000000"/>
          <w:sz w:val="23"/>
          <w:szCs w:val="23"/>
        </w:rPr>
        <w:t xml:space="preserve"> </w:t>
      </w:r>
      <w:r w:rsidR="003062C3" w:rsidRPr="003062C3">
        <w:rPr>
          <w:rFonts w:ascii="Verdana" w:hAnsi="Verdana"/>
          <w:color w:val="FF0000"/>
          <w:sz w:val="23"/>
          <w:szCs w:val="23"/>
        </w:rPr>
        <w:t>Should have been an encrypted format</w:t>
      </w:r>
      <w:r w:rsidR="003062C3">
        <w:rPr>
          <w:rFonts w:ascii="Verdana" w:hAnsi="Verdana"/>
          <w:color w:val="FF0000"/>
          <w:sz w:val="23"/>
          <w:szCs w:val="23"/>
        </w:rPr>
        <w:t xml:space="preserve"> if still being used for a task/ permission based approach (sending a link to the data rather than a snapsho</w:t>
      </w:r>
      <w:r w:rsidR="00D3459A">
        <w:rPr>
          <w:rFonts w:ascii="Verdana" w:hAnsi="Verdana"/>
          <w:color w:val="FF0000"/>
          <w:sz w:val="23"/>
          <w:szCs w:val="23"/>
        </w:rPr>
        <w:t>t then sharing the permissions) rather than sending a whole file.</w:t>
      </w:r>
    </w:p>
    <w:p w14:paraId="290F9BE5" w14:textId="6F36B56A" w:rsidR="00D830CD" w:rsidRDefault="00D830CD" w:rsidP="00D830CD">
      <w:pPr>
        <w:pStyle w:val="NormalWeb"/>
        <w:spacing w:before="0" w:beforeAutospacing="0" w:after="240" w:afterAutospacing="0"/>
        <w:ind w:left="720"/>
        <w:rPr>
          <w:rFonts w:ascii="Verdana" w:hAnsi="Verdana"/>
          <w:color w:val="000000"/>
          <w:sz w:val="23"/>
          <w:szCs w:val="23"/>
        </w:rPr>
      </w:pPr>
      <w:r>
        <w:rPr>
          <w:rFonts w:ascii="Verdana" w:hAnsi="Verdana"/>
          <w:color w:val="000000"/>
          <w:sz w:val="23"/>
          <w:szCs w:val="23"/>
          <w:shd w:val="clear" w:color="auto" w:fill="F7F3F0"/>
        </w:rPr>
        <w:t>“The controller shall be responsible for, and be able to demonstrate compliance with, paragraph 1 (‘accountability’).”</w:t>
      </w:r>
      <w:r w:rsidR="00D3459A">
        <w:rPr>
          <w:rFonts w:ascii="Verdana" w:hAnsi="Verdana"/>
          <w:color w:val="000000"/>
          <w:sz w:val="23"/>
          <w:szCs w:val="23"/>
          <w:shd w:val="clear" w:color="auto" w:fill="F7F3F0"/>
        </w:rPr>
        <w:t xml:space="preserve"> </w:t>
      </w:r>
      <w:r w:rsidR="00D3459A">
        <w:rPr>
          <w:rFonts w:ascii="Verdana" w:hAnsi="Verdana"/>
          <w:color w:val="FF0000"/>
          <w:sz w:val="23"/>
          <w:szCs w:val="23"/>
          <w:shd w:val="clear" w:color="auto" w:fill="F7F3F0"/>
        </w:rPr>
        <w:t>The user has owned up to the fact that the data has gone missing however they appear to not adhered to any of the previous principles. No record keeping or measures appear to have been forthcoming to demonstrate compliance, so it appears they are piggy backing on our compliance.</w:t>
      </w:r>
    </w:p>
    <w:p w14:paraId="49F18FE5" w14:textId="44C7DC26" w:rsidR="00E1710D" w:rsidRDefault="00E1710D" w:rsidP="005A4D9F">
      <w:pPr>
        <w:pStyle w:val="Heading2"/>
      </w:pPr>
      <w:bookmarkStart w:id="37" w:name="_Toc50662754"/>
      <w:bookmarkStart w:id="38" w:name="_Toc50717742"/>
      <w:r>
        <w:t>A summary of your organisations policy in relation to the breach,</w:t>
      </w:r>
      <w:bookmarkEnd w:id="37"/>
      <w:bookmarkEnd w:id="38"/>
      <w:r>
        <w:t xml:space="preserve"> </w:t>
      </w:r>
    </w:p>
    <w:p w14:paraId="0281B34A" w14:textId="7004ECA8" w:rsidR="004B7A75" w:rsidRPr="00EB4BA3" w:rsidRDefault="00141A18" w:rsidP="004B7A75">
      <w:r w:rsidRPr="00EB4BA3">
        <w:t>The policies of Data Breach as defined (but not restricted) in section 3.2 of City and County of Swansea Policy is the ‘…Disclosure of personal information to someone not authorised to have it…electronically’.</w:t>
      </w:r>
      <w:r w:rsidR="00395BE7" w:rsidRPr="00EB4BA3">
        <w:t xml:space="preserve"> This would therefore be identified as a breach for City and </w:t>
      </w:r>
      <w:r w:rsidR="00F738AD" w:rsidRPr="00EB4BA3">
        <w:t>County</w:t>
      </w:r>
      <w:r w:rsidR="00395BE7" w:rsidRPr="00EB4BA3">
        <w:t xml:space="preserve"> of Swansea.</w:t>
      </w:r>
    </w:p>
    <w:p w14:paraId="532A1989" w14:textId="42210A8E" w:rsidR="00E1710D" w:rsidRDefault="00E1710D" w:rsidP="005A4D9F">
      <w:pPr>
        <w:pStyle w:val="Heading2"/>
      </w:pPr>
      <w:bookmarkStart w:id="39" w:name="_Toc50662755"/>
      <w:bookmarkStart w:id="40" w:name="_Toc50717743"/>
      <w:r>
        <w:t>3. A list of actions, compliant with your organisation’s policy, which need to be taken to contain a future data breach of this kind;</w:t>
      </w:r>
      <w:bookmarkEnd w:id="39"/>
      <w:bookmarkEnd w:id="40"/>
      <w:r>
        <w:t xml:space="preserve"> </w:t>
      </w:r>
    </w:p>
    <w:p w14:paraId="3D7C0E4D" w14:textId="77777777" w:rsidR="00B52844" w:rsidRPr="00EB4BA3" w:rsidRDefault="00B52844" w:rsidP="00B52844">
      <w:r w:rsidRPr="00EB4BA3">
        <w:t>The next stage dictates that there should be the appointment of an Investigating Officer (IO) usually the manager of the person who reports the breach. in this case it would be their line manager. An evaluation of the data that has been lost and its value. If it is critically important then the subject(s) should be informed straight away so they can protect themselves.</w:t>
      </w:r>
    </w:p>
    <w:p w14:paraId="5B3D7AEF" w14:textId="77777777" w:rsidR="00B52844" w:rsidRPr="00EB4BA3" w:rsidRDefault="00B52844" w:rsidP="00B52844">
      <w:r w:rsidRPr="00EB4BA3">
        <w:t>An email or telephone call should be made to the person that the data has been sent to remote it from their system, whether it’s been read, it was shared and finally if copies have been made. Part 1 of the breach form then needs to be sent to the security mailbox. 72 hours later the council must decide whether or not contact the data subject and Information Commissioners Officer (ICO) need to be informed.</w:t>
      </w:r>
    </w:p>
    <w:p w14:paraId="60A2104B" w14:textId="77777777" w:rsidR="00B52844" w:rsidRPr="00EB4BA3" w:rsidRDefault="00B52844" w:rsidP="00B52844">
      <w:r w:rsidRPr="00EB4BA3">
        <w:lastRenderedPageBreak/>
        <w:t>A Data Breach Panel (DBP) is then convened, the IO may be invited to speak, it will make a decision on whether:</w:t>
      </w:r>
    </w:p>
    <w:p w14:paraId="4457F58C" w14:textId="77777777" w:rsidR="00B52844" w:rsidRPr="00EB4BA3" w:rsidRDefault="00B52844" w:rsidP="00B52844">
      <w:pPr>
        <w:numPr>
          <w:ilvl w:val="0"/>
          <w:numId w:val="26"/>
        </w:numPr>
        <w:shd w:val="clear" w:color="auto" w:fill="FFFFFF"/>
        <w:spacing w:before="100" w:beforeAutospacing="1" w:after="100" w:afterAutospacing="1" w:line="240" w:lineRule="auto"/>
        <w:ind w:left="0"/>
        <w:rPr>
          <w:rFonts w:eastAsia="Times New Roman" w:cs="Arial"/>
          <w:color w:val="000000"/>
          <w:lang w:eastAsia="en-GB"/>
        </w:rPr>
      </w:pPr>
      <w:r w:rsidRPr="00EB4BA3">
        <w:rPr>
          <w:rFonts w:eastAsia="Times New Roman" w:cs="Arial"/>
          <w:color w:val="000000"/>
          <w:lang w:eastAsia="en-GB"/>
        </w:rPr>
        <w:t>The data subject(s) need(s) to be informed of the breach</w:t>
      </w:r>
    </w:p>
    <w:p w14:paraId="7D73CFB3" w14:textId="77777777" w:rsidR="00B52844" w:rsidRPr="00EB4BA3" w:rsidRDefault="00B52844" w:rsidP="00B52844">
      <w:pPr>
        <w:numPr>
          <w:ilvl w:val="0"/>
          <w:numId w:val="26"/>
        </w:numPr>
        <w:shd w:val="clear" w:color="auto" w:fill="FFFFFF"/>
        <w:spacing w:before="100" w:beforeAutospacing="1" w:after="100" w:afterAutospacing="1" w:line="240" w:lineRule="auto"/>
        <w:ind w:left="0"/>
        <w:rPr>
          <w:rFonts w:eastAsia="Times New Roman" w:cs="Arial"/>
          <w:color w:val="000000"/>
          <w:lang w:eastAsia="en-GB"/>
        </w:rPr>
      </w:pPr>
      <w:r w:rsidRPr="00EB4BA3">
        <w:rPr>
          <w:rFonts w:eastAsia="Times New Roman" w:cs="Arial"/>
          <w:color w:val="000000"/>
          <w:lang w:eastAsia="en-GB"/>
        </w:rPr>
        <w:t>The ICO needs to be informed</w:t>
      </w:r>
    </w:p>
    <w:p w14:paraId="30C81797" w14:textId="26CF99C6" w:rsidR="004977DA" w:rsidRDefault="00B52844" w:rsidP="004977DA">
      <w:pPr>
        <w:numPr>
          <w:ilvl w:val="0"/>
          <w:numId w:val="26"/>
        </w:numPr>
        <w:shd w:val="clear" w:color="auto" w:fill="FFFFFF"/>
        <w:spacing w:before="100" w:beforeAutospacing="1" w:after="100" w:afterAutospacing="1" w:line="240" w:lineRule="auto"/>
        <w:ind w:left="0"/>
        <w:rPr>
          <w:rFonts w:eastAsia="Times New Roman" w:cs="Arial"/>
          <w:color w:val="000000"/>
          <w:lang w:eastAsia="en-GB"/>
        </w:rPr>
      </w:pPr>
      <w:r w:rsidRPr="00EB4BA3">
        <w:rPr>
          <w:rFonts w:eastAsia="Times New Roman" w:cs="Arial"/>
          <w:color w:val="000000"/>
          <w:lang w:eastAsia="en-GB"/>
        </w:rPr>
        <w:t>Internal procedures need to be improved to prevent a repetition of the breach</w:t>
      </w:r>
    </w:p>
    <w:p w14:paraId="054AFE26" w14:textId="77777777" w:rsidR="004977DA" w:rsidRPr="004977DA" w:rsidRDefault="004977DA" w:rsidP="004977DA">
      <w:pPr>
        <w:shd w:val="clear" w:color="auto" w:fill="FFFFFF"/>
        <w:spacing w:before="100" w:beforeAutospacing="1" w:after="100" w:afterAutospacing="1" w:line="240" w:lineRule="auto"/>
        <w:rPr>
          <w:rFonts w:eastAsia="Times New Roman" w:cs="Arial"/>
          <w:color w:val="000000"/>
          <w:lang w:eastAsia="en-GB"/>
        </w:rPr>
      </w:pPr>
    </w:p>
    <w:p w14:paraId="54186650" w14:textId="77777777" w:rsidR="00B52844" w:rsidRPr="00EB4BA3" w:rsidRDefault="00B52844" w:rsidP="00B52844">
      <w:r w:rsidRPr="00EB4BA3">
        <w:t>Part 2 of the breach report is completed and is likely to include how to prevent this from happening again along with actions. The IO is informed how to mitigate future instances. The details of which are saved onto the councils Data Breach Reporting Database.</w:t>
      </w:r>
    </w:p>
    <w:p w14:paraId="4719EF9E" w14:textId="77777777" w:rsidR="00B52844" w:rsidRPr="00EB4BA3" w:rsidRDefault="00B52844" w:rsidP="00B52844">
      <w:r w:rsidRPr="00EB4BA3">
        <w:t>A check is made on the IO to ensure this doesn’t happen again.</w:t>
      </w:r>
    </w:p>
    <w:p w14:paraId="38C19883" w14:textId="77777777" w:rsidR="00A426D5" w:rsidRDefault="00E1710D" w:rsidP="008F67EF">
      <w:pPr>
        <w:pStyle w:val="Heading2"/>
      </w:pPr>
      <w:bookmarkStart w:id="41" w:name="_Toc50662756"/>
      <w:bookmarkStart w:id="42" w:name="_Toc50717744"/>
      <w:r>
        <w:t>4. An evaluation of actions to be take in respect of those whose information has been leaked. (40%)</w:t>
      </w:r>
      <w:bookmarkEnd w:id="41"/>
      <w:bookmarkEnd w:id="42"/>
      <w:r>
        <w:t xml:space="preserve"> </w:t>
      </w:r>
    </w:p>
    <w:p w14:paraId="77E68A03" w14:textId="77777777" w:rsidR="00A426D5" w:rsidRDefault="00A426D5" w:rsidP="008F67EF">
      <w:pPr>
        <w:pStyle w:val="Heading2"/>
      </w:pPr>
    </w:p>
    <w:p w14:paraId="3CEE249D" w14:textId="77777777" w:rsidR="00A426D5" w:rsidRDefault="00A426D5" w:rsidP="008F67EF">
      <w:pPr>
        <w:pStyle w:val="Heading2"/>
      </w:pPr>
    </w:p>
    <w:p w14:paraId="11227257" w14:textId="62499BE2" w:rsidR="00E1710D" w:rsidRDefault="00E1710D" w:rsidP="008F67EF">
      <w:pPr>
        <w:pStyle w:val="Heading2"/>
      </w:pPr>
      <w:bookmarkStart w:id="43" w:name="_Toc50662757"/>
      <w:bookmarkStart w:id="44" w:name="_Toc50717745"/>
      <w:r>
        <w:t>As a report for the Executive Board:</w:t>
      </w:r>
      <w:bookmarkEnd w:id="43"/>
      <w:bookmarkEnd w:id="44"/>
      <w:r>
        <w:t xml:space="preserve"> </w:t>
      </w:r>
    </w:p>
    <w:p w14:paraId="27A9FECB" w14:textId="19DA9333" w:rsidR="008F67EF" w:rsidRDefault="008F67EF" w:rsidP="008F67EF"/>
    <w:p w14:paraId="714DDA6D" w14:textId="52C16BB3" w:rsidR="000C7988" w:rsidRDefault="000C7988" w:rsidP="008F67EF"/>
    <w:p w14:paraId="614DA5A4" w14:textId="7AD868D4" w:rsidR="000C7988" w:rsidRDefault="000C7988" w:rsidP="008F67EF"/>
    <w:p w14:paraId="5B3A8E91" w14:textId="707C2CC3" w:rsidR="000C7988" w:rsidRDefault="000C7988" w:rsidP="008F67EF"/>
    <w:p w14:paraId="66CE17BE" w14:textId="0B71CB3D" w:rsidR="000C7988" w:rsidRDefault="000C7988" w:rsidP="008F67EF"/>
    <w:p w14:paraId="278E9643" w14:textId="24275D89" w:rsidR="000C7988" w:rsidRDefault="000C7988" w:rsidP="008F67EF"/>
    <w:p w14:paraId="153C1867" w14:textId="3D80F3C5" w:rsidR="000C7988" w:rsidRDefault="000C7988" w:rsidP="008F67EF"/>
    <w:p w14:paraId="1714A9EE" w14:textId="0EC7CF61" w:rsidR="000C7988" w:rsidRDefault="000C7988" w:rsidP="008F67EF"/>
    <w:p w14:paraId="226B6D65" w14:textId="0E50752A" w:rsidR="000C7988" w:rsidRDefault="000C7988" w:rsidP="008F67EF"/>
    <w:p w14:paraId="3FAB8BF2" w14:textId="77777777" w:rsidR="000C7988" w:rsidRPr="008F67EF" w:rsidRDefault="000C7988" w:rsidP="008F67EF"/>
    <w:p w14:paraId="718937B6" w14:textId="77777777" w:rsidR="00E1710D" w:rsidRDefault="00E1710D">
      <w:r>
        <w:t xml:space="preserve">5. A discussion of the risk exposure resulting from this problem; </w:t>
      </w:r>
    </w:p>
    <w:p w14:paraId="382B4597" w14:textId="77777777" w:rsidR="00E1710D" w:rsidRDefault="00E1710D">
      <w:r>
        <w:t xml:space="preserve">6. An evaluation of whether the ICO (Information Commissioners Office) needs to be informed. </w:t>
      </w:r>
    </w:p>
    <w:p w14:paraId="6F199116" w14:textId="77777777" w:rsidR="00E1710D" w:rsidRDefault="00E1710D">
      <w:r>
        <w:t xml:space="preserve">7. If the manager had accidentally sent an occupational health report, or a sick note to the member of the public, why and how would your advice in question 5 differ? (25%) As a discussion note for the next meeting of the organisation’s Governance Committee: </w:t>
      </w:r>
    </w:p>
    <w:p w14:paraId="42DFF406" w14:textId="77777777" w:rsidR="00E1710D" w:rsidRDefault="00E1710D">
      <w:r>
        <w:t xml:space="preserve">8. A consideration of possible approaches to minimise the likelihood of any future breach of this type. (10%) As a poster to be displayed in staff areas: </w:t>
      </w:r>
    </w:p>
    <w:p w14:paraId="24A16DE9" w14:textId="353F0AC6" w:rsidR="00CC6C21" w:rsidRDefault="00E1710D">
      <w:r>
        <w:t>9. A reminder to staff of good practice that must be followed to ensure they comply with Data Protection legislation and to safeguard against breaches.</w:t>
      </w:r>
    </w:p>
    <w:p w14:paraId="781612CF" w14:textId="77777777" w:rsidR="00852AAA" w:rsidRDefault="00852AAA">
      <w:r>
        <w:lastRenderedPageBreak/>
        <w:br w:type="page"/>
      </w:r>
    </w:p>
    <w:p w14:paraId="0EDF6AC5" w14:textId="2C0FAE88" w:rsidR="00852AAA" w:rsidRDefault="00852AAA" w:rsidP="00852AAA"/>
    <w:p w14:paraId="70A75C43" w14:textId="1C1A0C80" w:rsidR="00852AAA" w:rsidRPr="00852AAA" w:rsidRDefault="00852AAA" w:rsidP="00852AAA"/>
    <w:p w14:paraId="51FF8F64" w14:textId="67162372" w:rsidR="004B7A75" w:rsidRDefault="004B7A75"/>
    <w:p w14:paraId="575ACB57" w14:textId="4D48F9DE" w:rsidR="004B7A75" w:rsidRDefault="004B7A75"/>
    <w:p w14:paraId="03A6A10E" w14:textId="3F2599CB" w:rsidR="004B7A75" w:rsidRDefault="004B7A75"/>
    <w:p w14:paraId="2089DB69" w14:textId="7DDA59D7" w:rsidR="004B7A75" w:rsidRDefault="004B7A75"/>
    <w:p w14:paraId="2EAB1707" w14:textId="77777777" w:rsidR="00852AAA" w:rsidRDefault="00852AAA">
      <w:pPr>
        <w:rPr>
          <w:rFonts w:asciiTheme="majorHAnsi" w:eastAsiaTheme="majorEastAsia" w:hAnsiTheme="majorHAnsi" w:cstheme="majorBidi"/>
          <w:color w:val="2E74B5" w:themeColor="accent1" w:themeShade="BF"/>
          <w:sz w:val="32"/>
          <w:szCs w:val="32"/>
        </w:rPr>
      </w:pPr>
      <w:bookmarkStart w:id="45" w:name="_Toc50662758"/>
      <w:r>
        <w:br w:type="page"/>
      </w:r>
    </w:p>
    <w:p w14:paraId="3CB58E18" w14:textId="737A1CAD" w:rsidR="004B7A75" w:rsidRDefault="004B7A75" w:rsidP="00E975C6">
      <w:pPr>
        <w:pStyle w:val="Heading1"/>
      </w:pPr>
      <w:bookmarkStart w:id="46" w:name="_Toc50717746"/>
      <w:r>
        <w:lastRenderedPageBreak/>
        <w:t>Appendix A: Swansea Council ICT Security Policy 2020</w:t>
      </w:r>
      <w:bookmarkEnd w:id="45"/>
      <w:bookmarkEnd w:id="46"/>
    </w:p>
    <w:p w14:paraId="2D8C1B16" w14:textId="77777777" w:rsidR="00E975C6" w:rsidRDefault="00E975C6" w:rsidP="00E975C6">
      <w:pPr>
        <w:pStyle w:val="Heading1"/>
        <w:spacing w:before="0"/>
        <w:textAlignment w:val="center"/>
        <w:rPr>
          <w:rFonts w:ascii="Arial" w:hAnsi="Arial" w:cs="Arial"/>
          <w:color w:val="000000"/>
          <w:sz w:val="36"/>
          <w:szCs w:val="36"/>
        </w:rPr>
      </w:pPr>
      <w:bookmarkStart w:id="47" w:name="_Toc50662759"/>
      <w:bookmarkStart w:id="48" w:name="_Toc50717747"/>
      <w:r>
        <w:rPr>
          <w:rFonts w:ascii="Arial" w:hAnsi="Arial" w:cs="Arial"/>
          <w:b/>
          <w:bCs/>
          <w:color w:val="000000"/>
          <w:sz w:val="36"/>
          <w:szCs w:val="36"/>
        </w:rPr>
        <w:t>ICT security policy</w:t>
      </w:r>
      <w:bookmarkEnd w:id="47"/>
      <w:bookmarkEnd w:id="48"/>
    </w:p>
    <w:p w14:paraId="72F7F7C0" w14:textId="77777777" w:rsidR="00E975C6" w:rsidRDefault="00E975C6" w:rsidP="00E975C6">
      <w:pPr>
        <w:pStyle w:val="NormalWeb"/>
        <w:spacing w:before="0" w:beforeAutospacing="0" w:after="0" w:afterAutospacing="0"/>
        <w:rPr>
          <w:rFonts w:ascii="Arial" w:hAnsi="Arial" w:cs="Arial"/>
          <w:b/>
          <w:bCs/>
          <w:color w:val="000000"/>
        </w:rPr>
      </w:pPr>
      <w:r>
        <w:rPr>
          <w:rFonts w:ascii="Arial" w:hAnsi="Arial" w:cs="Arial"/>
          <w:b/>
          <w:bCs/>
          <w:color w:val="000000"/>
        </w:rPr>
        <w:t>The overall aims of this policy is to identify aspects of ICT security that will enable each individual staff member to protect the information that the council hold.</w:t>
      </w:r>
    </w:p>
    <w:p w14:paraId="2DE87C02" w14:textId="07EE3F2D" w:rsidR="00E975C6" w:rsidRDefault="00E975C6" w:rsidP="00E975C6">
      <w:pPr>
        <w:pStyle w:val="NormalWeb"/>
        <w:spacing w:before="0" w:beforeAutospacing="0" w:after="0" w:afterAutospacing="0" w:line="360" w:lineRule="atLeast"/>
        <w:rPr>
          <w:rFonts w:ascii="Arial" w:hAnsi="Arial" w:cs="Arial"/>
          <w:color w:val="000000"/>
          <w:sz w:val="22"/>
          <w:szCs w:val="22"/>
        </w:rPr>
      </w:pPr>
      <w:r>
        <w:rPr>
          <w:rFonts w:ascii="Arial" w:hAnsi="Arial" w:cs="Arial"/>
          <w:noProof/>
          <w:color w:val="000000"/>
          <w:sz w:val="22"/>
          <w:szCs w:val="22"/>
        </w:rPr>
        <w:drawing>
          <wp:inline distT="0" distB="0" distL="0" distR="0" wp14:anchorId="78A9D7EC" wp14:editId="6F075900">
            <wp:extent cx="152400" cy="152400"/>
            <wp:effectExtent l="0" t="0" r="0" b="0"/>
            <wp:docPr id="7" name="Picture 7" descr="PDF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DF Docu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Pr>
          <w:rFonts w:ascii="Arial" w:hAnsi="Arial" w:cs="Arial"/>
          <w:color w:val="000000"/>
          <w:sz w:val="22"/>
          <w:szCs w:val="22"/>
        </w:rPr>
        <w:t> </w:t>
      </w:r>
      <w:hyperlink r:id="rId12" w:tgtFrame="_blank" w:tooltip="ICT security policy 2019 (PDF, 226KB) (opens in a new window)" w:history="1">
        <w:r>
          <w:rPr>
            <w:rStyle w:val="Hyperlink"/>
            <w:rFonts w:ascii="Arial" w:hAnsi="Arial" w:cs="Arial"/>
            <w:color w:val="1C4364"/>
            <w:sz w:val="22"/>
            <w:szCs w:val="22"/>
          </w:rPr>
          <w:t>ICT security policy 2019 (PDF</w:t>
        </w:r>
        <w:r>
          <w:rPr>
            <w:rStyle w:val="filesize"/>
            <w:rFonts w:ascii="Arial" w:hAnsi="Arial" w:cs="Arial"/>
            <w:caps/>
            <w:color w:val="1C4364"/>
            <w:sz w:val="22"/>
            <w:szCs w:val="22"/>
            <w:u w:val="single"/>
          </w:rPr>
          <w:t>, 226KB</w:t>
        </w:r>
        <w:r>
          <w:rPr>
            <w:rStyle w:val="Hyperlink"/>
            <w:rFonts w:ascii="Arial" w:hAnsi="Arial" w:cs="Arial"/>
            <w:color w:val="1C4364"/>
            <w:sz w:val="22"/>
            <w:szCs w:val="22"/>
          </w:rPr>
          <w:t>)</w:t>
        </w:r>
        <w:r>
          <w:rPr>
            <w:rStyle w:val="tooltip"/>
            <w:rFonts w:ascii="Arial" w:hAnsi="Arial" w:cs="Arial"/>
            <w:color w:val="1C4364"/>
            <w:sz w:val="22"/>
            <w:szCs w:val="22"/>
            <w:u w:val="single"/>
          </w:rPr>
          <w:t>Opens new window</w:t>
        </w:r>
      </w:hyperlink>
    </w:p>
    <w:p w14:paraId="4AEA2AEC" w14:textId="77777777" w:rsidR="00E975C6" w:rsidRDefault="00843E86" w:rsidP="00E975C6">
      <w:pPr>
        <w:numPr>
          <w:ilvl w:val="0"/>
          <w:numId w:val="7"/>
        </w:numPr>
        <w:spacing w:before="100" w:beforeAutospacing="1" w:after="100" w:afterAutospacing="1" w:line="240" w:lineRule="auto"/>
        <w:ind w:left="0"/>
        <w:rPr>
          <w:rFonts w:ascii="Arial" w:hAnsi="Arial" w:cs="Arial"/>
          <w:color w:val="000000"/>
        </w:rPr>
      </w:pPr>
      <w:hyperlink r:id="rId13" w:anchor="aim" w:history="1">
        <w:r w:rsidR="00E975C6">
          <w:rPr>
            <w:rStyle w:val="Hyperlink"/>
            <w:rFonts w:ascii="Arial" w:hAnsi="Arial" w:cs="Arial"/>
            <w:color w:val="1C4364"/>
          </w:rPr>
          <w:t>Policy aim</w:t>
        </w:r>
      </w:hyperlink>
    </w:p>
    <w:p w14:paraId="147D838B" w14:textId="77777777" w:rsidR="00E975C6" w:rsidRDefault="00843E86" w:rsidP="00E975C6">
      <w:pPr>
        <w:numPr>
          <w:ilvl w:val="0"/>
          <w:numId w:val="7"/>
        </w:numPr>
        <w:spacing w:before="100" w:beforeAutospacing="1" w:after="100" w:afterAutospacing="1" w:line="240" w:lineRule="auto"/>
        <w:ind w:left="0"/>
        <w:rPr>
          <w:rFonts w:ascii="Arial" w:hAnsi="Arial" w:cs="Arial"/>
          <w:color w:val="000000"/>
        </w:rPr>
      </w:pPr>
      <w:hyperlink r:id="rId14" w:anchor="roles" w:history="1">
        <w:r w:rsidR="00E975C6">
          <w:rPr>
            <w:rStyle w:val="Hyperlink"/>
            <w:rFonts w:ascii="Arial" w:hAnsi="Arial" w:cs="Arial"/>
            <w:color w:val="1C4364"/>
          </w:rPr>
          <w:t>Key roles and responsibilities</w:t>
        </w:r>
      </w:hyperlink>
    </w:p>
    <w:p w14:paraId="2E2C1CE0" w14:textId="77777777" w:rsidR="00E975C6" w:rsidRDefault="00843E86" w:rsidP="00E975C6">
      <w:pPr>
        <w:numPr>
          <w:ilvl w:val="0"/>
          <w:numId w:val="7"/>
        </w:numPr>
        <w:spacing w:before="100" w:beforeAutospacing="1" w:after="100" w:afterAutospacing="1" w:line="240" w:lineRule="auto"/>
        <w:ind w:left="0"/>
        <w:rPr>
          <w:rFonts w:ascii="Arial" w:hAnsi="Arial" w:cs="Arial"/>
          <w:color w:val="000000"/>
        </w:rPr>
      </w:pPr>
      <w:hyperlink r:id="rId15" w:anchor="physical" w:history="1">
        <w:r w:rsidR="00E975C6">
          <w:rPr>
            <w:rStyle w:val="Hyperlink"/>
            <w:rFonts w:ascii="Arial" w:hAnsi="Arial" w:cs="Arial"/>
            <w:color w:val="1C4364"/>
          </w:rPr>
          <w:t>Physical and environmental security</w:t>
        </w:r>
      </w:hyperlink>
    </w:p>
    <w:p w14:paraId="6D5C8BBF" w14:textId="77777777" w:rsidR="00E975C6" w:rsidRDefault="00843E86" w:rsidP="00E975C6">
      <w:pPr>
        <w:numPr>
          <w:ilvl w:val="0"/>
          <w:numId w:val="7"/>
        </w:numPr>
        <w:spacing w:before="100" w:beforeAutospacing="1" w:after="100" w:afterAutospacing="1" w:line="240" w:lineRule="auto"/>
        <w:ind w:left="0"/>
        <w:rPr>
          <w:rFonts w:ascii="Arial" w:hAnsi="Arial" w:cs="Arial"/>
          <w:color w:val="000000"/>
        </w:rPr>
      </w:pPr>
      <w:hyperlink r:id="rId16" w:anchor="network" w:history="1">
        <w:r w:rsidR="00E975C6">
          <w:rPr>
            <w:rStyle w:val="Hyperlink"/>
            <w:rFonts w:ascii="Arial" w:hAnsi="Arial" w:cs="Arial"/>
            <w:color w:val="1C4364"/>
          </w:rPr>
          <w:t>Network and desktop security</w:t>
        </w:r>
      </w:hyperlink>
    </w:p>
    <w:p w14:paraId="126A1E71" w14:textId="77777777" w:rsidR="00E975C6" w:rsidRDefault="00843E86" w:rsidP="00E975C6">
      <w:pPr>
        <w:numPr>
          <w:ilvl w:val="0"/>
          <w:numId w:val="7"/>
        </w:numPr>
        <w:spacing w:before="100" w:beforeAutospacing="1" w:after="100" w:afterAutospacing="1" w:line="240" w:lineRule="auto"/>
        <w:ind w:left="0"/>
        <w:rPr>
          <w:rFonts w:ascii="Arial" w:hAnsi="Arial" w:cs="Arial"/>
          <w:color w:val="000000"/>
        </w:rPr>
      </w:pPr>
      <w:hyperlink r:id="rId17" w:anchor="information%20assets" w:history="1">
        <w:r w:rsidR="00E975C6">
          <w:rPr>
            <w:rStyle w:val="Hyperlink"/>
            <w:rFonts w:ascii="Arial" w:hAnsi="Arial" w:cs="Arial"/>
            <w:color w:val="1C4364"/>
          </w:rPr>
          <w:t>Information assets</w:t>
        </w:r>
      </w:hyperlink>
    </w:p>
    <w:p w14:paraId="0C1E98DD" w14:textId="77777777" w:rsidR="00E975C6" w:rsidRDefault="00843E86" w:rsidP="00E975C6">
      <w:pPr>
        <w:numPr>
          <w:ilvl w:val="0"/>
          <w:numId w:val="7"/>
        </w:numPr>
        <w:spacing w:before="100" w:beforeAutospacing="1" w:after="100" w:afterAutospacing="1" w:line="240" w:lineRule="auto"/>
        <w:ind w:left="0"/>
        <w:rPr>
          <w:rFonts w:ascii="Arial" w:hAnsi="Arial" w:cs="Arial"/>
          <w:color w:val="000000"/>
        </w:rPr>
      </w:pPr>
      <w:hyperlink r:id="rId18" w:anchor="Mobile%20and%20Agile" w:history="1">
        <w:r w:rsidR="00E975C6">
          <w:rPr>
            <w:rStyle w:val="Hyperlink"/>
            <w:rFonts w:ascii="Arial" w:hAnsi="Arial" w:cs="Arial"/>
            <w:color w:val="1C4364"/>
          </w:rPr>
          <w:t>Mobile and agile security</w:t>
        </w:r>
      </w:hyperlink>
    </w:p>
    <w:p w14:paraId="0CDB1886" w14:textId="77777777" w:rsidR="00E975C6" w:rsidRDefault="00843E86" w:rsidP="00E975C6">
      <w:pPr>
        <w:numPr>
          <w:ilvl w:val="0"/>
          <w:numId w:val="7"/>
        </w:numPr>
        <w:spacing w:before="100" w:beforeAutospacing="1" w:after="100" w:afterAutospacing="1" w:line="240" w:lineRule="auto"/>
        <w:ind w:left="0"/>
        <w:rPr>
          <w:rFonts w:ascii="Arial" w:hAnsi="Arial" w:cs="Arial"/>
          <w:color w:val="000000"/>
        </w:rPr>
      </w:pPr>
      <w:hyperlink r:id="rId19" w:anchor="cyber" w:history="1">
        <w:r w:rsidR="00E975C6">
          <w:rPr>
            <w:rStyle w:val="Hyperlink"/>
            <w:rFonts w:ascii="Arial" w:hAnsi="Arial" w:cs="Arial"/>
            <w:color w:val="1C4364"/>
          </w:rPr>
          <w:t>Cyber security (viruses)</w:t>
        </w:r>
      </w:hyperlink>
    </w:p>
    <w:p w14:paraId="4C489609" w14:textId="77777777" w:rsidR="00E975C6" w:rsidRDefault="00843E86" w:rsidP="00E975C6">
      <w:pPr>
        <w:numPr>
          <w:ilvl w:val="0"/>
          <w:numId w:val="7"/>
        </w:numPr>
        <w:spacing w:before="100" w:beforeAutospacing="1" w:after="100" w:afterAutospacing="1" w:line="240" w:lineRule="auto"/>
        <w:ind w:left="0"/>
        <w:rPr>
          <w:rFonts w:ascii="Arial" w:hAnsi="Arial" w:cs="Arial"/>
          <w:color w:val="000000"/>
        </w:rPr>
      </w:pPr>
      <w:hyperlink r:id="rId20" w:anchor="clear" w:history="1">
        <w:r w:rsidR="00E975C6">
          <w:rPr>
            <w:rStyle w:val="Hyperlink"/>
            <w:rFonts w:ascii="Arial" w:hAnsi="Arial" w:cs="Arial"/>
            <w:color w:val="1C4364"/>
          </w:rPr>
          <w:t>Clear screen &amp; desk initiative</w:t>
        </w:r>
      </w:hyperlink>
    </w:p>
    <w:p w14:paraId="17B0AA71" w14:textId="77777777" w:rsidR="00E975C6" w:rsidRDefault="00843E86" w:rsidP="00E975C6">
      <w:pPr>
        <w:numPr>
          <w:ilvl w:val="0"/>
          <w:numId w:val="7"/>
        </w:numPr>
        <w:spacing w:before="100" w:beforeAutospacing="1" w:after="100" w:afterAutospacing="1" w:line="240" w:lineRule="auto"/>
        <w:ind w:left="0"/>
        <w:rPr>
          <w:rFonts w:ascii="Arial" w:hAnsi="Arial" w:cs="Arial"/>
          <w:color w:val="000000"/>
        </w:rPr>
      </w:pPr>
      <w:hyperlink r:id="rId21" w:anchor="email%20encryption" w:history="1">
        <w:r w:rsidR="00E975C6">
          <w:rPr>
            <w:rStyle w:val="Hyperlink"/>
            <w:rFonts w:ascii="Arial" w:hAnsi="Arial" w:cs="Arial"/>
            <w:color w:val="1C4364"/>
          </w:rPr>
          <w:t>Email encryption</w:t>
        </w:r>
      </w:hyperlink>
    </w:p>
    <w:p w14:paraId="6F877C5A" w14:textId="77777777" w:rsidR="00E975C6" w:rsidRDefault="00843E86" w:rsidP="00E975C6">
      <w:pPr>
        <w:numPr>
          <w:ilvl w:val="0"/>
          <w:numId w:val="7"/>
        </w:numPr>
        <w:spacing w:before="100" w:beforeAutospacing="1" w:after="100" w:afterAutospacing="1" w:line="240" w:lineRule="auto"/>
        <w:ind w:left="0"/>
        <w:rPr>
          <w:rFonts w:ascii="Arial" w:hAnsi="Arial" w:cs="Arial"/>
          <w:color w:val="000000"/>
        </w:rPr>
      </w:pPr>
      <w:hyperlink r:id="rId22" w:anchor="PCI" w:history="1">
        <w:r w:rsidR="00E975C6">
          <w:rPr>
            <w:rStyle w:val="Hyperlink"/>
            <w:rFonts w:ascii="Arial" w:hAnsi="Arial" w:cs="Arial"/>
            <w:color w:val="1C4364"/>
          </w:rPr>
          <w:t>Payment card industry data security standard</w:t>
        </w:r>
      </w:hyperlink>
    </w:p>
    <w:p w14:paraId="3BBA7797" w14:textId="77777777" w:rsidR="00E975C6" w:rsidRDefault="00843E86" w:rsidP="00E975C6">
      <w:pPr>
        <w:numPr>
          <w:ilvl w:val="0"/>
          <w:numId w:val="7"/>
        </w:numPr>
        <w:spacing w:before="100" w:beforeAutospacing="1" w:after="100" w:afterAutospacing="1" w:line="240" w:lineRule="auto"/>
        <w:ind w:left="0"/>
        <w:rPr>
          <w:rFonts w:ascii="Arial" w:hAnsi="Arial" w:cs="Arial"/>
          <w:color w:val="000000"/>
        </w:rPr>
      </w:pPr>
      <w:hyperlink r:id="rId23" w:anchor="portable%20media" w:history="1">
        <w:r w:rsidR="00E975C6">
          <w:rPr>
            <w:rStyle w:val="Hyperlink"/>
            <w:rFonts w:ascii="Arial" w:hAnsi="Arial" w:cs="Arial"/>
            <w:color w:val="1C4364"/>
          </w:rPr>
          <w:t>Portable media encryption</w:t>
        </w:r>
      </w:hyperlink>
    </w:p>
    <w:p w14:paraId="7B8AAF19" w14:textId="77777777" w:rsidR="00E975C6" w:rsidRDefault="00843E86" w:rsidP="00E975C6">
      <w:pPr>
        <w:numPr>
          <w:ilvl w:val="0"/>
          <w:numId w:val="7"/>
        </w:numPr>
        <w:spacing w:before="100" w:beforeAutospacing="1" w:after="100" w:afterAutospacing="1" w:line="240" w:lineRule="auto"/>
        <w:ind w:left="0"/>
        <w:rPr>
          <w:rFonts w:ascii="Arial" w:hAnsi="Arial" w:cs="Arial"/>
          <w:color w:val="000000"/>
        </w:rPr>
      </w:pPr>
      <w:hyperlink r:id="rId24" w:anchor="cloud" w:history="1">
        <w:r w:rsidR="00E975C6">
          <w:rPr>
            <w:rStyle w:val="Hyperlink"/>
            <w:rFonts w:ascii="Arial" w:hAnsi="Arial" w:cs="Arial"/>
            <w:color w:val="1C4364"/>
          </w:rPr>
          <w:t>Cloud storage</w:t>
        </w:r>
      </w:hyperlink>
    </w:p>
    <w:p w14:paraId="126C4AB8" w14:textId="77777777" w:rsidR="00E975C6" w:rsidRDefault="00843E86" w:rsidP="00E975C6">
      <w:pPr>
        <w:numPr>
          <w:ilvl w:val="0"/>
          <w:numId w:val="7"/>
        </w:numPr>
        <w:spacing w:before="100" w:beforeAutospacing="1" w:after="100" w:afterAutospacing="1" w:line="240" w:lineRule="auto"/>
        <w:ind w:left="0"/>
        <w:rPr>
          <w:rFonts w:ascii="Arial" w:hAnsi="Arial" w:cs="Arial"/>
          <w:color w:val="000000"/>
        </w:rPr>
      </w:pPr>
      <w:hyperlink r:id="rId25" w:anchor="health%20checks" w:history="1">
        <w:r w:rsidR="00E975C6">
          <w:rPr>
            <w:rStyle w:val="Hyperlink"/>
            <w:rFonts w:ascii="Arial" w:hAnsi="Arial" w:cs="Arial"/>
            <w:color w:val="1C4364"/>
          </w:rPr>
          <w:t>Infrastructure health checks</w:t>
        </w:r>
      </w:hyperlink>
    </w:p>
    <w:p w14:paraId="5F7B3967" w14:textId="77777777" w:rsidR="00E975C6" w:rsidRDefault="00843E86" w:rsidP="00E975C6">
      <w:pPr>
        <w:numPr>
          <w:ilvl w:val="0"/>
          <w:numId w:val="7"/>
        </w:numPr>
        <w:spacing w:before="100" w:beforeAutospacing="1" w:after="100" w:afterAutospacing="1" w:line="240" w:lineRule="auto"/>
        <w:ind w:left="0"/>
        <w:rPr>
          <w:rFonts w:ascii="Arial" w:hAnsi="Arial" w:cs="Arial"/>
          <w:color w:val="000000"/>
        </w:rPr>
      </w:pPr>
      <w:hyperlink r:id="rId26" w:anchor="breaches" w:history="1">
        <w:r w:rsidR="00E975C6">
          <w:rPr>
            <w:rStyle w:val="Hyperlink"/>
            <w:rFonts w:ascii="Arial" w:hAnsi="Arial" w:cs="Arial"/>
            <w:color w:val="1C4364"/>
          </w:rPr>
          <w:t>Reporting breaches of data</w:t>
        </w:r>
      </w:hyperlink>
    </w:p>
    <w:p w14:paraId="155605FA" w14:textId="77777777" w:rsidR="00E975C6" w:rsidRDefault="00843E86" w:rsidP="00E975C6">
      <w:pPr>
        <w:numPr>
          <w:ilvl w:val="0"/>
          <w:numId w:val="7"/>
        </w:numPr>
        <w:spacing w:before="100" w:beforeAutospacing="1" w:after="100" w:afterAutospacing="1" w:line="240" w:lineRule="auto"/>
        <w:ind w:left="0"/>
        <w:rPr>
          <w:rFonts w:ascii="Arial" w:hAnsi="Arial" w:cs="Arial"/>
          <w:color w:val="000000"/>
        </w:rPr>
      </w:pPr>
      <w:hyperlink r:id="rId27" w:anchor="related%20policies" w:history="1">
        <w:r w:rsidR="00E975C6">
          <w:rPr>
            <w:rStyle w:val="Hyperlink"/>
            <w:rFonts w:ascii="Arial" w:hAnsi="Arial" w:cs="Arial"/>
            <w:color w:val="1C4364"/>
          </w:rPr>
          <w:t>Related ICT policies</w:t>
        </w:r>
      </w:hyperlink>
    </w:p>
    <w:p w14:paraId="20300E55" w14:textId="77777777" w:rsidR="00E975C6" w:rsidRDefault="00843E86" w:rsidP="00E975C6">
      <w:pPr>
        <w:pStyle w:val="NormalWeb"/>
        <w:spacing w:before="240" w:beforeAutospacing="0" w:after="240" w:afterAutospacing="0" w:line="360" w:lineRule="atLeast"/>
        <w:ind w:left="600"/>
        <w:rPr>
          <w:rFonts w:ascii="Arial" w:hAnsi="Arial" w:cs="Arial"/>
          <w:color w:val="000000"/>
          <w:sz w:val="22"/>
          <w:szCs w:val="22"/>
        </w:rPr>
      </w:pPr>
      <w:hyperlink r:id="rId28" w:anchor="appendix%201" w:history="1">
        <w:r w:rsidR="00E975C6">
          <w:rPr>
            <w:rStyle w:val="Hyperlink"/>
            <w:rFonts w:ascii="Arial" w:hAnsi="Arial" w:cs="Arial"/>
            <w:color w:val="1C4364"/>
            <w:sz w:val="22"/>
            <w:szCs w:val="22"/>
          </w:rPr>
          <w:t>Appendix 1 - network access protocol</w:t>
        </w:r>
      </w:hyperlink>
    </w:p>
    <w:p w14:paraId="6EA2836E" w14:textId="77777777" w:rsidR="00E975C6" w:rsidRDefault="00843E86" w:rsidP="00E975C6">
      <w:pPr>
        <w:pStyle w:val="NormalWeb"/>
        <w:spacing w:before="240" w:beforeAutospacing="0" w:after="240" w:afterAutospacing="0" w:line="360" w:lineRule="atLeast"/>
        <w:ind w:left="600"/>
        <w:rPr>
          <w:rFonts w:ascii="Arial" w:hAnsi="Arial" w:cs="Arial"/>
          <w:color w:val="000000"/>
          <w:sz w:val="22"/>
          <w:szCs w:val="22"/>
        </w:rPr>
      </w:pPr>
      <w:hyperlink r:id="rId29" w:anchor="Appendix2" w:history="1">
        <w:r w:rsidR="00E975C6">
          <w:rPr>
            <w:rStyle w:val="Hyperlink"/>
            <w:rFonts w:ascii="Arial" w:hAnsi="Arial" w:cs="Arial"/>
            <w:color w:val="1C4364"/>
            <w:sz w:val="22"/>
            <w:szCs w:val="22"/>
          </w:rPr>
          <w:t>Appendix 2 - non-disclosure agreement</w:t>
        </w:r>
      </w:hyperlink>
    </w:p>
    <w:p w14:paraId="6B9907C6"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This policy is compulsory. Any breach of the policy may result in disciplinary action being taken under the council's disciplinary procedure for staff, and action progressed for councillors in accordance with the member code of conduct as set out in the constitution of the council.</w:t>
      </w:r>
    </w:p>
    <w:p w14:paraId="68CC17A9" w14:textId="77777777" w:rsidR="00E975C6" w:rsidRDefault="00843E86" w:rsidP="00E975C6">
      <w:pPr>
        <w:rPr>
          <w:rFonts w:ascii="Arial" w:hAnsi="Arial" w:cs="Arial"/>
          <w:color w:val="000000"/>
        </w:rPr>
      </w:pPr>
      <w:r>
        <w:rPr>
          <w:rFonts w:ascii="Arial" w:hAnsi="Arial" w:cs="Arial"/>
          <w:color w:val="000000"/>
        </w:rPr>
        <w:pict w14:anchorId="26CD7CE9">
          <v:rect id="_x0000_i1025" style="width:0;height:.75pt" o:hralign="center" o:hrstd="t" o:hr="t" fillcolor="#a0a0a0" stroked="f"/>
        </w:pict>
      </w:r>
    </w:p>
    <w:p w14:paraId="78B49B69" w14:textId="77777777" w:rsidR="00E975C6" w:rsidRDefault="00E975C6" w:rsidP="00E975C6">
      <w:pPr>
        <w:pStyle w:val="Heading3"/>
        <w:spacing w:before="120" w:after="120"/>
        <w:rPr>
          <w:rFonts w:ascii="Arial" w:hAnsi="Arial" w:cs="Arial"/>
          <w:color w:val="000000"/>
          <w:sz w:val="26"/>
          <w:szCs w:val="26"/>
        </w:rPr>
      </w:pPr>
      <w:bookmarkStart w:id="49" w:name="_Toc50662760"/>
      <w:bookmarkStart w:id="50" w:name="_Toc50717748"/>
      <w:r>
        <w:rPr>
          <w:rFonts w:ascii="Arial" w:hAnsi="Arial" w:cs="Arial"/>
          <w:color w:val="000000"/>
          <w:sz w:val="26"/>
          <w:szCs w:val="26"/>
        </w:rPr>
        <w:t>1. Policy aim</w:t>
      </w:r>
      <w:bookmarkEnd w:id="49"/>
      <w:bookmarkEnd w:id="50"/>
    </w:p>
    <w:p w14:paraId="43BB165D"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1.1 </w:t>
      </w:r>
      <w:r>
        <w:rPr>
          <w:rFonts w:ascii="Arial" w:hAnsi="Arial" w:cs="Arial"/>
          <w:color w:val="000000"/>
          <w:sz w:val="22"/>
          <w:szCs w:val="22"/>
        </w:rPr>
        <w:t>The overall aims of this policy is to identify aspects of ICT security that will enable each individual staff member to protect the information that the council hold. By doing this, we will help minimise potential damage to our citizens, the council, its assets, its reputation and prevent/reduce the impact of security incidents.</w:t>
      </w:r>
    </w:p>
    <w:p w14:paraId="7B55B424"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1.2 </w:t>
      </w:r>
      <w:r>
        <w:rPr>
          <w:rFonts w:ascii="Arial" w:hAnsi="Arial" w:cs="Arial"/>
          <w:color w:val="000000"/>
          <w:sz w:val="22"/>
          <w:szCs w:val="22"/>
        </w:rPr>
        <w:t>Information security involves the protection of data for:</w:t>
      </w:r>
    </w:p>
    <w:p w14:paraId="21ECB86C" w14:textId="77777777" w:rsidR="00E975C6" w:rsidRDefault="00E975C6" w:rsidP="00E975C6">
      <w:pPr>
        <w:numPr>
          <w:ilvl w:val="0"/>
          <w:numId w:val="8"/>
        </w:numPr>
        <w:spacing w:before="100" w:beforeAutospacing="1" w:after="100" w:afterAutospacing="1" w:line="240" w:lineRule="auto"/>
        <w:ind w:left="0"/>
        <w:rPr>
          <w:rFonts w:ascii="Arial" w:hAnsi="Arial" w:cs="Arial"/>
          <w:color w:val="000000"/>
        </w:rPr>
      </w:pPr>
      <w:r>
        <w:rPr>
          <w:rStyle w:val="Strong"/>
          <w:rFonts w:ascii="Arial" w:hAnsi="Arial" w:cs="Arial"/>
          <w:color w:val="000000"/>
        </w:rPr>
        <w:t>Confidentiality</w:t>
      </w:r>
      <w:r>
        <w:rPr>
          <w:rFonts w:ascii="Arial" w:hAnsi="Arial" w:cs="Arial"/>
          <w:color w:val="000000"/>
        </w:rPr>
        <w:t>: Ensuring data is accessible only to authorised individuals.</w:t>
      </w:r>
    </w:p>
    <w:p w14:paraId="116BDE14" w14:textId="77777777" w:rsidR="00E975C6" w:rsidRDefault="00E975C6" w:rsidP="00E975C6">
      <w:pPr>
        <w:numPr>
          <w:ilvl w:val="0"/>
          <w:numId w:val="8"/>
        </w:numPr>
        <w:spacing w:before="100" w:beforeAutospacing="1" w:after="100" w:afterAutospacing="1" w:line="240" w:lineRule="auto"/>
        <w:ind w:left="0"/>
        <w:rPr>
          <w:rFonts w:ascii="Arial" w:hAnsi="Arial" w:cs="Arial"/>
          <w:color w:val="000000"/>
        </w:rPr>
      </w:pPr>
      <w:r>
        <w:rPr>
          <w:rStyle w:val="Strong"/>
          <w:rFonts w:ascii="Arial" w:hAnsi="Arial" w:cs="Arial"/>
          <w:color w:val="000000"/>
        </w:rPr>
        <w:t>Integrity</w:t>
      </w:r>
      <w:r>
        <w:rPr>
          <w:rFonts w:ascii="Arial" w:hAnsi="Arial" w:cs="Arial"/>
          <w:color w:val="000000"/>
        </w:rPr>
        <w:t>: Safeguarding the accuracy and completeness of data</w:t>
      </w:r>
    </w:p>
    <w:p w14:paraId="72336CBF" w14:textId="77777777" w:rsidR="00E975C6" w:rsidRDefault="00E975C6" w:rsidP="00E975C6">
      <w:pPr>
        <w:numPr>
          <w:ilvl w:val="0"/>
          <w:numId w:val="8"/>
        </w:numPr>
        <w:spacing w:before="100" w:beforeAutospacing="1" w:after="100" w:afterAutospacing="1" w:line="240" w:lineRule="auto"/>
        <w:ind w:left="0"/>
        <w:rPr>
          <w:rFonts w:ascii="Arial" w:hAnsi="Arial" w:cs="Arial"/>
          <w:color w:val="000000"/>
        </w:rPr>
      </w:pPr>
      <w:r>
        <w:rPr>
          <w:rStyle w:val="Strong"/>
          <w:rFonts w:ascii="Arial" w:hAnsi="Arial" w:cs="Arial"/>
          <w:color w:val="000000"/>
        </w:rPr>
        <w:t>Availability</w:t>
      </w:r>
      <w:r>
        <w:rPr>
          <w:rFonts w:ascii="Arial" w:hAnsi="Arial" w:cs="Arial"/>
          <w:color w:val="000000"/>
        </w:rPr>
        <w:t>: Ensuring that authorised users have access to data when required.</w:t>
      </w:r>
    </w:p>
    <w:p w14:paraId="39DFC02A"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lastRenderedPageBreak/>
        <w:t>1.3 </w:t>
      </w:r>
      <w:r>
        <w:rPr>
          <w:rFonts w:ascii="Arial" w:hAnsi="Arial" w:cs="Arial"/>
          <w:color w:val="000000"/>
          <w:sz w:val="22"/>
          <w:szCs w:val="22"/>
        </w:rPr>
        <w:t>This policy is in place to make sure that:</w:t>
      </w:r>
    </w:p>
    <w:p w14:paraId="57DBF0EF" w14:textId="77777777" w:rsidR="00E975C6" w:rsidRDefault="00E975C6" w:rsidP="00E975C6">
      <w:pPr>
        <w:numPr>
          <w:ilvl w:val="0"/>
          <w:numId w:val="9"/>
        </w:numPr>
        <w:spacing w:before="100" w:beforeAutospacing="1" w:after="100" w:afterAutospacing="1" w:line="240" w:lineRule="auto"/>
        <w:ind w:left="0"/>
        <w:rPr>
          <w:rFonts w:ascii="Arial" w:hAnsi="Arial" w:cs="Arial"/>
          <w:color w:val="000000"/>
        </w:rPr>
      </w:pPr>
      <w:r>
        <w:rPr>
          <w:rFonts w:ascii="Arial" w:hAnsi="Arial" w:cs="Arial"/>
          <w:color w:val="000000"/>
        </w:rPr>
        <w:t>we establish a culture of care for data held;</w:t>
      </w:r>
    </w:p>
    <w:p w14:paraId="2BB6ED52" w14:textId="77777777" w:rsidR="00E975C6" w:rsidRDefault="00E975C6" w:rsidP="00E975C6">
      <w:pPr>
        <w:numPr>
          <w:ilvl w:val="0"/>
          <w:numId w:val="9"/>
        </w:numPr>
        <w:spacing w:before="100" w:beforeAutospacing="1" w:after="100" w:afterAutospacing="1" w:line="240" w:lineRule="auto"/>
        <w:ind w:left="0"/>
        <w:rPr>
          <w:rFonts w:ascii="Arial" w:hAnsi="Arial" w:cs="Arial"/>
          <w:color w:val="000000"/>
        </w:rPr>
      </w:pPr>
      <w:r>
        <w:rPr>
          <w:rFonts w:ascii="Arial" w:hAnsi="Arial" w:cs="Arial"/>
          <w:color w:val="000000"/>
        </w:rPr>
        <w:t>data is only obtained when it is required</w:t>
      </w:r>
    </w:p>
    <w:p w14:paraId="23BB3D3B" w14:textId="77777777" w:rsidR="00E975C6" w:rsidRDefault="00E975C6" w:rsidP="00E975C6">
      <w:pPr>
        <w:numPr>
          <w:ilvl w:val="0"/>
          <w:numId w:val="9"/>
        </w:numPr>
        <w:spacing w:before="100" w:beforeAutospacing="1" w:after="100" w:afterAutospacing="1" w:line="240" w:lineRule="auto"/>
        <w:ind w:left="0"/>
        <w:rPr>
          <w:rFonts w:ascii="Arial" w:hAnsi="Arial" w:cs="Arial"/>
          <w:color w:val="000000"/>
        </w:rPr>
      </w:pPr>
      <w:r>
        <w:rPr>
          <w:rFonts w:ascii="Arial" w:hAnsi="Arial" w:cs="Arial"/>
          <w:color w:val="000000"/>
        </w:rPr>
        <w:t>data owned or processed is protected against unauthorised access or use;</w:t>
      </w:r>
    </w:p>
    <w:p w14:paraId="6128BD20" w14:textId="77777777" w:rsidR="00E975C6" w:rsidRDefault="00E975C6" w:rsidP="00E975C6">
      <w:pPr>
        <w:numPr>
          <w:ilvl w:val="0"/>
          <w:numId w:val="9"/>
        </w:numPr>
        <w:spacing w:before="100" w:beforeAutospacing="1" w:after="100" w:afterAutospacing="1" w:line="240" w:lineRule="auto"/>
        <w:ind w:left="0"/>
        <w:rPr>
          <w:rFonts w:ascii="Arial" w:hAnsi="Arial" w:cs="Arial"/>
          <w:color w:val="000000"/>
        </w:rPr>
      </w:pPr>
      <w:r>
        <w:rPr>
          <w:rFonts w:ascii="Arial" w:hAnsi="Arial" w:cs="Arial"/>
          <w:color w:val="000000"/>
        </w:rPr>
        <w:t>ICT equipment is protected from accidental or malicious damage;</w:t>
      </w:r>
    </w:p>
    <w:p w14:paraId="72EC5368" w14:textId="77777777" w:rsidR="00E975C6" w:rsidRDefault="00E975C6" w:rsidP="00E975C6">
      <w:pPr>
        <w:numPr>
          <w:ilvl w:val="0"/>
          <w:numId w:val="9"/>
        </w:numPr>
        <w:spacing w:before="100" w:beforeAutospacing="1" w:after="100" w:afterAutospacing="1" w:line="240" w:lineRule="auto"/>
        <w:ind w:left="0"/>
        <w:rPr>
          <w:rFonts w:ascii="Arial" w:hAnsi="Arial" w:cs="Arial"/>
          <w:color w:val="000000"/>
        </w:rPr>
      </w:pPr>
      <w:r>
        <w:rPr>
          <w:rFonts w:ascii="Arial" w:hAnsi="Arial" w:cs="Arial"/>
          <w:color w:val="000000"/>
        </w:rPr>
        <w:t>security risks and breaches are properly identified, assessed, recorded and managed;</w:t>
      </w:r>
    </w:p>
    <w:p w14:paraId="6F48B45D" w14:textId="77777777" w:rsidR="00E975C6" w:rsidRDefault="00E975C6" w:rsidP="00E975C6">
      <w:pPr>
        <w:numPr>
          <w:ilvl w:val="0"/>
          <w:numId w:val="9"/>
        </w:numPr>
        <w:spacing w:before="100" w:beforeAutospacing="1" w:after="100" w:afterAutospacing="1" w:line="240" w:lineRule="auto"/>
        <w:ind w:left="0"/>
        <w:rPr>
          <w:rFonts w:ascii="Arial" w:hAnsi="Arial" w:cs="Arial"/>
          <w:color w:val="000000"/>
        </w:rPr>
      </w:pPr>
      <w:r>
        <w:rPr>
          <w:rFonts w:ascii="Arial" w:hAnsi="Arial" w:cs="Arial"/>
          <w:color w:val="000000"/>
        </w:rPr>
        <w:t>legal and regulatory requirements are understood and met; and</w:t>
      </w:r>
    </w:p>
    <w:p w14:paraId="533C5017" w14:textId="77777777" w:rsidR="00E975C6" w:rsidRDefault="00E975C6" w:rsidP="00E975C6">
      <w:pPr>
        <w:numPr>
          <w:ilvl w:val="0"/>
          <w:numId w:val="9"/>
        </w:numPr>
        <w:spacing w:before="100" w:beforeAutospacing="1" w:after="100" w:afterAutospacing="1" w:line="240" w:lineRule="auto"/>
        <w:ind w:left="0"/>
        <w:rPr>
          <w:rFonts w:ascii="Arial" w:hAnsi="Arial" w:cs="Arial"/>
          <w:color w:val="000000"/>
        </w:rPr>
      </w:pPr>
      <w:r>
        <w:rPr>
          <w:rFonts w:ascii="Arial" w:hAnsi="Arial" w:cs="Arial"/>
          <w:color w:val="000000"/>
        </w:rPr>
        <w:t>information and mandatory training on data security is available.</w:t>
      </w:r>
    </w:p>
    <w:p w14:paraId="4BD96962"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1.4 </w:t>
      </w:r>
      <w:r>
        <w:rPr>
          <w:rFonts w:ascii="Arial" w:hAnsi="Arial" w:cs="Arial"/>
          <w:color w:val="000000"/>
          <w:sz w:val="22"/>
          <w:szCs w:val="22"/>
        </w:rPr>
        <w:t>This policy focuses on all types of information and security including:</w:t>
      </w:r>
    </w:p>
    <w:p w14:paraId="6EACA512" w14:textId="77777777" w:rsidR="00E975C6" w:rsidRDefault="00E975C6" w:rsidP="00E975C6">
      <w:pPr>
        <w:numPr>
          <w:ilvl w:val="0"/>
          <w:numId w:val="10"/>
        </w:numPr>
        <w:spacing w:before="100" w:beforeAutospacing="1" w:after="100" w:afterAutospacing="1" w:line="240" w:lineRule="auto"/>
        <w:ind w:left="0"/>
        <w:rPr>
          <w:rFonts w:ascii="Arial" w:hAnsi="Arial" w:cs="Arial"/>
          <w:color w:val="000000"/>
        </w:rPr>
      </w:pPr>
      <w:r>
        <w:rPr>
          <w:rFonts w:ascii="Arial" w:hAnsi="Arial" w:cs="Arial"/>
          <w:color w:val="000000"/>
        </w:rPr>
        <w:t>information systems;</w:t>
      </w:r>
    </w:p>
    <w:p w14:paraId="7045A6E3" w14:textId="77777777" w:rsidR="00E975C6" w:rsidRDefault="00E975C6" w:rsidP="00E975C6">
      <w:pPr>
        <w:numPr>
          <w:ilvl w:val="0"/>
          <w:numId w:val="10"/>
        </w:numPr>
        <w:spacing w:before="100" w:beforeAutospacing="1" w:after="100" w:afterAutospacing="1" w:line="240" w:lineRule="auto"/>
        <w:ind w:left="0"/>
        <w:rPr>
          <w:rFonts w:ascii="Arial" w:hAnsi="Arial" w:cs="Arial"/>
          <w:color w:val="000000"/>
        </w:rPr>
      </w:pPr>
      <w:r>
        <w:rPr>
          <w:rFonts w:ascii="Arial" w:hAnsi="Arial" w:cs="Arial"/>
          <w:color w:val="000000"/>
        </w:rPr>
        <w:t>all paper records;</w:t>
      </w:r>
    </w:p>
    <w:p w14:paraId="3B203C57" w14:textId="77777777" w:rsidR="00E975C6" w:rsidRDefault="00E975C6" w:rsidP="00E975C6">
      <w:pPr>
        <w:numPr>
          <w:ilvl w:val="0"/>
          <w:numId w:val="10"/>
        </w:numPr>
        <w:spacing w:before="100" w:beforeAutospacing="1" w:after="100" w:afterAutospacing="1" w:line="240" w:lineRule="auto"/>
        <w:ind w:left="0"/>
        <w:rPr>
          <w:rFonts w:ascii="Arial" w:hAnsi="Arial" w:cs="Arial"/>
          <w:color w:val="000000"/>
        </w:rPr>
      </w:pPr>
      <w:r>
        <w:rPr>
          <w:rFonts w:ascii="Arial" w:hAnsi="Arial" w:cs="Arial"/>
          <w:color w:val="000000"/>
        </w:rPr>
        <w:t>microfiche, visual and photographic materials eg CCTV, slides;</w:t>
      </w:r>
    </w:p>
    <w:p w14:paraId="5EB7A268" w14:textId="77777777" w:rsidR="00E975C6" w:rsidRDefault="00E975C6" w:rsidP="00E975C6">
      <w:pPr>
        <w:numPr>
          <w:ilvl w:val="0"/>
          <w:numId w:val="10"/>
        </w:numPr>
        <w:spacing w:before="100" w:beforeAutospacing="1" w:after="100" w:afterAutospacing="1" w:line="240" w:lineRule="auto"/>
        <w:ind w:left="0"/>
        <w:rPr>
          <w:rFonts w:ascii="Arial" w:hAnsi="Arial" w:cs="Arial"/>
          <w:color w:val="000000"/>
        </w:rPr>
      </w:pPr>
      <w:r>
        <w:rPr>
          <w:rFonts w:ascii="Arial" w:hAnsi="Arial" w:cs="Arial"/>
          <w:color w:val="000000"/>
        </w:rPr>
        <w:t>spoken conversation, including voicemail and recorded conversations;</w:t>
      </w:r>
    </w:p>
    <w:p w14:paraId="45DE5097" w14:textId="77777777" w:rsidR="00E975C6" w:rsidRDefault="00E975C6" w:rsidP="00E975C6">
      <w:pPr>
        <w:numPr>
          <w:ilvl w:val="0"/>
          <w:numId w:val="10"/>
        </w:numPr>
        <w:spacing w:before="100" w:beforeAutospacing="1" w:after="100" w:afterAutospacing="1" w:line="240" w:lineRule="auto"/>
        <w:ind w:left="0"/>
        <w:rPr>
          <w:rFonts w:ascii="Arial" w:hAnsi="Arial" w:cs="Arial"/>
          <w:color w:val="000000"/>
        </w:rPr>
      </w:pPr>
      <w:r>
        <w:rPr>
          <w:rFonts w:ascii="Arial" w:hAnsi="Arial" w:cs="Arial"/>
          <w:color w:val="000000"/>
        </w:rPr>
        <w:t>and the technology used to hold, process, transfer and transmit the council's information eg email, encrypted memory sticks and online portals.</w:t>
      </w:r>
    </w:p>
    <w:p w14:paraId="7CC67E67" w14:textId="77777777" w:rsidR="00E975C6" w:rsidRDefault="00E975C6" w:rsidP="00E975C6">
      <w:pPr>
        <w:pStyle w:val="Heading3"/>
        <w:spacing w:before="120" w:after="120"/>
        <w:rPr>
          <w:rFonts w:ascii="Arial" w:hAnsi="Arial" w:cs="Arial"/>
          <w:color w:val="000000"/>
          <w:sz w:val="26"/>
          <w:szCs w:val="26"/>
        </w:rPr>
      </w:pPr>
      <w:bookmarkStart w:id="51" w:name="_Toc50662761"/>
      <w:bookmarkStart w:id="52" w:name="_Toc50717749"/>
      <w:r>
        <w:rPr>
          <w:rFonts w:ascii="Arial" w:hAnsi="Arial" w:cs="Arial"/>
          <w:color w:val="000000"/>
          <w:sz w:val="26"/>
          <w:szCs w:val="26"/>
        </w:rPr>
        <w:t>2. </w:t>
      </w:r>
      <w:r>
        <w:rPr>
          <w:rStyle w:val="Strong"/>
          <w:rFonts w:ascii="Arial" w:hAnsi="Arial" w:cs="Arial"/>
          <w:b w:val="0"/>
          <w:bCs w:val="0"/>
          <w:color w:val="000000"/>
          <w:sz w:val="26"/>
          <w:szCs w:val="26"/>
        </w:rPr>
        <w:t>Key roles and responsibilities</w:t>
      </w:r>
      <w:bookmarkEnd w:id="51"/>
      <w:bookmarkEnd w:id="52"/>
    </w:p>
    <w:p w14:paraId="65EC358B"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2.1</w:t>
      </w:r>
      <w:r>
        <w:rPr>
          <w:rFonts w:ascii="Arial" w:hAnsi="Arial" w:cs="Arial"/>
          <w:color w:val="000000"/>
          <w:sz w:val="22"/>
          <w:szCs w:val="22"/>
        </w:rPr>
        <w:t> The </w:t>
      </w:r>
      <w:r>
        <w:rPr>
          <w:rStyle w:val="Strong"/>
          <w:rFonts w:ascii="Arial" w:hAnsi="Arial" w:cs="Arial"/>
          <w:color w:val="000000"/>
          <w:sz w:val="22"/>
          <w:szCs w:val="22"/>
        </w:rPr>
        <w:t>Senior Information Risk Owner</w:t>
      </w:r>
      <w:r>
        <w:rPr>
          <w:rFonts w:ascii="Arial" w:hAnsi="Arial" w:cs="Arial"/>
          <w:color w:val="000000"/>
          <w:sz w:val="22"/>
          <w:szCs w:val="22"/>
        </w:rPr>
        <w:t> (SIRO) is responsible for information security within the council and will act as champion. The SIRO is the owner of this policy and will identify and manage any risks whether internal or external via the information risk register.</w:t>
      </w:r>
    </w:p>
    <w:p w14:paraId="31CF06B7"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2.2 Directors</w:t>
      </w:r>
      <w:r>
        <w:rPr>
          <w:rFonts w:ascii="Arial" w:hAnsi="Arial" w:cs="Arial"/>
          <w:color w:val="000000"/>
          <w:sz w:val="22"/>
          <w:szCs w:val="22"/>
        </w:rPr>
        <w:t> must ensure this policy is applied within their areas of work and should also lead by example to all employees / councillors.</w:t>
      </w:r>
    </w:p>
    <w:p w14:paraId="6E415F90"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2.3</w:t>
      </w:r>
      <w:r>
        <w:rPr>
          <w:rFonts w:ascii="Arial" w:hAnsi="Arial" w:cs="Arial"/>
          <w:color w:val="000000"/>
          <w:sz w:val="22"/>
          <w:szCs w:val="22"/>
        </w:rPr>
        <w:t> </w:t>
      </w:r>
      <w:r>
        <w:rPr>
          <w:rStyle w:val="Strong"/>
          <w:rFonts w:ascii="Arial" w:hAnsi="Arial" w:cs="Arial"/>
          <w:color w:val="000000"/>
          <w:sz w:val="22"/>
          <w:szCs w:val="22"/>
        </w:rPr>
        <w:t>Heads of service </w:t>
      </w:r>
      <w:r>
        <w:rPr>
          <w:rFonts w:ascii="Arial" w:hAnsi="Arial" w:cs="Arial"/>
          <w:color w:val="000000"/>
          <w:sz w:val="22"/>
          <w:szCs w:val="22"/>
        </w:rPr>
        <w:t>are responsible for ensuring that everybody with legitimate access to information held within their directorates are familiar and compliant with relevant legislation and all related policies of the council. Heads of services must ensure business continuity measures are in-place to ensure services can still run following a disaster and loss of ICT.</w:t>
      </w:r>
    </w:p>
    <w:p w14:paraId="5CFC0348"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2.4</w:t>
      </w:r>
      <w:r>
        <w:rPr>
          <w:rFonts w:ascii="Arial" w:hAnsi="Arial" w:cs="Arial"/>
          <w:color w:val="000000"/>
          <w:sz w:val="22"/>
          <w:szCs w:val="22"/>
        </w:rPr>
        <w:t> </w:t>
      </w:r>
      <w:r>
        <w:rPr>
          <w:rStyle w:val="Strong"/>
          <w:rFonts w:ascii="Arial" w:hAnsi="Arial" w:cs="Arial"/>
          <w:color w:val="000000"/>
          <w:sz w:val="22"/>
          <w:szCs w:val="22"/>
        </w:rPr>
        <w:t>Data protection officer</w:t>
      </w:r>
      <w:r>
        <w:rPr>
          <w:rFonts w:ascii="Arial" w:hAnsi="Arial" w:cs="Arial"/>
          <w:color w:val="000000"/>
          <w:sz w:val="22"/>
          <w:szCs w:val="22"/>
        </w:rPr>
        <w:t> (dpo) is responsible to ensure that all systems and controls are in place so Swansea Council, including its managers and employees, comply with their obligations under the latest data protection legislation.</w:t>
      </w:r>
    </w:p>
    <w:p w14:paraId="4B16D79E"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2.5</w:t>
      </w:r>
      <w:r>
        <w:rPr>
          <w:rFonts w:ascii="Arial" w:hAnsi="Arial" w:cs="Arial"/>
          <w:color w:val="000000"/>
          <w:sz w:val="22"/>
          <w:szCs w:val="22"/>
        </w:rPr>
        <w:t> The </w:t>
      </w:r>
      <w:r>
        <w:rPr>
          <w:rStyle w:val="Strong"/>
          <w:rFonts w:ascii="Arial" w:hAnsi="Arial" w:cs="Arial"/>
          <w:color w:val="000000"/>
          <w:sz w:val="22"/>
          <w:szCs w:val="22"/>
        </w:rPr>
        <w:t>ICT security officer</w:t>
      </w:r>
      <w:r>
        <w:rPr>
          <w:rFonts w:ascii="Arial" w:hAnsi="Arial" w:cs="Arial"/>
          <w:color w:val="000000"/>
          <w:sz w:val="22"/>
          <w:szCs w:val="22"/>
        </w:rPr>
        <w:t> is accountable for developing and implementing an information security program with procedures and policies designed to protect council communications, systems and assets from both internal and external threats.</w:t>
      </w:r>
    </w:p>
    <w:p w14:paraId="465AA8E8"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2.6</w:t>
      </w:r>
      <w:r>
        <w:rPr>
          <w:rFonts w:ascii="Arial" w:hAnsi="Arial" w:cs="Arial"/>
          <w:color w:val="000000"/>
          <w:sz w:val="22"/>
          <w:szCs w:val="22"/>
        </w:rPr>
        <w:t> All </w:t>
      </w:r>
      <w:r>
        <w:rPr>
          <w:rStyle w:val="Strong"/>
          <w:rFonts w:ascii="Arial" w:hAnsi="Arial" w:cs="Arial"/>
          <w:color w:val="000000"/>
          <w:sz w:val="22"/>
          <w:szCs w:val="22"/>
        </w:rPr>
        <w:t>Managers</w:t>
      </w:r>
      <w:r>
        <w:rPr>
          <w:rFonts w:ascii="Arial" w:hAnsi="Arial" w:cs="Arial"/>
          <w:color w:val="000000"/>
          <w:sz w:val="22"/>
          <w:szCs w:val="22"/>
        </w:rPr>
        <w:t xml:space="preserve"> must ensure that their staff have undertaken the mandatory data protection and cyber-security eLearning courses. When staff leave the council, managers are also responsible for ensuring the collection and security of all ICT devices held by that </w:t>
      </w:r>
      <w:r>
        <w:rPr>
          <w:rFonts w:ascii="Arial" w:hAnsi="Arial" w:cs="Arial"/>
          <w:color w:val="000000"/>
          <w:sz w:val="22"/>
          <w:szCs w:val="22"/>
        </w:rPr>
        <w:lastRenderedPageBreak/>
        <w:t>staff member prior to returning to Digital and Transformation services. All passwords must be gathered also.</w:t>
      </w:r>
    </w:p>
    <w:p w14:paraId="1F0EA453"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2.7 Information asset owners</w:t>
      </w:r>
      <w:r>
        <w:rPr>
          <w:rFonts w:ascii="Arial" w:hAnsi="Arial" w:cs="Arial"/>
          <w:color w:val="000000"/>
          <w:sz w:val="22"/>
          <w:szCs w:val="22"/>
        </w:rPr>
        <w:t> (IAO) are responsible for the electronic (and sometimes paper) systems that are essential to the council's business. Their role is to understand what information is held, what is added and what is removed, how information is moved, and who has access and why. As a result, they are able to understand and address risks to the information assets they 'own' and to provide assurance to the SIRO and DPO on the security and use of the assets.</w:t>
      </w:r>
    </w:p>
    <w:p w14:paraId="0FC2C80A"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2.8</w:t>
      </w:r>
      <w:r>
        <w:rPr>
          <w:rFonts w:ascii="Arial" w:hAnsi="Arial" w:cs="Arial"/>
          <w:color w:val="000000"/>
          <w:sz w:val="22"/>
          <w:szCs w:val="22"/>
        </w:rPr>
        <w:t> All </w:t>
      </w:r>
      <w:r>
        <w:rPr>
          <w:rStyle w:val="Strong"/>
          <w:rFonts w:ascii="Arial" w:hAnsi="Arial" w:cs="Arial"/>
          <w:color w:val="000000"/>
          <w:sz w:val="22"/>
          <w:szCs w:val="22"/>
        </w:rPr>
        <w:t>staff </w:t>
      </w:r>
      <w:r>
        <w:rPr>
          <w:rFonts w:ascii="Arial" w:hAnsi="Arial" w:cs="Arial"/>
          <w:color w:val="000000"/>
          <w:sz w:val="22"/>
          <w:szCs w:val="22"/>
        </w:rPr>
        <w:t>(full-time, part-time, agency and volunteers)</w:t>
      </w:r>
      <w:r>
        <w:rPr>
          <w:rStyle w:val="Strong"/>
          <w:rFonts w:ascii="Arial" w:hAnsi="Arial" w:cs="Arial"/>
          <w:color w:val="000000"/>
          <w:sz w:val="22"/>
          <w:szCs w:val="22"/>
        </w:rPr>
        <w:t> and councillors</w:t>
      </w:r>
      <w:r>
        <w:rPr>
          <w:rFonts w:ascii="Arial" w:hAnsi="Arial" w:cs="Arial"/>
          <w:color w:val="000000"/>
          <w:sz w:val="22"/>
          <w:szCs w:val="22"/>
        </w:rPr>
        <w:t> must consider the sensitivity of the data they handle (with personal and sensitive personal data about vulnerable people being the most important) and classify their documents and emails.</w:t>
      </w:r>
    </w:p>
    <w:p w14:paraId="3E80F0D7"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2.9</w:t>
      </w:r>
      <w:r>
        <w:rPr>
          <w:rFonts w:ascii="Arial" w:hAnsi="Arial" w:cs="Arial"/>
          <w:color w:val="000000"/>
          <w:sz w:val="22"/>
          <w:szCs w:val="22"/>
        </w:rPr>
        <w:t> </w:t>
      </w:r>
      <w:r>
        <w:rPr>
          <w:rStyle w:val="Strong"/>
          <w:rFonts w:ascii="Arial" w:hAnsi="Arial" w:cs="Arial"/>
          <w:color w:val="000000"/>
          <w:sz w:val="22"/>
          <w:szCs w:val="22"/>
        </w:rPr>
        <w:t>New employees</w:t>
      </w:r>
      <w:r>
        <w:rPr>
          <w:rFonts w:ascii="Arial" w:hAnsi="Arial" w:cs="Arial"/>
          <w:color w:val="000000"/>
          <w:sz w:val="22"/>
          <w:szCs w:val="22"/>
        </w:rPr>
        <w:t> must undergo mandatory e-learning induction in information and cyber security, data protection and freedom of information, covering the principles and legal aspects. All staff commencing employment must agree to comply with this and all associated policies.</w:t>
      </w:r>
    </w:p>
    <w:p w14:paraId="73A42D56"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2.10 Pre-employment</w:t>
      </w:r>
      <w:r>
        <w:rPr>
          <w:rFonts w:ascii="Arial" w:hAnsi="Arial" w:cs="Arial"/>
          <w:color w:val="000000"/>
          <w:sz w:val="22"/>
          <w:szCs w:val="22"/>
        </w:rPr>
        <w:t> checks on candidates will be carried out in accordance with relevant laws and regulations and proportional to access to information and business requirements. Information security responsibilities will be included in job descriptions and person specifications as appropriate.</w:t>
      </w:r>
    </w:p>
    <w:p w14:paraId="7C6C3626" w14:textId="77777777" w:rsidR="00E975C6" w:rsidRDefault="00E975C6" w:rsidP="00E975C6">
      <w:pPr>
        <w:pStyle w:val="Heading3"/>
        <w:spacing w:before="120" w:after="120"/>
        <w:rPr>
          <w:rFonts w:ascii="Arial" w:hAnsi="Arial" w:cs="Arial"/>
          <w:color w:val="000000"/>
          <w:sz w:val="26"/>
          <w:szCs w:val="26"/>
        </w:rPr>
      </w:pPr>
      <w:bookmarkStart w:id="53" w:name="_Toc50662762"/>
      <w:bookmarkStart w:id="54" w:name="_Toc50717750"/>
      <w:r>
        <w:rPr>
          <w:rStyle w:val="Strong"/>
          <w:rFonts w:ascii="Arial" w:hAnsi="Arial" w:cs="Arial"/>
          <w:b w:val="0"/>
          <w:bCs w:val="0"/>
          <w:color w:val="000000"/>
          <w:sz w:val="26"/>
          <w:szCs w:val="26"/>
        </w:rPr>
        <w:t>3. Physical and environmental security</w:t>
      </w:r>
      <w:bookmarkEnd w:id="53"/>
      <w:bookmarkEnd w:id="54"/>
    </w:p>
    <w:p w14:paraId="5E663E06"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3.1</w:t>
      </w:r>
      <w:r>
        <w:rPr>
          <w:rFonts w:ascii="Arial" w:hAnsi="Arial" w:cs="Arial"/>
          <w:color w:val="000000"/>
          <w:sz w:val="22"/>
          <w:szCs w:val="22"/>
        </w:rPr>
        <w:t> Physical security and environmental conditions must be suitable to manage the risks of unauthorised access to data and the loss of ICT equipment. In particular, data processing facilities must be housed in secure areas protected by defined security controls.</w:t>
      </w:r>
    </w:p>
    <w:p w14:paraId="13664D84"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3.2</w:t>
      </w:r>
      <w:r>
        <w:rPr>
          <w:rFonts w:ascii="Arial" w:hAnsi="Arial" w:cs="Arial"/>
          <w:color w:val="000000"/>
          <w:sz w:val="22"/>
          <w:szCs w:val="22"/>
        </w:rPr>
        <w:t> Unauthorised access to data and the loss of ICT equipment must be minimised by restricting physical access to the council's buildings. Where data is kept in offices, access to buildings must be restricted. Such restrictions include making sure security doors and windows are locked properly and where required, entry codes are used and kept secure.</w:t>
      </w:r>
    </w:p>
    <w:p w14:paraId="56B8728E"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3.3</w:t>
      </w:r>
      <w:r>
        <w:rPr>
          <w:rFonts w:ascii="Arial" w:hAnsi="Arial" w:cs="Arial"/>
          <w:color w:val="000000"/>
          <w:sz w:val="22"/>
          <w:szCs w:val="22"/>
        </w:rPr>
        <w:t> Any ICT equipment used by staff and customers within council buildings must be protected against theft and data loss at all times. All PCs and laptops must be strategically placed so that privacy rights are adhered to and the data presented on screen cannot be read by unauthorised personnel. This section must be read in conjunction with the council's </w:t>
      </w:r>
      <w:r>
        <w:rPr>
          <w:rStyle w:val="Strong"/>
          <w:rFonts w:ascii="Arial" w:hAnsi="Arial" w:cs="Arial"/>
          <w:color w:val="000000"/>
          <w:sz w:val="22"/>
          <w:szCs w:val="22"/>
        </w:rPr>
        <w:t>ICT acceptable use policy.</w:t>
      </w:r>
    </w:p>
    <w:p w14:paraId="7D0F94DD"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lastRenderedPageBreak/>
        <w:t>3.4</w:t>
      </w:r>
      <w:r>
        <w:rPr>
          <w:rFonts w:ascii="Arial" w:hAnsi="Arial" w:cs="Arial"/>
          <w:color w:val="000000"/>
          <w:sz w:val="22"/>
          <w:szCs w:val="22"/>
        </w:rPr>
        <w:t> Staff who have council laptops must ensure that they are locked away at the end of the day to lower the risk of potential theft. Managers are responsible for securing laptops where staff are on long-term sick/maternity leave. These can be returned to Digital and Transformation services if required.</w:t>
      </w:r>
    </w:p>
    <w:p w14:paraId="59CED5F9"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3.5</w:t>
      </w:r>
      <w:r>
        <w:rPr>
          <w:rFonts w:ascii="Arial" w:hAnsi="Arial" w:cs="Arial"/>
          <w:color w:val="000000"/>
          <w:sz w:val="22"/>
          <w:szCs w:val="22"/>
        </w:rPr>
        <w:t> All staff are issued with identification badges and these must be worn at all times during working hours. The transfer of badges, keys and other security devices is prohibited. Officers leaving employment with the Council must return all badges, keys and portable computer equipment they have responsibility for.</w:t>
      </w:r>
    </w:p>
    <w:p w14:paraId="6EF39CAD"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3.6</w:t>
      </w:r>
      <w:r>
        <w:rPr>
          <w:rFonts w:ascii="Arial" w:hAnsi="Arial" w:cs="Arial"/>
          <w:color w:val="000000"/>
          <w:sz w:val="22"/>
          <w:szCs w:val="22"/>
        </w:rPr>
        <w:t> Staff must challenge people who they don't know and are seen to be wandering around civic buildings. If you hold a door open for a person, ensure they have authorised access to that area. Staff must take responsibility for the security of data and ICT equipment within their working environment. They must also be responsible for their own personal safety and contact the corporate security team if they have concerns about people in the civic buildings.</w:t>
      </w:r>
    </w:p>
    <w:p w14:paraId="12CE9648"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3.7</w:t>
      </w:r>
      <w:r>
        <w:rPr>
          <w:rFonts w:ascii="Arial" w:hAnsi="Arial" w:cs="Arial"/>
          <w:color w:val="000000"/>
          <w:sz w:val="22"/>
          <w:szCs w:val="22"/>
        </w:rPr>
        <w:t> The council's data centres and data cabinets must be securely protected and locked at all times. Access is restricted to certain individuals within Digital and Transformation services, building services and facilities management. Entry to the data centres are authorised by the ICT security officer and Guildhall security.</w:t>
      </w:r>
    </w:p>
    <w:p w14:paraId="1A67FE55" w14:textId="77777777" w:rsidR="00E975C6" w:rsidRDefault="00E975C6" w:rsidP="00E975C6">
      <w:pPr>
        <w:pStyle w:val="Heading3"/>
        <w:spacing w:before="120" w:after="120"/>
        <w:rPr>
          <w:rFonts w:ascii="Arial" w:hAnsi="Arial" w:cs="Arial"/>
          <w:color w:val="000000"/>
          <w:sz w:val="26"/>
          <w:szCs w:val="26"/>
        </w:rPr>
      </w:pPr>
      <w:bookmarkStart w:id="55" w:name="_Toc50662763"/>
      <w:bookmarkStart w:id="56" w:name="_Toc50717751"/>
      <w:r>
        <w:rPr>
          <w:rFonts w:ascii="Arial" w:hAnsi="Arial" w:cs="Arial"/>
          <w:color w:val="000000"/>
          <w:sz w:val="26"/>
          <w:szCs w:val="26"/>
        </w:rPr>
        <w:t>4. </w:t>
      </w:r>
      <w:r>
        <w:rPr>
          <w:rStyle w:val="Strong"/>
          <w:rFonts w:ascii="Arial" w:hAnsi="Arial" w:cs="Arial"/>
          <w:b w:val="0"/>
          <w:bCs w:val="0"/>
          <w:color w:val="000000"/>
          <w:sz w:val="26"/>
          <w:szCs w:val="26"/>
        </w:rPr>
        <w:t>Network and desktop security</w:t>
      </w:r>
      <w:bookmarkEnd w:id="55"/>
      <w:bookmarkEnd w:id="56"/>
    </w:p>
    <w:p w14:paraId="2294C2DF"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4.1</w:t>
      </w:r>
      <w:r>
        <w:rPr>
          <w:rFonts w:ascii="Arial" w:hAnsi="Arial" w:cs="Arial"/>
          <w:color w:val="000000"/>
          <w:sz w:val="22"/>
          <w:szCs w:val="22"/>
        </w:rPr>
        <w:t> </w:t>
      </w:r>
      <w:r>
        <w:rPr>
          <w:rStyle w:val="Strong"/>
          <w:rFonts w:ascii="Arial" w:hAnsi="Arial" w:cs="Arial"/>
          <w:color w:val="000000"/>
          <w:sz w:val="22"/>
          <w:szCs w:val="22"/>
        </w:rPr>
        <w:t>Network security</w:t>
      </w:r>
    </w:p>
    <w:p w14:paraId="40049D22"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4.1.1 </w:t>
      </w:r>
      <w:r>
        <w:rPr>
          <w:rFonts w:ascii="Arial" w:hAnsi="Arial" w:cs="Arial"/>
          <w:color w:val="000000"/>
          <w:sz w:val="22"/>
          <w:szCs w:val="22"/>
        </w:rPr>
        <w:t>Under no circumstances is any non-council owned equipment to be connected or installed to the council network without explicit consent from Digital and Transformation services.</w:t>
      </w:r>
    </w:p>
    <w:p w14:paraId="0C0CFD11"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4.1.2</w:t>
      </w:r>
      <w:r>
        <w:rPr>
          <w:rFonts w:ascii="Arial" w:hAnsi="Arial" w:cs="Arial"/>
          <w:color w:val="000000"/>
          <w:sz w:val="22"/>
          <w:szCs w:val="22"/>
        </w:rPr>
        <w:t> Remote access to the council's network is granted on a needs basis. Any member of staff who has been given authorised remote access will be allowed, by default, to connect their council-owned computer to the council network via the internet. This is as secure as connecting directly to the network when working from a council office.</w:t>
      </w:r>
    </w:p>
    <w:p w14:paraId="6955353D"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4.1.3</w:t>
      </w:r>
      <w:r>
        <w:rPr>
          <w:rFonts w:ascii="Arial" w:hAnsi="Arial" w:cs="Arial"/>
          <w:color w:val="000000"/>
          <w:sz w:val="22"/>
          <w:szCs w:val="22"/>
        </w:rPr>
        <w:t> It is the policy of the council to keep all of its data in a secure manner and only allow authorised access to those who require the data as part of their normal duties. Digital and Transformation services will grant access to individual data areas as requested by ICT authorised users of that area.</w:t>
      </w:r>
    </w:p>
    <w:p w14:paraId="04E84A9E"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4.1.4</w:t>
      </w:r>
      <w:r>
        <w:rPr>
          <w:rFonts w:ascii="Arial" w:hAnsi="Arial" w:cs="Arial"/>
          <w:color w:val="000000"/>
          <w:sz w:val="22"/>
          <w:szCs w:val="22"/>
        </w:rPr>
        <w:t xml:space="preserve"> All staff and councillors are responsible for council data that has been saved onto their ICT devices and shared drives. They have legal responsibilities to ensure that unauthorised </w:t>
      </w:r>
      <w:r>
        <w:rPr>
          <w:rFonts w:ascii="Arial" w:hAnsi="Arial" w:cs="Arial"/>
          <w:color w:val="000000"/>
          <w:sz w:val="22"/>
          <w:szCs w:val="22"/>
        </w:rPr>
        <w:lastRenderedPageBreak/>
        <w:t>access to this data is prohibited and that the data is accurate, saved securely and kept up to date. This section must be read in conjunction with the council's </w:t>
      </w:r>
      <w:r>
        <w:rPr>
          <w:rStyle w:val="Strong"/>
          <w:rFonts w:ascii="Arial" w:hAnsi="Arial" w:cs="Arial"/>
          <w:color w:val="000000"/>
          <w:sz w:val="22"/>
          <w:szCs w:val="22"/>
        </w:rPr>
        <w:t>staff</w:t>
      </w:r>
      <w:r>
        <w:rPr>
          <w:rFonts w:ascii="Arial" w:hAnsi="Arial" w:cs="Arial"/>
          <w:color w:val="000000"/>
          <w:sz w:val="22"/>
          <w:szCs w:val="22"/>
        </w:rPr>
        <w:t> </w:t>
      </w:r>
      <w:r>
        <w:rPr>
          <w:rStyle w:val="Strong"/>
          <w:rFonts w:ascii="Arial" w:hAnsi="Arial" w:cs="Arial"/>
          <w:color w:val="000000"/>
          <w:sz w:val="22"/>
          <w:szCs w:val="22"/>
        </w:rPr>
        <w:t>data storage policy.</w:t>
      </w:r>
    </w:p>
    <w:p w14:paraId="5E8340A0"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4.1.5</w:t>
      </w:r>
      <w:r>
        <w:rPr>
          <w:rFonts w:ascii="Arial" w:hAnsi="Arial" w:cs="Arial"/>
          <w:color w:val="000000"/>
          <w:sz w:val="22"/>
          <w:szCs w:val="22"/>
        </w:rPr>
        <w:t> </w:t>
      </w:r>
      <w:r>
        <w:rPr>
          <w:rStyle w:val="Strong"/>
          <w:rFonts w:ascii="Arial" w:hAnsi="Arial" w:cs="Arial"/>
          <w:color w:val="000000"/>
          <w:sz w:val="22"/>
          <w:szCs w:val="22"/>
        </w:rPr>
        <w:t>Contractor Network Connection</w:t>
      </w:r>
      <w:r>
        <w:rPr>
          <w:rFonts w:ascii="Arial" w:hAnsi="Arial" w:cs="Arial"/>
          <w:color w:val="000000"/>
          <w:sz w:val="22"/>
          <w:szCs w:val="22"/>
        </w:rPr>
        <w:t>. Any third party contractor connecting to Swansea Council's network must first agree to council protocols. The </w:t>
      </w:r>
      <w:r>
        <w:rPr>
          <w:rStyle w:val="Strong"/>
          <w:rFonts w:ascii="Arial" w:hAnsi="Arial" w:cs="Arial"/>
          <w:color w:val="000000"/>
          <w:sz w:val="22"/>
          <w:szCs w:val="22"/>
        </w:rPr>
        <w:t>Network Access Protocol </w:t>
      </w:r>
      <w:r>
        <w:rPr>
          <w:rFonts w:ascii="Arial" w:hAnsi="Arial" w:cs="Arial"/>
          <w:color w:val="000000"/>
          <w:sz w:val="22"/>
          <w:szCs w:val="22"/>
        </w:rPr>
        <w:t>template (Appendix 1) must be signed by the contractor before any work is undertaken. Digital and Transformation services will then set up the virtual private network (VPN) connection and stipulate any further rules/procedures. When data is being shared with the third party over the council network, the council's </w:t>
      </w:r>
      <w:r>
        <w:rPr>
          <w:rStyle w:val="Strong"/>
          <w:rFonts w:ascii="Arial" w:hAnsi="Arial" w:cs="Arial"/>
          <w:color w:val="000000"/>
          <w:sz w:val="22"/>
          <w:szCs w:val="22"/>
        </w:rPr>
        <w:t>Non-Disclosure Agreement</w:t>
      </w:r>
      <w:r>
        <w:rPr>
          <w:rFonts w:ascii="Arial" w:hAnsi="Arial" w:cs="Arial"/>
          <w:color w:val="000000"/>
          <w:sz w:val="22"/>
          <w:szCs w:val="22"/>
        </w:rPr>
        <w:t> template (Appendix 2) must be signed and agreed.</w:t>
      </w:r>
    </w:p>
    <w:p w14:paraId="6C5320ED"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w:t>
      </w:r>
      <w:r>
        <w:rPr>
          <w:rFonts w:ascii="Arial" w:hAnsi="Arial" w:cs="Arial"/>
          <w:color w:val="000000"/>
          <w:sz w:val="22"/>
          <w:szCs w:val="22"/>
        </w:rPr>
        <w:t>.</w:t>
      </w:r>
      <w:r>
        <w:rPr>
          <w:rStyle w:val="Strong"/>
          <w:rFonts w:ascii="Arial" w:hAnsi="Arial" w:cs="Arial"/>
          <w:color w:val="000000"/>
          <w:sz w:val="22"/>
          <w:szCs w:val="22"/>
        </w:rPr>
        <w:t>1.6</w:t>
      </w:r>
      <w:r>
        <w:rPr>
          <w:rFonts w:ascii="Arial" w:hAnsi="Arial" w:cs="Arial"/>
          <w:color w:val="000000"/>
          <w:sz w:val="22"/>
          <w:szCs w:val="22"/>
        </w:rPr>
        <w:t> VPN connections will be opened by pre-arrangement and closed once access is no longer required.</w:t>
      </w:r>
    </w:p>
    <w:p w14:paraId="4C230607"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4.1.7</w:t>
      </w:r>
      <w:r>
        <w:rPr>
          <w:rFonts w:ascii="Arial" w:hAnsi="Arial" w:cs="Arial"/>
          <w:color w:val="000000"/>
          <w:sz w:val="22"/>
          <w:szCs w:val="22"/>
        </w:rPr>
        <w:t> No third party hardware shall be used to monitor network traffic, or conduct speed or bandwidth tests. Nor shall it be used to interact with any other computer unless said remote computer is offering a specific service the end user is authorised to use.</w:t>
      </w:r>
    </w:p>
    <w:p w14:paraId="76AB23F7"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4.1.8</w:t>
      </w:r>
      <w:r>
        <w:rPr>
          <w:rFonts w:ascii="Arial" w:hAnsi="Arial" w:cs="Arial"/>
          <w:color w:val="000000"/>
          <w:sz w:val="22"/>
          <w:szCs w:val="22"/>
        </w:rPr>
        <w:t> No third party hardware shall be used to interfere with the operation of the network by acting as a network device (router, switch, hub, DNS server, DHCP server, etc). Connection of switches, routers, hubs or broadcast of any wireless signal from any such device is forbidden.</w:t>
      </w:r>
    </w:p>
    <w:p w14:paraId="1E8FAA60"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4.1.9</w:t>
      </w:r>
      <w:r>
        <w:rPr>
          <w:rFonts w:ascii="Arial" w:hAnsi="Arial" w:cs="Arial"/>
          <w:color w:val="000000"/>
          <w:sz w:val="22"/>
          <w:szCs w:val="22"/>
        </w:rPr>
        <w:t> No third party hardware shall act as a gateway to a council network by virtue of offering dial-in, wireless or access to third parties.</w:t>
      </w:r>
    </w:p>
    <w:p w14:paraId="0887F13B"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4.1.10</w:t>
      </w:r>
      <w:r>
        <w:rPr>
          <w:rFonts w:ascii="Arial" w:hAnsi="Arial" w:cs="Arial"/>
          <w:color w:val="000000"/>
          <w:sz w:val="22"/>
          <w:szCs w:val="22"/>
        </w:rPr>
        <w:t> Any third party device that is found to be a security risk, or is disrupting or degrading the operation of the network service (intentionally or otherwise) is subject to disconnection.</w:t>
      </w:r>
    </w:p>
    <w:p w14:paraId="623E1B6E"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4.2</w:t>
      </w:r>
      <w:r>
        <w:rPr>
          <w:rFonts w:ascii="Arial" w:hAnsi="Arial" w:cs="Arial"/>
          <w:color w:val="000000"/>
          <w:sz w:val="22"/>
          <w:szCs w:val="22"/>
        </w:rPr>
        <w:t> </w:t>
      </w:r>
      <w:r>
        <w:rPr>
          <w:rStyle w:val="Strong"/>
          <w:rFonts w:ascii="Arial" w:hAnsi="Arial" w:cs="Arial"/>
          <w:color w:val="000000"/>
          <w:sz w:val="22"/>
          <w:szCs w:val="22"/>
        </w:rPr>
        <w:t>Desktop security</w:t>
      </w:r>
    </w:p>
    <w:p w14:paraId="03AF313E"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4.2.1 </w:t>
      </w:r>
      <w:r>
        <w:rPr>
          <w:rFonts w:ascii="Arial" w:hAnsi="Arial" w:cs="Arial"/>
          <w:color w:val="000000"/>
          <w:sz w:val="22"/>
          <w:szCs w:val="22"/>
        </w:rPr>
        <w:t>Two factor authentication will be in place to access desktops</w:t>
      </w:r>
      <w:r>
        <w:rPr>
          <w:rStyle w:val="Strong"/>
          <w:rFonts w:ascii="Arial" w:hAnsi="Arial" w:cs="Arial"/>
          <w:color w:val="000000"/>
          <w:sz w:val="22"/>
          <w:szCs w:val="22"/>
        </w:rPr>
        <w:t>.</w:t>
      </w:r>
      <w:r>
        <w:rPr>
          <w:rFonts w:ascii="Arial" w:hAnsi="Arial" w:cs="Arial"/>
          <w:color w:val="000000"/>
          <w:sz w:val="22"/>
          <w:szCs w:val="22"/>
        </w:rPr>
        <w:t> Bit locker password and user password must be kept secure at all times and not shared with other staff.</w:t>
      </w:r>
    </w:p>
    <w:p w14:paraId="7300C8AC"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4.2.2</w:t>
      </w:r>
      <w:r>
        <w:rPr>
          <w:rFonts w:ascii="Arial" w:hAnsi="Arial" w:cs="Arial"/>
          <w:color w:val="000000"/>
          <w:sz w:val="22"/>
          <w:szCs w:val="22"/>
        </w:rPr>
        <w:t> Data that is stored locally on the user's C drive or desktop is not secure. This is because it is not backed up and does not have the physical security access protection of servers if the device is stolen or lost. Also, if the device is to be repaired or replaced, the data may be lost. All data related to council business must be stored securely on network drives or information assets. Council data must not be stored locally.</w:t>
      </w:r>
    </w:p>
    <w:p w14:paraId="001F74AF"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4.2.3 </w:t>
      </w:r>
      <w:r>
        <w:rPr>
          <w:rFonts w:ascii="Arial" w:hAnsi="Arial" w:cs="Arial"/>
          <w:color w:val="000000"/>
          <w:sz w:val="22"/>
          <w:szCs w:val="22"/>
        </w:rPr>
        <w:t>The use of shortcuts must be used at all times to access data via desktops. As stated in this policy, desktops are not secure and are vulnerable to data loss.</w:t>
      </w:r>
    </w:p>
    <w:p w14:paraId="51CC1D56"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lastRenderedPageBreak/>
        <w:t>4.2.4</w:t>
      </w:r>
      <w:r>
        <w:rPr>
          <w:rFonts w:ascii="Arial" w:hAnsi="Arial" w:cs="Arial"/>
          <w:color w:val="000000"/>
          <w:sz w:val="22"/>
          <w:szCs w:val="22"/>
        </w:rPr>
        <w:t> There will be occasions when mobile/agile users will need to save data when out of the office and working offline. Therefore, data may be temporarily stored locally on their devices to protect and encrypt. On return to the office, the data must be uploaded to the appropriate network location and all traces removed from the temporary local storage. It is the user's responsibility to ensure this is undertaken.</w:t>
      </w:r>
    </w:p>
    <w:p w14:paraId="1E8E5C30" w14:textId="77777777" w:rsidR="00E975C6" w:rsidRDefault="00E975C6" w:rsidP="00E975C6">
      <w:pPr>
        <w:pStyle w:val="Heading3"/>
        <w:spacing w:before="120" w:after="120"/>
        <w:rPr>
          <w:rFonts w:ascii="Arial" w:hAnsi="Arial" w:cs="Arial"/>
          <w:color w:val="000000"/>
          <w:sz w:val="26"/>
          <w:szCs w:val="26"/>
        </w:rPr>
      </w:pPr>
      <w:bookmarkStart w:id="57" w:name="_Toc50662764"/>
      <w:bookmarkStart w:id="58" w:name="_Toc50717752"/>
      <w:r>
        <w:rPr>
          <w:rStyle w:val="Strong"/>
          <w:rFonts w:ascii="Arial" w:hAnsi="Arial" w:cs="Arial"/>
          <w:b w:val="0"/>
          <w:bCs w:val="0"/>
          <w:color w:val="000000"/>
          <w:sz w:val="26"/>
          <w:szCs w:val="26"/>
        </w:rPr>
        <w:t>5. Information asset</w:t>
      </w:r>
      <w:bookmarkEnd w:id="57"/>
      <w:bookmarkEnd w:id="58"/>
    </w:p>
    <w:p w14:paraId="56736D89"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5.1 </w:t>
      </w:r>
      <w:r>
        <w:rPr>
          <w:rFonts w:ascii="Arial" w:hAnsi="Arial" w:cs="Arial"/>
          <w:color w:val="000000"/>
          <w:sz w:val="22"/>
          <w:szCs w:val="22"/>
        </w:rPr>
        <w:t>Access to data kept on information assets must be driven by business requirements. Access shall be granted to council staff, elected members, contractors and third parties to a level that will allow them to carry out their duties and shall not be excessive of their role.</w:t>
      </w:r>
    </w:p>
    <w:p w14:paraId="253E0147"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5.2</w:t>
      </w:r>
      <w:r>
        <w:rPr>
          <w:rFonts w:ascii="Arial" w:hAnsi="Arial" w:cs="Arial"/>
          <w:color w:val="000000"/>
          <w:sz w:val="22"/>
          <w:szCs w:val="22"/>
        </w:rPr>
        <w:t> Access to information assets will only be provided to staff via change requests from departmental authorised users to the Councils ICT service desk.</w:t>
      </w:r>
    </w:p>
    <w:p w14:paraId="56C3D8D5"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5.3</w:t>
      </w:r>
      <w:r>
        <w:rPr>
          <w:rFonts w:ascii="Arial" w:hAnsi="Arial" w:cs="Arial"/>
          <w:color w:val="000000"/>
          <w:sz w:val="22"/>
          <w:szCs w:val="22"/>
        </w:rPr>
        <w:t> Staff must keep electronic data secure via information assets ensuring that:</w:t>
      </w:r>
    </w:p>
    <w:p w14:paraId="32624DA1" w14:textId="77777777" w:rsidR="00E975C6" w:rsidRDefault="00E975C6" w:rsidP="00E975C6">
      <w:pPr>
        <w:numPr>
          <w:ilvl w:val="0"/>
          <w:numId w:val="11"/>
        </w:numPr>
        <w:spacing w:before="100" w:beforeAutospacing="1" w:after="100" w:afterAutospacing="1" w:line="240" w:lineRule="auto"/>
        <w:ind w:left="0"/>
        <w:rPr>
          <w:rFonts w:ascii="Arial" w:hAnsi="Arial" w:cs="Arial"/>
          <w:color w:val="000000"/>
        </w:rPr>
      </w:pPr>
      <w:r>
        <w:rPr>
          <w:rFonts w:ascii="Arial" w:hAnsi="Arial" w:cs="Arial"/>
          <w:color w:val="000000"/>
        </w:rPr>
        <w:t>an owner of the asset has been identified at management level with overall accountability;</w:t>
      </w:r>
    </w:p>
    <w:p w14:paraId="0048E2B3" w14:textId="77777777" w:rsidR="00E975C6" w:rsidRDefault="00E975C6" w:rsidP="00E975C6">
      <w:pPr>
        <w:numPr>
          <w:ilvl w:val="0"/>
          <w:numId w:val="11"/>
        </w:numPr>
        <w:spacing w:before="100" w:beforeAutospacing="1" w:after="100" w:afterAutospacing="1" w:line="240" w:lineRule="auto"/>
        <w:ind w:left="0"/>
        <w:rPr>
          <w:rFonts w:ascii="Arial" w:hAnsi="Arial" w:cs="Arial"/>
          <w:color w:val="000000"/>
        </w:rPr>
      </w:pPr>
      <w:r>
        <w:rPr>
          <w:rFonts w:ascii="Arial" w:hAnsi="Arial" w:cs="Arial"/>
          <w:color w:val="000000"/>
        </w:rPr>
        <w:t>a custodian of the asset has been identified for day-to-day management and control;</w:t>
      </w:r>
    </w:p>
    <w:p w14:paraId="072D8BE7" w14:textId="77777777" w:rsidR="00E975C6" w:rsidRDefault="00E975C6" w:rsidP="00E975C6">
      <w:pPr>
        <w:numPr>
          <w:ilvl w:val="0"/>
          <w:numId w:val="11"/>
        </w:numPr>
        <w:spacing w:before="100" w:beforeAutospacing="1" w:after="100" w:afterAutospacing="1" w:line="240" w:lineRule="auto"/>
        <w:ind w:left="0"/>
        <w:rPr>
          <w:rFonts w:ascii="Arial" w:hAnsi="Arial" w:cs="Arial"/>
          <w:color w:val="000000"/>
        </w:rPr>
      </w:pPr>
      <w:r>
        <w:rPr>
          <w:rFonts w:ascii="Arial" w:hAnsi="Arial" w:cs="Arial"/>
          <w:color w:val="000000"/>
        </w:rPr>
        <w:t>passwords are in place to secure access in line with the </w:t>
      </w:r>
      <w:r>
        <w:rPr>
          <w:rStyle w:val="Strong"/>
          <w:rFonts w:ascii="Arial" w:hAnsi="Arial" w:cs="Arial"/>
          <w:color w:val="000000"/>
        </w:rPr>
        <w:t>password policy</w:t>
      </w:r>
      <w:r>
        <w:rPr>
          <w:rFonts w:ascii="Arial" w:hAnsi="Arial" w:cs="Arial"/>
          <w:color w:val="000000"/>
        </w:rPr>
        <w:t>;</w:t>
      </w:r>
    </w:p>
    <w:p w14:paraId="795CCA19" w14:textId="77777777" w:rsidR="00E975C6" w:rsidRDefault="00E975C6" w:rsidP="00E975C6">
      <w:pPr>
        <w:numPr>
          <w:ilvl w:val="0"/>
          <w:numId w:val="11"/>
        </w:numPr>
        <w:spacing w:before="100" w:beforeAutospacing="1" w:after="100" w:afterAutospacing="1" w:line="240" w:lineRule="auto"/>
        <w:ind w:left="0"/>
        <w:rPr>
          <w:rFonts w:ascii="Arial" w:hAnsi="Arial" w:cs="Arial"/>
          <w:color w:val="000000"/>
        </w:rPr>
      </w:pPr>
      <w:r>
        <w:rPr>
          <w:rFonts w:ascii="Arial" w:hAnsi="Arial" w:cs="Arial"/>
          <w:color w:val="000000"/>
        </w:rPr>
        <w:t>access is restricted on a "need to know" basis;</w:t>
      </w:r>
    </w:p>
    <w:p w14:paraId="77C21D9A" w14:textId="77777777" w:rsidR="00E975C6" w:rsidRDefault="00E975C6" w:rsidP="00E975C6">
      <w:pPr>
        <w:numPr>
          <w:ilvl w:val="0"/>
          <w:numId w:val="11"/>
        </w:numPr>
        <w:spacing w:before="100" w:beforeAutospacing="1" w:after="100" w:afterAutospacing="1" w:line="240" w:lineRule="auto"/>
        <w:ind w:left="0"/>
        <w:rPr>
          <w:rFonts w:ascii="Arial" w:hAnsi="Arial" w:cs="Arial"/>
          <w:color w:val="000000"/>
        </w:rPr>
      </w:pPr>
      <w:r>
        <w:rPr>
          <w:rFonts w:ascii="Arial" w:hAnsi="Arial" w:cs="Arial"/>
          <w:color w:val="000000"/>
        </w:rPr>
        <w:t>information assets are detailed on the council's information asset register (iar) highlighting what data is stored and what security procedures are in-place to protect the data; </w:t>
      </w:r>
      <w:hyperlink r:id="rId30" w:history="1">
        <w:r>
          <w:rPr>
            <w:rStyle w:val="Hyperlink"/>
            <w:rFonts w:ascii="Arial" w:hAnsi="Arial" w:cs="Arial"/>
            <w:color w:val="1C4364"/>
          </w:rPr>
          <w:t>http://www.swansea.gov.uk/staffnet/informationassetregister</w:t>
        </w:r>
      </w:hyperlink>
    </w:p>
    <w:p w14:paraId="6CF689AA" w14:textId="77777777" w:rsidR="00E975C6" w:rsidRDefault="00E975C6" w:rsidP="00E975C6">
      <w:pPr>
        <w:numPr>
          <w:ilvl w:val="0"/>
          <w:numId w:val="11"/>
        </w:numPr>
        <w:spacing w:before="100" w:beforeAutospacing="1" w:after="100" w:afterAutospacing="1" w:line="240" w:lineRule="auto"/>
        <w:ind w:left="0"/>
        <w:rPr>
          <w:rFonts w:ascii="Arial" w:hAnsi="Arial" w:cs="Arial"/>
          <w:color w:val="000000"/>
        </w:rPr>
      </w:pPr>
      <w:r>
        <w:rPr>
          <w:rFonts w:ascii="Arial" w:hAnsi="Arial" w:cs="Arial"/>
          <w:color w:val="000000"/>
        </w:rPr>
        <w:t>access is removed when staff leave or change posts and no longer needs it;</w:t>
      </w:r>
    </w:p>
    <w:p w14:paraId="490C2E2D" w14:textId="77777777" w:rsidR="00E975C6" w:rsidRDefault="00E975C6" w:rsidP="00E975C6">
      <w:pPr>
        <w:numPr>
          <w:ilvl w:val="0"/>
          <w:numId w:val="11"/>
        </w:numPr>
        <w:spacing w:before="100" w:beforeAutospacing="1" w:after="100" w:afterAutospacing="1" w:line="240" w:lineRule="auto"/>
        <w:ind w:left="0"/>
        <w:rPr>
          <w:rFonts w:ascii="Arial" w:hAnsi="Arial" w:cs="Arial"/>
          <w:color w:val="000000"/>
        </w:rPr>
      </w:pPr>
      <w:r>
        <w:rPr>
          <w:rFonts w:ascii="Arial" w:hAnsi="Arial" w:cs="Arial"/>
          <w:color w:val="000000"/>
        </w:rPr>
        <w:t>assurance audits are undertaken by the information security officer as required;</w:t>
      </w:r>
    </w:p>
    <w:p w14:paraId="73545215" w14:textId="77777777" w:rsidR="00E975C6" w:rsidRDefault="00E975C6" w:rsidP="00E975C6">
      <w:pPr>
        <w:numPr>
          <w:ilvl w:val="0"/>
          <w:numId w:val="11"/>
        </w:numPr>
        <w:spacing w:before="100" w:beforeAutospacing="1" w:after="100" w:afterAutospacing="1" w:line="240" w:lineRule="auto"/>
        <w:ind w:left="0"/>
        <w:rPr>
          <w:rFonts w:ascii="Arial" w:hAnsi="Arial" w:cs="Arial"/>
          <w:color w:val="000000"/>
        </w:rPr>
      </w:pPr>
      <w:r>
        <w:rPr>
          <w:rFonts w:ascii="Arial" w:hAnsi="Arial" w:cs="Arial"/>
          <w:color w:val="000000"/>
        </w:rPr>
        <w:t>business continuity plans are in place within services in case of an emergency.</w:t>
      </w:r>
    </w:p>
    <w:p w14:paraId="04DDD263"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5.4</w:t>
      </w:r>
      <w:r>
        <w:rPr>
          <w:rFonts w:ascii="Arial" w:hAnsi="Arial" w:cs="Arial"/>
          <w:color w:val="000000"/>
          <w:sz w:val="22"/>
          <w:szCs w:val="22"/>
        </w:rPr>
        <w:t> To conform to GDPR, staff must identify on the IAR what personal/sensitive data we hold within information assets. They must also identify the legal basis for collecting the data and identify whom they share the data with. This section must be read in conjunction with the </w:t>
      </w:r>
      <w:r>
        <w:rPr>
          <w:rStyle w:val="Strong"/>
          <w:rFonts w:ascii="Arial" w:hAnsi="Arial" w:cs="Arial"/>
          <w:color w:val="000000"/>
          <w:sz w:val="22"/>
          <w:szCs w:val="22"/>
        </w:rPr>
        <w:t>data protection policy</w:t>
      </w:r>
      <w:r>
        <w:rPr>
          <w:rFonts w:ascii="Arial" w:hAnsi="Arial" w:cs="Arial"/>
          <w:color w:val="000000"/>
          <w:sz w:val="22"/>
          <w:szCs w:val="22"/>
        </w:rPr>
        <w:t>.</w:t>
      </w:r>
    </w:p>
    <w:p w14:paraId="4CDCE306"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5.5</w:t>
      </w:r>
      <w:r>
        <w:rPr>
          <w:rFonts w:ascii="Arial" w:hAnsi="Arial" w:cs="Arial"/>
          <w:color w:val="000000"/>
          <w:sz w:val="22"/>
          <w:szCs w:val="22"/>
        </w:rPr>
        <w:t> Data produced from council assets must be stored and used in accordance with the principles of our data protection policy and any other legislation including our records management policy. Unauthorised access and use of data may result in disciplinary actions taking place.</w:t>
      </w:r>
    </w:p>
    <w:p w14:paraId="50FE4CD2"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5.6 </w:t>
      </w:r>
      <w:r>
        <w:rPr>
          <w:rFonts w:ascii="Arial" w:hAnsi="Arial" w:cs="Arial"/>
          <w:color w:val="000000"/>
          <w:sz w:val="22"/>
          <w:szCs w:val="22"/>
        </w:rPr>
        <w:t>Access to data by third parties (software maintenance) to the network will only be allowed where the party has signed the council's network access protocol, and only via secure vpn connection (appendix 1).</w:t>
      </w:r>
    </w:p>
    <w:p w14:paraId="46D606DB"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lastRenderedPageBreak/>
        <w:t>5.7</w:t>
      </w:r>
      <w:r>
        <w:rPr>
          <w:rFonts w:ascii="Arial" w:hAnsi="Arial" w:cs="Arial"/>
          <w:color w:val="000000"/>
          <w:sz w:val="22"/>
          <w:szCs w:val="22"/>
        </w:rPr>
        <w:t> Managers have a responsibility to ensure staff have the correct permissions to assets that hold data. If staff leave or move section, the Manager must contact the ICT service desk to ensure permissions are removed or changed.</w:t>
      </w:r>
    </w:p>
    <w:p w14:paraId="1BD1CEFC"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5.8 </w:t>
      </w:r>
      <w:r>
        <w:rPr>
          <w:rFonts w:ascii="Arial" w:hAnsi="Arial" w:cs="Arial"/>
          <w:color w:val="000000"/>
          <w:sz w:val="22"/>
          <w:szCs w:val="22"/>
        </w:rPr>
        <w:t>Departments must conform to the payment card industry data security standard (pci dss) if they accept credit card payments for services. Relevant staff must ensure we store cardholder data securely on assets with a pci compliant provider as stated in section 10 of this policy</w:t>
      </w:r>
    </w:p>
    <w:p w14:paraId="5AFE61B4" w14:textId="77777777" w:rsidR="00E975C6" w:rsidRDefault="00E975C6" w:rsidP="00E975C6">
      <w:pPr>
        <w:pStyle w:val="Heading3"/>
        <w:spacing w:before="120" w:after="120"/>
        <w:rPr>
          <w:rFonts w:ascii="Arial" w:hAnsi="Arial" w:cs="Arial"/>
          <w:color w:val="000000"/>
          <w:sz w:val="26"/>
          <w:szCs w:val="26"/>
        </w:rPr>
      </w:pPr>
      <w:bookmarkStart w:id="59" w:name="_Toc50662765"/>
      <w:bookmarkStart w:id="60" w:name="_Toc50717753"/>
      <w:r>
        <w:rPr>
          <w:rStyle w:val="Strong"/>
          <w:rFonts w:ascii="Arial" w:hAnsi="Arial" w:cs="Arial"/>
          <w:b w:val="0"/>
          <w:bCs w:val="0"/>
          <w:color w:val="000000"/>
          <w:sz w:val="26"/>
          <w:szCs w:val="26"/>
        </w:rPr>
        <w:t>6. Mobile and agile security</w:t>
      </w:r>
      <w:bookmarkEnd w:id="59"/>
      <w:bookmarkEnd w:id="60"/>
    </w:p>
    <w:p w14:paraId="6BF70D28"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6.1</w:t>
      </w:r>
      <w:r>
        <w:rPr>
          <w:rFonts w:ascii="Arial" w:hAnsi="Arial" w:cs="Arial"/>
          <w:color w:val="000000"/>
          <w:sz w:val="22"/>
          <w:szCs w:val="22"/>
        </w:rPr>
        <w:t> When access to council systems outside of council premises is required, Digital and Transformation services must ensure all ICT devices are configured with secure remote access and encryption. In the event of theft or loss, the deployment of these solutions will help the council prevent unauthorised access to data held.</w:t>
      </w:r>
    </w:p>
    <w:p w14:paraId="7FC09E67"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6.2</w:t>
      </w:r>
      <w:r>
        <w:rPr>
          <w:rFonts w:ascii="Arial" w:hAnsi="Arial" w:cs="Arial"/>
          <w:color w:val="000000"/>
          <w:sz w:val="22"/>
          <w:szCs w:val="22"/>
        </w:rPr>
        <w:t> All mobile/agile users must secure ICT devices at all times and take measures to protect themselves against theft and harm, such as locking the device away at the end of the day. Also, these encrypted devices must not be left unsecure in cars, pubs, hotel rooms, conference centres and meeting places etc. They must be locked away securely and not kept on show. Leaving your laptop in a car overnight will not be classed as secure.</w:t>
      </w:r>
    </w:p>
    <w:p w14:paraId="1B89E4C2"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6.3</w:t>
      </w:r>
      <w:r>
        <w:rPr>
          <w:rFonts w:ascii="Arial" w:hAnsi="Arial" w:cs="Arial"/>
          <w:color w:val="000000"/>
          <w:sz w:val="22"/>
          <w:szCs w:val="22"/>
        </w:rPr>
        <w:t> Depending on the circumstances and impact, the loss of ICT devices may result in the relevant department being charged for replacement and/or disciplinary action being taken against the staff member.</w:t>
      </w:r>
    </w:p>
    <w:p w14:paraId="1419AC63" w14:textId="77777777" w:rsidR="00E975C6" w:rsidRDefault="00E975C6" w:rsidP="00E975C6">
      <w:pPr>
        <w:pStyle w:val="Heading3"/>
        <w:spacing w:before="120" w:after="120"/>
        <w:rPr>
          <w:rFonts w:ascii="Arial" w:hAnsi="Arial" w:cs="Arial"/>
          <w:color w:val="000000"/>
          <w:sz w:val="26"/>
          <w:szCs w:val="26"/>
        </w:rPr>
      </w:pPr>
      <w:bookmarkStart w:id="61" w:name="_Toc50662766"/>
      <w:bookmarkStart w:id="62" w:name="_Toc50717754"/>
      <w:r>
        <w:rPr>
          <w:rStyle w:val="Strong"/>
          <w:rFonts w:ascii="Arial" w:hAnsi="Arial" w:cs="Arial"/>
          <w:b w:val="0"/>
          <w:bCs w:val="0"/>
          <w:color w:val="000000"/>
          <w:sz w:val="26"/>
          <w:szCs w:val="26"/>
        </w:rPr>
        <w:t>7. Cyber security (viruses)</w:t>
      </w:r>
      <w:bookmarkEnd w:id="61"/>
      <w:bookmarkEnd w:id="62"/>
    </w:p>
    <w:p w14:paraId="37F71780"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7.1 </w:t>
      </w:r>
      <w:r>
        <w:rPr>
          <w:rFonts w:ascii="Arial" w:hAnsi="Arial" w:cs="Arial"/>
          <w:color w:val="000000"/>
          <w:sz w:val="22"/>
          <w:szCs w:val="22"/>
        </w:rPr>
        <w:t>Cyber criminals use a variety of malware (MALicious softWARE) to attack the Council. It is the responsibility of all staff to protect the council's computer systems from viruses.</w:t>
      </w:r>
    </w:p>
    <w:p w14:paraId="1D4D528F"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7.2</w:t>
      </w:r>
      <w:r>
        <w:rPr>
          <w:rFonts w:ascii="Arial" w:hAnsi="Arial" w:cs="Arial"/>
          <w:color w:val="000000"/>
          <w:sz w:val="22"/>
          <w:szCs w:val="22"/>
        </w:rPr>
        <w:t> Any data received on removable ICT devices (usb/external hard drives) from outside the council must be checked by Digital and Transformation services for viruses prior to use.</w:t>
      </w:r>
    </w:p>
    <w:p w14:paraId="3A64EF3F"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7.3</w:t>
      </w:r>
      <w:r>
        <w:rPr>
          <w:rFonts w:ascii="Arial" w:hAnsi="Arial" w:cs="Arial"/>
          <w:color w:val="000000"/>
          <w:sz w:val="22"/>
          <w:szCs w:val="22"/>
        </w:rPr>
        <w:t> All staff must make it harder for attackers to steal our data by reducing our vulnerabilities. Staff must stay alert at all times and ensure they don't click on any links or attachments in emails where they don't recognise the sender.</w:t>
      </w:r>
    </w:p>
    <w:p w14:paraId="4D3B1FAC"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7.4</w:t>
      </w:r>
      <w:r>
        <w:rPr>
          <w:rFonts w:ascii="Arial" w:hAnsi="Arial" w:cs="Arial"/>
          <w:color w:val="000000"/>
          <w:sz w:val="22"/>
          <w:szCs w:val="22"/>
        </w:rPr>
        <w:t xml:space="preserve"> If staff receive emails that they are unsure of or do not recognise the sender then do not open them. If staff are unsure, seek advice from the ICT Service Desk. If a virus is suspected, the ICT Service Desk should be informed immediately and the procedure, as </w:t>
      </w:r>
      <w:r>
        <w:rPr>
          <w:rFonts w:ascii="Arial" w:hAnsi="Arial" w:cs="Arial"/>
          <w:color w:val="000000"/>
          <w:sz w:val="22"/>
          <w:szCs w:val="22"/>
        </w:rPr>
        <w:lastRenderedPageBreak/>
        <w:t>identified in the Digital and Transformation disaster recovery plan, will be followed. This includes unplugging the workstation from the network as soon as possible.</w:t>
      </w:r>
    </w:p>
    <w:p w14:paraId="703AF6E1"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7.5</w:t>
      </w:r>
      <w:r>
        <w:rPr>
          <w:rFonts w:ascii="Arial" w:hAnsi="Arial" w:cs="Arial"/>
          <w:color w:val="000000"/>
          <w:sz w:val="22"/>
          <w:szCs w:val="22"/>
        </w:rPr>
        <w:t> Digital and Transformation services will monitor email traffic for virus contamination at all times via our anti-virus software. This will alert the ICT service desk of any threats.</w:t>
      </w:r>
    </w:p>
    <w:p w14:paraId="211DF713"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7.6</w:t>
      </w:r>
      <w:r>
        <w:rPr>
          <w:rFonts w:ascii="Arial" w:hAnsi="Arial" w:cs="Arial"/>
          <w:color w:val="000000"/>
          <w:sz w:val="22"/>
          <w:szCs w:val="22"/>
        </w:rPr>
        <w:t> Phishing attack involves 'grooming', where the person is trying to enter a conversation to steal data. As it looks genuine, it is easy to trust this type of conversation and discuss sensitive information. The caller or email may pretend to be a senior member of the council eg chief executive, director, member or even somebody who has recently left. Staff must stay vigilant.</w:t>
      </w:r>
    </w:p>
    <w:p w14:paraId="159C4595"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7.7</w:t>
      </w:r>
      <w:r>
        <w:rPr>
          <w:rFonts w:ascii="Arial" w:hAnsi="Arial" w:cs="Arial"/>
          <w:color w:val="000000"/>
          <w:sz w:val="22"/>
          <w:szCs w:val="22"/>
        </w:rPr>
        <w:t> Inside threats (anyone who has legitimate access to our systems as an employee or a contractor) must be considered as part of our security regime. They may be motivated by personal gain or redress against grievances. An insider could simply use their normal access to compromise our data, take advantage of unlocked computers or guessable passwords. Managers must report any inside threats to the ICT security officer.</w:t>
      </w:r>
    </w:p>
    <w:p w14:paraId="27262904"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7.8</w:t>
      </w:r>
      <w:r>
        <w:rPr>
          <w:rFonts w:ascii="Arial" w:hAnsi="Arial" w:cs="Arial"/>
          <w:color w:val="000000"/>
          <w:sz w:val="22"/>
          <w:szCs w:val="22"/>
        </w:rPr>
        <w:t> All cyber security incidents must be reported either to the ICT service desk or to the ICT security officer: infosec@swansea.gov.uk</w:t>
      </w:r>
    </w:p>
    <w:p w14:paraId="7E0047A8" w14:textId="77777777" w:rsidR="00E975C6" w:rsidRDefault="00E975C6" w:rsidP="00E975C6">
      <w:pPr>
        <w:pStyle w:val="Heading3"/>
        <w:spacing w:before="120" w:after="120"/>
        <w:rPr>
          <w:rFonts w:ascii="Arial" w:hAnsi="Arial" w:cs="Arial"/>
          <w:color w:val="000000"/>
          <w:sz w:val="26"/>
          <w:szCs w:val="26"/>
        </w:rPr>
      </w:pPr>
      <w:bookmarkStart w:id="63" w:name="_Toc50662767"/>
      <w:bookmarkStart w:id="64" w:name="_Toc50717755"/>
      <w:r>
        <w:rPr>
          <w:rFonts w:ascii="Arial" w:hAnsi="Arial" w:cs="Arial"/>
          <w:color w:val="000000"/>
          <w:sz w:val="26"/>
          <w:szCs w:val="26"/>
        </w:rPr>
        <w:t>8. </w:t>
      </w:r>
      <w:r>
        <w:rPr>
          <w:rStyle w:val="Strong"/>
          <w:rFonts w:ascii="Arial" w:hAnsi="Arial" w:cs="Arial"/>
          <w:b w:val="0"/>
          <w:bCs w:val="0"/>
          <w:color w:val="000000"/>
          <w:sz w:val="26"/>
          <w:szCs w:val="26"/>
        </w:rPr>
        <w:t>Clear screen and desk initiative</w:t>
      </w:r>
      <w:bookmarkEnd w:id="63"/>
      <w:bookmarkEnd w:id="64"/>
    </w:p>
    <w:p w14:paraId="6BC9E3A0"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8.1 </w:t>
      </w:r>
      <w:r>
        <w:rPr>
          <w:rFonts w:ascii="Arial" w:hAnsi="Arial" w:cs="Arial"/>
          <w:color w:val="000000"/>
          <w:sz w:val="22"/>
          <w:szCs w:val="22"/>
        </w:rPr>
        <w:t>With the introduction of open plan offices and agile/mobile working it becomes all the more important to protect data, therefore the council requires all staff to keep to a clear desk and screen initiative.</w:t>
      </w:r>
    </w:p>
    <w:p w14:paraId="3B2E6B09"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8.2</w:t>
      </w:r>
      <w:r>
        <w:rPr>
          <w:rFonts w:ascii="Arial" w:hAnsi="Arial" w:cs="Arial"/>
          <w:color w:val="000000"/>
          <w:sz w:val="22"/>
          <w:szCs w:val="22"/>
        </w:rPr>
        <w:t> A screensaver system must be automatically employed on all ICT devices after a short period of time when not in use. However, staff must invoke the screensaver whenever they leave their desk, relying on the automated system as a fall back only. This section must be read in conjunction with the council's </w:t>
      </w:r>
      <w:r>
        <w:rPr>
          <w:rStyle w:val="Strong"/>
          <w:rFonts w:ascii="Arial" w:hAnsi="Arial" w:cs="Arial"/>
          <w:color w:val="000000"/>
          <w:sz w:val="22"/>
          <w:szCs w:val="22"/>
        </w:rPr>
        <w:t>ICT acceptable use policy.</w:t>
      </w:r>
    </w:p>
    <w:p w14:paraId="7ECD001F" w14:textId="77777777" w:rsidR="00E975C6" w:rsidRDefault="00E975C6" w:rsidP="00E975C6">
      <w:pPr>
        <w:pStyle w:val="Heading3"/>
        <w:spacing w:before="120" w:after="120"/>
        <w:rPr>
          <w:rFonts w:ascii="Arial" w:hAnsi="Arial" w:cs="Arial"/>
          <w:color w:val="000000"/>
          <w:sz w:val="26"/>
          <w:szCs w:val="26"/>
        </w:rPr>
      </w:pPr>
      <w:bookmarkStart w:id="65" w:name="_Toc50662768"/>
      <w:bookmarkStart w:id="66" w:name="_Toc50717756"/>
      <w:r>
        <w:rPr>
          <w:rFonts w:ascii="Arial" w:hAnsi="Arial" w:cs="Arial"/>
          <w:color w:val="000000"/>
          <w:sz w:val="26"/>
          <w:szCs w:val="26"/>
        </w:rPr>
        <w:t>9. </w:t>
      </w:r>
      <w:r>
        <w:rPr>
          <w:rStyle w:val="Strong"/>
          <w:rFonts w:ascii="Arial" w:hAnsi="Arial" w:cs="Arial"/>
          <w:b w:val="0"/>
          <w:bCs w:val="0"/>
          <w:color w:val="000000"/>
          <w:sz w:val="26"/>
          <w:szCs w:val="26"/>
        </w:rPr>
        <w:t>Email encryption</w:t>
      </w:r>
      <w:bookmarkEnd w:id="65"/>
      <w:bookmarkEnd w:id="66"/>
    </w:p>
    <w:p w14:paraId="198AACE2"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9.1</w:t>
      </w:r>
      <w:r>
        <w:rPr>
          <w:rFonts w:ascii="Arial" w:hAnsi="Arial" w:cs="Arial"/>
          <w:color w:val="000000"/>
          <w:sz w:val="22"/>
          <w:szCs w:val="22"/>
        </w:rPr>
        <w:t> Staff must ensure email encryption is used at all times when sending sensitive personal data.</w:t>
      </w:r>
    </w:p>
    <w:p w14:paraId="78172B3F"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9.2</w:t>
      </w:r>
      <w:r>
        <w:rPr>
          <w:rFonts w:ascii="Arial" w:hAnsi="Arial" w:cs="Arial"/>
          <w:color w:val="000000"/>
          <w:sz w:val="22"/>
          <w:szCs w:val="22"/>
        </w:rPr>
        <w:t> </w:t>
      </w:r>
      <w:hyperlink r:id="rId31" w:tooltip="Read more about TLS secured email" w:history="1">
        <w:r>
          <w:rPr>
            <w:rStyle w:val="Hyperlink"/>
            <w:rFonts w:ascii="Arial" w:hAnsi="Arial" w:cs="Arial"/>
            <w:color w:val="1C4364"/>
            <w:sz w:val="22"/>
            <w:szCs w:val="22"/>
          </w:rPr>
          <w:t>Transport layer security (TLS)</w:t>
        </w:r>
      </w:hyperlink>
      <w:r>
        <w:rPr>
          <w:rFonts w:ascii="Arial" w:hAnsi="Arial" w:cs="Arial"/>
          <w:color w:val="000000"/>
          <w:sz w:val="22"/>
          <w:szCs w:val="22"/>
        </w:rPr>
        <w:t> must be incorporated onto council emails to conform to government standards and help the council meet their business needs for email security. Emails sent to customers (who have the same TLS as us) will be encrypted whilst in transit in order to protect it from being read if intercepted. Once the message is received by the recipient, the message will be transformed back into readable plain text. </w:t>
      </w:r>
    </w:p>
    <w:p w14:paraId="2BE3053A"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lastRenderedPageBreak/>
        <w:t>9.3 </w:t>
      </w:r>
      <w:r>
        <w:rPr>
          <w:rFonts w:ascii="Arial" w:hAnsi="Arial" w:cs="Arial"/>
          <w:color w:val="000000"/>
          <w:sz w:val="22"/>
          <w:szCs w:val="22"/>
        </w:rPr>
        <w:t>Alternative to TLS, staff must encrypt emails by typing the word ENCRYPT in the subject area of the email followed by a colon, space and then the heading title. Here is an example: "ENCRYPT: Foster care minutes". This will result in the receiver logging into our secure email portal to retrieve the information. Read more: </w:t>
      </w:r>
      <w:hyperlink r:id="rId32" w:tooltip="Read more about Emailing and sharing information securely" w:history="1">
        <w:r>
          <w:rPr>
            <w:rStyle w:val="Hyperlink"/>
            <w:rFonts w:ascii="Arial" w:hAnsi="Arial" w:cs="Arial"/>
            <w:color w:val="1C4364"/>
            <w:sz w:val="22"/>
            <w:szCs w:val="22"/>
          </w:rPr>
          <w:t>Emailing and sharing information securely</w:t>
        </w:r>
      </w:hyperlink>
    </w:p>
    <w:p w14:paraId="3F4C46EE"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9.4</w:t>
      </w:r>
      <w:r>
        <w:rPr>
          <w:rFonts w:ascii="Arial" w:hAnsi="Arial" w:cs="Arial"/>
          <w:color w:val="000000"/>
          <w:sz w:val="22"/>
          <w:szCs w:val="22"/>
        </w:rPr>
        <w:t> Emails sent between addresses within the council are appropriately secure because it is not sent over the internet and stays on the council's private network.</w:t>
      </w:r>
    </w:p>
    <w:p w14:paraId="6C49EF86"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9.5</w:t>
      </w:r>
      <w:r>
        <w:rPr>
          <w:rFonts w:ascii="Arial" w:hAnsi="Arial" w:cs="Arial"/>
          <w:color w:val="000000"/>
          <w:sz w:val="22"/>
          <w:szCs w:val="22"/>
        </w:rPr>
        <w:t> The council must use an externally hosted email filtering service to prevent the sending and receiving of emails which contain known and suspected virus infections, offensive keywords (including racist vocabulary) and spam. These emails must be quarantined for further action.</w:t>
      </w:r>
    </w:p>
    <w:p w14:paraId="6B76EA6D"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9.6</w:t>
      </w:r>
      <w:r>
        <w:rPr>
          <w:rFonts w:ascii="Arial" w:hAnsi="Arial" w:cs="Arial"/>
          <w:color w:val="000000"/>
          <w:sz w:val="22"/>
          <w:szCs w:val="22"/>
        </w:rPr>
        <w:t> The council reserves the right to monitor staff use of the council's email facility to ensure it is used for work purposes only. The use of council email addresses is prohibited for personal use. This section must be read in conjunction with the council's </w:t>
      </w:r>
      <w:r>
        <w:rPr>
          <w:rStyle w:val="Strong"/>
          <w:rFonts w:ascii="Arial" w:hAnsi="Arial" w:cs="Arial"/>
          <w:color w:val="000000"/>
          <w:sz w:val="22"/>
          <w:szCs w:val="22"/>
        </w:rPr>
        <w:t>ICT Acceptable Use Policy</w:t>
      </w:r>
      <w:r>
        <w:rPr>
          <w:rFonts w:ascii="Arial" w:hAnsi="Arial" w:cs="Arial"/>
          <w:color w:val="000000"/>
          <w:sz w:val="22"/>
          <w:szCs w:val="22"/>
        </w:rPr>
        <w:t>.</w:t>
      </w:r>
    </w:p>
    <w:p w14:paraId="4C0C5673" w14:textId="77777777" w:rsidR="00E975C6" w:rsidRDefault="00E975C6" w:rsidP="00E975C6">
      <w:pPr>
        <w:pStyle w:val="Heading3"/>
        <w:spacing w:before="120" w:after="120"/>
        <w:rPr>
          <w:rFonts w:ascii="Arial" w:hAnsi="Arial" w:cs="Arial"/>
          <w:color w:val="000000"/>
          <w:sz w:val="26"/>
          <w:szCs w:val="26"/>
        </w:rPr>
      </w:pPr>
      <w:bookmarkStart w:id="67" w:name="_Toc50662769"/>
      <w:bookmarkStart w:id="68" w:name="_Toc50717757"/>
      <w:r>
        <w:rPr>
          <w:rStyle w:val="Strong"/>
          <w:rFonts w:ascii="Arial" w:hAnsi="Arial" w:cs="Arial"/>
          <w:b w:val="0"/>
          <w:bCs w:val="0"/>
          <w:color w:val="000000"/>
          <w:sz w:val="26"/>
          <w:szCs w:val="26"/>
        </w:rPr>
        <w:t>10. </w:t>
      </w:r>
      <w:r>
        <w:rPr>
          <w:rFonts w:ascii="Arial" w:hAnsi="Arial" w:cs="Arial"/>
          <w:color w:val="000000"/>
          <w:sz w:val="26"/>
          <w:szCs w:val="26"/>
        </w:rPr>
        <w:t>Payment card industry data security standard</w:t>
      </w:r>
      <w:bookmarkEnd w:id="67"/>
      <w:bookmarkEnd w:id="68"/>
    </w:p>
    <w:p w14:paraId="105D678D"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10.1</w:t>
      </w:r>
      <w:r>
        <w:rPr>
          <w:rFonts w:ascii="Arial" w:hAnsi="Arial" w:cs="Arial"/>
          <w:color w:val="000000"/>
          <w:sz w:val="22"/>
          <w:szCs w:val="22"/>
        </w:rPr>
        <w:t> Departments must conform to the payment card industry data security standard (pci dss) if they accept credit card payments for services. Relevant staff must ensure we store cardholder data securely with a pci compliant provider.</w:t>
      </w:r>
    </w:p>
    <w:p w14:paraId="6A5A43AB"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10.2</w:t>
      </w:r>
      <w:r>
        <w:rPr>
          <w:rFonts w:ascii="Arial" w:hAnsi="Arial" w:cs="Arial"/>
          <w:color w:val="000000"/>
          <w:sz w:val="22"/>
          <w:szCs w:val="22"/>
        </w:rPr>
        <w:t> Relevant staff are responsible to ensure our PCI compliant provider provides multiple layers of defence and a secure data protection model that combines physical and virtual security methods.</w:t>
      </w:r>
    </w:p>
    <w:p w14:paraId="23E2E0D9"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10.3</w:t>
      </w:r>
      <w:r>
        <w:rPr>
          <w:rFonts w:ascii="Arial" w:hAnsi="Arial" w:cs="Arial"/>
          <w:color w:val="000000"/>
          <w:sz w:val="22"/>
          <w:szCs w:val="22"/>
        </w:rPr>
        <w:t> Restrict access to cardholder data assets must be controlled and restricted by the relevant service on a need-to-know basis. Limiting the number of personnel that have access to cardholder data will lessen the chances of a security breach.</w:t>
      </w:r>
    </w:p>
    <w:p w14:paraId="51D8A39F"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10.4</w:t>
      </w:r>
      <w:r>
        <w:rPr>
          <w:rFonts w:ascii="Arial" w:hAnsi="Arial" w:cs="Arial"/>
          <w:color w:val="000000"/>
          <w:sz w:val="22"/>
          <w:szCs w:val="22"/>
        </w:rPr>
        <w:t> It is prohibited to hold or copy cardholder data from these restricted assets onto council servers.</w:t>
      </w:r>
    </w:p>
    <w:p w14:paraId="7F09ECD7" w14:textId="77777777" w:rsidR="00E975C6" w:rsidRDefault="00E975C6" w:rsidP="00E975C6">
      <w:pPr>
        <w:pStyle w:val="Heading3"/>
        <w:spacing w:before="120" w:after="120"/>
        <w:rPr>
          <w:rFonts w:ascii="Arial" w:hAnsi="Arial" w:cs="Arial"/>
          <w:color w:val="000000"/>
          <w:sz w:val="26"/>
          <w:szCs w:val="26"/>
        </w:rPr>
      </w:pPr>
      <w:bookmarkStart w:id="69" w:name="_Toc50662770"/>
      <w:bookmarkStart w:id="70" w:name="_Toc50717758"/>
      <w:r>
        <w:rPr>
          <w:rStyle w:val="Strong"/>
          <w:rFonts w:ascii="Arial" w:hAnsi="Arial" w:cs="Arial"/>
          <w:b w:val="0"/>
          <w:bCs w:val="0"/>
          <w:color w:val="000000"/>
          <w:sz w:val="26"/>
          <w:szCs w:val="26"/>
        </w:rPr>
        <w:t>11. Portable media encryption</w:t>
      </w:r>
      <w:bookmarkEnd w:id="69"/>
      <w:bookmarkEnd w:id="70"/>
    </w:p>
    <w:p w14:paraId="3ACFEB64"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The listing below identifies the areas of risk for the council where portable media encryption is applicable:</w:t>
      </w:r>
    </w:p>
    <w:p w14:paraId="55863BC3"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lastRenderedPageBreak/>
        <w:t>11.1 Laptops</w:t>
      </w:r>
      <w:r>
        <w:rPr>
          <w:rFonts w:ascii="Arial" w:hAnsi="Arial" w:cs="Arial"/>
          <w:color w:val="000000"/>
          <w:sz w:val="22"/>
          <w:szCs w:val="22"/>
        </w:rPr>
        <w:t> - All council owned laptops must have encryption installed. Digital and Transformation services will install and manage the encryption software for all departments.</w:t>
      </w:r>
    </w:p>
    <w:p w14:paraId="19AF78EA"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11.2 USB connected hard drives</w:t>
      </w:r>
      <w:r>
        <w:rPr>
          <w:rFonts w:ascii="Arial" w:hAnsi="Arial" w:cs="Arial"/>
          <w:color w:val="000000"/>
          <w:sz w:val="22"/>
          <w:szCs w:val="22"/>
        </w:rPr>
        <w:t> or similar - these drives have the potential to store large quantities of data and therefore will need to be stored securely, fully encrypted using device encryption and a justified case made for their use. This will only be considered under very exceptional circumstances and users should contact the Information Security Officer for approval via </w:t>
      </w:r>
      <w:hyperlink r:id="rId33" w:history="1">
        <w:r>
          <w:rPr>
            <w:rStyle w:val="Hyperlink"/>
            <w:rFonts w:ascii="Arial" w:hAnsi="Arial" w:cs="Arial"/>
            <w:color w:val="1C4364"/>
            <w:sz w:val="22"/>
            <w:szCs w:val="22"/>
          </w:rPr>
          <w:t>infosec@swansea.gov.uk</w:t>
        </w:r>
      </w:hyperlink>
    </w:p>
    <w:p w14:paraId="7BBE7103"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11.3 Other mobile devices</w:t>
      </w:r>
      <w:r>
        <w:rPr>
          <w:rFonts w:ascii="Arial" w:hAnsi="Arial" w:cs="Arial"/>
          <w:color w:val="000000"/>
          <w:sz w:val="22"/>
          <w:szCs w:val="22"/>
        </w:rPr>
        <w:t> - including PDAs, and all types of mobile phones. The loss of any of these devices containing sensitive data would compromise the council's information security if there was not robust encryption in place. It is the intention of the council to procure only encryption-capable devices and users must ensure that each device is PIN enabled (at least six digits) to provide a first line of security in the event of loss.</w:t>
      </w:r>
    </w:p>
    <w:p w14:paraId="54026F48"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11.4 USB memory sticks</w:t>
      </w:r>
      <w:r>
        <w:rPr>
          <w:rFonts w:ascii="Arial" w:hAnsi="Arial" w:cs="Arial"/>
          <w:color w:val="000000"/>
          <w:sz w:val="22"/>
          <w:szCs w:val="22"/>
        </w:rPr>
        <w:t> - all council usb memory sticks, cd or dvds, must be encrypted if they contain personal, council confidential or otherwise sensitive data. Any usb stick inserted into an encrypted device (eg laptop) will be automatically encrypted to ensure the data will only be able to be viewed on another device via password protection.</w:t>
      </w:r>
    </w:p>
    <w:p w14:paraId="7C740C46"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11.4.1 </w:t>
      </w:r>
      <w:r>
        <w:rPr>
          <w:rFonts w:ascii="Arial" w:hAnsi="Arial" w:cs="Arial"/>
          <w:color w:val="000000"/>
          <w:sz w:val="22"/>
          <w:szCs w:val="22"/>
        </w:rPr>
        <w:t>All council usb memory sticks </w:t>
      </w:r>
      <w:r>
        <w:rPr>
          <w:rStyle w:val="Strong"/>
          <w:rFonts w:ascii="Arial" w:hAnsi="Arial" w:cs="Arial"/>
          <w:color w:val="000000"/>
          <w:sz w:val="22"/>
          <w:szCs w:val="22"/>
        </w:rPr>
        <w:t>MUST</w:t>
      </w:r>
      <w:r>
        <w:rPr>
          <w:rFonts w:ascii="Arial" w:hAnsi="Arial" w:cs="Arial"/>
          <w:color w:val="000000"/>
          <w:sz w:val="22"/>
          <w:szCs w:val="22"/>
        </w:rPr>
        <w:t> be used purchased via Digital and Transformation services using the following email address </w:t>
      </w:r>
      <w:hyperlink r:id="rId34" w:history="1">
        <w:r>
          <w:rPr>
            <w:rStyle w:val="Hyperlink"/>
            <w:rFonts w:ascii="Arial" w:hAnsi="Arial" w:cs="Arial"/>
            <w:color w:val="1C4364"/>
            <w:sz w:val="22"/>
            <w:szCs w:val="22"/>
          </w:rPr>
          <w:t>ITPR.Countyhall@swansea.gov.uk</w:t>
        </w:r>
      </w:hyperlink>
    </w:p>
    <w:p w14:paraId="0B07C195"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NOTE:</w:t>
      </w:r>
      <w:r>
        <w:rPr>
          <w:rFonts w:ascii="Arial" w:hAnsi="Arial" w:cs="Arial"/>
          <w:color w:val="000000"/>
          <w:sz w:val="22"/>
          <w:szCs w:val="22"/>
        </w:rPr>
        <w:t> Staff need to be aware that if they are found to be using personal or unencrypted usb memory sticks, they are not only risking the security of council information but may be subject to disciplinary action. Staff can confidentially report the misuse of usb memory sticks to the council's Information Security Officer via </w:t>
      </w:r>
      <w:hyperlink r:id="rId35" w:history="1">
        <w:r>
          <w:rPr>
            <w:rStyle w:val="Hyperlink"/>
            <w:rFonts w:ascii="Arial" w:hAnsi="Arial" w:cs="Arial"/>
            <w:color w:val="1C4364"/>
            <w:sz w:val="22"/>
            <w:szCs w:val="22"/>
          </w:rPr>
          <w:t>infosec@swansea.gov.uk</w:t>
        </w:r>
      </w:hyperlink>
    </w:p>
    <w:p w14:paraId="439A3730"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11.4.2 </w:t>
      </w:r>
      <w:r>
        <w:rPr>
          <w:rFonts w:ascii="Arial" w:hAnsi="Arial" w:cs="Arial"/>
          <w:color w:val="000000"/>
          <w:sz w:val="22"/>
          <w:szCs w:val="22"/>
        </w:rPr>
        <w:t>Council data must not be copied, moved or printed to non-secure (personal) devices using usb sticks.</w:t>
      </w:r>
    </w:p>
    <w:p w14:paraId="0E43FFE9" w14:textId="77777777" w:rsidR="00E975C6" w:rsidRDefault="00E975C6" w:rsidP="00E975C6">
      <w:pPr>
        <w:pStyle w:val="Heading3"/>
        <w:spacing w:before="120" w:after="120"/>
        <w:rPr>
          <w:rFonts w:ascii="Arial" w:hAnsi="Arial" w:cs="Arial"/>
          <w:color w:val="000000"/>
          <w:sz w:val="26"/>
          <w:szCs w:val="26"/>
        </w:rPr>
      </w:pPr>
      <w:bookmarkStart w:id="71" w:name="_Toc50662771"/>
      <w:bookmarkStart w:id="72" w:name="_Toc50717759"/>
      <w:r>
        <w:rPr>
          <w:rStyle w:val="Strong"/>
          <w:rFonts w:ascii="Arial" w:hAnsi="Arial" w:cs="Arial"/>
          <w:b w:val="0"/>
          <w:bCs w:val="0"/>
          <w:color w:val="000000"/>
          <w:sz w:val="26"/>
          <w:szCs w:val="26"/>
        </w:rPr>
        <w:t>12. Cloud storage</w:t>
      </w:r>
      <w:bookmarkEnd w:id="71"/>
      <w:bookmarkEnd w:id="72"/>
    </w:p>
    <w:p w14:paraId="61BD4E75"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12.1</w:t>
      </w:r>
      <w:r>
        <w:rPr>
          <w:rFonts w:ascii="Arial" w:hAnsi="Arial" w:cs="Arial"/>
          <w:color w:val="000000"/>
          <w:sz w:val="22"/>
          <w:szCs w:val="22"/>
        </w:rPr>
        <w:t> Digital and Transformation services provides access to approved cloud facilities which has advanced security and sharing capabilities for staff to transfer data securely across the internet via a username and password. These facilities must not be used for transmitting or receiving material which is illegal, obscene, offensive, fraudulent etc.</w:t>
      </w:r>
    </w:p>
    <w:p w14:paraId="3677BCEA"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12.2 </w:t>
      </w:r>
      <w:r>
        <w:rPr>
          <w:rFonts w:ascii="Arial" w:hAnsi="Arial" w:cs="Arial"/>
          <w:color w:val="000000"/>
          <w:sz w:val="22"/>
          <w:szCs w:val="22"/>
        </w:rPr>
        <w:t>The use of cloud storage facilities are for work purposes only. They must not be used for private use.</w:t>
      </w:r>
    </w:p>
    <w:p w14:paraId="2A9731C1"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lastRenderedPageBreak/>
        <w:t>12.3 </w:t>
      </w:r>
      <w:r>
        <w:rPr>
          <w:rFonts w:ascii="Arial" w:hAnsi="Arial" w:cs="Arial"/>
          <w:color w:val="000000"/>
          <w:sz w:val="22"/>
          <w:szCs w:val="22"/>
        </w:rPr>
        <w:t>To conform to data protection regulations, staff must not use non-corporate cloud storage facilities for sharing confidential, sensitive or classified information unless approved by Digital and Transformation services. eg dropbox, google docs etc.</w:t>
      </w:r>
      <w:r>
        <w:rPr>
          <w:rFonts w:ascii="Arial" w:hAnsi="Arial" w:cs="Arial"/>
          <w:color w:val="000000"/>
          <w:sz w:val="22"/>
          <w:szCs w:val="22"/>
        </w:rPr>
        <w:br/>
        <w:t> </w:t>
      </w:r>
    </w:p>
    <w:p w14:paraId="055C7D4D" w14:textId="77777777" w:rsidR="00E975C6" w:rsidRDefault="00E975C6" w:rsidP="00E975C6">
      <w:pPr>
        <w:pStyle w:val="Heading3"/>
        <w:spacing w:before="120" w:after="120"/>
        <w:rPr>
          <w:rFonts w:ascii="Arial" w:hAnsi="Arial" w:cs="Arial"/>
          <w:color w:val="000000"/>
          <w:sz w:val="26"/>
          <w:szCs w:val="26"/>
        </w:rPr>
      </w:pPr>
      <w:bookmarkStart w:id="73" w:name="_Toc50662772"/>
      <w:bookmarkStart w:id="74" w:name="_Toc50717760"/>
      <w:r>
        <w:rPr>
          <w:rStyle w:val="Strong"/>
          <w:rFonts w:ascii="Arial" w:hAnsi="Arial" w:cs="Arial"/>
          <w:b w:val="0"/>
          <w:bCs w:val="0"/>
          <w:color w:val="000000"/>
          <w:sz w:val="26"/>
          <w:szCs w:val="26"/>
        </w:rPr>
        <w:t>13. Infrastructure health checks</w:t>
      </w:r>
      <w:bookmarkEnd w:id="73"/>
      <w:bookmarkEnd w:id="74"/>
    </w:p>
    <w:p w14:paraId="483FB1B0"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13.1</w:t>
      </w:r>
      <w:r>
        <w:rPr>
          <w:rFonts w:ascii="Arial" w:hAnsi="Arial" w:cs="Arial"/>
          <w:color w:val="000000"/>
          <w:sz w:val="22"/>
          <w:szCs w:val="22"/>
        </w:rPr>
        <w:t> As part of our Public Service Network (PSN) registration, an annual health check of our ICT infrastructure must be undertaken every 12 months. The PSN is the government's high-performance network, which helps public sector organisations work together, reduce duplication and share information and resources. Exchange of benefits data with the department for work and pensions is an example.</w:t>
      </w:r>
    </w:p>
    <w:p w14:paraId="4E90880D"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13.2</w:t>
      </w:r>
      <w:r>
        <w:rPr>
          <w:rFonts w:ascii="Arial" w:hAnsi="Arial" w:cs="Arial"/>
          <w:color w:val="000000"/>
          <w:sz w:val="22"/>
          <w:szCs w:val="22"/>
        </w:rPr>
        <w:t> To be a consumer of the PSN services and be able to send and receive information over it, Digital and Transformation services must prove that they have certain security standards in place.</w:t>
      </w:r>
    </w:p>
    <w:p w14:paraId="19C02FC5"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13.3</w:t>
      </w:r>
      <w:r>
        <w:rPr>
          <w:rFonts w:ascii="Arial" w:hAnsi="Arial" w:cs="Arial"/>
          <w:color w:val="000000"/>
          <w:sz w:val="22"/>
          <w:szCs w:val="22"/>
        </w:rPr>
        <w:t> This health check must include, but is not restricted to, the following:</w:t>
      </w:r>
    </w:p>
    <w:p w14:paraId="7CF55242" w14:textId="77777777" w:rsidR="00E975C6" w:rsidRDefault="00E975C6" w:rsidP="00E975C6">
      <w:pPr>
        <w:numPr>
          <w:ilvl w:val="0"/>
          <w:numId w:val="12"/>
        </w:numPr>
        <w:spacing w:before="100" w:beforeAutospacing="1" w:after="100" w:afterAutospacing="1" w:line="240" w:lineRule="auto"/>
        <w:ind w:left="0"/>
        <w:rPr>
          <w:rFonts w:ascii="Arial" w:hAnsi="Arial" w:cs="Arial"/>
          <w:color w:val="000000"/>
        </w:rPr>
      </w:pPr>
      <w:r>
        <w:rPr>
          <w:rFonts w:ascii="Arial" w:hAnsi="Arial" w:cs="Arial"/>
          <w:color w:val="000000"/>
        </w:rPr>
        <w:t>A full penetration test to ensure data is protected;</w:t>
      </w:r>
    </w:p>
    <w:p w14:paraId="6A61A8EE" w14:textId="77777777" w:rsidR="00E975C6" w:rsidRDefault="00E975C6" w:rsidP="00E975C6">
      <w:pPr>
        <w:numPr>
          <w:ilvl w:val="0"/>
          <w:numId w:val="12"/>
        </w:numPr>
        <w:spacing w:before="100" w:beforeAutospacing="1" w:after="100" w:afterAutospacing="1" w:line="240" w:lineRule="auto"/>
        <w:ind w:left="0"/>
        <w:rPr>
          <w:rFonts w:ascii="Arial" w:hAnsi="Arial" w:cs="Arial"/>
          <w:color w:val="000000"/>
        </w:rPr>
      </w:pPr>
      <w:r>
        <w:rPr>
          <w:rFonts w:ascii="Arial" w:hAnsi="Arial" w:cs="Arial"/>
          <w:color w:val="000000"/>
        </w:rPr>
        <w:t>A network summary that will identify all IP addressable devices;</w:t>
      </w:r>
    </w:p>
    <w:p w14:paraId="3F9AB583" w14:textId="77777777" w:rsidR="00E975C6" w:rsidRDefault="00E975C6" w:rsidP="00E975C6">
      <w:pPr>
        <w:numPr>
          <w:ilvl w:val="0"/>
          <w:numId w:val="12"/>
        </w:numPr>
        <w:spacing w:before="100" w:beforeAutospacing="1" w:after="100" w:afterAutospacing="1" w:line="240" w:lineRule="auto"/>
        <w:ind w:left="0"/>
        <w:rPr>
          <w:rFonts w:ascii="Arial" w:hAnsi="Arial" w:cs="Arial"/>
          <w:color w:val="000000"/>
        </w:rPr>
      </w:pPr>
      <w:r>
        <w:rPr>
          <w:rFonts w:ascii="Arial" w:hAnsi="Arial" w:cs="Arial"/>
          <w:color w:val="000000"/>
        </w:rPr>
        <w:t>Network analysis, including exploitable switches and gateways;</w:t>
      </w:r>
    </w:p>
    <w:p w14:paraId="2D323084" w14:textId="77777777" w:rsidR="00E975C6" w:rsidRDefault="00E975C6" w:rsidP="00E975C6">
      <w:pPr>
        <w:numPr>
          <w:ilvl w:val="0"/>
          <w:numId w:val="12"/>
        </w:numPr>
        <w:spacing w:before="100" w:beforeAutospacing="1" w:after="100" w:afterAutospacing="1" w:line="240" w:lineRule="auto"/>
        <w:ind w:left="0"/>
        <w:rPr>
          <w:rFonts w:ascii="Arial" w:hAnsi="Arial" w:cs="Arial"/>
          <w:color w:val="000000"/>
        </w:rPr>
      </w:pPr>
      <w:r>
        <w:rPr>
          <w:rFonts w:ascii="Arial" w:hAnsi="Arial" w:cs="Arial"/>
          <w:color w:val="000000"/>
        </w:rPr>
        <w:t>Vulnerability analysis, including patch levels, poor passwords and services used;</w:t>
      </w:r>
    </w:p>
    <w:p w14:paraId="797C0E31" w14:textId="77777777" w:rsidR="00E975C6" w:rsidRDefault="00E975C6" w:rsidP="00E975C6">
      <w:pPr>
        <w:numPr>
          <w:ilvl w:val="0"/>
          <w:numId w:val="12"/>
        </w:numPr>
        <w:spacing w:before="100" w:beforeAutospacing="1" w:after="100" w:afterAutospacing="1" w:line="240" w:lineRule="auto"/>
        <w:ind w:left="0"/>
        <w:rPr>
          <w:rFonts w:ascii="Arial" w:hAnsi="Arial" w:cs="Arial"/>
          <w:color w:val="000000"/>
        </w:rPr>
      </w:pPr>
      <w:r>
        <w:rPr>
          <w:rFonts w:ascii="Arial" w:hAnsi="Arial" w:cs="Arial"/>
          <w:color w:val="000000"/>
        </w:rPr>
        <w:t>Exploitation analysis;</w:t>
      </w:r>
    </w:p>
    <w:p w14:paraId="273970A1" w14:textId="77777777" w:rsidR="00E975C6" w:rsidRDefault="00E975C6" w:rsidP="00E975C6">
      <w:pPr>
        <w:numPr>
          <w:ilvl w:val="0"/>
          <w:numId w:val="12"/>
        </w:numPr>
        <w:spacing w:before="100" w:beforeAutospacing="1" w:after="100" w:afterAutospacing="1" w:line="240" w:lineRule="auto"/>
        <w:ind w:left="0"/>
        <w:rPr>
          <w:rFonts w:ascii="Arial" w:hAnsi="Arial" w:cs="Arial"/>
          <w:color w:val="000000"/>
        </w:rPr>
      </w:pPr>
      <w:r>
        <w:rPr>
          <w:rFonts w:ascii="Arial" w:hAnsi="Arial" w:cs="Arial"/>
          <w:color w:val="000000"/>
        </w:rPr>
        <w:t>A final summary report with high, medium and low action for improvement. All high and medium actions have to be implemented within a time limit to achieve ongoing registration. There are no exceptions for departments.</w:t>
      </w:r>
    </w:p>
    <w:p w14:paraId="61A289A8"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13.4 </w:t>
      </w:r>
      <w:r>
        <w:rPr>
          <w:rFonts w:ascii="Arial" w:hAnsi="Arial" w:cs="Arial"/>
          <w:color w:val="000000"/>
          <w:sz w:val="22"/>
          <w:szCs w:val="22"/>
        </w:rPr>
        <w:t>If the health check identifies weaknesses in departmental software, it is the responsibility of departments to ensure their systems are updated once notified by Digital and Transformation Services.</w:t>
      </w:r>
    </w:p>
    <w:p w14:paraId="3387E293"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13.5</w:t>
      </w:r>
      <w:r>
        <w:rPr>
          <w:rFonts w:ascii="Arial" w:hAnsi="Arial" w:cs="Arial"/>
          <w:color w:val="000000"/>
          <w:sz w:val="22"/>
          <w:szCs w:val="22"/>
        </w:rPr>
        <w:t> Should departments fall behind with the security standards and fail to respond to the requests of Digital and Transformation services, they will be taken offline until the updates are applied or a replacement system can be introduced.</w:t>
      </w:r>
    </w:p>
    <w:p w14:paraId="7F0BF47F"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13.6</w:t>
      </w:r>
      <w:r>
        <w:rPr>
          <w:rFonts w:ascii="Arial" w:hAnsi="Arial" w:cs="Arial"/>
          <w:color w:val="000000"/>
          <w:sz w:val="22"/>
          <w:szCs w:val="22"/>
        </w:rPr>
        <w:t> Throughout the year, internal health checks must be undertaken by Digital and transformation Services to ensure the continued security of our data and infrastructure.</w:t>
      </w:r>
    </w:p>
    <w:p w14:paraId="08AF96D7" w14:textId="77777777" w:rsidR="00E975C6" w:rsidRDefault="00E975C6" w:rsidP="00E975C6">
      <w:pPr>
        <w:pStyle w:val="Heading3"/>
        <w:spacing w:before="120" w:after="120"/>
        <w:rPr>
          <w:rFonts w:ascii="Arial" w:hAnsi="Arial" w:cs="Arial"/>
          <w:color w:val="000000"/>
          <w:sz w:val="26"/>
          <w:szCs w:val="26"/>
        </w:rPr>
      </w:pPr>
      <w:bookmarkStart w:id="75" w:name="_Toc50662773"/>
      <w:bookmarkStart w:id="76" w:name="_Toc50717761"/>
      <w:r>
        <w:rPr>
          <w:rStyle w:val="Strong"/>
          <w:rFonts w:ascii="Arial" w:hAnsi="Arial" w:cs="Arial"/>
          <w:b w:val="0"/>
          <w:bCs w:val="0"/>
          <w:color w:val="000000"/>
          <w:sz w:val="26"/>
          <w:szCs w:val="26"/>
        </w:rPr>
        <w:t>14. Reporting breaches of data</w:t>
      </w:r>
      <w:bookmarkEnd w:id="75"/>
      <w:bookmarkEnd w:id="76"/>
    </w:p>
    <w:p w14:paraId="533A5C65"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14.1</w:t>
      </w:r>
      <w:r>
        <w:rPr>
          <w:rFonts w:ascii="Arial" w:hAnsi="Arial" w:cs="Arial"/>
          <w:color w:val="000000"/>
          <w:sz w:val="22"/>
          <w:szCs w:val="22"/>
        </w:rPr>
        <w:t> If it is suspected that systems may have been breached within the council and data may have been lost, then procedures are in-place to report the breach.</w:t>
      </w:r>
    </w:p>
    <w:p w14:paraId="00F76191"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lastRenderedPageBreak/>
        <w:t>14.2</w:t>
      </w:r>
      <w:r>
        <w:rPr>
          <w:rFonts w:ascii="Arial" w:hAnsi="Arial" w:cs="Arial"/>
          <w:color w:val="000000"/>
          <w:sz w:val="22"/>
          <w:szCs w:val="22"/>
        </w:rPr>
        <w:t> Where the security of data may have been impacted and data has been lost or mistakenly sent to the wrong recipient, staff must report the breach to the Information Security Officer as soon as possible using </w:t>
      </w:r>
      <w:hyperlink r:id="rId36" w:history="1">
        <w:r>
          <w:rPr>
            <w:rStyle w:val="Hyperlink"/>
            <w:rFonts w:ascii="Arial" w:hAnsi="Arial" w:cs="Arial"/>
            <w:color w:val="1C4364"/>
            <w:sz w:val="22"/>
            <w:szCs w:val="22"/>
          </w:rPr>
          <w:t>infosec@swansea.gov.uk</w:t>
        </w:r>
      </w:hyperlink>
      <w:r>
        <w:rPr>
          <w:rFonts w:ascii="Arial" w:hAnsi="Arial" w:cs="Arial"/>
          <w:color w:val="000000"/>
          <w:sz w:val="22"/>
          <w:szCs w:val="22"/>
        </w:rPr>
        <w:t>. This section must be read in conjunction with the Council's </w:t>
      </w:r>
      <w:r>
        <w:rPr>
          <w:rStyle w:val="Strong"/>
          <w:rFonts w:ascii="Arial" w:hAnsi="Arial" w:cs="Arial"/>
          <w:color w:val="000000"/>
          <w:sz w:val="22"/>
          <w:szCs w:val="22"/>
        </w:rPr>
        <w:t>Data breach policy</w:t>
      </w:r>
      <w:r>
        <w:rPr>
          <w:rFonts w:ascii="Arial" w:hAnsi="Arial" w:cs="Arial"/>
          <w:color w:val="000000"/>
          <w:sz w:val="22"/>
          <w:szCs w:val="22"/>
        </w:rPr>
        <w:t>.</w:t>
      </w:r>
    </w:p>
    <w:p w14:paraId="2D66A71B" w14:textId="77777777" w:rsidR="00E975C6" w:rsidRDefault="00E975C6" w:rsidP="00E975C6">
      <w:pPr>
        <w:pStyle w:val="Heading3"/>
        <w:spacing w:before="120" w:after="120"/>
        <w:rPr>
          <w:rFonts w:ascii="Arial" w:hAnsi="Arial" w:cs="Arial"/>
          <w:color w:val="000000"/>
          <w:sz w:val="26"/>
          <w:szCs w:val="26"/>
        </w:rPr>
      </w:pPr>
      <w:bookmarkStart w:id="77" w:name="_Toc50662774"/>
      <w:bookmarkStart w:id="78" w:name="_Toc50717762"/>
      <w:r>
        <w:rPr>
          <w:rStyle w:val="Strong"/>
          <w:rFonts w:ascii="Arial" w:hAnsi="Arial" w:cs="Arial"/>
          <w:b w:val="0"/>
          <w:bCs w:val="0"/>
          <w:color w:val="000000"/>
          <w:sz w:val="26"/>
          <w:szCs w:val="26"/>
        </w:rPr>
        <w:t>15. Related ICT policies</w:t>
      </w:r>
      <w:bookmarkEnd w:id="77"/>
      <w:bookmarkEnd w:id="78"/>
    </w:p>
    <w:p w14:paraId="56258FD3"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15.1</w:t>
      </w:r>
      <w:r>
        <w:rPr>
          <w:rFonts w:ascii="Arial" w:hAnsi="Arial" w:cs="Arial"/>
          <w:color w:val="000000"/>
          <w:sz w:val="22"/>
          <w:szCs w:val="22"/>
        </w:rPr>
        <w:t> The following ICT policies must be read in conjunction with this policy</w:t>
      </w:r>
    </w:p>
    <w:p w14:paraId="7A0B6EE6" w14:textId="77777777" w:rsidR="00E975C6" w:rsidRDefault="00E975C6" w:rsidP="00E975C6">
      <w:pPr>
        <w:numPr>
          <w:ilvl w:val="0"/>
          <w:numId w:val="13"/>
        </w:numPr>
        <w:spacing w:before="100" w:beforeAutospacing="1" w:after="100" w:afterAutospacing="1" w:line="240" w:lineRule="auto"/>
        <w:ind w:left="0"/>
        <w:rPr>
          <w:rFonts w:ascii="Arial" w:hAnsi="Arial" w:cs="Arial"/>
          <w:color w:val="000000"/>
        </w:rPr>
      </w:pPr>
      <w:r>
        <w:rPr>
          <w:rFonts w:ascii="Arial" w:hAnsi="Arial" w:cs="Arial"/>
          <w:color w:val="000000"/>
        </w:rPr>
        <w:t>Data breach policy</w:t>
      </w:r>
    </w:p>
    <w:p w14:paraId="23AA5C9A" w14:textId="77777777" w:rsidR="00E975C6" w:rsidRDefault="00E975C6" w:rsidP="00E975C6">
      <w:pPr>
        <w:numPr>
          <w:ilvl w:val="0"/>
          <w:numId w:val="13"/>
        </w:numPr>
        <w:spacing w:before="100" w:beforeAutospacing="1" w:after="100" w:afterAutospacing="1" w:line="240" w:lineRule="auto"/>
        <w:ind w:left="0"/>
        <w:rPr>
          <w:rFonts w:ascii="Arial" w:hAnsi="Arial" w:cs="Arial"/>
          <w:color w:val="000000"/>
        </w:rPr>
      </w:pPr>
      <w:r>
        <w:rPr>
          <w:rFonts w:ascii="Arial" w:hAnsi="Arial" w:cs="Arial"/>
          <w:color w:val="000000"/>
        </w:rPr>
        <w:t>Password policy</w:t>
      </w:r>
    </w:p>
    <w:p w14:paraId="59AF3AEA" w14:textId="77777777" w:rsidR="00E975C6" w:rsidRDefault="00E975C6" w:rsidP="00E975C6">
      <w:pPr>
        <w:numPr>
          <w:ilvl w:val="0"/>
          <w:numId w:val="13"/>
        </w:numPr>
        <w:spacing w:before="100" w:beforeAutospacing="1" w:after="100" w:afterAutospacing="1" w:line="240" w:lineRule="auto"/>
        <w:ind w:left="0"/>
        <w:rPr>
          <w:rFonts w:ascii="Arial" w:hAnsi="Arial" w:cs="Arial"/>
          <w:color w:val="000000"/>
        </w:rPr>
      </w:pPr>
      <w:r>
        <w:rPr>
          <w:rFonts w:ascii="Arial" w:hAnsi="Arial" w:cs="Arial"/>
          <w:color w:val="000000"/>
        </w:rPr>
        <w:t>Staff data storage policy</w:t>
      </w:r>
    </w:p>
    <w:p w14:paraId="3273FAFA" w14:textId="77777777" w:rsidR="00E975C6" w:rsidRDefault="00E975C6" w:rsidP="00E975C6">
      <w:pPr>
        <w:numPr>
          <w:ilvl w:val="0"/>
          <w:numId w:val="13"/>
        </w:numPr>
        <w:spacing w:before="100" w:beforeAutospacing="1" w:after="100" w:afterAutospacing="1" w:line="240" w:lineRule="auto"/>
        <w:ind w:left="0"/>
        <w:rPr>
          <w:rFonts w:ascii="Arial" w:hAnsi="Arial" w:cs="Arial"/>
          <w:color w:val="000000"/>
        </w:rPr>
      </w:pPr>
      <w:r>
        <w:rPr>
          <w:rFonts w:ascii="Arial" w:hAnsi="Arial" w:cs="Arial"/>
          <w:color w:val="000000"/>
        </w:rPr>
        <w:t>ICT acceptable use policy</w:t>
      </w:r>
    </w:p>
    <w:p w14:paraId="267005BD" w14:textId="77777777" w:rsidR="00E975C6" w:rsidRDefault="00E975C6" w:rsidP="00E975C6">
      <w:pPr>
        <w:numPr>
          <w:ilvl w:val="0"/>
          <w:numId w:val="13"/>
        </w:numPr>
        <w:spacing w:before="100" w:beforeAutospacing="1" w:after="100" w:afterAutospacing="1" w:line="240" w:lineRule="auto"/>
        <w:ind w:left="0"/>
        <w:rPr>
          <w:rFonts w:ascii="Arial" w:hAnsi="Arial" w:cs="Arial"/>
          <w:color w:val="000000"/>
        </w:rPr>
      </w:pPr>
      <w:r>
        <w:rPr>
          <w:rFonts w:ascii="Arial" w:hAnsi="Arial" w:cs="Arial"/>
          <w:color w:val="000000"/>
        </w:rPr>
        <w:t>Disposal of ICT equipment policy</w:t>
      </w:r>
    </w:p>
    <w:p w14:paraId="3298F0FD" w14:textId="77777777" w:rsidR="00E975C6" w:rsidRDefault="00E975C6" w:rsidP="00E975C6">
      <w:pPr>
        <w:numPr>
          <w:ilvl w:val="0"/>
          <w:numId w:val="13"/>
        </w:numPr>
        <w:spacing w:before="100" w:beforeAutospacing="1" w:after="100" w:afterAutospacing="1" w:line="240" w:lineRule="auto"/>
        <w:ind w:left="0"/>
        <w:rPr>
          <w:rFonts w:ascii="Arial" w:hAnsi="Arial" w:cs="Arial"/>
          <w:color w:val="000000"/>
        </w:rPr>
      </w:pPr>
      <w:r>
        <w:rPr>
          <w:rFonts w:ascii="Arial" w:hAnsi="Arial" w:cs="Arial"/>
          <w:color w:val="000000"/>
        </w:rPr>
        <w:t>Data protection policy</w:t>
      </w:r>
    </w:p>
    <w:p w14:paraId="3061DEC5" w14:textId="77777777" w:rsidR="00E975C6" w:rsidRDefault="00E975C6" w:rsidP="00E975C6">
      <w:pPr>
        <w:numPr>
          <w:ilvl w:val="0"/>
          <w:numId w:val="13"/>
        </w:numPr>
        <w:spacing w:before="100" w:beforeAutospacing="1" w:after="100" w:afterAutospacing="1" w:line="240" w:lineRule="auto"/>
        <w:ind w:left="0"/>
        <w:rPr>
          <w:rFonts w:ascii="Arial" w:hAnsi="Arial" w:cs="Arial"/>
          <w:color w:val="000000"/>
        </w:rPr>
      </w:pPr>
      <w:r>
        <w:rPr>
          <w:rFonts w:ascii="Arial" w:hAnsi="Arial" w:cs="Arial"/>
          <w:color w:val="000000"/>
        </w:rPr>
        <w:t>Records management policy</w:t>
      </w:r>
    </w:p>
    <w:p w14:paraId="35AC02A2" w14:textId="77777777" w:rsidR="00E975C6" w:rsidRDefault="00843E86" w:rsidP="00E975C6">
      <w:pPr>
        <w:spacing w:after="0"/>
        <w:rPr>
          <w:rFonts w:ascii="Arial" w:hAnsi="Arial" w:cs="Arial"/>
          <w:color w:val="000000"/>
        </w:rPr>
      </w:pPr>
      <w:r>
        <w:rPr>
          <w:rFonts w:ascii="Arial" w:hAnsi="Arial" w:cs="Arial"/>
          <w:color w:val="000000"/>
        </w:rPr>
        <w:pict w14:anchorId="343DBA02">
          <v:rect id="_x0000_i1026" style="width:0;height:.75pt" o:hralign="center" o:hrstd="t" o:hr="t" fillcolor="#a0a0a0" stroked="f"/>
        </w:pict>
      </w:r>
    </w:p>
    <w:p w14:paraId="22EDDD3E"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Appendix 1 - network access protocol</w:t>
      </w:r>
    </w:p>
    <w:p w14:paraId="1A4D4594"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Network Access Protocol </w:t>
      </w:r>
      <w:r>
        <w:rPr>
          <w:rFonts w:ascii="Arial" w:hAnsi="Arial" w:cs="Arial"/>
          <w:color w:val="000000"/>
          <w:sz w:val="22"/>
          <w:szCs w:val="22"/>
        </w:rPr>
        <w:t>(V4 June 2019)</w:t>
      </w:r>
    </w:p>
    <w:p w14:paraId="2172FF22"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Digital and Transformation Services</w:t>
      </w:r>
    </w:p>
    <w:p w14:paraId="53B26FF3"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This remote access agreement is between Swansea Council and</w:t>
      </w:r>
      <w:r>
        <w:rPr>
          <w:rFonts w:ascii="Arial" w:hAnsi="Arial" w:cs="Arial"/>
          <w:b/>
          <w:bCs/>
          <w:color w:val="000000"/>
          <w:sz w:val="22"/>
          <w:szCs w:val="22"/>
        </w:rPr>
        <w:br/>
      </w:r>
      <w:r>
        <w:rPr>
          <w:rStyle w:val="Emphasis"/>
          <w:rFonts w:ascii="Arial" w:hAnsi="Arial" w:cs="Arial"/>
          <w:b/>
          <w:bCs/>
          <w:color w:val="000000"/>
          <w:sz w:val="22"/>
          <w:szCs w:val="22"/>
        </w:rPr>
        <w:t>Name of Contractor</w:t>
      </w:r>
    </w:p>
    <w:tbl>
      <w:tblPr>
        <w:tblW w:w="0" w:type="auto"/>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Description w:val="table"/>
      </w:tblPr>
      <w:tblGrid>
        <w:gridCol w:w="3485"/>
        <w:gridCol w:w="4590"/>
      </w:tblGrid>
      <w:tr w:rsidR="00E975C6" w14:paraId="130C49B1" w14:textId="77777777" w:rsidTr="00E975C6">
        <w:trPr>
          <w:tblCellSpacing w:w="0" w:type="dxa"/>
        </w:trPr>
        <w:tc>
          <w:tcPr>
            <w:tcW w:w="0" w:type="auto"/>
            <w:gridSpan w:val="2"/>
            <w:tcBorders>
              <w:top w:val="outset" w:sz="6" w:space="0" w:color="auto"/>
              <w:left w:val="outset" w:sz="6" w:space="0" w:color="auto"/>
              <w:bottom w:val="outset" w:sz="6" w:space="0" w:color="auto"/>
              <w:right w:val="outset" w:sz="6" w:space="0" w:color="auto"/>
            </w:tcBorders>
            <w:hideMark/>
          </w:tcPr>
          <w:p w14:paraId="7F7DAABE" w14:textId="77777777" w:rsidR="00E975C6" w:rsidRDefault="00E975C6">
            <w:pPr>
              <w:pStyle w:val="NormalWeb"/>
              <w:spacing w:before="240" w:beforeAutospacing="0" w:after="240" w:afterAutospacing="0" w:line="360" w:lineRule="atLeast"/>
              <w:rPr>
                <w:rFonts w:ascii="Arial" w:hAnsi="Arial" w:cs="Arial"/>
              </w:rPr>
            </w:pPr>
            <w:r>
              <w:rPr>
                <w:rStyle w:val="Strong"/>
                <w:rFonts w:ascii="Arial" w:hAnsi="Arial" w:cs="Arial"/>
              </w:rPr>
              <w:t>Address details</w:t>
            </w:r>
          </w:p>
        </w:tc>
      </w:tr>
      <w:tr w:rsidR="00E975C6" w14:paraId="35E832E2" w14:textId="77777777" w:rsidTr="00E975C6">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5973B8C8" w14:textId="77777777" w:rsidR="00E975C6" w:rsidRDefault="00E975C6">
            <w:pPr>
              <w:pStyle w:val="NormalWeb"/>
              <w:spacing w:before="240" w:beforeAutospacing="0" w:after="240" w:afterAutospacing="0" w:line="360" w:lineRule="atLeast"/>
              <w:rPr>
                <w:rFonts w:ascii="Arial" w:hAnsi="Arial" w:cs="Arial"/>
              </w:rPr>
            </w:pPr>
            <w:r>
              <w:rPr>
                <w:rFonts w:ascii="Arial" w:hAnsi="Arial" w:cs="Arial"/>
              </w:rPr>
              <w:t>Swansea Council</w:t>
            </w:r>
          </w:p>
          <w:p w14:paraId="4784B450" w14:textId="77777777" w:rsidR="00E975C6" w:rsidRDefault="00E975C6">
            <w:pPr>
              <w:pStyle w:val="NormalWeb"/>
              <w:spacing w:before="240" w:beforeAutospacing="0" w:after="240" w:afterAutospacing="0" w:line="360" w:lineRule="atLeast"/>
              <w:rPr>
                <w:rFonts w:ascii="Arial" w:hAnsi="Arial" w:cs="Arial"/>
              </w:rPr>
            </w:pPr>
            <w:r>
              <w:rPr>
                <w:rFonts w:ascii="Arial" w:hAnsi="Arial" w:cs="Arial"/>
              </w:rPr>
              <w:t>Civic Centre, Oystermouth Road</w:t>
            </w:r>
          </w:p>
          <w:p w14:paraId="49062ADE" w14:textId="77777777" w:rsidR="00E975C6" w:rsidRDefault="00E975C6">
            <w:pPr>
              <w:pStyle w:val="NormalWeb"/>
              <w:spacing w:before="240" w:beforeAutospacing="0" w:after="240" w:afterAutospacing="0" w:line="360" w:lineRule="atLeast"/>
              <w:rPr>
                <w:rFonts w:ascii="Arial" w:hAnsi="Arial" w:cs="Arial"/>
              </w:rPr>
            </w:pPr>
            <w:r>
              <w:rPr>
                <w:rFonts w:ascii="Arial" w:hAnsi="Arial" w:cs="Arial"/>
              </w:rPr>
              <w:t>Swansea. SA1 3SN</w:t>
            </w:r>
          </w:p>
        </w:tc>
        <w:tc>
          <w:tcPr>
            <w:tcW w:w="0" w:type="auto"/>
            <w:tcBorders>
              <w:top w:val="outset" w:sz="6" w:space="0" w:color="auto"/>
              <w:left w:val="outset" w:sz="6" w:space="0" w:color="auto"/>
              <w:bottom w:val="outset" w:sz="6" w:space="0" w:color="auto"/>
              <w:right w:val="outset" w:sz="6" w:space="0" w:color="auto"/>
            </w:tcBorders>
            <w:hideMark/>
          </w:tcPr>
          <w:p w14:paraId="0CA75D45" w14:textId="77777777" w:rsidR="00E975C6" w:rsidRDefault="00E975C6">
            <w:pPr>
              <w:pStyle w:val="NormalWeb"/>
              <w:spacing w:before="240" w:beforeAutospacing="0" w:after="240" w:afterAutospacing="0" w:line="360" w:lineRule="atLeast"/>
              <w:rPr>
                <w:rFonts w:ascii="Arial" w:hAnsi="Arial" w:cs="Arial"/>
              </w:rPr>
            </w:pPr>
            <w:r>
              <w:rPr>
                <w:rFonts w:ascii="Arial" w:hAnsi="Arial" w:cs="Arial"/>
              </w:rPr>
              <w:t>Contractor details</w:t>
            </w:r>
          </w:p>
          <w:p w14:paraId="0BB1D2A6" w14:textId="77777777" w:rsidR="00E975C6" w:rsidRDefault="00E975C6">
            <w:pPr>
              <w:pStyle w:val="NormalWeb"/>
              <w:spacing w:before="240" w:beforeAutospacing="0" w:after="240" w:afterAutospacing="0" w:line="360" w:lineRule="atLeast"/>
              <w:rPr>
                <w:rFonts w:ascii="Arial" w:hAnsi="Arial" w:cs="Arial"/>
              </w:rPr>
            </w:pPr>
            <w:r>
              <w:rPr>
                <w:rFonts w:ascii="Arial" w:hAnsi="Arial" w:cs="Arial"/>
              </w:rPr>
              <w:t> </w:t>
            </w:r>
          </w:p>
          <w:p w14:paraId="3FEACEB8" w14:textId="77777777" w:rsidR="00E975C6" w:rsidRDefault="00E975C6">
            <w:pPr>
              <w:pStyle w:val="NormalWeb"/>
              <w:spacing w:before="240" w:beforeAutospacing="0" w:after="240" w:afterAutospacing="0" w:line="360" w:lineRule="atLeast"/>
              <w:rPr>
                <w:rFonts w:ascii="Arial" w:hAnsi="Arial" w:cs="Arial"/>
              </w:rPr>
            </w:pPr>
            <w:r>
              <w:rPr>
                <w:rFonts w:ascii="Arial" w:hAnsi="Arial" w:cs="Arial"/>
              </w:rPr>
              <w:t>{hereinafter referred to as "the Contractor"}</w:t>
            </w:r>
          </w:p>
          <w:p w14:paraId="2E094D53" w14:textId="77777777" w:rsidR="00E975C6" w:rsidRDefault="00E975C6">
            <w:pPr>
              <w:pStyle w:val="NormalWeb"/>
              <w:spacing w:before="240" w:beforeAutospacing="0" w:after="240" w:afterAutospacing="0" w:line="360" w:lineRule="atLeast"/>
              <w:rPr>
                <w:rFonts w:ascii="Arial" w:hAnsi="Arial" w:cs="Arial"/>
              </w:rPr>
            </w:pPr>
            <w:r>
              <w:rPr>
                <w:rFonts w:ascii="Arial" w:hAnsi="Arial" w:cs="Arial"/>
              </w:rPr>
              <w:t> </w:t>
            </w:r>
          </w:p>
        </w:tc>
      </w:tr>
    </w:tbl>
    <w:p w14:paraId="27F4D7C1"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Protocols</w:t>
      </w:r>
    </w:p>
    <w:p w14:paraId="7705BDCF" w14:textId="77777777" w:rsidR="00E975C6" w:rsidRDefault="00E975C6" w:rsidP="00E975C6">
      <w:pPr>
        <w:numPr>
          <w:ilvl w:val="0"/>
          <w:numId w:val="14"/>
        </w:numPr>
        <w:spacing w:before="100" w:beforeAutospacing="1" w:after="100" w:afterAutospacing="1" w:line="240" w:lineRule="auto"/>
        <w:ind w:left="0"/>
        <w:rPr>
          <w:rFonts w:ascii="Arial" w:hAnsi="Arial" w:cs="Arial"/>
          <w:color w:val="000000"/>
        </w:rPr>
      </w:pPr>
      <w:r>
        <w:rPr>
          <w:rFonts w:ascii="Arial" w:hAnsi="Arial" w:cs="Arial"/>
          <w:color w:val="000000"/>
        </w:rPr>
        <w:t>The Contractor should note that any contract between Swansea Council and the contractor for the supply of hardware, software and/or information and computer technology services including network services does not permit the Contractor remote access to the Council's Local Area or Wide Area Network ('the Network") unless expressly set out in the contract.</w:t>
      </w:r>
    </w:p>
    <w:p w14:paraId="324F9EF8" w14:textId="77777777" w:rsidR="00E975C6" w:rsidRDefault="00E975C6" w:rsidP="00E975C6">
      <w:pPr>
        <w:numPr>
          <w:ilvl w:val="0"/>
          <w:numId w:val="14"/>
        </w:numPr>
        <w:spacing w:before="100" w:beforeAutospacing="1" w:after="100" w:afterAutospacing="1" w:line="240" w:lineRule="auto"/>
        <w:ind w:left="0"/>
        <w:rPr>
          <w:rFonts w:ascii="Arial" w:hAnsi="Arial" w:cs="Arial"/>
          <w:color w:val="000000"/>
        </w:rPr>
      </w:pPr>
      <w:r>
        <w:rPr>
          <w:rFonts w:ascii="Arial" w:hAnsi="Arial" w:cs="Arial"/>
          <w:color w:val="000000"/>
        </w:rPr>
        <w:lastRenderedPageBreak/>
        <w:t>Without such express contract term, access to the Network shall be permitted solely by prior written authority from the Council.</w:t>
      </w:r>
    </w:p>
    <w:p w14:paraId="339251CF" w14:textId="77777777" w:rsidR="00E975C6" w:rsidRDefault="00E975C6" w:rsidP="00E975C6">
      <w:pPr>
        <w:numPr>
          <w:ilvl w:val="0"/>
          <w:numId w:val="14"/>
        </w:numPr>
        <w:spacing w:before="100" w:beforeAutospacing="1" w:after="100" w:afterAutospacing="1" w:line="240" w:lineRule="auto"/>
        <w:ind w:left="0"/>
        <w:rPr>
          <w:rFonts w:ascii="Arial" w:hAnsi="Arial" w:cs="Arial"/>
          <w:color w:val="000000"/>
        </w:rPr>
      </w:pPr>
      <w:r>
        <w:rPr>
          <w:rFonts w:ascii="Arial" w:hAnsi="Arial" w:cs="Arial"/>
          <w:color w:val="000000"/>
        </w:rPr>
        <w:t>A Contractor shall in each case demonstrate to the Council in its request for access to the Network for whatever purpose, including maintenance and/or diagnosis, the need for such access.</w:t>
      </w:r>
    </w:p>
    <w:p w14:paraId="0F593124" w14:textId="77777777" w:rsidR="00E975C6" w:rsidRDefault="00E975C6" w:rsidP="00E975C6">
      <w:pPr>
        <w:numPr>
          <w:ilvl w:val="0"/>
          <w:numId w:val="14"/>
        </w:numPr>
        <w:spacing w:before="100" w:beforeAutospacing="1" w:after="100" w:afterAutospacing="1" w:line="240" w:lineRule="auto"/>
        <w:ind w:left="0"/>
        <w:rPr>
          <w:rFonts w:ascii="Arial" w:hAnsi="Arial" w:cs="Arial"/>
          <w:color w:val="000000"/>
        </w:rPr>
      </w:pPr>
      <w:r>
        <w:rPr>
          <w:rFonts w:ascii="Arial" w:hAnsi="Arial" w:cs="Arial"/>
          <w:color w:val="000000"/>
        </w:rPr>
        <w:t>Where the Council authorises remote access to the Network by a Contractor, the Council shall advise the Contractor of the times and periods during which access to the Network shall be permitted. No remote access shall be permitted outside the times and for the periods advised to the Contractor.</w:t>
      </w:r>
    </w:p>
    <w:p w14:paraId="6BBEFBBB" w14:textId="77777777" w:rsidR="00E975C6" w:rsidRDefault="00E975C6" w:rsidP="00E975C6">
      <w:pPr>
        <w:numPr>
          <w:ilvl w:val="0"/>
          <w:numId w:val="14"/>
        </w:numPr>
        <w:spacing w:before="100" w:beforeAutospacing="1" w:after="100" w:afterAutospacing="1" w:line="240" w:lineRule="auto"/>
        <w:ind w:left="0"/>
        <w:rPr>
          <w:rFonts w:ascii="Arial" w:hAnsi="Arial" w:cs="Arial"/>
          <w:color w:val="000000"/>
        </w:rPr>
      </w:pPr>
      <w:r>
        <w:rPr>
          <w:rFonts w:ascii="Arial" w:hAnsi="Arial" w:cs="Arial"/>
          <w:color w:val="000000"/>
        </w:rPr>
        <w:t>A Contractor shall only connect by one of the Council's approved methods using compatible hardware or software provided by the Contractor.</w:t>
      </w:r>
    </w:p>
    <w:p w14:paraId="18CC23FB" w14:textId="77777777" w:rsidR="00E975C6" w:rsidRDefault="00E975C6" w:rsidP="00E975C6">
      <w:pPr>
        <w:numPr>
          <w:ilvl w:val="0"/>
          <w:numId w:val="14"/>
        </w:numPr>
        <w:spacing w:before="100" w:beforeAutospacing="1" w:after="100" w:afterAutospacing="1" w:line="240" w:lineRule="auto"/>
        <w:ind w:left="0"/>
        <w:rPr>
          <w:rFonts w:ascii="Arial" w:hAnsi="Arial" w:cs="Arial"/>
          <w:color w:val="000000"/>
        </w:rPr>
      </w:pPr>
      <w:r>
        <w:rPr>
          <w:rFonts w:ascii="Arial" w:hAnsi="Arial" w:cs="Arial"/>
          <w:color w:val="000000"/>
        </w:rPr>
        <w:t>Permanent or ad hoc dial-in connections to the Network will NOT be permitted under any circumstances and may be deemed breach of contract.</w:t>
      </w:r>
    </w:p>
    <w:p w14:paraId="6A8D0F26" w14:textId="77777777" w:rsidR="00E975C6" w:rsidRDefault="00E975C6" w:rsidP="00E975C6">
      <w:pPr>
        <w:numPr>
          <w:ilvl w:val="0"/>
          <w:numId w:val="14"/>
        </w:numPr>
        <w:spacing w:before="100" w:beforeAutospacing="1" w:after="100" w:afterAutospacing="1" w:line="240" w:lineRule="auto"/>
        <w:ind w:left="0"/>
        <w:rPr>
          <w:rFonts w:ascii="Arial" w:hAnsi="Arial" w:cs="Arial"/>
          <w:color w:val="000000"/>
        </w:rPr>
      </w:pPr>
      <w:r>
        <w:rPr>
          <w:rFonts w:ascii="Arial" w:hAnsi="Arial" w:cs="Arial"/>
          <w:color w:val="000000"/>
        </w:rPr>
        <w:t>Remote access to the Network shall be terminated immediately following the conclusion of the purpose for such remote access.</w:t>
      </w:r>
    </w:p>
    <w:p w14:paraId="408B2322" w14:textId="77777777" w:rsidR="00E975C6" w:rsidRDefault="00E975C6" w:rsidP="00E975C6">
      <w:pPr>
        <w:numPr>
          <w:ilvl w:val="0"/>
          <w:numId w:val="14"/>
        </w:numPr>
        <w:spacing w:before="100" w:beforeAutospacing="1" w:after="100" w:afterAutospacing="1" w:line="240" w:lineRule="auto"/>
        <w:ind w:left="0"/>
        <w:rPr>
          <w:rFonts w:ascii="Arial" w:hAnsi="Arial" w:cs="Arial"/>
          <w:color w:val="000000"/>
        </w:rPr>
      </w:pPr>
      <w:r>
        <w:rPr>
          <w:rFonts w:ascii="Arial" w:hAnsi="Arial" w:cs="Arial"/>
          <w:color w:val="000000"/>
        </w:rPr>
        <w:t>The Council reserves the right to withdraw any such authorisation for remote access to the Network at any time and for any reason.</w:t>
      </w:r>
    </w:p>
    <w:p w14:paraId="34CFB2A2"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Agreement</w:t>
      </w:r>
    </w:p>
    <w:p w14:paraId="1F04BE2E"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I, (name) agree to the above Network Access Protocols for and on behalf of (Contractor name).</w:t>
      </w:r>
    </w:p>
    <w:p w14:paraId="1400AF93"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Signed:</w:t>
      </w:r>
    </w:p>
    <w:p w14:paraId="795C4B1A"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 </w:t>
      </w:r>
    </w:p>
    <w:p w14:paraId="64BA2731"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Date:</w:t>
      </w:r>
    </w:p>
    <w:p w14:paraId="547E81A7" w14:textId="77777777" w:rsidR="00E975C6" w:rsidRDefault="00843E86" w:rsidP="00E975C6">
      <w:pPr>
        <w:rPr>
          <w:rFonts w:ascii="Arial" w:hAnsi="Arial" w:cs="Arial"/>
          <w:color w:val="000000"/>
        </w:rPr>
      </w:pPr>
      <w:r>
        <w:rPr>
          <w:rFonts w:ascii="Arial" w:hAnsi="Arial" w:cs="Arial"/>
          <w:color w:val="000000"/>
        </w:rPr>
        <w:pict w14:anchorId="3F159D84">
          <v:rect id="_x0000_i1027" style="width:0;height:.75pt" o:hralign="center" o:hrstd="t" o:hr="t" fillcolor="#a0a0a0" stroked="f"/>
        </w:pict>
      </w:r>
    </w:p>
    <w:p w14:paraId="1440D15E"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Appendix 2 - Non-Disclosure Agreement</w:t>
      </w:r>
    </w:p>
    <w:p w14:paraId="15ACB3A1"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Non-Disclosure Agreement </w:t>
      </w:r>
      <w:r>
        <w:rPr>
          <w:rFonts w:ascii="Arial" w:hAnsi="Arial" w:cs="Arial"/>
          <w:color w:val="000000"/>
          <w:sz w:val="22"/>
          <w:szCs w:val="22"/>
        </w:rPr>
        <w:t>(V4 June 2019)</w:t>
      </w:r>
    </w:p>
    <w:p w14:paraId="1D73EEF9"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Regarding .....</w:t>
      </w:r>
    </w:p>
    <w:p w14:paraId="03A384E0"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This agreement is between Swansea Council and (name of Third Party</w:t>
      </w:r>
      <w:r>
        <w:rPr>
          <w:rStyle w:val="Emphasis"/>
          <w:rFonts w:ascii="Arial" w:hAnsi="Arial" w:cs="Arial"/>
          <w:b/>
          <w:bCs/>
          <w:color w:val="000000"/>
          <w:sz w:val="22"/>
          <w:szCs w:val="22"/>
        </w:rPr>
        <w:t>)</w:t>
      </w:r>
    </w:p>
    <w:tbl>
      <w:tblPr>
        <w:tblW w:w="0" w:type="auto"/>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Description w:val="nondisclosure"/>
      </w:tblPr>
      <w:tblGrid>
        <w:gridCol w:w="3485"/>
        <w:gridCol w:w="1965"/>
      </w:tblGrid>
      <w:tr w:rsidR="00E975C6" w14:paraId="6AAE2090" w14:textId="77777777" w:rsidTr="00E975C6">
        <w:trPr>
          <w:tblCellSpacing w:w="0" w:type="dxa"/>
        </w:trPr>
        <w:tc>
          <w:tcPr>
            <w:tcW w:w="0" w:type="auto"/>
            <w:gridSpan w:val="2"/>
            <w:tcBorders>
              <w:top w:val="outset" w:sz="6" w:space="0" w:color="auto"/>
              <w:left w:val="outset" w:sz="6" w:space="0" w:color="auto"/>
              <w:bottom w:val="outset" w:sz="6" w:space="0" w:color="auto"/>
              <w:right w:val="outset" w:sz="6" w:space="0" w:color="auto"/>
            </w:tcBorders>
            <w:hideMark/>
          </w:tcPr>
          <w:p w14:paraId="332D449E" w14:textId="77777777" w:rsidR="00E975C6" w:rsidRDefault="00E975C6">
            <w:pPr>
              <w:pStyle w:val="NormalWeb"/>
              <w:spacing w:before="240" w:beforeAutospacing="0" w:after="240" w:afterAutospacing="0" w:line="360" w:lineRule="atLeast"/>
              <w:rPr>
                <w:rFonts w:ascii="Arial" w:hAnsi="Arial" w:cs="Arial"/>
              </w:rPr>
            </w:pPr>
            <w:r>
              <w:rPr>
                <w:rStyle w:val="Strong"/>
                <w:rFonts w:ascii="Arial" w:hAnsi="Arial" w:cs="Arial"/>
              </w:rPr>
              <w:t>Address Details</w:t>
            </w:r>
          </w:p>
        </w:tc>
      </w:tr>
      <w:tr w:rsidR="00E975C6" w14:paraId="60CE2A37" w14:textId="77777777" w:rsidTr="00E975C6">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352412DF" w14:textId="77777777" w:rsidR="00E975C6" w:rsidRDefault="00E975C6">
            <w:pPr>
              <w:pStyle w:val="NormalWeb"/>
              <w:spacing w:before="240" w:beforeAutospacing="0" w:after="240" w:afterAutospacing="0" w:line="360" w:lineRule="atLeast"/>
              <w:rPr>
                <w:rFonts w:ascii="Arial" w:hAnsi="Arial" w:cs="Arial"/>
              </w:rPr>
            </w:pPr>
            <w:r>
              <w:rPr>
                <w:rFonts w:ascii="Arial" w:hAnsi="Arial" w:cs="Arial"/>
              </w:rPr>
              <w:t>Swansea Council</w:t>
            </w:r>
          </w:p>
          <w:p w14:paraId="43F4D7B1" w14:textId="77777777" w:rsidR="00E975C6" w:rsidRDefault="00E975C6">
            <w:pPr>
              <w:pStyle w:val="NormalWeb"/>
              <w:spacing w:before="240" w:beforeAutospacing="0" w:after="240" w:afterAutospacing="0" w:line="360" w:lineRule="atLeast"/>
              <w:rPr>
                <w:rFonts w:ascii="Arial" w:hAnsi="Arial" w:cs="Arial"/>
              </w:rPr>
            </w:pPr>
            <w:r>
              <w:rPr>
                <w:rFonts w:ascii="Arial" w:hAnsi="Arial" w:cs="Arial"/>
              </w:rPr>
              <w:t>Civic Centre, Oystermouth Road</w:t>
            </w:r>
          </w:p>
          <w:p w14:paraId="2303839C" w14:textId="77777777" w:rsidR="00E975C6" w:rsidRDefault="00E975C6">
            <w:pPr>
              <w:pStyle w:val="NormalWeb"/>
              <w:spacing w:before="240" w:beforeAutospacing="0" w:after="240" w:afterAutospacing="0" w:line="360" w:lineRule="atLeast"/>
              <w:rPr>
                <w:rFonts w:ascii="Arial" w:hAnsi="Arial" w:cs="Arial"/>
              </w:rPr>
            </w:pPr>
            <w:r>
              <w:rPr>
                <w:rFonts w:ascii="Arial" w:hAnsi="Arial" w:cs="Arial"/>
              </w:rPr>
              <w:t>Swansea. SA1 3SN</w:t>
            </w:r>
          </w:p>
        </w:tc>
        <w:tc>
          <w:tcPr>
            <w:tcW w:w="0" w:type="auto"/>
            <w:tcBorders>
              <w:top w:val="outset" w:sz="6" w:space="0" w:color="auto"/>
              <w:left w:val="outset" w:sz="6" w:space="0" w:color="auto"/>
              <w:bottom w:val="outset" w:sz="6" w:space="0" w:color="auto"/>
              <w:right w:val="outset" w:sz="6" w:space="0" w:color="auto"/>
            </w:tcBorders>
            <w:hideMark/>
          </w:tcPr>
          <w:p w14:paraId="58DCB723" w14:textId="77777777" w:rsidR="00E975C6" w:rsidRDefault="00E975C6">
            <w:pPr>
              <w:pStyle w:val="NormalWeb"/>
              <w:spacing w:before="240" w:beforeAutospacing="0" w:after="240" w:afterAutospacing="0" w:line="360" w:lineRule="atLeast"/>
              <w:rPr>
                <w:rFonts w:ascii="Arial" w:hAnsi="Arial" w:cs="Arial"/>
              </w:rPr>
            </w:pPr>
            <w:r>
              <w:rPr>
                <w:rFonts w:ascii="Arial" w:hAnsi="Arial" w:cs="Arial"/>
              </w:rPr>
              <w:t>Third Party details</w:t>
            </w:r>
          </w:p>
          <w:p w14:paraId="266A8DC9" w14:textId="77777777" w:rsidR="00E975C6" w:rsidRDefault="00E975C6">
            <w:pPr>
              <w:pStyle w:val="NormalWeb"/>
              <w:spacing w:before="240" w:beforeAutospacing="0" w:after="240" w:afterAutospacing="0" w:line="360" w:lineRule="atLeast"/>
              <w:rPr>
                <w:rFonts w:ascii="Arial" w:hAnsi="Arial" w:cs="Arial"/>
              </w:rPr>
            </w:pPr>
            <w:r>
              <w:rPr>
                <w:rFonts w:ascii="Arial" w:hAnsi="Arial" w:cs="Arial"/>
              </w:rPr>
              <w:t> </w:t>
            </w:r>
          </w:p>
        </w:tc>
      </w:tr>
    </w:tbl>
    <w:p w14:paraId="603663C9"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lastRenderedPageBreak/>
        <w:t>The parties agree to participate in this joint Non-Disclosure Agreement for the purpose of information shared and to enable them to exchange freely commercial and technical Confidential Information on the above subject.</w:t>
      </w:r>
    </w:p>
    <w:p w14:paraId="219EEDC3"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Accordingly as a precondition of such exchange of information and discussions it is hereby agreed between the parties to this Agreement as follows:-</w:t>
      </w:r>
    </w:p>
    <w:p w14:paraId="69142036"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w:t>
      </w:r>
      <w:r>
        <w:rPr>
          <w:rFonts w:ascii="Arial" w:hAnsi="Arial" w:cs="Arial"/>
          <w:color w:val="000000"/>
          <w:sz w:val="22"/>
          <w:szCs w:val="22"/>
        </w:rPr>
        <w:t> "Confidential Information" shall be any and all information, financial undertakings, personal data and other things which are received by either party from the other during or as a consequence of any exchange of information or discussions, (verbally or visually transmitted information to be confirmed in writing within thirty days of its disclosure) but shall not include anything which:-</w:t>
      </w:r>
    </w:p>
    <w:p w14:paraId="4424B7AB"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a) was already properly and provably in the possession of the recipient party,</w:t>
      </w:r>
    </w:p>
    <w:p w14:paraId="4FA70538"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or b) was already in the public knowledge at the time it was received from the other party hereto,</w:t>
      </w:r>
    </w:p>
    <w:p w14:paraId="558016F9"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or c) subsequently becomes public knowledge through no default on the part of the recipient party,</w:t>
      </w:r>
    </w:p>
    <w:p w14:paraId="2DFE424C"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or d) is received from a third party having good legal title thereto and not under any obligation of confidentiality,</w:t>
      </w:r>
    </w:p>
    <w:p w14:paraId="0E423069"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or e) is independently acquired by the recipient party as a result of work carried out by or for the recipient party by personnel to whom no disclosure of the relevant Confidential Information has been made.</w:t>
      </w:r>
    </w:p>
    <w:p w14:paraId="1C47D49C"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2.</w:t>
      </w:r>
      <w:r>
        <w:rPr>
          <w:rFonts w:ascii="Arial" w:hAnsi="Arial" w:cs="Arial"/>
          <w:color w:val="000000"/>
          <w:sz w:val="22"/>
          <w:szCs w:val="22"/>
        </w:rPr>
        <w:t> Each party hereto shall keep confidential all Confidential Information it receives from the other party. In particular it will not disseminate any such Confidential Information amongst its employees except to the extent strictly necessary to perform any actions agreed by the other party during or as a consequence of the contract and it will use its best endeavours to ensure that none of its employees copies, discloses or uses Confidential Information except as hereby permitted; in this connection (but without limitation) each party will use at least the same degree of care in safeguarding Confidential Information of the other party as it uses in safeguarding its own information of a similar nature.</w:t>
      </w:r>
    </w:p>
    <w:p w14:paraId="0AB41B73"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3.</w:t>
      </w:r>
      <w:r>
        <w:rPr>
          <w:rFonts w:ascii="Arial" w:hAnsi="Arial" w:cs="Arial"/>
          <w:color w:val="000000"/>
          <w:sz w:val="22"/>
          <w:szCs w:val="22"/>
        </w:rPr>
        <w:t> Each party shall use Confidential Information received from the other party solely for the purpose of actions agreed during or as a consequence of the discussions and shall return all of the other party's Confidential Information in material form on request by that other party.</w:t>
      </w:r>
    </w:p>
    <w:p w14:paraId="3A8DB5C9"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lastRenderedPageBreak/>
        <w:t>4.</w:t>
      </w:r>
      <w:r>
        <w:rPr>
          <w:rFonts w:ascii="Arial" w:hAnsi="Arial" w:cs="Arial"/>
          <w:color w:val="000000"/>
          <w:sz w:val="22"/>
          <w:szCs w:val="22"/>
        </w:rPr>
        <w:t> The restrictions and obligations imposed hereby shall continue in force for the term of the agreed contract, and for any agreed period after the contract ends.</w:t>
      </w:r>
    </w:p>
    <w:p w14:paraId="6983C3E6"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5.</w:t>
      </w:r>
      <w:r>
        <w:rPr>
          <w:rFonts w:ascii="Arial" w:hAnsi="Arial" w:cs="Arial"/>
          <w:color w:val="000000"/>
          <w:sz w:val="22"/>
          <w:szCs w:val="22"/>
        </w:rPr>
        <w:t> Nothing in this agreement shall be deemed to create a partnership or agency between the parties, or to grant or convey any licence (express or implied) under, or right to, any intellectual property comprised in Confidential Information disclosed hereunder.</w:t>
      </w:r>
    </w:p>
    <w:p w14:paraId="7EFF2D43"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6.</w:t>
      </w:r>
      <w:r>
        <w:rPr>
          <w:rFonts w:ascii="Arial" w:hAnsi="Arial" w:cs="Arial"/>
          <w:color w:val="000000"/>
          <w:sz w:val="22"/>
          <w:szCs w:val="22"/>
        </w:rPr>
        <w:t> Each party will be solely responsible for making its own judgement and decision on all Confidential Information. Neither party makes a representation or warranty as to the accuracy or completeness of the Confidential Information.</w:t>
      </w:r>
    </w:p>
    <w:p w14:paraId="1E7853F6"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7.</w:t>
      </w:r>
      <w:r>
        <w:rPr>
          <w:rFonts w:ascii="Arial" w:hAnsi="Arial" w:cs="Arial"/>
          <w:color w:val="000000"/>
          <w:sz w:val="22"/>
          <w:szCs w:val="22"/>
        </w:rPr>
        <w:t> Each party confirms that in relation to the purpose set out above, it is acting as principal, and not as agent for or in concert with any other person.</w:t>
      </w:r>
    </w:p>
    <w:p w14:paraId="0939B825"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8.</w:t>
      </w:r>
      <w:r>
        <w:rPr>
          <w:rFonts w:ascii="Arial" w:hAnsi="Arial" w:cs="Arial"/>
          <w:color w:val="000000"/>
          <w:sz w:val="22"/>
          <w:szCs w:val="22"/>
        </w:rPr>
        <w:t> It is understood that the obligations contained herein shall be binding on the successors, employees and representatives of both parties.</w:t>
      </w:r>
    </w:p>
    <w:p w14:paraId="065A2AA1"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9.</w:t>
      </w:r>
      <w:r>
        <w:rPr>
          <w:rFonts w:ascii="Arial" w:hAnsi="Arial" w:cs="Arial"/>
          <w:color w:val="000000"/>
          <w:sz w:val="22"/>
          <w:szCs w:val="22"/>
        </w:rPr>
        <w:t> This Agreement shall be governed under the laws of the United Kingdom.</w:t>
      </w:r>
    </w:p>
    <w:p w14:paraId="4C220508"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Emphasis"/>
          <w:rFonts w:ascii="Arial" w:hAnsi="Arial" w:cs="Arial"/>
          <w:b/>
          <w:bCs/>
          <w:color w:val="000000"/>
          <w:sz w:val="22"/>
          <w:szCs w:val="22"/>
        </w:rPr>
        <w:t>On behalf of Swansea Council</w:t>
      </w:r>
    </w:p>
    <w:p w14:paraId="5027D3A1"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Name: .......................................... Signed ...................................................</w:t>
      </w:r>
    </w:p>
    <w:p w14:paraId="22EEAB85"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Date: ........./........./ 20......</w:t>
      </w:r>
    </w:p>
    <w:p w14:paraId="3936D39A"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Style w:val="Emphasis"/>
          <w:rFonts w:ascii="Arial" w:hAnsi="Arial" w:cs="Arial"/>
          <w:b/>
          <w:bCs/>
          <w:color w:val="000000"/>
          <w:sz w:val="22"/>
          <w:szCs w:val="22"/>
        </w:rPr>
        <w:t>On behalf of the Third party</w:t>
      </w:r>
    </w:p>
    <w:p w14:paraId="07607CF6"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Name: .......................................... Signed ...................................................</w:t>
      </w:r>
    </w:p>
    <w:p w14:paraId="1BA69DD2"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Company: ...................................................................................................</w:t>
      </w:r>
    </w:p>
    <w:p w14:paraId="62013A75" w14:textId="77777777" w:rsidR="00E975C6" w:rsidRDefault="00E975C6" w:rsidP="00E975C6">
      <w:pPr>
        <w:pStyle w:val="NormalWeb"/>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Date: ........./........./ 20......</w:t>
      </w:r>
    </w:p>
    <w:p w14:paraId="6DA73F40" w14:textId="462805B6" w:rsidR="00E975C6" w:rsidRDefault="00E975C6" w:rsidP="00E975C6"/>
    <w:p w14:paraId="086FF8E7" w14:textId="57CFA7E7" w:rsidR="00141A18" w:rsidRDefault="00141A18" w:rsidP="00E975C6"/>
    <w:p w14:paraId="5469308B" w14:textId="6278265A" w:rsidR="00141A18" w:rsidRDefault="00141A18" w:rsidP="00E975C6"/>
    <w:p w14:paraId="36642D14" w14:textId="3C221EB3" w:rsidR="00141A18" w:rsidRDefault="00141A18" w:rsidP="00E975C6"/>
    <w:p w14:paraId="2F5D424D" w14:textId="77777777" w:rsidR="00141A18" w:rsidRDefault="00141A18">
      <w:r>
        <w:br w:type="page"/>
      </w:r>
    </w:p>
    <w:p w14:paraId="040088FB" w14:textId="54FE4E3A" w:rsidR="00141A18" w:rsidRDefault="00141A18" w:rsidP="00141A18">
      <w:pPr>
        <w:pStyle w:val="Heading1"/>
      </w:pPr>
      <w:bookmarkStart w:id="79" w:name="_Toc50662775"/>
      <w:bookmarkStart w:id="80" w:name="_Toc50717763"/>
      <w:r>
        <w:lastRenderedPageBreak/>
        <w:t>Appendix B: Data Breach Policy</w:t>
      </w:r>
      <w:bookmarkEnd w:id="79"/>
      <w:bookmarkEnd w:id="80"/>
    </w:p>
    <w:p w14:paraId="3E8BF7CC" w14:textId="77777777" w:rsidR="00141A18" w:rsidRDefault="00141A18" w:rsidP="00141A18">
      <w:pPr>
        <w:pStyle w:val="Heading1"/>
        <w:shd w:val="clear" w:color="auto" w:fill="FFFFFF"/>
        <w:spacing w:before="0"/>
        <w:textAlignment w:val="center"/>
        <w:rPr>
          <w:rFonts w:ascii="Arial" w:hAnsi="Arial" w:cs="Arial"/>
          <w:color w:val="000000"/>
          <w:sz w:val="36"/>
          <w:szCs w:val="36"/>
        </w:rPr>
      </w:pPr>
      <w:bookmarkStart w:id="81" w:name="_Toc50662776"/>
      <w:bookmarkStart w:id="82" w:name="_Toc50717764"/>
      <w:r>
        <w:rPr>
          <w:rFonts w:ascii="Arial" w:hAnsi="Arial" w:cs="Arial"/>
          <w:b/>
          <w:bCs/>
          <w:color w:val="000000"/>
          <w:sz w:val="36"/>
          <w:szCs w:val="36"/>
        </w:rPr>
        <w:t>Data Breach Policy</w:t>
      </w:r>
      <w:bookmarkEnd w:id="81"/>
      <w:bookmarkEnd w:id="82"/>
    </w:p>
    <w:p w14:paraId="1AAE23E1" w14:textId="77777777" w:rsidR="00141A18" w:rsidRDefault="00141A18" w:rsidP="00141A18">
      <w:pPr>
        <w:pStyle w:val="NormalWeb"/>
        <w:shd w:val="clear" w:color="auto" w:fill="FFFFFF"/>
        <w:spacing w:before="0" w:beforeAutospacing="0" w:after="0" w:afterAutospacing="0"/>
        <w:rPr>
          <w:rFonts w:ascii="Arial" w:hAnsi="Arial" w:cs="Arial"/>
          <w:b/>
          <w:bCs/>
          <w:color w:val="000000"/>
          <w:sz w:val="30"/>
          <w:szCs w:val="30"/>
        </w:rPr>
      </w:pPr>
      <w:r>
        <w:rPr>
          <w:rFonts w:ascii="Arial" w:hAnsi="Arial" w:cs="Arial"/>
          <w:b/>
          <w:bCs/>
          <w:color w:val="000000"/>
          <w:sz w:val="30"/>
          <w:szCs w:val="30"/>
        </w:rPr>
        <w:t>The aim of this policy is to ensure a standard approach is followed throughout the Council in the event of a data breach.</w:t>
      </w:r>
    </w:p>
    <w:p w14:paraId="25A32F41" w14:textId="14436FC6" w:rsidR="00141A18" w:rsidRDefault="00141A18" w:rsidP="00141A18">
      <w:pPr>
        <w:pStyle w:val="NormalWeb"/>
        <w:shd w:val="clear" w:color="auto" w:fill="FFFFFF"/>
        <w:spacing w:before="0" w:beforeAutospacing="0" w:after="0" w:afterAutospacing="0" w:line="360" w:lineRule="atLeast"/>
        <w:rPr>
          <w:rFonts w:ascii="Arial" w:hAnsi="Arial" w:cs="Arial"/>
          <w:color w:val="000000"/>
          <w:sz w:val="22"/>
          <w:szCs w:val="22"/>
        </w:rPr>
      </w:pPr>
      <w:r>
        <w:rPr>
          <w:rFonts w:ascii="Arial" w:hAnsi="Arial" w:cs="Arial"/>
          <w:noProof/>
          <w:color w:val="000000"/>
          <w:sz w:val="22"/>
          <w:szCs w:val="22"/>
        </w:rPr>
        <w:drawing>
          <wp:inline distT="0" distB="0" distL="0" distR="0" wp14:anchorId="27D06E8A" wp14:editId="4D536B2D">
            <wp:extent cx="152400" cy="152400"/>
            <wp:effectExtent l="0" t="0" r="0" b="0"/>
            <wp:docPr id="10" name="Picture 10" descr="PDF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PDF Docu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Pr>
          <w:rFonts w:ascii="Arial" w:hAnsi="Arial" w:cs="Arial"/>
          <w:color w:val="000000"/>
          <w:sz w:val="22"/>
          <w:szCs w:val="22"/>
        </w:rPr>
        <w:t> </w:t>
      </w:r>
      <w:hyperlink r:id="rId37" w:tgtFrame="_blank" w:tooltip="Data breach policy 2019 (PDF, 252KB) (opens in a new window)" w:history="1">
        <w:r>
          <w:rPr>
            <w:rStyle w:val="Hyperlink"/>
            <w:rFonts w:ascii="Arial" w:eastAsiaTheme="majorEastAsia" w:hAnsi="Arial" w:cs="Arial"/>
            <w:color w:val="1C4364"/>
            <w:sz w:val="22"/>
            <w:szCs w:val="22"/>
          </w:rPr>
          <w:t>Data breach policy 2019 (PDF</w:t>
        </w:r>
        <w:r>
          <w:rPr>
            <w:rStyle w:val="filesize"/>
            <w:rFonts w:ascii="Arial" w:hAnsi="Arial" w:cs="Arial"/>
            <w:caps/>
            <w:color w:val="1C4364"/>
            <w:sz w:val="22"/>
            <w:szCs w:val="22"/>
          </w:rPr>
          <w:t>, 252KB</w:t>
        </w:r>
        <w:r>
          <w:rPr>
            <w:rStyle w:val="Hyperlink"/>
            <w:rFonts w:ascii="Arial" w:eastAsiaTheme="majorEastAsia" w:hAnsi="Arial" w:cs="Arial"/>
            <w:color w:val="1C4364"/>
            <w:sz w:val="22"/>
            <w:szCs w:val="22"/>
          </w:rPr>
          <w:t>)</w:t>
        </w:r>
        <w:r>
          <w:rPr>
            <w:rStyle w:val="tooltip"/>
            <w:rFonts w:ascii="Arial" w:hAnsi="Arial" w:cs="Arial"/>
            <w:color w:val="1C4364"/>
            <w:sz w:val="22"/>
            <w:szCs w:val="22"/>
            <w:u w:val="single"/>
          </w:rPr>
          <w:t>Opens new window</w:t>
        </w:r>
      </w:hyperlink>
    </w:p>
    <w:p w14:paraId="00589327" w14:textId="77777777" w:rsidR="00141A18" w:rsidRDefault="00843E86" w:rsidP="00141A18">
      <w:pPr>
        <w:numPr>
          <w:ilvl w:val="0"/>
          <w:numId w:val="20"/>
        </w:numPr>
        <w:shd w:val="clear" w:color="auto" w:fill="FFFFFF"/>
        <w:spacing w:before="100" w:beforeAutospacing="1" w:after="100" w:afterAutospacing="1" w:line="240" w:lineRule="auto"/>
        <w:ind w:left="0"/>
        <w:rPr>
          <w:rFonts w:ascii="Arial" w:hAnsi="Arial" w:cs="Arial"/>
          <w:color w:val="000000"/>
        </w:rPr>
      </w:pPr>
      <w:hyperlink r:id="rId38" w:anchor="purpose" w:history="1">
        <w:r w:rsidR="00141A18">
          <w:rPr>
            <w:rStyle w:val="Hyperlink"/>
            <w:rFonts w:ascii="Arial" w:hAnsi="Arial" w:cs="Arial"/>
            <w:color w:val="1C4364"/>
          </w:rPr>
          <w:t>Purpose</w:t>
        </w:r>
      </w:hyperlink>
    </w:p>
    <w:p w14:paraId="6111FE08" w14:textId="77777777" w:rsidR="00141A18" w:rsidRDefault="00843E86" w:rsidP="00141A18">
      <w:pPr>
        <w:numPr>
          <w:ilvl w:val="0"/>
          <w:numId w:val="20"/>
        </w:numPr>
        <w:shd w:val="clear" w:color="auto" w:fill="FFFFFF"/>
        <w:spacing w:before="100" w:beforeAutospacing="1" w:after="100" w:afterAutospacing="1" w:line="240" w:lineRule="auto"/>
        <w:ind w:left="0"/>
        <w:rPr>
          <w:rFonts w:ascii="Arial" w:hAnsi="Arial" w:cs="Arial"/>
          <w:color w:val="000000"/>
        </w:rPr>
      </w:pPr>
      <w:hyperlink r:id="rId39" w:anchor="scope" w:history="1">
        <w:r w:rsidR="00141A18">
          <w:rPr>
            <w:rStyle w:val="Hyperlink"/>
            <w:rFonts w:ascii="Arial" w:hAnsi="Arial" w:cs="Arial"/>
            <w:color w:val="1C4364"/>
          </w:rPr>
          <w:t>Scope</w:t>
        </w:r>
      </w:hyperlink>
    </w:p>
    <w:p w14:paraId="0A4B61F6" w14:textId="77777777" w:rsidR="00141A18" w:rsidRDefault="00843E86" w:rsidP="00141A18">
      <w:pPr>
        <w:numPr>
          <w:ilvl w:val="0"/>
          <w:numId w:val="20"/>
        </w:numPr>
        <w:shd w:val="clear" w:color="auto" w:fill="FFFFFF"/>
        <w:spacing w:before="100" w:beforeAutospacing="1" w:after="100" w:afterAutospacing="1" w:line="240" w:lineRule="auto"/>
        <w:ind w:left="0"/>
        <w:rPr>
          <w:rFonts w:ascii="Arial" w:hAnsi="Arial" w:cs="Arial"/>
          <w:color w:val="000000"/>
        </w:rPr>
      </w:pPr>
      <w:hyperlink r:id="rId40" w:anchor="types" w:history="1">
        <w:r w:rsidR="00141A18">
          <w:rPr>
            <w:rStyle w:val="Hyperlink"/>
            <w:rFonts w:ascii="Arial" w:hAnsi="Arial" w:cs="Arial"/>
            <w:color w:val="1C4364"/>
          </w:rPr>
          <w:t>Types of typical data breaches</w:t>
        </w:r>
      </w:hyperlink>
    </w:p>
    <w:p w14:paraId="08F9CF32" w14:textId="77777777" w:rsidR="00141A18" w:rsidRDefault="00843E86" w:rsidP="00141A18">
      <w:pPr>
        <w:numPr>
          <w:ilvl w:val="0"/>
          <w:numId w:val="20"/>
        </w:numPr>
        <w:shd w:val="clear" w:color="auto" w:fill="FFFFFF"/>
        <w:spacing w:before="100" w:beforeAutospacing="1" w:after="100" w:afterAutospacing="1" w:line="240" w:lineRule="auto"/>
        <w:ind w:left="0"/>
        <w:rPr>
          <w:rFonts w:ascii="Arial" w:hAnsi="Arial" w:cs="Arial"/>
          <w:color w:val="000000"/>
        </w:rPr>
      </w:pPr>
      <w:hyperlink r:id="rId41" w:anchor="risks" w:history="1">
        <w:r w:rsidR="00141A18">
          <w:rPr>
            <w:rStyle w:val="Hyperlink"/>
            <w:rFonts w:ascii="Arial" w:hAnsi="Arial" w:cs="Arial"/>
            <w:color w:val="1C4364"/>
          </w:rPr>
          <w:t>Risks</w:t>
        </w:r>
      </w:hyperlink>
    </w:p>
    <w:p w14:paraId="728E66CF" w14:textId="77777777" w:rsidR="00141A18" w:rsidRDefault="00843E86" w:rsidP="00141A18">
      <w:pPr>
        <w:numPr>
          <w:ilvl w:val="0"/>
          <w:numId w:val="20"/>
        </w:numPr>
        <w:shd w:val="clear" w:color="auto" w:fill="FFFFFF"/>
        <w:spacing w:before="100" w:beforeAutospacing="1" w:after="100" w:afterAutospacing="1" w:line="240" w:lineRule="auto"/>
        <w:ind w:left="0"/>
        <w:rPr>
          <w:rFonts w:ascii="Arial" w:hAnsi="Arial" w:cs="Arial"/>
          <w:color w:val="000000"/>
        </w:rPr>
      </w:pPr>
      <w:hyperlink r:id="rId42" w:anchor="procedure" w:history="1">
        <w:r w:rsidR="00141A18">
          <w:rPr>
            <w:rStyle w:val="Hyperlink"/>
            <w:rFonts w:ascii="Arial" w:hAnsi="Arial" w:cs="Arial"/>
            <w:color w:val="1C4364"/>
          </w:rPr>
          <w:t>Procedure for reporting a data breach</w:t>
        </w:r>
      </w:hyperlink>
    </w:p>
    <w:p w14:paraId="5C0B1580" w14:textId="77777777" w:rsidR="00141A18" w:rsidRDefault="00843E86" w:rsidP="00141A18">
      <w:pPr>
        <w:numPr>
          <w:ilvl w:val="0"/>
          <w:numId w:val="20"/>
        </w:numPr>
        <w:shd w:val="clear" w:color="auto" w:fill="FFFFFF"/>
        <w:spacing w:before="100" w:beforeAutospacing="1" w:after="100" w:afterAutospacing="1" w:line="240" w:lineRule="auto"/>
        <w:ind w:left="0"/>
        <w:rPr>
          <w:rFonts w:ascii="Arial" w:hAnsi="Arial" w:cs="Arial"/>
          <w:color w:val="000000"/>
        </w:rPr>
      </w:pPr>
      <w:hyperlink r:id="rId43" w:anchor="panel" w:history="1">
        <w:r w:rsidR="00141A18">
          <w:rPr>
            <w:rStyle w:val="Hyperlink"/>
            <w:rFonts w:ascii="Arial" w:hAnsi="Arial" w:cs="Arial"/>
            <w:color w:val="1C4364"/>
          </w:rPr>
          <w:t>The Breach Panel</w:t>
        </w:r>
      </w:hyperlink>
    </w:p>
    <w:p w14:paraId="3044A48B" w14:textId="77777777" w:rsidR="00141A18" w:rsidRDefault="00843E86" w:rsidP="00141A18">
      <w:pPr>
        <w:numPr>
          <w:ilvl w:val="0"/>
          <w:numId w:val="20"/>
        </w:numPr>
        <w:shd w:val="clear" w:color="auto" w:fill="FFFFFF"/>
        <w:spacing w:before="100" w:beforeAutospacing="1" w:after="100" w:afterAutospacing="1" w:line="240" w:lineRule="auto"/>
        <w:ind w:left="0"/>
        <w:rPr>
          <w:rFonts w:ascii="Arial" w:hAnsi="Arial" w:cs="Arial"/>
          <w:color w:val="000000"/>
        </w:rPr>
      </w:pPr>
      <w:hyperlink r:id="rId44" w:anchor="references" w:history="1">
        <w:r w:rsidR="00141A18">
          <w:rPr>
            <w:rStyle w:val="Hyperlink"/>
            <w:rFonts w:ascii="Arial" w:hAnsi="Arial" w:cs="Arial"/>
            <w:color w:val="1C4364"/>
          </w:rPr>
          <w:t>References</w:t>
        </w:r>
      </w:hyperlink>
    </w:p>
    <w:p w14:paraId="5469488E" w14:textId="77777777" w:rsidR="00141A18" w:rsidRDefault="00843E86" w:rsidP="00141A18">
      <w:pPr>
        <w:pStyle w:val="NormalWeb"/>
        <w:shd w:val="clear" w:color="auto" w:fill="FFFFFF"/>
        <w:spacing w:before="240" w:beforeAutospacing="0" w:after="240" w:afterAutospacing="0" w:line="360" w:lineRule="atLeast"/>
        <w:ind w:left="600"/>
        <w:rPr>
          <w:rFonts w:ascii="Arial" w:hAnsi="Arial" w:cs="Arial"/>
          <w:color w:val="000000"/>
          <w:sz w:val="22"/>
          <w:szCs w:val="22"/>
        </w:rPr>
      </w:pPr>
      <w:hyperlink r:id="rId45" w:anchor="appendix1" w:history="1">
        <w:r w:rsidR="00141A18">
          <w:rPr>
            <w:rStyle w:val="Hyperlink"/>
            <w:rFonts w:ascii="Arial" w:eastAsiaTheme="majorEastAsia" w:hAnsi="Arial" w:cs="Arial"/>
            <w:color w:val="1C4364"/>
            <w:sz w:val="22"/>
            <w:szCs w:val="22"/>
          </w:rPr>
          <w:t>Appendix 1 - Process flow for Managing a Data Breach</w:t>
        </w:r>
      </w:hyperlink>
    </w:p>
    <w:p w14:paraId="6611442E" w14:textId="77777777" w:rsidR="00141A18" w:rsidRDefault="00843E86" w:rsidP="00141A18">
      <w:pPr>
        <w:shd w:val="clear" w:color="auto" w:fill="FFFFFF"/>
        <w:rPr>
          <w:rFonts w:ascii="Arial" w:hAnsi="Arial" w:cs="Arial"/>
          <w:color w:val="000000"/>
        </w:rPr>
      </w:pPr>
      <w:r>
        <w:rPr>
          <w:rFonts w:ascii="Arial" w:hAnsi="Arial" w:cs="Arial"/>
          <w:color w:val="000000"/>
        </w:rPr>
        <w:pict w14:anchorId="022D7369">
          <v:rect id="_x0000_i1028" style="width:0;height:.75pt" o:hralign="center" o:hrstd="t" o:hr="t" fillcolor="#a0a0a0" stroked="f"/>
        </w:pict>
      </w:r>
    </w:p>
    <w:p w14:paraId="3F717553" w14:textId="77777777" w:rsidR="00141A18" w:rsidRDefault="00141A18" w:rsidP="00141A18">
      <w:pPr>
        <w:pStyle w:val="Heading3"/>
        <w:shd w:val="clear" w:color="auto" w:fill="FFFFFF"/>
        <w:spacing w:before="120" w:after="120"/>
        <w:rPr>
          <w:rFonts w:ascii="Arial" w:hAnsi="Arial" w:cs="Arial"/>
          <w:color w:val="000000"/>
          <w:sz w:val="26"/>
          <w:szCs w:val="26"/>
        </w:rPr>
      </w:pPr>
      <w:bookmarkStart w:id="83" w:name="_Toc50662777"/>
      <w:bookmarkStart w:id="84" w:name="_Toc50717765"/>
      <w:r>
        <w:rPr>
          <w:rFonts w:ascii="Arial" w:hAnsi="Arial" w:cs="Arial"/>
          <w:color w:val="000000"/>
          <w:sz w:val="26"/>
          <w:szCs w:val="26"/>
        </w:rPr>
        <w:t>1. Purpose</w:t>
      </w:r>
      <w:bookmarkEnd w:id="83"/>
      <w:bookmarkEnd w:id="84"/>
    </w:p>
    <w:p w14:paraId="7EAEB81B"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1.1</w:t>
      </w:r>
      <w:r>
        <w:rPr>
          <w:rFonts w:ascii="Arial" w:hAnsi="Arial" w:cs="Arial"/>
          <w:color w:val="000000"/>
          <w:sz w:val="22"/>
          <w:szCs w:val="22"/>
        </w:rPr>
        <w:t> To ensure a standard approach is followed throughout the Council in the event of a data breach.</w:t>
      </w:r>
    </w:p>
    <w:p w14:paraId="0FD9E48A"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1.2</w:t>
      </w:r>
      <w:r>
        <w:rPr>
          <w:rFonts w:ascii="Arial" w:hAnsi="Arial" w:cs="Arial"/>
          <w:color w:val="000000"/>
          <w:sz w:val="22"/>
          <w:szCs w:val="22"/>
        </w:rPr>
        <w:t> To ensure breaches are dealt with as a matter of urgency and within the timeframe allowed for by legislation.</w:t>
      </w:r>
    </w:p>
    <w:p w14:paraId="35213802"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1.3</w:t>
      </w:r>
      <w:r>
        <w:rPr>
          <w:rFonts w:ascii="Arial" w:hAnsi="Arial" w:cs="Arial"/>
          <w:color w:val="000000"/>
          <w:sz w:val="22"/>
          <w:szCs w:val="22"/>
        </w:rPr>
        <w:t> To ensure appropriate measures and recommendations are put in place to ensure the likelihood of any recurrence is reduced.</w:t>
      </w:r>
    </w:p>
    <w:p w14:paraId="566E6F34" w14:textId="77777777" w:rsidR="00141A18" w:rsidRDefault="00141A18" w:rsidP="00141A18">
      <w:pPr>
        <w:pStyle w:val="Heading3"/>
        <w:shd w:val="clear" w:color="auto" w:fill="FFFFFF"/>
        <w:spacing w:before="120" w:after="120"/>
        <w:rPr>
          <w:rFonts w:ascii="Arial" w:hAnsi="Arial" w:cs="Arial"/>
          <w:color w:val="000000"/>
          <w:sz w:val="26"/>
          <w:szCs w:val="26"/>
        </w:rPr>
      </w:pPr>
      <w:bookmarkStart w:id="85" w:name="_Toc50662778"/>
      <w:bookmarkStart w:id="86" w:name="_Toc50717766"/>
      <w:r>
        <w:rPr>
          <w:rFonts w:ascii="Arial" w:hAnsi="Arial" w:cs="Arial"/>
          <w:color w:val="000000"/>
          <w:sz w:val="26"/>
          <w:szCs w:val="26"/>
        </w:rPr>
        <w:t>2. Scope</w:t>
      </w:r>
      <w:bookmarkEnd w:id="85"/>
      <w:bookmarkEnd w:id="86"/>
    </w:p>
    <w:p w14:paraId="65AD0CDC"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2.1</w:t>
      </w:r>
      <w:r>
        <w:rPr>
          <w:rFonts w:ascii="Arial" w:hAnsi="Arial" w:cs="Arial"/>
          <w:color w:val="000000"/>
          <w:sz w:val="22"/>
          <w:szCs w:val="22"/>
        </w:rPr>
        <w:t> This policy applies to all temporary, full-time staff and councillors within the Council and to organisations working on behalf of the Council who have access to our data. Schools may choose to adopt this policy but, where they choose not to do so, it is expected that they will develop their own appropriate policy based on the fact they are themselves data controllers.</w:t>
      </w:r>
    </w:p>
    <w:p w14:paraId="3AD32E23"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2.2</w:t>
      </w:r>
      <w:r>
        <w:rPr>
          <w:rFonts w:ascii="Arial" w:hAnsi="Arial" w:cs="Arial"/>
          <w:color w:val="000000"/>
          <w:sz w:val="22"/>
          <w:szCs w:val="22"/>
        </w:rPr>
        <w:t> This policy takes effect immediately and all managers should ensure employees are aware of their requirements. If employees have any queries, they should discuss these with their line manager or the Information Security Officer who forms part of the Information Governance Unit (IGU).</w:t>
      </w:r>
    </w:p>
    <w:p w14:paraId="529DC2DD"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2.3</w:t>
      </w:r>
      <w:r>
        <w:rPr>
          <w:rFonts w:ascii="Arial" w:hAnsi="Arial" w:cs="Arial"/>
          <w:color w:val="000000"/>
          <w:sz w:val="22"/>
          <w:szCs w:val="22"/>
        </w:rPr>
        <w:t xml:space="preserve"> This policy has been revised to align with the European General Data Protection Regulation 2016 (GDPR) which replaces the Data Protection Act 1998 from May 2018 onwards. The GDPR, which provides a regulatory framework for the processing of personal </w:t>
      </w:r>
      <w:r>
        <w:rPr>
          <w:rFonts w:ascii="Arial" w:hAnsi="Arial" w:cs="Arial"/>
          <w:color w:val="000000"/>
          <w:sz w:val="22"/>
          <w:szCs w:val="22"/>
        </w:rPr>
        <w:lastRenderedPageBreak/>
        <w:t>information, places new responsibilities on data controllers and processors to investigate data breaches.</w:t>
      </w:r>
    </w:p>
    <w:p w14:paraId="09498370"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2.4</w:t>
      </w:r>
      <w:r>
        <w:rPr>
          <w:rFonts w:ascii="Arial" w:hAnsi="Arial" w:cs="Arial"/>
          <w:color w:val="000000"/>
          <w:sz w:val="22"/>
          <w:szCs w:val="22"/>
        </w:rPr>
        <w:t> If any user is found to have seriously breached this policy, they may be subject to disciplinary procedures. If a criminal offence is considered to have been committed, further action may be taken to assist in the prosecution of the offender(s).</w:t>
      </w:r>
    </w:p>
    <w:p w14:paraId="6444096C" w14:textId="77777777" w:rsidR="00141A18" w:rsidRDefault="00141A18" w:rsidP="00141A18">
      <w:pPr>
        <w:pStyle w:val="Heading3"/>
        <w:shd w:val="clear" w:color="auto" w:fill="FFFFFF"/>
        <w:spacing w:before="120" w:after="120"/>
        <w:rPr>
          <w:rFonts w:ascii="Arial" w:hAnsi="Arial" w:cs="Arial"/>
          <w:color w:val="000000"/>
          <w:sz w:val="26"/>
          <w:szCs w:val="26"/>
        </w:rPr>
      </w:pPr>
      <w:bookmarkStart w:id="87" w:name="_Toc50662779"/>
      <w:bookmarkStart w:id="88" w:name="_Toc50717767"/>
      <w:r>
        <w:rPr>
          <w:rStyle w:val="Strong"/>
          <w:rFonts w:ascii="Arial" w:hAnsi="Arial" w:cs="Arial"/>
          <w:b w:val="0"/>
          <w:bCs w:val="0"/>
          <w:color w:val="000000"/>
          <w:sz w:val="26"/>
          <w:szCs w:val="26"/>
        </w:rPr>
        <w:t>3. Types of typical Data breaches</w:t>
      </w:r>
      <w:bookmarkEnd w:id="87"/>
      <w:bookmarkEnd w:id="88"/>
    </w:p>
    <w:p w14:paraId="212A54BF"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3.1</w:t>
      </w:r>
      <w:r>
        <w:rPr>
          <w:rFonts w:ascii="Arial" w:hAnsi="Arial" w:cs="Arial"/>
          <w:color w:val="000000"/>
          <w:sz w:val="22"/>
          <w:szCs w:val="22"/>
        </w:rPr>
        <w:t> This policy addresses the reporting and handling of data breaches which are classified as serious when the incident involves actual or potential failure to meet the requirements of Data Protection regulations;</w:t>
      </w:r>
    </w:p>
    <w:p w14:paraId="7001D510"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3.2</w:t>
      </w:r>
      <w:r>
        <w:rPr>
          <w:rFonts w:ascii="Arial" w:hAnsi="Arial" w:cs="Arial"/>
          <w:color w:val="000000"/>
          <w:sz w:val="22"/>
          <w:szCs w:val="22"/>
        </w:rPr>
        <w:t> A data breach includes, but is not restricted to, the following:</w:t>
      </w:r>
    </w:p>
    <w:p w14:paraId="1157B110" w14:textId="77777777" w:rsidR="00141A18" w:rsidRDefault="00141A18" w:rsidP="00141A18">
      <w:pPr>
        <w:numPr>
          <w:ilvl w:val="0"/>
          <w:numId w:val="21"/>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Disclosing personal information to someone not authorised to have it; verbally, in writing or electronically.</w:t>
      </w:r>
    </w:p>
    <w:p w14:paraId="6C307C2A" w14:textId="77777777" w:rsidR="00141A18" w:rsidRDefault="00141A18" w:rsidP="00141A18">
      <w:pPr>
        <w:numPr>
          <w:ilvl w:val="0"/>
          <w:numId w:val="21"/>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Unauthorised access to information via a software application;</w:t>
      </w:r>
    </w:p>
    <w:p w14:paraId="1B1850CB" w14:textId="77777777" w:rsidR="00141A18" w:rsidRDefault="00141A18" w:rsidP="00141A18">
      <w:pPr>
        <w:numPr>
          <w:ilvl w:val="0"/>
          <w:numId w:val="21"/>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Uploading personal information to a website in error;</w:t>
      </w:r>
    </w:p>
    <w:p w14:paraId="0EE04734" w14:textId="77777777" w:rsidR="00141A18" w:rsidRDefault="00141A18" w:rsidP="00141A18">
      <w:pPr>
        <w:numPr>
          <w:ilvl w:val="0"/>
          <w:numId w:val="21"/>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Human error resulting in personal information being left in an insecure location;</w:t>
      </w:r>
    </w:p>
    <w:p w14:paraId="4D1845FE" w14:textId="77777777" w:rsidR="00141A18" w:rsidRDefault="00141A18" w:rsidP="00141A18">
      <w:pPr>
        <w:numPr>
          <w:ilvl w:val="0"/>
          <w:numId w:val="21"/>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Providing data via an email scam</w:t>
      </w:r>
    </w:p>
    <w:p w14:paraId="374212A4" w14:textId="77777777" w:rsidR="00141A18" w:rsidRDefault="00141A18" w:rsidP="00141A18">
      <w:pPr>
        <w:numPr>
          <w:ilvl w:val="0"/>
          <w:numId w:val="21"/>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Finding data that has been changed by an unauthorised person.</w:t>
      </w:r>
    </w:p>
    <w:p w14:paraId="7CD1F098" w14:textId="77777777" w:rsidR="00141A18" w:rsidRDefault="00141A18" w:rsidP="00141A18">
      <w:pPr>
        <w:numPr>
          <w:ilvl w:val="0"/>
          <w:numId w:val="21"/>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Printing or copying confidential information and not storing it correctly or confidentially.</w:t>
      </w:r>
    </w:p>
    <w:p w14:paraId="1D080150" w14:textId="77777777" w:rsidR="00141A18" w:rsidRDefault="00141A18" w:rsidP="00141A18">
      <w:pPr>
        <w:pStyle w:val="Heading3"/>
        <w:shd w:val="clear" w:color="auto" w:fill="FFFFFF"/>
        <w:spacing w:before="120" w:after="120"/>
        <w:rPr>
          <w:rFonts w:ascii="Arial" w:hAnsi="Arial" w:cs="Arial"/>
          <w:color w:val="000000"/>
          <w:sz w:val="26"/>
          <w:szCs w:val="26"/>
        </w:rPr>
      </w:pPr>
      <w:bookmarkStart w:id="89" w:name="_Toc50662780"/>
      <w:bookmarkStart w:id="90" w:name="_Toc50717768"/>
      <w:r>
        <w:rPr>
          <w:rFonts w:ascii="Arial" w:hAnsi="Arial" w:cs="Arial"/>
          <w:color w:val="000000"/>
          <w:sz w:val="26"/>
          <w:szCs w:val="26"/>
        </w:rPr>
        <w:t>4. Risks</w:t>
      </w:r>
      <w:bookmarkEnd w:id="89"/>
      <w:bookmarkEnd w:id="90"/>
    </w:p>
    <w:p w14:paraId="57272AE9"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4.1</w:t>
      </w:r>
      <w:r>
        <w:rPr>
          <w:rFonts w:ascii="Arial" w:hAnsi="Arial" w:cs="Arial"/>
          <w:color w:val="000000"/>
          <w:sz w:val="22"/>
          <w:szCs w:val="22"/>
        </w:rPr>
        <w:t> The Council recognises that there are risks associated with users accessing and handling data in order to conduct official Council business.</w:t>
      </w:r>
    </w:p>
    <w:p w14:paraId="14A6061D"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4.2</w:t>
      </w:r>
      <w:r>
        <w:rPr>
          <w:rFonts w:ascii="Arial" w:hAnsi="Arial" w:cs="Arial"/>
          <w:color w:val="000000"/>
          <w:sz w:val="22"/>
          <w:szCs w:val="22"/>
        </w:rPr>
        <w:t> This policy aims to mitigate the following risks:</w:t>
      </w:r>
    </w:p>
    <w:p w14:paraId="4045355E" w14:textId="77777777" w:rsidR="00141A18" w:rsidRDefault="00141A18" w:rsidP="00141A18">
      <w:pPr>
        <w:numPr>
          <w:ilvl w:val="0"/>
          <w:numId w:val="22"/>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To reduce the impact of data breaches by ensuring incidents are followed up quickly and effectively.</w:t>
      </w:r>
    </w:p>
    <w:p w14:paraId="3A1D1EC8" w14:textId="77777777" w:rsidR="00141A18" w:rsidRDefault="00141A18" w:rsidP="00141A18">
      <w:pPr>
        <w:numPr>
          <w:ilvl w:val="0"/>
          <w:numId w:val="22"/>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To help identify areas for improvement to decrease the risk and impact of future incidents.</w:t>
      </w:r>
    </w:p>
    <w:p w14:paraId="0A32AB03"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4.3</w:t>
      </w:r>
      <w:r>
        <w:rPr>
          <w:rFonts w:ascii="Arial" w:hAnsi="Arial" w:cs="Arial"/>
          <w:color w:val="000000"/>
          <w:sz w:val="22"/>
          <w:szCs w:val="22"/>
        </w:rPr>
        <w:t> Non-compliance with this policy could have a significant effect on the effective operation of the Council and may result in financial loss and an inability to provide necessary services to our customers.</w:t>
      </w:r>
    </w:p>
    <w:p w14:paraId="54D74916"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4.4</w:t>
      </w:r>
      <w:r>
        <w:rPr>
          <w:rFonts w:ascii="Arial" w:hAnsi="Arial" w:cs="Arial"/>
          <w:color w:val="000000"/>
          <w:sz w:val="22"/>
          <w:szCs w:val="22"/>
        </w:rPr>
        <w:t> All information risks are identified/managed via the information risk register. The Senior Information Risk Owner (SIRO) has overall responsibility for this register and any key risks are escalated to management for discussions/action.</w:t>
      </w:r>
    </w:p>
    <w:p w14:paraId="621BB744" w14:textId="77777777" w:rsidR="00141A18" w:rsidRDefault="00141A18" w:rsidP="00141A18">
      <w:pPr>
        <w:pStyle w:val="Heading3"/>
        <w:shd w:val="clear" w:color="auto" w:fill="FFFFFF"/>
        <w:spacing w:before="120" w:after="120"/>
        <w:rPr>
          <w:rFonts w:ascii="Arial" w:hAnsi="Arial" w:cs="Arial"/>
          <w:color w:val="000000"/>
          <w:sz w:val="26"/>
          <w:szCs w:val="26"/>
        </w:rPr>
      </w:pPr>
      <w:bookmarkStart w:id="91" w:name="_Toc50662781"/>
      <w:bookmarkStart w:id="92" w:name="_Toc50717769"/>
      <w:r>
        <w:rPr>
          <w:rStyle w:val="Strong"/>
          <w:rFonts w:ascii="Arial" w:hAnsi="Arial" w:cs="Arial"/>
          <w:b w:val="0"/>
          <w:bCs w:val="0"/>
          <w:color w:val="000000"/>
          <w:sz w:val="26"/>
          <w:szCs w:val="26"/>
        </w:rPr>
        <w:lastRenderedPageBreak/>
        <w:t>5. Procedure for reporting a breach</w:t>
      </w:r>
      <w:bookmarkEnd w:id="91"/>
      <w:bookmarkEnd w:id="92"/>
    </w:p>
    <w:p w14:paraId="5C52A995"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5.1 </w:t>
      </w:r>
      <w:r>
        <w:rPr>
          <w:rFonts w:ascii="Arial" w:hAnsi="Arial" w:cs="Arial"/>
          <w:color w:val="000000"/>
          <w:sz w:val="22"/>
          <w:szCs w:val="22"/>
        </w:rPr>
        <w:t>There are 3 basic steps that every manager needs to follow </w:t>
      </w:r>
      <w:r>
        <w:rPr>
          <w:rStyle w:val="Emphasis"/>
          <w:color w:val="000000"/>
          <w:sz w:val="22"/>
          <w:szCs w:val="22"/>
        </w:rPr>
        <w:t>as soon as</w:t>
      </w:r>
      <w:r>
        <w:rPr>
          <w:rFonts w:ascii="Arial" w:hAnsi="Arial" w:cs="Arial"/>
          <w:color w:val="000000"/>
          <w:sz w:val="22"/>
          <w:szCs w:val="22"/>
        </w:rPr>
        <w:t> a member of his/her staff notifies them of a data breach. The manager here takes on the role of 'investigating officer' (IO) for the purposes of reporting the breach:</w:t>
      </w:r>
    </w:p>
    <w:p w14:paraId="6A4098F6"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Step 1.</w:t>
      </w:r>
    </w:p>
    <w:p w14:paraId="4B38FB6B"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The IO must without delay evaluate if there is a </w:t>
      </w:r>
      <w:r>
        <w:rPr>
          <w:rStyle w:val="Strong"/>
          <w:rFonts w:ascii="Arial" w:hAnsi="Arial" w:cs="Arial"/>
          <w:color w:val="000000"/>
          <w:sz w:val="22"/>
          <w:szCs w:val="22"/>
        </w:rPr>
        <w:t>high risk</w:t>
      </w:r>
      <w:r>
        <w:rPr>
          <w:rFonts w:ascii="Arial" w:hAnsi="Arial" w:cs="Arial"/>
          <w:color w:val="000000"/>
          <w:sz w:val="22"/>
          <w:szCs w:val="22"/>
        </w:rPr>
        <w:t> to the rights and freedoms of the data subject(s) whose data we have breached (eg a risk of discrimination, identity theft, fraud, financial loss or damage to reputation). If so, the data subject(s) need(s) to be told </w:t>
      </w:r>
      <w:r>
        <w:rPr>
          <w:rStyle w:val="Strong"/>
          <w:rFonts w:ascii="Arial" w:hAnsi="Arial" w:cs="Arial"/>
          <w:color w:val="000000"/>
          <w:sz w:val="22"/>
          <w:szCs w:val="22"/>
        </w:rPr>
        <w:t>straight away</w:t>
      </w:r>
      <w:r>
        <w:rPr>
          <w:rFonts w:ascii="Arial" w:hAnsi="Arial" w:cs="Arial"/>
          <w:color w:val="000000"/>
          <w:sz w:val="22"/>
          <w:szCs w:val="22"/>
        </w:rPr>
        <w:t> so they can take actions to protect themselves.</w:t>
      </w:r>
      <w:r>
        <w:rPr>
          <w:rFonts w:ascii="Arial" w:hAnsi="Arial" w:cs="Arial"/>
          <w:color w:val="000000"/>
          <w:sz w:val="22"/>
          <w:szCs w:val="22"/>
        </w:rPr>
        <w:br/>
      </w:r>
      <w:r>
        <w:rPr>
          <w:rFonts w:ascii="Arial" w:hAnsi="Arial" w:cs="Arial"/>
          <w:color w:val="000000"/>
          <w:sz w:val="22"/>
          <w:szCs w:val="22"/>
        </w:rPr>
        <w:br/>
        <w:t>An example of this would be where we have exposed the data subject to fraud or identity theft by giving away sensitive financial information: in this case we would contact the data subject(s) immediately so that they can inform their bank or credit card provider to prevent fraudulent transactions on their account.</w:t>
      </w:r>
    </w:p>
    <w:p w14:paraId="641220D8"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In cases where the risk is not as high, the Data Breach Panel will decide whether the IO needs to notify the individual(s) whose data we have breached.</w:t>
      </w:r>
    </w:p>
    <w:p w14:paraId="2682EAAB"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Step 2.</w:t>
      </w:r>
    </w:p>
    <w:p w14:paraId="077160B1"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Where possible, every effort should be made to contain the breach by </w:t>
      </w:r>
      <w:r>
        <w:rPr>
          <w:rStyle w:val="Strong"/>
          <w:rFonts w:ascii="Arial" w:hAnsi="Arial" w:cs="Arial"/>
          <w:color w:val="000000"/>
          <w:sz w:val="22"/>
          <w:szCs w:val="22"/>
        </w:rPr>
        <w:t>retrieving the information</w:t>
      </w:r>
      <w:r>
        <w:rPr>
          <w:rFonts w:ascii="Arial" w:hAnsi="Arial" w:cs="Arial"/>
          <w:color w:val="000000"/>
          <w:sz w:val="22"/>
          <w:szCs w:val="22"/>
        </w:rPr>
        <w:t>.</w:t>
      </w:r>
    </w:p>
    <w:p w14:paraId="23970D1E"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In the circumstances where personal data has been sent to the wrong individual ('the recipient') and they have contacted you about it, the officer responding to the call must apologise for the mistake and make arrangements to physically collect the information from the individual at their earliest convenience.</w:t>
      </w:r>
    </w:p>
    <w:p w14:paraId="74DEEED1"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When collecting the information, the relevant officer must confirm:</w:t>
      </w:r>
    </w:p>
    <w:p w14:paraId="277CCD9A" w14:textId="77777777" w:rsidR="00141A18" w:rsidRDefault="00141A18" w:rsidP="00141A18">
      <w:pPr>
        <w:numPr>
          <w:ilvl w:val="0"/>
          <w:numId w:val="23"/>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from the recipient that they have not made copies of the information</w:t>
      </w:r>
    </w:p>
    <w:p w14:paraId="79E84237" w14:textId="77777777" w:rsidR="00141A18" w:rsidRDefault="00141A18" w:rsidP="00141A18">
      <w:pPr>
        <w:numPr>
          <w:ilvl w:val="0"/>
          <w:numId w:val="23"/>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that the recipient has not shared the information with anyone</w:t>
      </w:r>
    </w:p>
    <w:p w14:paraId="5E413DCD" w14:textId="77777777" w:rsidR="00141A18" w:rsidRDefault="00141A18" w:rsidP="00141A18">
      <w:pPr>
        <w:numPr>
          <w:ilvl w:val="0"/>
          <w:numId w:val="23"/>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whether the recipient has read the whole document or not.</w:t>
      </w:r>
    </w:p>
    <w:p w14:paraId="07ECCB33" w14:textId="77777777" w:rsidR="00141A18" w:rsidRDefault="00141A18" w:rsidP="00141A18">
      <w:pPr>
        <w:numPr>
          <w:ilvl w:val="0"/>
          <w:numId w:val="23"/>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whether the recipient knows the person who should have initially received this information</w:t>
      </w:r>
    </w:p>
    <w:p w14:paraId="223C2252"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Step 3.</w:t>
      </w:r>
    </w:p>
    <w:p w14:paraId="77FD5F81"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The breach must be reported at a corporate level. The IO completes part 1 of the breach report form sends it to Information Security Officer using</w:t>
      </w:r>
      <w:hyperlink r:id="rId46" w:history="1">
        <w:r>
          <w:rPr>
            <w:rStyle w:val="Hyperlink"/>
            <w:rFonts w:ascii="Arial" w:eastAsiaTheme="majorEastAsia" w:hAnsi="Arial" w:cs="Arial"/>
            <w:color w:val="1C4364"/>
            <w:sz w:val="22"/>
            <w:szCs w:val="22"/>
          </w:rPr>
          <w:t> infosec@swansea.gov.uk</w:t>
        </w:r>
      </w:hyperlink>
      <w:r>
        <w:rPr>
          <w:rFonts w:ascii="Arial" w:hAnsi="Arial" w:cs="Arial"/>
          <w:color w:val="000000"/>
          <w:sz w:val="22"/>
          <w:szCs w:val="22"/>
        </w:rPr>
        <w:t>. They must also confirm the breach via ext. 6796.</w:t>
      </w:r>
    </w:p>
    <w:p w14:paraId="4E45CF26"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lastRenderedPageBreak/>
        <w:t>Under GDPR, the Council has 72 hours to decide if the data subject(s) need to be informed or not (in cases where the risk is not high as outlined in step 1) and whether the Information Commissioner's Office (ICO) needs to be notified.</w:t>
      </w:r>
      <w:r>
        <w:rPr>
          <w:rFonts w:ascii="Arial" w:hAnsi="Arial" w:cs="Arial"/>
          <w:color w:val="000000"/>
          <w:sz w:val="22"/>
          <w:szCs w:val="22"/>
        </w:rPr>
        <w:br/>
      </w:r>
      <w:r>
        <w:rPr>
          <w:rFonts w:ascii="Arial" w:hAnsi="Arial" w:cs="Arial"/>
          <w:color w:val="000000"/>
          <w:sz w:val="22"/>
          <w:szCs w:val="22"/>
        </w:rPr>
        <w:br/>
      </w:r>
      <w:r>
        <w:rPr>
          <w:rStyle w:val="Emphasis"/>
          <w:b/>
          <w:bCs/>
          <w:color w:val="000000"/>
          <w:sz w:val="22"/>
          <w:szCs w:val="22"/>
        </w:rPr>
        <w:t>Any delay in filling out and submitting the form can place the Council at risk of missing this challenging deadline, causing a reprimand or fine from the ICO</w:t>
      </w:r>
    </w:p>
    <w:p w14:paraId="6728C53C"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5.2 </w:t>
      </w:r>
      <w:r>
        <w:rPr>
          <w:rFonts w:ascii="Arial" w:hAnsi="Arial" w:cs="Arial"/>
          <w:color w:val="000000"/>
          <w:sz w:val="22"/>
          <w:szCs w:val="22"/>
        </w:rPr>
        <w:t>The Information Governance Unit will then convene a Data Breach Panel which the IO will normally be required to attend, particularly where further clarification is needed.</w:t>
      </w:r>
    </w:p>
    <w:p w14:paraId="2223863C" w14:textId="77777777" w:rsidR="00141A18" w:rsidRDefault="00141A18" w:rsidP="00141A18">
      <w:pPr>
        <w:pStyle w:val="Heading3"/>
        <w:shd w:val="clear" w:color="auto" w:fill="FFFFFF"/>
        <w:spacing w:before="120" w:after="120"/>
        <w:rPr>
          <w:rFonts w:ascii="Arial" w:hAnsi="Arial" w:cs="Arial"/>
          <w:color w:val="000000"/>
          <w:sz w:val="26"/>
          <w:szCs w:val="26"/>
        </w:rPr>
      </w:pPr>
      <w:bookmarkStart w:id="93" w:name="_Toc50662782"/>
      <w:bookmarkStart w:id="94" w:name="_Toc50717770"/>
      <w:r>
        <w:rPr>
          <w:rFonts w:ascii="Arial" w:hAnsi="Arial" w:cs="Arial"/>
          <w:color w:val="000000"/>
          <w:sz w:val="26"/>
          <w:szCs w:val="26"/>
        </w:rPr>
        <w:t>6. The Breach Panel</w:t>
      </w:r>
      <w:bookmarkEnd w:id="93"/>
      <w:bookmarkEnd w:id="94"/>
    </w:p>
    <w:p w14:paraId="47E173CE"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6.1</w:t>
      </w:r>
      <w:r>
        <w:rPr>
          <w:rFonts w:ascii="Arial" w:hAnsi="Arial" w:cs="Arial"/>
          <w:color w:val="000000"/>
          <w:sz w:val="22"/>
          <w:szCs w:val="22"/>
        </w:rPr>
        <w:t> Part I of the data breach report will be used as the main source of information about the breach. The IO will normally be invited to the Breach Panel where there are further questions or clarification is needed.</w:t>
      </w:r>
    </w:p>
    <w:p w14:paraId="2F246EAB"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6.2</w:t>
      </w:r>
      <w:r>
        <w:rPr>
          <w:rFonts w:ascii="Arial" w:hAnsi="Arial" w:cs="Arial"/>
          <w:color w:val="000000"/>
          <w:sz w:val="22"/>
          <w:szCs w:val="22"/>
        </w:rPr>
        <w:t> The Data Breach Panel will decide if:</w:t>
      </w:r>
    </w:p>
    <w:p w14:paraId="23B65EE1" w14:textId="77777777" w:rsidR="00141A18" w:rsidRDefault="00141A18" w:rsidP="00141A18">
      <w:pPr>
        <w:numPr>
          <w:ilvl w:val="0"/>
          <w:numId w:val="24"/>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The data subject(s) need(s) to be informed of the breach</w:t>
      </w:r>
    </w:p>
    <w:p w14:paraId="26629F87" w14:textId="77777777" w:rsidR="00141A18" w:rsidRDefault="00141A18" w:rsidP="00141A18">
      <w:pPr>
        <w:numPr>
          <w:ilvl w:val="0"/>
          <w:numId w:val="24"/>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The ICO needs to be informed</w:t>
      </w:r>
    </w:p>
    <w:p w14:paraId="308EC3F4" w14:textId="77777777" w:rsidR="00141A18" w:rsidRDefault="00141A18" w:rsidP="00141A18">
      <w:pPr>
        <w:numPr>
          <w:ilvl w:val="0"/>
          <w:numId w:val="24"/>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Internal procedures need to be improved to prevent a repetition of the breach</w:t>
      </w:r>
    </w:p>
    <w:p w14:paraId="70002D2C"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6.3</w:t>
      </w:r>
      <w:r>
        <w:rPr>
          <w:rFonts w:ascii="Arial" w:hAnsi="Arial" w:cs="Arial"/>
          <w:color w:val="000000"/>
          <w:sz w:val="22"/>
          <w:szCs w:val="22"/>
        </w:rPr>
        <w:t> Following the Breach Panel, a member of the IGU will update part 2 of the data breach report with actions and recommendations to improve practice. This will be provided to the IO for implementation to ensure they lower the risk of a repetition of the breach.</w:t>
      </w:r>
    </w:p>
    <w:p w14:paraId="51D1E067"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6.4</w:t>
      </w:r>
      <w:r>
        <w:rPr>
          <w:rFonts w:ascii="Arial" w:hAnsi="Arial" w:cs="Arial"/>
          <w:color w:val="000000"/>
          <w:sz w:val="22"/>
          <w:szCs w:val="22"/>
        </w:rPr>
        <w:t> Details of all breaches are recorded on the Council's breach reporting database. Any serious breaches are escalated to the SIRO and Head of Legal, Democratic Services and Business Intelligence to be reported to the Corporate Management Team.</w:t>
      </w:r>
    </w:p>
    <w:p w14:paraId="7B9AAD26"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6.5</w:t>
      </w:r>
      <w:r>
        <w:rPr>
          <w:rFonts w:ascii="Arial" w:hAnsi="Arial" w:cs="Arial"/>
          <w:color w:val="000000"/>
          <w:sz w:val="22"/>
          <w:szCs w:val="22"/>
        </w:rPr>
        <w:t> The IGU will follow up any recommendations for improving practice with the IO to ensure they have been implemented and evaluate their effectiveness.</w:t>
      </w:r>
    </w:p>
    <w:p w14:paraId="77F193EC" w14:textId="77777777" w:rsidR="00141A18" w:rsidRDefault="00141A18" w:rsidP="00141A18">
      <w:pPr>
        <w:pStyle w:val="Heading3"/>
        <w:shd w:val="clear" w:color="auto" w:fill="FFFFFF"/>
        <w:spacing w:before="120" w:after="120"/>
        <w:rPr>
          <w:rFonts w:ascii="Arial" w:hAnsi="Arial" w:cs="Arial"/>
          <w:color w:val="000000"/>
          <w:sz w:val="26"/>
          <w:szCs w:val="26"/>
        </w:rPr>
      </w:pPr>
      <w:bookmarkStart w:id="95" w:name="_Toc50662783"/>
      <w:bookmarkStart w:id="96" w:name="_Toc50717771"/>
      <w:r>
        <w:rPr>
          <w:rFonts w:ascii="Arial" w:hAnsi="Arial" w:cs="Arial"/>
          <w:color w:val="000000"/>
          <w:sz w:val="26"/>
          <w:szCs w:val="26"/>
        </w:rPr>
        <w:t>7. References</w:t>
      </w:r>
      <w:bookmarkEnd w:id="95"/>
      <w:bookmarkEnd w:id="96"/>
    </w:p>
    <w:p w14:paraId="09C4AE2A"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Style w:val="Strong"/>
          <w:rFonts w:ascii="Arial" w:hAnsi="Arial" w:cs="Arial"/>
          <w:color w:val="000000"/>
          <w:sz w:val="22"/>
          <w:szCs w:val="22"/>
        </w:rPr>
        <w:t>7.1</w:t>
      </w:r>
      <w:r>
        <w:rPr>
          <w:rFonts w:ascii="Arial" w:hAnsi="Arial" w:cs="Arial"/>
          <w:color w:val="000000"/>
          <w:sz w:val="22"/>
          <w:szCs w:val="22"/>
        </w:rPr>
        <w:t> The following Council policy documents are directly relevant to this policy:</w:t>
      </w:r>
    </w:p>
    <w:p w14:paraId="595A2440" w14:textId="77777777" w:rsidR="00141A18" w:rsidRDefault="00141A18" w:rsidP="00141A18">
      <w:pPr>
        <w:numPr>
          <w:ilvl w:val="0"/>
          <w:numId w:val="25"/>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Data Protection Policy</w:t>
      </w:r>
    </w:p>
    <w:p w14:paraId="722D7E6B" w14:textId="77777777" w:rsidR="00141A18" w:rsidRDefault="00141A18" w:rsidP="00141A18">
      <w:pPr>
        <w:numPr>
          <w:ilvl w:val="0"/>
          <w:numId w:val="25"/>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ICT Acceptable Use Policy</w:t>
      </w:r>
    </w:p>
    <w:p w14:paraId="5657C089" w14:textId="77777777" w:rsidR="00141A18" w:rsidRDefault="00141A18" w:rsidP="00141A18">
      <w:pPr>
        <w:numPr>
          <w:ilvl w:val="0"/>
          <w:numId w:val="25"/>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ICT Security Policy</w:t>
      </w:r>
    </w:p>
    <w:p w14:paraId="7F8236BC" w14:textId="77777777" w:rsidR="00141A18" w:rsidRDefault="00141A18" w:rsidP="00141A18">
      <w:pPr>
        <w:numPr>
          <w:ilvl w:val="0"/>
          <w:numId w:val="25"/>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Staff Data Storage Policy</w:t>
      </w:r>
    </w:p>
    <w:p w14:paraId="417ACAE0" w14:textId="77777777" w:rsidR="00141A18" w:rsidRDefault="00141A18" w:rsidP="00141A18">
      <w:pPr>
        <w:numPr>
          <w:ilvl w:val="0"/>
          <w:numId w:val="25"/>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ICT Password Policy</w:t>
      </w:r>
    </w:p>
    <w:p w14:paraId="1EC5C187" w14:textId="77777777" w:rsidR="00141A18" w:rsidRDefault="00141A18" w:rsidP="00141A18">
      <w:pPr>
        <w:numPr>
          <w:ilvl w:val="0"/>
          <w:numId w:val="25"/>
        </w:numPr>
        <w:shd w:val="clear" w:color="auto" w:fill="FFFFFF"/>
        <w:spacing w:before="100" w:beforeAutospacing="1" w:after="100" w:afterAutospacing="1" w:line="240" w:lineRule="auto"/>
        <w:ind w:left="0"/>
        <w:rPr>
          <w:rFonts w:ascii="Arial" w:hAnsi="Arial" w:cs="Arial"/>
          <w:color w:val="000000"/>
        </w:rPr>
      </w:pPr>
      <w:r>
        <w:rPr>
          <w:rFonts w:ascii="Arial" w:hAnsi="Arial" w:cs="Arial"/>
          <w:color w:val="000000"/>
        </w:rPr>
        <w:t>Agile Working Policy</w:t>
      </w:r>
    </w:p>
    <w:p w14:paraId="239E1CD4" w14:textId="77777777" w:rsidR="00141A18" w:rsidRDefault="00141A18" w:rsidP="00141A18">
      <w:pPr>
        <w:pStyle w:val="NormalWeb"/>
        <w:shd w:val="clear" w:color="auto" w:fill="FFFFFF"/>
        <w:spacing w:before="240" w:beforeAutospacing="0" w:after="240" w:afterAutospacing="0" w:line="360" w:lineRule="atLeast"/>
        <w:rPr>
          <w:rFonts w:ascii="Arial" w:hAnsi="Arial" w:cs="Arial"/>
          <w:color w:val="000000"/>
          <w:sz w:val="22"/>
          <w:szCs w:val="22"/>
        </w:rPr>
      </w:pPr>
      <w:r>
        <w:rPr>
          <w:rFonts w:ascii="Arial" w:hAnsi="Arial" w:cs="Arial"/>
          <w:color w:val="000000"/>
          <w:sz w:val="22"/>
          <w:szCs w:val="22"/>
        </w:rPr>
        <w:t>Appendix 1 - Process Flow for managing a data breach </w:t>
      </w:r>
    </w:p>
    <w:p w14:paraId="03C4C11E" w14:textId="17709BFE" w:rsidR="00141A18" w:rsidRDefault="00141A18" w:rsidP="00141A18">
      <w:pPr>
        <w:pStyle w:val="Heading4"/>
        <w:shd w:val="clear" w:color="auto" w:fill="FFFFFF"/>
        <w:spacing w:before="0"/>
        <w:rPr>
          <w:rFonts w:ascii="Arial" w:hAnsi="Arial" w:cs="Arial"/>
          <w:color w:val="000000"/>
          <w:sz w:val="24"/>
          <w:szCs w:val="24"/>
        </w:rPr>
      </w:pPr>
      <w:r>
        <w:rPr>
          <w:rFonts w:ascii="Arial" w:hAnsi="Arial" w:cs="Arial"/>
          <w:noProof/>
          <w:color w:val="1C4364"/>
          <w:lang w:eastAsia="en-GB"/>
        </w:rPr>
        <w:lastRenderedPageBreak/>
        <w:drawing>
          <wp:inline distT="0" distB="0" distL="0" distR="0" wp14:anchorId="24B13D5E" wp14:editId="54CEAA85">
            <wp:extent cx="2857500" cy="4038600"/>
            <wp:effectExtent l="0" t="0" r="0" b="0"/>
            <wp:docPr id="9" name="Picture 9" descr="Appendix 1 - Process Flow for managing a data breach">
              <a:hlinkClick xmlns:a="http://schemas.openxmlformats.org/drawingml/2006/main" r:id="rId47" tgtFrame="&quot;_blank&quot;" tooltip="&quot;Appendix 1 - Process Flow for managing a data breach : View larger version&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Appendix 1 - Process Flow for managing a data breach">
                      <a:hlinkClick r:id="rId47" tgtFrame="&quot;_blank&quot;" tooltip="&quot;Appendix 1 - Process Flow for managing a data breach : View larger version&quot;"/>
                    </pic:cNvPr>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857500" cy="4038600"/>
                    </a:xfrm>
                    <a:prstGeom prst="rect">
                      <a:avLst/>
                    </a:prstGeom>
                    <a:noFill/>
                    <a:ln>
                      <a:noFill/>
                    </a:ln>
                  </pic:spPr>
                </pic:pic>
              </a:graphicData>
            </a:graphic>
          </wp:inline>
        </w:drawing>
      </w:r>
    </w:p>
    <w:p w14:paraId="3B0BDE5D" w14:textId="77777777" w:rsidR="00141A18" w:rsidRPr="00141A18" w:rsidRDefault="00141A18" w:rsidP="00141A18"/>
    <w:sectPr w:rsidR="00141A18" w:rsidRPr="00141A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3350F"/>
    <w:multiLevelType w:val="multilevel"/>
    <w:tmpl w:val="9E14E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EF1ABC"/>
    <w:multiLevelType w:val="multilevel"/>
    <w:tmpl w:val="A3EC2A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713FDF"/>
    <w:multiLevelType w:val="multilevel"/>
    <w:tmpl w:val="FF5AA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690A73"/>
    <w:multiLevelType w:val="multilevel"/>
    <w:tmpl w:val="3496D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5B58E0"/>
    <w:multiLevelType w:val="multilevel"/>
    <w:tmpl w:val="9F983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7906BA"/>
    <w:multiLevelType w:val="hybridMultilevel"/>
    <w:tmpl w:val="A9CC9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700FA6"/>
    <w:multiLevelType w:val="hybridMultilevel"/>
    <w:tmpl w:val="08D65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DA7467"/>
    <w:multiLevelType w:val="multilevel"/>
    <w:tmpl w:val="AC3E3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4F54E5"/>
    <w:multiLevelType w:val="hybridMultilevel"/>
    <w:tmpl w:val="5A70F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A6069F"/>
    <w:multiLevelType w:val="hybridMultilevel"/>
    <w:tmpl w:val="56E4F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5A4CAF"/>
    <w:multiLevelType w:val="multilevel"/>
    <w:tmpl w:val="54ACD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440376"/>
    <w:multiLevelType w:val="hybridMultilevel"/>
    <w:tmpl w:val="E5326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071E4C"/>
    <w:multiLevelType w:val="multilevel"/>
    <w:tmpl w:val="0D62D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A243F7"/>
    <w:multiLevelType w:val="multilevel"/>
    <w:tmpl w:val="2DAEB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BC41F1"/>
    <w:multiLevelType w:val="multilevel"/>
    <w:tmpl w:val="0E0E7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AD56F31"/>
    <w:multiLevelType w:val="multilevel"/>
    <w:tmpl w:val="E2DC9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C05523"/>
    <w:multiLevelType w:val="multilevel"/>
    <w:tmpl w:val="D1CAD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D3784F"/>
    <w:multiLevelType w:val="multilevel"/>
    <w:tmpl w:val="76261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300A44"/>
    <w:multiLevelType w:val="multilevel"/>
    <w:tmpl w:val="07581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4D7849"/>
    <w:multiLevelType w:val="multilevel"/>
    <w:tmpl w:val="96AEF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4CF0D79"/>
    <w:multiLevelType w:val="multilevel"/>
    <w:tmpl w:val="1BA02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10727B"/>
    <w:multiLevelType w:val="hybridMultilevel"/>
    <w:tmpl w:val="78A61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EB5114"/>
    <w:multiLevelType w:val="multilevel"/>
    <w:tmpl w:val="64768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EFC6EEA"/>
    <w:multiLevelType w:val="multilevel"/>
    <w:tmpl w:val="AD6E0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0232E2"/>
    <w:multiLevelType w:val="hybridMultilevel"/>
    <w:tmpl w:val="65222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B20DBD"/>
    <w:multiLevelType w:val="multilevel"/>
    <w:tmpl w:val="705AA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BAB6F6D"/>
    <w:multiLevelType w:val="multilevel"/>
    <w:tmpl w:val="D092E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FA764B"/>
    <w:multiLevelType w:val="multilevel"/>
    <w:tmpl w:val="D0525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A45DC6"/>
    <w:multiLevelType w:val="multilevel"/>
    <w:tmpl w:val="90E40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8E1B0A"/>
    <w:multiLevelType w:val="hybridMultilevel"/>
    <w:tmpl w:val="2C5C4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3C557D"/>
    <w:multiLevelType w:val="multilevel"/>
    <w:tmpl w:val="C40A6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220176C"/>
    <w:multiLevelType w:val="multilevel"/>
    <w:tmpl w:val="80AE0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D15EDD"/>
    <w:multiLevelType w:val="multilevel"/>
    <w:tmpl w:val="2902B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CE4278"/>
    <w:multiLevelType w:val="multilevel"/>
    <w:tmpl w:val="77963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7621EA"/>
    <w:multiLevelType w:val="hybridMultilevel"/>
    <w:tmpl w:val="9D1EF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9"/>
  </w:num>
  <w:num w:numId="2">
    <w:abstractNumId w:val="31"/>
  </w:num>
  <w:num w:numId="3">
    <w:abstractNumId w:val="15"/>
  </w:num>
  <w:num w:numId="4">
    <w:abstractNumId w:val="28"/>
  </w:num>
  <w:num w:numId="5">
    <w:abstractNumId w:val="25"/>
  </w:num>
  <w:num w:numId="6">
    <w:abstractNumId w:val="20"/>
  </w:num>
  <w:num w:numId="7">
    <w:abstractNumId w:val="1"/>
  </w:num>
  <w:num w:numId="8">
    <w:abstractNumId w:val="13"/>
  </w:num>
  <w:num w:numId="9">
    <w:abstractNumId w:val="16"/>
  </w:num>
  <w:num w:numId="10">
    <w:abstractNumId w:val="2"/>
  </w:num>
  <w:num w:numId="11">
    <w:abstractNumId w:val="18"/>
  </w:num>
  <w:num w:numId="12">
    <w:abstractNumId w:val="17"/>
  </w:num>
  <w:num w:numId="13">
    <w:abstractNumId w:val="12"/>
  </w:num>
  <w:num w:numId="14">
    <w:abstractNumId w:val="19"/>
  </w:num>
  <w:num w:numId="15">
    <w:abstractNumId w:val="4"/>
  </w:num>
  <w:num w:numId="16">
    <w:abstractNumId w:val="26"/>
  </w:num>
  <w:num w:numId="17">
    <w:abstractNumId w:val="7"/>
  </w:num>
  <w:num w:numId="18">
    <w:abstractNumId w:val="0"/>
  </w:num>
  <w:num w:numId="19">
    <w:abstractNumId w:val="23"/>
  </w:num>
  <w:num w:numId="20">
    <w:abstractNumId w:val="14"/>
  </w:num>
  <w:num w:numId="21">
    <w:abstractNumId w:val="3"/>
  </w:num>
  <w:num w:numId="22">
    <w:abstractNumId w:val="27"/>
  </w:num>
  <w:num w:numId="23">
    <w:abstractNumId w:val="30"/>
  </w:num>
  <w:num w:numId="24">
    <w:abstractNumId w:val="10"/>
  </w:num>
  <w:num w:numId="25">
    <w:abstractNumId w:val="33"/>
  </w:num>
  <w:num w:numId="26">
    <w:abstractNumId w:val="32"/>
  </w:num>
  <w:num w:numId="27">
    <w:abstractNumId w:val="6"/>
  </w:num>
  <w:num w:numId="28">
    <w:abstractNumId w:val="24"/>
  </w:num>
  <w:num w:numId="29">
    <w:abstractNumId w:val="5"/>
  </w:num>
  <w:num w:numId="30">
    <w:abstractNumId w:val="34"/>
  </w:num>
  <w:num w:numId="31">
    <w:abstractNumId w:val="9"/>
  </w:num>
  <w:num w:numId="32">
    <w:abstractNumId w:val="21"/>
  </w:num>
  <w:num w:numId="33">
    <w:abstractNumId w:val="8"/>
  </w:num>
  <w:num w:numId="34">
    <w:abstractNumId w:val="11"/>
  </w:num>
  <w:num w:numId="3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710D"/>
    <w:rsid w:val="00000816"/>
    <w:rsid w:val="00034B90"/>
    <w:rsid w:val="0004619F"/>
    <w:rsid w:val="00056022"/>
    <w:rsid w:val="00067BAE"/>
    <w:rsid w:val="000B033D"/>
    <w:rsid w:val="000C520E"/>
    <w:rsid w:val="000C7988"/>
    <w:rsid w:val="000E0A67"/>
    <w:rsid w:val="00116518"/>
    <w:rsid w:val="00141A18"/>
    <w:rsid w:val="001445AD"/>
    <w:rsid w:val="00152356"/>
    <w:rsid w:val="001535EF"/>
    <w:rsid w:val="00171948"/>
    <w:rsid w:val="001978D1"/>
    <w:rsid w:val="001B5CA3"/>
    <w:rsid w:val="001B6FA9"/>
    <w:rsid w:val="001C66A8"/>
    <w:rsid w:val="001D0BFE"/>
    <w:rsid w:val="001E2107"/>
    <w:rsid w:val="0022054F"/>
    <w:rsid w:val="00236062"/>
    <w:rsid w:val="00263F6F"/>
    <w:rsid w:val="0027393A"/>
    <w:rsid w:val="00287209"/>
    <w:rsid w:val="002B3DE5"/>
    <w:rsid w:val="002C645F"/>
    <w:rsid w:val="002E1B36"/>
    <w:rsid w:val="002F00F3"/>
    <w:rsid w:val="002F32A4"/>
    <w:rsid w:val="0030318B"/>
    <w:rsid w:val="003062C3"/>
    <w:rsid w:val="00313137"/>
    <w:rsid w:val="003745AF"/>
    <w:rsid w:val="00394A94"/>
    <w:rsid w:val="00395BE7"/>
    <w:rsid w:val="00396CFA"/>
    <w:rsid w:val="003976C3"/>
    <w:rsid w:val="003F016A"/>
    <w:rsid w:val="00400B34"/>
    <w:rsid w:val="004064CA"/>
    <w:rsid w:val="00417716"/>
    <w:rsid w:val="00426D34"/>
    <w:rsid w:val="0043216C"/>
    <w:rsid w:val="00447BD0"/>
    <w:rsid w:val="00485348"/>
    <w:rsid w:val="00485E28"/>
    <w:rsid w:val="004977DA"/>
    <w:rsid w:val="004A1249"/>
    <w:rsid w:val="004A1D00"/>
    <w:rsid w:val="004A47D4"/>
    <w:rsid w:val="004A523B"/>
    <w:rsid w:val="004B7A75"/>
    <w:rsid w:val="004D4987"/>
    <w:rsid w:val="004D61B2"/>
    <w:rsid w:val="004F4E30"/>
    <w:rsid w:val="004F5C96"/>
    <w:rsid w:val="005169F5"/>
    <w:rsid w:val="00520552"/>
    <w:rsid w:val="0054114C"/>
    <w:rsid w:val="00560E14"/>
    <w:rsid w:val="005A26F6"/>
    <w:rsid w:val="005A4D9F"/>
    <w:rsid w:val="005E15A5"/>
    <w:rsid w:val="005F2B94"/>
    <w:rsid w:val="005F4AC9"/>
    <w:rsid w:val="00640011"/>
    <w:rsid w:val="0064110F"/>
    <w:rsid w:val="00661FEF"/>
    <w:rsid w:val="0067185E"/>
    <w:rsid w:val="0067461A"/>
    <w:rsid w:val="00682402"/>
    <w:rsid w:val="006871A5"/>
    <w:rsid w:val="00687241"/>
    <w:rsid w:val="00690A34"/>
    <w:rsid w:val="006B14D4"/>
    <w:rsid w:val="006B4298"/>
    <w:rsid w:val="006C08E6"/>
    <w:rsid w:val="006C7A0E"/>
    <w:rsid w:val="006D4207"/>
    <w:rsid w:val="006F69B7"/>
    <w:rsid w:val="00751830"/>
    <w:rsid w:val="007613ED"/>
    <w:rsid w:val="00775259"/>
    <w:rsid w:val="00787A78"/>
    <w:rsid w:val="007B169E"/>
    <w:rsid w:val="007E31C8"/>
    <w:rsid w:val="008044FF"/>
    <w:rsid w:val="008115FB"/>
    <w:rsid w:val="00812A39"/>
    <w:rsid w:val="00821B36"/>
    <w:rsid w:val="00821D01"/>
    <w:rsid w:val="00827CFE"/>
    <w:rsid w:val="00843E86"/>
    <w:rsid w:val="008517BD"/>
    <w:rsid w:val="00852AAA"/>
    <w:rsid w:val="00866126"/>
    <w:rsid w:val="008803C9"/>
    <w:rsid w:val="008A415E"/>
    <w:rsid w:val="008B1B15"/>
    <w:rsid w:val="008C554D"/>
    <w:rsid w:val="008F67EF"/>
    <w:rsid w:val="00912B99"/>
    <w:rsid w:val="009251CA"/>
    <w:rsid w:val="00927624"/>
    <w:rsid w:val="00964EC2"/>
    <w:rsid w:val="00974389"/>
    <w:rsid w:val="0098006D"/>
    <w:rsid w:val="0098106A"/>
    <w:rsid w:val="009A52CC"/>
    <w:rsid w:val="009B1430"/>
    <w:rsid w:val="00A120AC"/>
    <w:rsid w:val="00A13482"/>
    <w:rsid w:val="00A152F7"/>
    <w:rsid w:val="00A426D5"/>
    <w:rsid w:val="00A90F1B"/>
    <w:rsid w:val="00A92E55"/>
    <w:rsid w:val="00A94510"/>
    <w:rsid w:val="00AC74AB"/>
    <w:rsid w:val="00AE0798"/>
    <w:rsid w:val="00AE52A6"/>
    <w:rsid w:val="00AE6E31"/>
    <w:rsid w:val="00B17E18"/>
    <w:rsid w:val="00B52844"/>
    <w:rsid w:val="00B53275"/>
    <w:rsid w:val="00B72BBC"/>
    <w:rsid w:val="00B9675B"/>
    <w:rsid w:val="00BD1873"/>
    <w:rsid w:val="00BD38A1"/>
    <w:rsid w:val="00BE4356"/>
    <w:rsid w:val="00C1546F"/>
    <w:rsid w:val="00C312EA"/>
    <w:rsid w:val="00C34AB1"/>
    <w:rsid w:val="00C74FFF"/>
    <w:rsid w:val="00CB3C89"/>
    <w:rsid w:val="00CC5B1F"/>
    <w:rsid w:val="00CC6C21"/>
    <w:rsid w:val="00CD4DD0"/>
    <w:rsid w:val="00CE47E7"/>
    <w:rsid w:val="00CE7553"/>
    <w:rsid w:val="00CF5DAA"/>
    <w:rsid w:val="00D05616"/>
    <w:rsid w:val="00D17F6A"/>
    <w:rsid w:val="00D3459A"/>
    <w:rsid w:val="00D46534"/>
    <w:rsid w:val="00D56AEC"/>
    <w:rsid w:val="00D830CD"/>
    <w:rsid w:val="00D9325E"/>
    <w:rsid w:val="00DB0445"/>
    <w:rsid w:val="00DC1272"/>
    <w:rsid w:val="00DE0467"/>
    <w:rsid w:val="00E16948"/>
    <w:rsid w:val="00E1710D"/>
    <w:rsid w:val="00E17731"/>
    <w:rsid w:val="00E54685"/>
    <w:rsid w:val="00E9233F"/>
    <w:rsid w:val="00E967BA"/>
    <w:rsid w:val="00E975C6"/>
    <w:rsid w:val="00EB4BA3"/>
    <w:rsid w:val="00EE30EE"/>
    <w:rsid w:val="00EF738A"/>
    <w:rsid w:val="00F0245D"/>
    <w:rsid w:val="00F07D21"/>
    <w:rsid w:val="00F20383"/>
    <w:rsid w:val="00F5083A"/>
    <w:rsid w:val="00F53C09"/>
    <w:rsid w:val="00F651C4"/>
    <w:rsid w:val="00F738AD"/>
    <w:rsid w:val="00F75F0C"/>
    <w:rsid w:val="00F82F00"/>
    <w:rsid w:val="00F92EBF"/>
    <w:rsid w:val="00FA0C93"/>
    <w:rsid w:val="00FA607B"/>
    <w:rsid w:val="00FC0EEC"/>
    <w:rsid w:val="00FE19B2"/>
    <w:rsid w:val="00FF68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644D1AA"/>
  <w15:chartTrackingRefBased/>
  <w15:docId w15:val="{03719FC4-3A77-430B-92FB-76BC060B4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5C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975C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975C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141A1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710D"/>
    <w:pPr>
      <w:ind w:left="720"/>
      <w:contextualSpacing/>
    </w:pPr>
  </w:style>
  <w:style w:type="paragraph" w:styleId="NormalWeb">
    <w:name w:val="Normal (Web)"/>
    <w:basedOn w:val="Normal"/>
    <w:uiPriority w:val="99"/>
    <w:semiHidden/>
    <w:unhideWhenUsed/>
    <w:rsid w:val="00D830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975C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975C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E975C6"/>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E975C6"/>
    <w:rPr>
      <w:color w:val="0000FF"/>
      <w:u w:val="single"/>
    </w:rPr>
  </w:style>
  <w:style w:type="paragraph" w:styleId="z-TopofForm">
    <w:name w:val="HTML Top of Form"/>
    <w:basedOn w:val="Normal"/>
    <w:next w:val="Normal"/>
    <w:link w:val="z-TopofFormChar"/>
    <w:hidden/>
    <w:uiPriority w:val="99"/>
    <w:semiHidden/>
    <w:unhideWhenUsed/>
    <w:rsid w:val="00E975C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E975C6"/>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E975C6"/>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E975C6"/>
    <w:rPr>
      <w:rFonts w:ascii="Arial" w:eastAsia="Times New Roman" w:hAnsi="Arial" w:cs="Arial"/>
      <w:vanish/>
      <w:sz w:val="16"/>
      <w:szCs w:val="16"/>
      <w:lang w:eastAsia="en-GB"/>
    </w:rPr>
  </w:style>
  <w:style w:type="character" w:customStyle="1" w:styleId="more">
    <w:name w:val="more"/>
    <w:basedOn w:val="DefaultParagraphFont"/>
    <w:rsid w:val="00E975C6"/>
  </w:style>
  <w:style w:type="character" w:customStyle="1" w:styleId="selected">
    <w:name w:val="selected"/>
    <w:basedOn w:val="DefaultParagraphFont"/>
    <w:rsid w:val="00E975C6"/>
  </w:style>
  <w:style w:type="character" w:customStyle="1" w:styleId="filesize">
    <w:name w:val="filesize"/>
    <w:basedOn w:val="DefaultParagraphFont"/>
    <w:rsid w:val="00E975C6"/>
  </w:style>
  <w:style w:type="character" w:customStyle="1" w:styleId="tooltip">
    <w:name w:val="tooltip"/>
    <w:basedOn w:val="DefaultParagraphFont"/>
    <w:rsid w:val="00E975C6"/>
  </w:style>
  <w:style w:type="character" w:styleId="Strong">
    <w:name w:val="Strong"/>
    <w:basedOn w:val="DefaultParagraphFont"/>
    <w:uiPriority w:val="22"/>
    <w:qFormat/>
    <w:rsid w:val="00E975C6"/>
    <w:rPr>
      <w:b/>
      <w:bCs/>
    </w:rPr>
  </w:style>
  <w:style w:type="character" w:styleId="Emphasis">
    <w:name w:val="Emphasis"/>
    <w:basedOn w:val="DefaultParagraphFont"/>
    <w:uiPriority w:val="20"/>
    <w:qFormat/>
    <w:rsid w:val="00E975C6"/>
    <w:rPr>
      <w:i/>
      <w:iCs/>
    </w:rPr>
  </w:style>
  <w:style w:type="character" w:customStyle="1" w:styleId="square">
    <w:name w:val="square"/>
    <w:basedOn w:val="DefaultParagraphFont"/>
    <w:rsid w:val="00E975C6"/>
  </w:style>
  <w:style w:type="character" w:customStyle="1" w:styleId="padding">
    <w:name w:val="padding"/>
    <w:basedOn w:val="DefaultParagraphFont"/>
    <w:rsid w:val="00E975C6"/>
  </w:style>
  <w:style w:type="character" w:customStyle="1" w:styleId="Heading4Char">
    <w:name w:val="Heading 4 Char"/>
    <w:basedOn w:val="DefaultParagraphFont"/>
    <w:link w:val="Heading4"/>
    <w:uiPriority w:val="9"/>
    <w:semiHidden/>
    <w:rsid w:val="00141A18"/>
    <w:rPr>
      <w:rFonts w:asciiTheme="majorHAnsi" w:eastAsiaTheme="majorEastAsia" w:hAnsiTheme="majorHAnsi" w:cstheme="majorBidi"/>
      <w:i/>
      <w:iCs/>
      <w:color w:val="2E74B5" w:themeColor="accent1" w:themeShade="BF"/>
    </w:rPr>
  </w:style>
  <w:style w:type="character" w:customStyle="1" w:styleId="position">
    <w:name w:val="position"/>
    <w:basedOn w:val="DefaultParagraphFont"/>
    <w:rsid w:val="00141A18"/>
  </w:style>
  <w:style w:type="paragraph" w:styleId="TOCHeading">
    <w:name w:val="TOC Heading"/>
    <w:basedOn w:val="Heading1"/>
    <w:next w:val="Normal"/>
    <w:uiPriority w:val="39"/>
    <w:unhideWhenUsed/>
    <w:qFormat/>
    <w:rsid w:val="00BD38A1"/>
    <w:pPr>
      <w:outlineLvl w:val="9"/>
    </w:pPr>
    <w:rPr>
      <w:lang w:val="en-US"/>
    </w:rPr>
  </w:style>
  <w:style w:type="paragraph" w:styleId="TOC1">
    <w:name w:val="toc 1"/>
    <w:basedOn w:val="Normal"/>
    <w:next w:val="Normal"/>
    <w:autoRedefine/>
    <w:uiPriority w:val="39"/>
    <w:unhideWhenUsed/>
    <w:rsid w:val="00BD38A1"/>
    <w:pPr>
      <w:spacing w:after="100"/>
    </w:pPr>
  </w:style>
  <w:style w:type="paragraph" w:styleId="TOC2">
    <w:name w:val="toc 2"/>
    <w:basedOn w:val="Normal"/>
    <w:next w:val="Normal"/>
    <w:autoRedefine/>
    <w:uiPriority w:val="39"/>
    <w:unhideWhenUsed/>
    <w:rsid w:val="00BD38A1"/>
    <w:pPr>
      <w:spacing w:after="100"/>
      <w:ind w:left="220"/>
    </w:pPr>
  </w:style>
  <w:style w:type="paragraph" w:styleId="TOC3">
    <w:name w:val="toc 3"/>
    <w:basedOn w:val="Normal"/>
    <w:next w:val="Normal"/>
    <w:autoRedefine/>
    <w:uiPriority w:val="39"/>
    <w:unhideWhenUsed/>
    <w:rsid w:val="00BD38A1"/>
    <w:pPr>
      <w:spacing w:after="100"/>
      <w:ind w:left="440"/>
    </w:pPr>
  </w:style>
  <w:style w:type="character" w:styleId="UnresolvedMention">
    <w:name w:val="Unresolved Mention"/>
    <w:basedOn w:val="DefaultParagraphFont"/>
    <w:uiPriority w:val="99"/>
    <w:semiHidden/>
    <w:unhideWhenUsed/>
    <w:rsid w:val="006B14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178450">
      <w:bodyDiv w:val="1"/>
      <w:marLeft w:val="0"/>
      <w:marRight w:val="0"/>
      <w:marTop w:val="0"/>
      <w:marBottom w:val="0"/>
      <w:divBdr>
        <w:top w:val="none" w:sz="0" w:space="0" w:color="auto"/>
        <w:left w:val="none" w:sz="0" w:space="0" w:color="auto"/>
        <w:bottom w:val="none" w:sz="0" w:space="0" w:color="auto"/>
        <w:right w:val="none" w:sz="0" w:space="0" w:color="auto"/>
      </w:divBdr>
    </w:div>
    <w:div w:id="223368492">
      <w:bodyDiv w:val="1"/>
      <w:marLeft w:val="0"/>
      <w:marRight w:val="0"/>
      <w:marTop w:val="0"/>
      <w:marBottom w:val="0"/>
      <w:divBdr>
        <w:top w:val="none" w:sz="0" w:space="0" w:color="auto"/>
        <w:left w:val="none" w:sz="0" w:space="0" w:color="auto"/>
        <w:bottom w:val="none" w:sz="0" w:space="0" w:color="auto"/>
        <w:right w:val="none" w:sz="0" w:space="0" w:color="auto"/>
      </w:divBdr>
    </w:div>
    <w:div w:id="641427292">
      <w:bodyDiv w:val="1"/>
      <w:marLeft w:val="0"/>
      <w:marRight w:val="0"/>
      <w:marTop w:val="0"/>
      <w:marBottom w:val="0"/>
      <w:divBdr>
        <w:top w:val="none" w:sz="0" w:space="0" w:color="auto"/>
        <w:left w:val="none" w:sz="0" w:space="0" w:color="auto"/>
        <w:bottom w:val="none" w:sz="0" w:space="0" w:color="auto"/>
        <w:right w:val="none" w:sz="0" w:space="0" w:color="auto"/>
      </w:divBdr>
      <w:divsChild>
        <w:div w:id="1280802134">
          <w:marLeft w:val="0"/>
          <w:marRight w:val="0"/>
          <w:marTop w:val="0"/>
          <w:marBottom w:val="0"/>
          <w:divBdr>
            <w:top w:val="none" w:sz="0" w:space="0" w:color="auto"/>
            <w:left w:val="none" w:sz="0" w:space="0" w:color="auto"/>
            <w:bottom w:val="none" w:sz="0" w:space="0" w:color="auto"/>
            <w:right w:val="none" w:sz="0" w:space="0" w:color="auto"/>
          </w:divBdr>
        </w:div>
        <w:div w:id="1172914495">
          <w:marLeft w:val="0"/>
          <w:marRight w:val="0"/>
          <w:marTop w:val="0"/>
          <w:marBottom w:val="0"/>
          <w:divBdr>
            <w:top w:val="none" w:sz="0" w:space="0" w:color="auto"/>
            <w:left w:val="none" w:sz="0" w:space="0" w:color="auto"/>
            <w:bottom w:val="none" w:sz="0" w:space="0" w:color="auto"/>
            <w:right w:val="none" w:sz="0" w:space="0" w:color="auto"/>
          </w:divBdr>
          <w:divsChild>
            <w:div w:id="71855914">
              <w:marLeft w:val="0"/>
              <w:marRight w:val="0"/>
              <w:marTop w:val="0"/>
              <w:marBottom w:val="0"/>
              <w:divBdr>
                <w:top w:val="none" w:sz="0" w:space="0" w:color="auto"/>
                <w:left w:val="none" w:sz="0" w:space="0" w:color="auto"/>
                <w:bottom w:val="none" w:sz="0" w:space="0" w:color="auto"/>
                <w:right w:val="none" w:sz="0" w:space="0" w:color="auto"/>
              </w:divBdr>
            </w:div>
            <w:div w:id="970481459">
              <w:marLeft w:val="0"/>
              <w:marRight w:val="0"/>
              <w:marTop w:val="450"/>
              <w:marBottom w:val="0"/>
              <w:divBdr>
                <w:top w:val="none" w:sz="0" w:space="0" w:color="auto"/>
                <w:left w:val="none" w:sz="0" w:space="0" w:color="auto"/>
                <w:bottom w:val="none" w:sz="0" w:space="0" w:color="auto"/>
                <w:right w:val="none" w:sz="0" w:space="0" w:color="auto"/>
              </w:divBdr>
            </w:div>
          </w:divsChild>
        </w:div>
        <w:div w:id="1167939486">
          <w:marLeft w:val="0"/>
          <w:marRight w:val="0"/>
          <w:marTop w:val="0"/>
          <w:marBottom w:val="0"/>
          <w:divBdr>
            <w:top w:val="none" w:sz="0" w:space="0" w:color="auto"/>
            <w:left w:val="none" w:sz="0" w:space="0" w:color="auto"/>
            <w:bottom w:val="none" w:sz="0" w:space="0" w:color="auto"/>
            <w:right w:val="none" w:sz="0" w:space="0" w:color="auto"/>
          </w:divBdr>
          <w:divsChild>
            <w:div w:id="1624843442">
              <w:marLeft w:val="0"/>
              <w:marRight w:val="0"/>
              <w:marTop w:val="0"/>
              <w:marBottom w:val="0"/>
              <w:divBdr>
                <w:top w:val="none" w:sz="0" w:space="0" w:color="auto"/>
                <w:left w:val="none" w:sz="0" w:space="0" w:color="auto"/>
                <w:bottom w:val="none" w:sz="0" w:space="0" w:color="auto"/>
                <w:right w:val="none" w:sz="0" w:space="0" w:color="auto"/>
              </w:divBdr>
            </w:div>
          </w:divsChild>
        </w:div>
        <w:div w:id="562638316">
          <w:marLeft w:val="0"/>
          <w:marRight w:val="0"/>
          <w:marTop w:val="0"/>
          <w:marBottom w:val="0"/>
          <w:divBdr>
            <w:top w:val="none" w:sz="0" w:space="0" w:color="auto"/>
            <w:left w:val="none" w:sz="0" w:space="0" w:color="auto"/>
            <w:bottom w:val="none" w:sz="0" w:space="0" w:color="auto"/>
            <w:right w:val="none" w:sz="0" w:space="0" w:color="auto"/>
          </w:divBdr>
        </w:div>
        <w:div w:id="138575052">
          <w:marLeft w:val="0"/>
          <w:marRight w:val="0"/>
          <w:marTop w:val="96"/>
          <w:marBottom w:val="0"/>
          <w:divBdr>
            <w:top w:val="none" w:sz="0" w:space="0" w:color="auto"/>
            <w:left w:val="none" w:sz="0" w:space="0" w:color="auto"/>
            <w:bottom w:val="none" w:sz="0" w:space="0" w:color="auto"/>
            <w:right w:val="none" w:sz="0" w:space="0" w:color="auto"/>
          </w:divBdr>
        </w:div>
        <w:div w:id="742527246">
          <w:marLeft w:val="0"/>
          <w:marRight w:val="0"/>
          <w:marTop w:val="0"/>
          <w:marBottom w:val="0"/>
          <w:divBdr>
            <w:top w:val="none" w:sz="0" w:space="0" w:color="auto"/>
            <w:left w:val="none" w:sz="0" w:space="0" w:color="auto"/>
            <w:bottom w:val="none" w:sz="0" w:space="0" w:color="auto"/>
            <w:right w:val="none" w:sz="0" w:space="0" w:color="auto"/>
          </w:divBdr>
          <w:divsChild>
            <w:div w:id="1491217252">
              <w:marLeft w:val="0"/>
              <w:marRight w:val="225"/>
              <w:marTop w:val="300"/>
              <w:marBottom w:val="0"/>
              <w:divBdr>
                <w:top w:val="none" w:sz="0" w:space="0" w:color="auto"/>
                <w:left w:val="none" w:sz="0" w:space="0" w:color="auto"/>
                <w:bottom w:val="none" w:sz="0" w:space="0" w:color="auto"/>
                <w:right w:val="none" w:sz="0" w:space="0" w:color="auto"/>
              </w:divBdr>
              <w:divsChild>
                <w:div w:id="409927734">
                  <w:marLeft w:val="0"/>
                  <w:marRight w:val="0"/>
                  <w:marTop w:val="0"/>
                  <w:marBottom w:val="0"/>
                  <w:divBdr>
                    <w:top w:val="none" w:sz="0" w:space="0" w:color="auto"/>
                    <w:left w:val="none" w:sz="0" w:space="0" w:color="auto"/>
                    <w:bottom w:val="none" w:sz="0" w:space="0" w:color="auto"/>
                    <w:right w:val="none" w:sz="0" w:space="0" w:color="auto"/>
                  </w:divBdr>
                </w:div>
                <w:div w:id="653605890">
                  <w:marLeft w:val="0"/>
                  <w:marRight w:val="0"/>
                  <w:marTop w:val="0"/>
                  <w:marBottom w:val="0"/>
                  <w:divBdr>
                    <w:top w:val="none" w:sz="0" w:space="0" w:color="auto"/>
                    <w:left w:val="none" w:sz="0" w:space="0" w:color="auto"/>
                    <w:bottom w:val="none" w:sz="0" w:space="0" w:color="auto"/>
                    <w:right w:val="none" w:sz="0" w:space="0" w:color="auto"/>
                  </w:divBdr>
                </w:div>
                <w:div w:id="877814431">
                  <w:marLeft w:val="0"/>
                  <w:marRight w:val="0"/>
                  <w:marTop w:val="0"/>
                  <w:marBottom w:val="0"/>
                  <w:divBdr>
                    <w:top w:val="none" w:sz="0" w:space="0" w:color="auto"/>
                    <w:left w:val="none" w:sz="0" w:space="0" w:color="auto"/>
                    <w:bottom w:val="none" w:sz="0" w:space="0" w:color="auto"/>
                    <w:right w:val="none" w:sz="0" w:space="0" w:color="auto"/>
                  </w:divBdr>
                </w:div>
                <w:div w:id="414665760">
                  <w:marLeft w:val="0"/>
                  <w:marRight w:val="0"/>
                  <w:marTop w:val="0"/>
                  <w:marBottom w:val="0"/>
                  <w:divBdr>
                    <w:top w:val="none" w:sz="0" w:space="0" w:color="auto"/>
                    <w:left w:val="none" w:sz="0" w:space="0" w:color="auto"/>
                    <w:bottom w:val="none" w:sz="0" w:space="0" w:color="auto"/>
                    <w:right w:val="none" w:sz="0" w:space="0" w:color="auto"/>
                  </w:divBdr>
                </w:div>
                <w:div w:id="137768458">
                  <w:marLeft w:val="0"/>
                  <w:marRight w:val="0"/>
                  <w:marTop w:val="0"/>
                  <w:marBottom w:val="0"/>
                  <w:divBdr>
                    <w:top w:val="none" w:sz="0" w:space="0" w:color="auto"/>
                    <w:left w:val="none" w:sz="0" w:space="0" w:color="auto"/>
                    <w:bottom w:val="none" w:sz="0" w:space="0" w:color="auto"/>
                    <w:right w:val="none" w:sz="0" w:space="0" w:color="auto"/>
                  </w:divBdr>
                </w:div>
                <w:div w:id="955256695">
                  <w:marLeft w:val="0"/>
                  <w:marRight w:val="0"/>
                  <w:marTop w:val="0"/>
                  <w:marBottom w:val="0"/>
                  <w:divBdr>
                    <w:top w:val="none" w:sz="0" w:space="0" w:color="auto"/>
                    <w:left w:val="none" w:sz="0" w:space="0" w:color="auto"/>
                    <w:bottom w:val="none" w:sz="0" w:space="0" w:color="auto"/>
                    <w:right w:val="none" w:sz="0" w:space="0" w:color="auto"/>
                  </w:divBdr>
                </w:div>
                <w:div w:id="1272129043">
                  <w:marLeft w:val="0"/>
                  <w:marRight w:val="0"/>
                  <w:marTop w:val="0"/>
                  <w:marBottom w:val="0"/>
                  <w:divBdr>
                    <w:top w:val="none" w:sz="0" w:space="0" w:color="auto"/>
                    <w:left w:val="none" w:sz="0" w:space="0" w:color="auto"/>
                    <w:bottom w:val="none" w:sz="0" w:space="0" w:color="auto"/>
                    <w:right w:val="none" w:sz="0" w:space="0" w:color="auto"/>
                  </w:divBdr>
                </w:div>
                <w:div w:id="1137647925">
                  <w:marLeft w:val="0"/>
                  <w:marRight w:val="0"/>
                  <w:marTop w:val="0"/>
                  <w:marBottom w:val="0"/>
                  <w:divBdr>
                    <w:top w:val="none" w:sz="0" w:space="0" w:color="auto"/>
                    <w:left w:val="none" w:sz="0" w:space="0" w:color="auto"/>
                    <w:bottom w:val="none" w:sz="0" w:space="0" w:color="auto"/>
                    <w:right w:val="none" w:sz="0" w:space="0" w:color="auto"/>
                  </w:divBdr>
                </w:div>
                <w:div w:id="1983342880">
                  <w:marLeft w:val="0"/>
                  <w:marRight w:val="0"/>
                  <w:marTop w:val="0"/>
                  <w:marBottom w:val="0"/>
                  <w:divBdr>
                    <w:top w:val="none" w:sz="0" w:space="0" w:color="auto"/>
                    <w:left w:val="none" w:sz="0" w:space="0" w:color="auto"/>
                    <w:bottom w:val="none" w:sz="0" w:space="0" w:color="auto"/>
                    <w:right w:val="none" w:sz="0" w:space="0" w:color="auto"/>
                  </w:divBdr>
                </w:div>
                <w:div w:id="629092966">
                  <w:marLeft w:val="0"/>
                  <w:marRight w:val="0"/>
                  <w:marTop w:val="0"/>
                  <w:marBottom w:val="0"/>
                  <w:divBdr>
                    <w:top w:val="none" w:sz="0" w:space="0" w:color="auto"/>
                    <w:left w:val="none" w:sz="0" w:space="0" w:color="auto"/>
                    <w:bottom w:val="none" w:sz="0" w:space="0" w:color="auto"/>
                    <w:right w:val="none" w:sz="0" w:space="0" w:color="auto"/>
                  </w:divBdr>
                </w:div>
                <w:div w:id="2013797124">
                  <w:marLeft w:val="0"/>
                  <w:marRight w:val="0"/>
                  <w:marTop w:val="0"/>
                  <w:marBottom w:val="0"/>
                  <w:divBdr>
                    <w:top w:val="none" w:sz="0" w:space="0" w:color="auto"/>
                    <w:left w:val="none" w:sz="0" w:space="0" w:color="auto"/>
                    <w:bottom w:val="none" w:sz="0" w:space="0" w:color="auto"/>
                    <w:right w:val="none" w:sz="0" w:space="0" w:color="auto"/>
                  </w:divBdr>
                </w:div>
                <w:div w:id="1932856798">
                  <w:marLeft w:val="0"/>
                  <w:marRight w:val="0"/>
                  <w:marTop w:val="0"/>
                  <w:marBottom w:val="0"/>
                  <w:divBdr>
                    <w:top w:val="none" w:sz="0" w:space="0" w:color="auto"/>
                    <w:left w:val="none" w:sz="0" w:space="0" w:color="auto"/>
                    <w:bottom w:val="none" w:sz="0" w:space="0" w:color="auto"/>
                    <w:right w:val="none" w:sz="0" w:space="0" w:color="auto"/>
                  </w:divBdr>
                </w:div>
                <w:div w:id="2130975611">
                  <w:marLeft w:val="0"/>
                  <w:marRight w:val="0"/>
                  <w:marTop w:val="0"/>
                  <w:marBottom w:val="0"/>
                  <w:divBdr>
                    <w:top w:val="none" w:sz="0" w:space="0" w:color="auto"/>
                    <w:left w:val="none" w:sz="0" w:space="0" w:color="auto"/>
                    <w:bottom w:val="none" w:sz="0" w:space="0" w:color="auto"/>
                    <w:right w:val="none" w:sz="0" w:space="0" w:color="auto"/>
                  </w:divBdr>
                </w:div>
                <w:div w:id="1471752528">
                  <w:marLeft w:val="0"/>
                  <w:marRight w:val="0"/>
                  <w:marTop w:val="0"/>
                  <w:marBottom w:val="0"/>
                  <w:divBdr>
                    <w:top w:val="none" w:sz="0" w:space="0" w:color="auto"/>
                    <w:left w:val="none" w:sz="0" w:space="0" w:color="auto"/>
                    <w:bottom w:val="none" w:sz="0" w:space="0" w:color="auto"/>
                    <w:right w:val="none" w:sz="0" w:space="0" w:color="auto"/>
                  </w:divBdr>
                </w:div>
                <w:div w:id="1798916561">
                  <w:marLeft w:val="0"/>
                  <w:marRight w:val="0"/>
                  <w:marTop w:val="0"/>
                  <w:marBottom w:val="0"/>
                  <w:divBdr>
                    <w:top w:val="none" w:sz="0" w:space="0" w:color="auto"/>
                    <w:left w:val="none" w:sz="0" w:space="0" w:color="auto"/>
                    <w:bottom w:val="none" w:sz="0" w:space="0" w:color="auto"/>
                    <w:right w:val="none" w:sz="0" w:space="0" w:color="auto"/>
                  </w:divBdr>
                </w:div>
                <w:div w:id="1792742030">
                  <w:marLeft w:val="0"/>
                  <w:marRight w:val="0"/>
                  <w:marTop w:val="0"/>
                  <w:marBottom w:val="0"/>
                  <w:divBdr>
                    <w:top w:val="none" w:sz="0" w:space="0" w:color="auto"/>
                    <w:left w:val="none" w:sz="0" w:space="0" w:color="auto"/>
                    <w:bottom w:val="none" w:sz="0" w:space="0" w:color="auto"/>
                    <w:right w:val="none" w:sz="0" w:space="0" w:color="auto"/>
                  </w:divBdr>
                </w:div>
              </w:divsChild>
            </w:div>
            <w:div w:id="1030300839">
              <w:marLeft w:val="0"/>
              <w:marRight w:val="0"/>
              <w:marTop w:val="0"/>
              <w:marBottom w:val="0"/>
              <w:divBdr>
                <w:top w:val="none" w:sz="0" w:space="0" w:color="auto"/>
                <w:left w:val="none" w:sz="0" w:space="0" w:color="auto"/>
                <w:bottom w:val="none" w:sz="0" w:space="0" w:color="auto"/>
                <w:right w:val="none" w:sz="0" w:space="0" w:color="auto"/>
              </w:divBdr>
              <w:divsChild>
                <w:div w:id="676268074">
                  <w:marLeft w:val="0"/>
                  <w:marRight w:val="0"/>
                  <w:marTop w:val="0"/>
                  <w:marBottom w:val="0"/>
                  <w:divBdr>
                    <w:top w:val="none" w:sz="0" w:space="0" w:color="auto"/>
                    <w:left w:val="none" w:sz="0" w:space="0" w:color="auto"/>
                    <w:bottom w:val="none" w:sz="0" w:space="0" w:color="auto"/>
                    <w:right w:val="none" w:sz="0" w:space="0" w:color="auto"/>
                  </w:divBdr>
                  <w:divsChild>
                    <w:div w:id="599218570">
                      <w:marLeft w:val="0"/>
                      <w:marRight w:val="0"/>
                      <w:marTop w:val="150"/>
                      <w:marBottom w:val="0"/>
                      <w:divBdr>
                        <w:top w:val="none" w:sz="0" w:space="0" w:color="auto"/>
                        <w:left w:val="none" w:sz="0" w:space="0" w:color="auto"/>
                        <w:bottom w:val="none" w:sz="0" w:space="0" w:color="auto"/>
                        <w:right w:val="none" w:sz="0" w:space="0" w:color="auto"/>
                      </w:divBdr>
                      <w:divsChild>
                        <w:div w:id="816384468">
                          <w:marLeft w:val="0"/>
                          <w:marRight w:val="0"/>
                          <w:marTop w:val="0"/>
                          <w:marBottom w:val="150"/>
                          <w:divBdr>
                            <w:top w:val="none" w:sz="0" w:space="0" w:color="auto"/>
                            <w:left w:val="none" w:sz="0" w:space="0" w:color="auto"/>
                            <w:bottom w:val="none" w:sz="0" w:space="0" w:color="auto"/>
                            <w:right w:val="none" w:sz="0" w:space="0" w:color="auto"/>
                          </w:divBdr>
                        </w:div>
                        <w:div w:id="472646856">
                          <w:marLeft w:val="0"/>
                          <w:marRight w:val="0"/>
                          <w:marTop w:val="0"/>
                          <w:marBottom w:val="0"/>
                          <w:divBdr>
                            <w:top w:val="none" w:sz="0" w:space="0" w:color="auto"/>
                            <w:left w:val="none" w:sz="0" w:space="0" w:color="auto"/>
                            <w:bottom w:val="none" w:sz="0" w:space="0" w:color="auto"/>
                            <w:right w:val="none" w:sz="0" w:space="0" w:color="auto"/>
                          </w:divBdr>
                        </w:div>
                        <w:div w:id="1383168497">
                          <w:marLeft w:val="0"/>
                          <w:marRight w:val="0"/>
                          <w:marTop w:val="0"/>
                          <w:marBottom w:val="240"/>
                          <w:divBdr>
                            <w:top w:val="none" w:sz="0" w:space="0" w:color="auto"/>
                            <w:left w:val="none" w:sz="0" w:space="0" w:color="auto"/>
                            <w:bottom w:val="none" w:sz="0" w:space="0" w:color="auto"/>
                            <w:right w:val="none" w:sz="0" w:space="0" w:color="auto"/>
                          </w:divBdr>
                          <w:divsChild>
                            <w:div w:id="1381906044">
                              <w:marLeft w:val="0"/>
                              <w:marRight w:val="0"/>
                              <w:marTop w:val="0"/>
                              <w:marBottom w:val="0"/>
                              <w:divBdr>
                                <w:top w:val="none" w:sz="0" w:space="0" w:color="auto"/>
                                <w:left w:val="none" w:sz="0" w:space="0" w:color="auto"/>
                                <w:bottom w:val="none" w:sz="0" w:space="0" w:color="auto"/>
                                <w:right w:val="none" w:sz="0" w:space="0" w:color="auto"/>
                              </w:divBdr>
                              <w:divsChild>
                                <w:div w:id="1110467706">
                                  <w:marLeft w:val="0"/>
                                  <w:marRight w:val="0"/>
                                  <w:marTop w:val="0"/>
                                  <w:marBottom w:val="0"/>
                                  <w:divBdr>
                                    <w:top w:val="none" w:sz="0" w:space="0" w:color="auto"/>
                                    <w:left w:val="none" w:sz="0" w:space="0" w:color="auto"/>
                                    <w:bottom w:val="none" w:sz="0" w:space="0" w:color="auto"/>
                                    <w:right w:val="none" w:sz="0" w:space="0" w:color="auto"/>
                                  </w:divBdr>
                                </w:div>
                                <w:div w:id="128052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212449">
                          <w:marLeft w:val="0"/>
                          <w:marRight w:val="0"/>
                          <w:marTop w:val="0"/>
                          <w:marBottom w:val="240"/>
                          <w:divBdr>
                            <w:top w:val="single" w:sz="6" w:space="10" w:color="E4E5E4"/>
                            <w:left w:val="single" w:sz="6" w:space="12" w:color="E4E5E4"/>
                            <w:bottom w:val="single" w:sz="6" w:space="10" w:color="E4E5E4"/>
                            <w:right w:val="single" w:sz="6" w:space="12" w:color="E4E5E4"/>
                          </w:divBdr>
                          <w:divsChild>
                            <w:div w:id="380061014">
                              <w:marLeft w:val="0"/>
                              <w:marRight w:val="0"/>
                              <w:marTop w:val="0"/>
                              <w:marBottom w:val="0"/>
                              <w:divBdr>
                                <w:top w:val="none" w:sz="0" w:space="0" w:color="auto"/>
                                <w:left w:val="none" w:sz="0" w:space="0" w:color="auto"/>
                                <w:bottom w:val="none" w:sz="0" w:space="0" w:color="auto"/>
                                <w:right w:val="none" w:sz="0" w:space="0" w:color="auto"/>
                              </w:divBdr>
                              <w:divsChild>
                                <w:div w:id="912162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623435">
                          <w:marLeft w:val="0"/>
                          <w:marRight w:val="0"/>
                          <w:marTop w:val="480"/>
                          <w:marBottom w:val="0"/>
                          <w:divBdr>
                            <w:top w:val="none" w:sz="0" w:space="0" w:color="auto"/>
                            <w:left w:val="none" w:sz="0" w:space="0" w:color="auto"/>
                            <w:bottom w:val="none" w:sz="0" w:space="0" w:color="auto"/>
                            <w:right w:val="none" w:sz="0" w:space="0" w:color="auto"/>
                          </w:divBdr>
                          <w:divsChild>
                            <w:div w:id="1833333168">
                              <w:marLeft w:val="0"/>
                              <w:marRight w:val="0"/>
                              <w:marTop w:val="0"/>
                              <w:marBottom w:val="240"/>
                              <w:divBdr>
                                <w:top w:val="single" w:sz="6" w:space="0" w:color="E4E5E4"/>
                                <w:left w:val="single" w:sz="6" w:space="12" w:color="E4E5E4"/>
                                <w:bottom w:val="single" w:sz="6" w:space="0" w:color="E4E5E4"/>
                                <w:right w:val="single" w:sz="6" w:space="12" w:color="E4E5E4"/>
                              </w:divBdr>
                            </w:div>
                          </w:divsChild>
                        </w:div>
                      </w:divsChild>
                    </w:div>
                  </w:divsChild>
                </w:div>
              </w:divsChild>
            </w:div>
          </w:divsChild>
        </w:div>
        <w:div w:id="1815832834">
          <w:marLeft w:val="0"/>
          <w:marRight w:val="0"/>
          <w:marTop w:val="225"/>
          <w:marBottom w:val="225"/>
          <w:divBdr>
            <w:top w:val="none" w:sz="0" w:space="0" w:color="auto"/>
            <w:left w:val="none" w:sz="0" w:space="0" w:color="auto"/>
            <w:bottom w:val="none" w:sz="0" w:space="0" w:color="auto"/>
            <w:right w:val="none" w:sz="0" w:space="0" w:color="auto"/>
          </w:divBdr>
        </w:div>
        <w:div w:id="1307003742">
          <w:marLeft w:val="0"/>
          <w:marRight w:val="0"/>
          <w:marTop w:val="0"/>
          <w:marBottom w:val="0"/>
          <w:divBdr>
            <w:top w:val="none" w:sz="0" w:space="0" w:color="auto"/>
            <w:left w:val="none" w:sz="0" w:space="0" w:color="auto"/>
            <w:bottom w:val="none" w:sz="0" w:space="0" w:color="auto"/>
            <w:right w:val="none" w:sz="0" w:space="0" w:color="auto"/>
          </w:divBdr>
          <w:divsChild>
            <w:div w:id="906111798">
              <w:marLeft w:val="0"/>
              <w:marRight w:val="0"/>
              <w:marTop w:val="0"/>
              <w:marBottom w:val="720"/>
              <w:divBdr>
                <w:top w:val="none" w:sz="0" w:space="0" w:color="auto"/>
                <w:left w:val="none" w:sz="0" w:space="0" w:color="auto"/>
                <w:bottom w:val="none" w:sz="0" w:space="0" w:color="auto"/>
                <w:right w:val="none" w:sz="0" w:space="0" w:color="auto"/>
              </w:divBdr>
            </w:div>
          </w:divsChild>
        </w:div>
        <w:div w:id="84768133">
          <w:marLeft w:val="0"/>
          <w:marRight w:val="0"/>
          <w:marTop w:val="120"/>
          <w:marBottom w:val="120"/>
          <w:divBdr>
            <w:top w:val="none" w:sz="0" w:space="0" w:color="auto"/>
            <w:left w:val="none" w:sz="0" w:space="0" w:color="auto"/>
            <w:bottom w:val="none" w:sz="0" w:space="0" w:color="auto"/>
            <w:right w:val="none" w:sz="0" w:space="0" w:color="auto"/>
          </w:divBdr>
        </w:div>
      </w:divsChild>
    </w:div>
    <w:div w:id="806976865">
      <w:bodyDiv w:val="1"/>
      <w:marLeft w:val="0"/>
      <w:marRight w:val="0"/>
      <w:marTop w:val="0"/>
      <w:marBottom w:val="0"/>
      <w:divBdr>
        <w:top w:val="none" w:sz="0" w:space="0" w:color="auto"/>
        <w:left w:val="none" w:sz="0" w:space="0" w:color="auto"/>
        <w:bottom w:val="none" w:sz="0" w:space="0" w:color="auto"/>
        <w:right w:val="none" w:sz="0" w:space="0" w:color="auto"/>
      </w:divBdr>
    </w:div>
    <w:div w:id="1432048229">
      <w:bodyDiv w:val="1"/>
      <w:marLeft w:val="0"/>
      <w:marRight w:val="0"/>
      <w:marTop w:val="0"/>
      <w:marBottom w:val="0"/>
      <w:divBdr>
        <w:top w:val="none" w:sz="0" w:space="0" w:color="auto"/>
        <w:left w:val="none" w:sz="0" w:space="0" w:color="auto"/>
        <w:bottom w:val="none" w:sz="0" w:space="0" w:color="auto"/>
        <w:right w:val="none" w:sz="0" w:space="0" w:color="auto"/>
      </w:divBdr>
    </w:div>
    <w:div w:id="1537959841">
      <w:bodyDiv w:val="1"/>
      <w:marLeft w:val="0"/>
      <w:marRight w:val="0"/>
      <w:marTop w:val="0"/>
      <w:marBottom w:val="0"/>
      <w:divBdr>
        <w:top w:val="none" w:sz="0" w:space="0" w:color="auto"/>
        <w:left w:val="none" w:sz="0" w:space="0" w:color="auto"/>
        <w:bottom w:val="none" w:sz="0" w:space="0" w:color="auto"/>
        <w:right w:val="none" w:sz="0" w:space="0" w:color="auto"/>
      </w:divBdr>
      <w:divsChild>
        <w:div w:id="554050760">
          <w:marLeft w:val="0"/>
          <w:marRight w:val="0"/>
          <w:marTop w:val="0"/>
          <w:marBottom w:val="150"/>
          <w:divBdr>
            <w:top w:val="none" w:sz="0" w:space="0" w:color="auto"/>
            <w:left w:val="none" w:sz="0" w:space="0" w:color="auto"/>
            <w:bottom w:val="none" w:sz="0" w:space="0" w:color="auto"/>
            <w:right w:val="none" w:sz="0" w:space="0" w:color="auto"/>
          </w:divBdr>
        </w:div>
        <w:div w:id="709837573">
          <w:marLeft w:val="0"/>
          <w:marRight w:val="0"/>
          <w:marTop w:val="0"/>
          <w:marBottom w:val="0"/>
          <w:divBdr>
            <w:top w:val="none" w:sz="0" w:space="0" w:color="auto"/>
            <w:left w:val="none" w:sz="0" w:space="0" w:color="auto"/>
            <w:bottom w:val="none" w:sz="0" w:space="0" w:color="auto"/>
            <w:right w:val="none" w:sz="0" w:space="0" w:color="auto"/>
          </w:divBdr>
        </w:div>
        <w:div w:id="494077991">
          <w:marLeft w:val="0"/>
          <w:marRight w:val="0"/>
          <w:marTop w:val="0"/>
          <w:marBottom w:val="240"/>
          <w:divBdr>
            <w:top w:val="none" w:sz="0" w:space="0" w:color="auto"/>
            <w:left w:val="none" w:sz="0" w:space="0" w:color="auto"/>
            <w:bottom w:val="none" w:sz="0" w:space="0" w:color="auto"/>
            <w:right w:val="none" w:sz="0" w:space="0" w:color="auto"/>
          </w:divBdr>
          <w:divsChild>
            <w:div w:id="74102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792543">
      <w:bodyDiv w:val="1"/>
      <w:marLeft w:val="0"/>
      <w:marRight w:val="0"/>
      <w:marTop w:val="0"/>
      <w:marBottom w:val="0"/>
      <w:divBdr>
        <w:top w:val="none" w:sz="0" w:space="0" w:color="auto"/>
        <w:left w:val="none" w:sz="0" w:space="0" w:color="auto"/>
        <w:bottom w:val="none" w:sz="0" w:space="0" w:color="auto"/>
        <w:right w:val="none" w:sz="0" w:space="0" w:color="auto"/>
      </w:divBdr>
    </w:div>
    <w:div w:id="1726679859">
      <w:bodyDiv w:val="1"/>
      <w:marLeft w:val="0"/>
      <w:marRight w:val="0"/>
      <w:marTop w:val="0"/>
      <w:marBottom w:val="0"/>
      <w:divBdr>
        <w:top w:val="none" w:sz="0" w:space="0" w:color="auto"/>
        <w:left w:val="none" w:sz="0" w:space="0" w:color="auto"/>
        <w:bottom w:val="none" w:sz="0" w:space="0" w:color="auto"/>
        <w:right w:val="none" w:sz="0" w:space="0" w:color="auto"/>
      </w:divBdr>
    </w:div>
    <w:div w:id="1986742009">
      <w:bodyDiv w:val="1"/>
      <w:marLeft w:val="0"/>
      <w:marRight w:val="0"/>
      <w:marTop w:val="0"/>
      <w:marBottom w:val="0"/>
      <w:divBdr>
        <w:top w:val="none" w:sz="0" w:space="0" w:color="auto"/>
        <w:left w:val="none" w:sz="0" w:space="0" w:color="auto"/>
        <w:bottom w:val="none" w:sz="0" w:space="0" w:color="auto"/>
        <w:right w:val="none" w:sz="0" w:space="0" w:color="auto"/>
      </w:divBdr>
    </w:div>
    <w:div w:id="1996562987">
      <w:bodyDiv w:val="1"/>
      <w:marLeft w:val="0"/>
      <w:marRight w:val="0"/>
      <w:marTop w:val="0"/>
      <w:marBottom w:val="0"/>
      <w:divBdr>
        <w:top w:val="none" w:sz="0" w:space="0" w:color="auto"/>
        <w:left w:val="none" w:sz="0" w:space="0" w:color="auto"/>
        <w:bottom w:val="none" w:sz="0" w:space="0" w:color="auto"/>
        <w:right w:val="none" w:sz="0" w:space="0" w:color="auto"/>
      </w:divBdr>
    </w:div>
    <w:div w:id="2105613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wansea.gov.uk/staffnet/article/30889/ICT-security-policy" TargetMode="External"/><Relationship Id="rId18" Type="http://schemas.openxmlformats.org/officeDocument/2006/relationships/hyperlink" Target="https://www.swansea.gov.uk/staffnet/article/30889/ICT-security-policy" TargetMode="External"/><Relationship Id="rId26" Type="http://schemas.openxmlformats.org/officeDocument/2006/relationships/hyperlink" Target="https://www.swansea.gov.uk/staffnet/article/30889/ICT-security-policy" TargetMode="External"/><Relationship Id="rId39" Type="http://schemas.openxmlformats.org/officeDocument/2006/relationships/hyperlink" Target="https://www.swansea.gov.uk/staffnet/article/30892/Data-Breach-Policy" TargetMode="External"/><Relationship Id="rId21" Type="http://schemas.openxmlformats.org/officeDocument/2006/relationships/hyperlink" Target="https://www.swansea.gov.uk/staffnet/article/30889/ICT-security-policy" TargetMode="External"/><Relationship Id="rId34" Type="http://schemas.openxmlformats.org/officeDocument/2006/relationships/hyperlink" Target="mailto:ITPR.Countyhall@swansea.gov.uk" TargetMode="External"/><Relationship Id="rId42" Type="http://schemas.openxmlformats.org/officeDocument/2006/relationships/hyperlink" Target="https://www.swansea.gov.uk/staffnet/article/30892/Data-Breach-Policy" TargetMode="External"/><Relationship Id="rId47" Type="http://schemas.openxmlformats.org/officeDocument/2006/relationships/hyperlink" Target="https://www.swansea.gov.uk/staffnet/media/24092/Appendix-1---Process-Flow-for-managing-a-data-breach/large/CCOS_Data_Breach_Policy_v31-page-005.jpg"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swansea.gov.uk/staffnet/article/30889/ICT-security-policy" TargetMode="External"/><Relationship Id="rId29" Type="http://schemas.openxmlformats.org/officeDocument/2006/relationships/hyperlink" Target="https://www.swansea.gov.uk/staffnet/article/30889/ICT-security-policy" TargetMode="External"/><Relationship Id="rId11" Type="http://schemas.openxmlformats.org/officeDocument/2006/relationships/image" Target="media/image1.gif"/><Relationship Id="rId24" Type="http://schemas.openxmlformats.org/officeDocument/2006/relationships/hyperlink" Target="https://www.swansea.gov.uk/staffnet/article/30889/ICT-security-policy" TargetMode="External"/><Relationship Id="rId32" Type="http://schemas.openxmlformats.org/officeDocument/2006/relationships/hyperlink" Target="https://www.swansea.gov.uk/staffnet/emailencryption" TargetMode="External"/><Relationship Id="rId37" Type="http://schemas.openxmlformats.org/officeDocument/2006/relationships/hyperlink" Target="https://www.swansea.gov.uk/staffnet/media/11767/Data-breach-policy-2019/pdf/Data_Breach_Policy_2019_v4.pdf" TargetMode="External"/><Relationship Id="rId40" Type="http://schemas.openxmlformats.org/officeDocument/2006/relationships/hyperlink" Target="https://www.swansea.gov.uk/staffnet/article/30892/Data-Breach-Policy" TargetMode="External"/><Relationship Id="rId45" Type="http://schemas.openxmlformats.org/officeDocument/2006/relationships/hyperlink" Target="https://www.swansea.gov.uk/staffnet/article/30892/Data-Breach-Policy" TargetMode="External"/><Relationship Id="rId5" Type="http://schemas.openxmlformats.org/officeDocument/2006/relationships/numbering" Target="numbering.xml"/><Relationship Id="rId15" Type="http://schemas.openxmlformats.org/officeDocument/2006/relationships/hyperlink" Target="https://www.swansea.gov.uk/staffnet/article/30889/ICT-security-policy" TargetMode="External"/><Relationship Id="rId23" Type="http://schemas.openxmlformats.org/officeDocument/2006/relationships/hyperlink" Target="https://www.swansea.gov.uk/staffnet/article/30889/ICT-security-policy" TargetMode="External"/><Relationship Id="rId28" Type="http://schemas.openxmlformats.org/officeDocument/2006/relationships/hyperlink" Target="https://www.swansea.gov.uk/staffnet/article/30889/ICT-security-policy" TargetMode="External"/><Relationship Id="rId36" Type="http://schemas.openxmlformats.org/officeDocument/2006/relationships/hyperlink" Target="http://infosec@swansea.gov.uk/" TargetMode="External"/><Relationship Id="rId49" Type="http://schemas.openxmlformats.org/officeDocument/2006/relationships/fontTable" Target="fontTable.xml"/><Relationship Id="rId10" Type="http://schemas.openxmlformats.org/officeDocument/2006/relationships/hyperlink" Target="mailto:davidjones@hotmail.com" TargetMode="External"/><Relationship Id="rId19" Type="http://schemas.openxmlformats.org/officeDocument/2006/relationships/hyperlink" Target="https://www.swansea.gov.uk/staffnet/article/30889/ICT-security-policy" TargetMode="External"/><Relationship Id="rId31" Type="http://schemas.openxmlformats.org/officeDocument/2006/relationships/hyperlink" Target="https://www.swansea.gov.uk/staffnet/emailsecurity" TargetMode="External"/><Relationship Id="rId44" Type="http://schemas.openxmlformats.org/officeDocument/2006/relationships/hyperlink" Target="https://www.swansea.gov.uk/staffnet/article/30892/Data-Breach-Policy" TargetMode="External"/><Relationship Id="rId4" Type="http://schemas.openxmlformats.org/officeDocument/2006/relationships/customXml" Target="../customXml/item4.xml"/><Relationship Id="rId9" Type="http://schemas.openxmlformats.org/officeDocument/2006/relationships/hyperlink" Target="mailto:davidjones@hotmail.com" TargetMode="External"/><Relationship Id="rId14" Type="http://schemas.openxmlformats.org/officeDocument/2006/relationships/hyperlink" Target="https://www.swansea.gov.uk/staffnet/article/30889/ICT-security-policy" TargetMode="External"/><Relationship Id="rId22" Type="http://schemas.openxmlformats.org/officeDocument/2006/relationships/hyperlink" Target="https://www.swansea.gov.uk/staffnet/article/30889/ICT-security-policy" TargetMode="External"/><Relationship Id="rId27" Type="http://schemas.openxmlformats.org/officeDocument/2006/relationships/hyperlink" Target="https://www.swansea.gov.uk/staffnet/article/30889/ICT-security-policy" TargetMode="External"/><Relationship Id="rId30" Type="http://schemas.openxmlformats.org/officeDocument/2006/relationships/hyperlink" Target="http://www.swansea.gov.uk/staffnet/informationassetregister" TargetMode="External"/><Relationship Id="rId35" Type="http://schemas.openxmlformats.org/officeDocument/2006/relationships/hyperlink" Target="mailto:infosec@swansea.gov.uk" TargetMode="External"/><Relationship Id="rId43" Type="http://schemas.openxmlformats.org/officeDocument/2006/relationships/hyperlink" Target="https://www.swansea.gov.uk/staffnet/article/30892/Data-Breach-Policy" TargetMode="External"/><Relationship Id="rId48" Type="http://schemas.openxmlformats.org/officeDocument/2006/relationships/image" Target="media/image2.jpe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swansea.gov.uk/staffnet/media/13438/ICT-security-policy-2019/pdf/ICT_Security_Policy_2019_v4.pdf" TargetMode="External"/><Relationship Id="rId17" Type="http://schemas.openxmlformats.org/officeDocument/2006/relationships/hyperlink" Target="https://www.swansea.gov.uk/staffnet/article/30889/ICT-security-policy" TargetMode="External"/><Relationship Id="rId25" Type="http://schemas.openxmlformats.org/officeDocument/2006/relationships/hyperlink" Target="https://www.swansea.gov.uk/staffnet/article/30889/ICT-security-policy" TargetMode="External"/><Relationship Id="rId33" Type="http://schemas.openxmlformats.org/officeDocument/2006/relationships/hyperlink" Target="mailto:infosec@swansea.gov.uk" TargetMode="External"/><Relationship Id="rId38" Type="http://schemas.openxmlformats.org/officeDocument/2006/relationships/hyperlink" Target="https://www.swansea.gov.uk/staffnet/article/30892/Data-Breach-Policy" TargetMode="External"/><Relationship Id="rId46" Type="http://schemas.openxmlformats.org/officeDocument/2006/relationships/hyperlink" Target="http://infosec@swansea.gov.uk/" TargetMode="External"/><Relationship Id="rId20" Type="http://schemas.openxmlformats.org/officeDocument/2006/relationships/hyperlink" Target="https://www.swansea.gov.uk/staffnet/article/30889/ICT-security-policy" TargetMode="External"/><Relationship Id="rId41" Type="http://schemas.openxmlformats.org/officeDocument/2006/relationships/hyperlink" Target="https://www.swansea.gov.uk/staffnet/article/30892/Data-Breach-Policy"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872a016722f81b1a449a5f6abbac1dc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8f96b21952278c5c2bf1873c0f8b7a48"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Wha20</b:Tag>
    <b:SourceType>InternetSite</b:SourceType>
    <b:Guid>{2A2E37C1-CAC2-4E0C-A534-C5A081E8A9E1}</b:Guid>
    <b:Title>What is personal data?</b:Title>
    <b:InternetSiteTitle>ICO</b:InternetSiteTitle>
    <b:YearAccessed>2020</b:YearAccessed>
    <b:MonthAccessed>August</b:MonthAccessed>
    <b:DayAccessed>08</b:DayAccessed>
    <b:URL>https://ico.org.uk/for-organisations/guide-to-data-protection/guide-to-the-general-data-protection-regulation-gdpr/key-definitions/what-is-personal-data/</b:URL>
    <b:RefOrder>2</b:RefOrder>
  </b:Source>
  <b:Source>
    <b:Tag>Spe20</b:Tag>
    <b:SourceType>InternetSite</b:SourceType>
    <b:Guid>{A0D4050A-BBD7-4A52-9C02-73BDA4B84469}</b:Guid>
    <b:Title>Special category data </b:Title>
    <b:ProductionCompany>ICO</b:ProductionCompany>
    <b:YearAccessed>2020</b:YearAccessed>
    <b:MonthAccessed>August</b:MonthAccessed>
    <b:DayAccessed>09</b:DayAccessed>
    <b:URL>https://ico.org.uk/for-organisations/guide-to-data-protection/guide-to-the-general-data-protection-regulation-gdpr/lawful-basis-for-processing/special-category-data/</b:URL>
    <b:RefOrder>3</b:RefOrder>
  </b:Source>
  <b:Source>
    <b:Tag>The20</b:Tag>
    <b:SourceType>InternetSite</b:SourceType>
    <b:Guid>{4275F6A8-88FF-4057-B69E-97F74D4E72EB}</b:Guid>
    <b:Title>The principles </b:Title>
    <b:ProductionCompany>ICO</b:ProductionCompany>
    <b:YearAccessed>2020</b:YearAccessed>
    <b:MonthAccessed>August</b:MonthAccessed>
    <b:DayAccessed>09</b:DayAccessed>
    <b:URL>https://ico.org.uk/for-organisations/guide-to-data-protection/guide-to-the-general-data-protection-regulation-gdpr/principles/</b:URL>
    <b:RefOrder>1</b:RefOrder>
  </b:Source>
</b:Sources>
</file>

<file path=customXml/itemProps1.xml><?xml version="1.0" encoding="utf-8"?>
<ds:datastoreItem xmlns:ds="http://schemas.openxmlformats.org/officeDocument/2006/customXml" ds:itemID="{F14BDABB-F512-4883-9E74-BE4C2566E8FF}">
  <ds:schemaRefs>
    <ds:schemaRef ds:uri="c05bfcf6-161a-4012-bab6-aa68b8b9ab0d"/>
    <ds:schemaRef ds:uri="http://purl.org/dc/terms/"/>
    <ds:schemaRef ds:uri="http://schemas.openxmlformats.org/package/2006/metadata/core-properties"/>
    <ds:schemaRef ds:uri="http://purl.org/dc/dcmitype/"/>
    <ds:schemaRef ds:uri="a0d56cd8-48d2-4815-8e01-6dcb6cd2ab35"/>
    <ds:schemaRef ds:uri="http://purl.org/dc/elements/1.1/"/>
    <ds:schemaRef ds:uri="http://schemas.microsoft.com/office/2006/metadata/properties"/>
    <ds:schemaRef ds:uri="http://schemas.microsoft.com/office/2006/documentManagement/types"/>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FC56D442-9FB8-4447-93FE-67468BD082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F8CCE0A-B7DE-49CB-8109-0BE229C7B662}">
  <ds:schemaRefs>
    <ds:schemaRef ds:uri="http://schemas.microsoft.com/sharepoint/v3/contenttype/forms"/>
  </ds:schemaRefs>
</ds:datastoreItem>
</file>

<file path=customXml/itemProps4.xml><?xml version="1.0" encoding="utf-8"?>
<ds:datastoreItem xmlns:ds="http://schemas.openxmlformats.org/officeDocument/2006/customXml" ds:itemID="{2BAE120E-192C-4FD6-8655-9B12FBA0E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1639</TotalTime>
  <Pages>39</Pages>
  <Words>12230</Words>
  <Characters>69715</Characters>
  <Application>Microsoft Office Word</Application>
  <DocSecurity>0</DocSecurity>
  <Lines>580</Lines>
  <Paragraphs>163</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81782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O'Mahoney</dc:creator>
  <cp:keywords/>
  <dc:description/>
  <cp:lastModifiedBy>Neil O'Mahoney</cp:lastModifiedBy>
  <cp:revision>148</cp:revision>
  <dcterms:created xsi:type="dcterms:W3CDTF">2020-07-21T09:54:00Z</dcterms:created>
  <dcterms:modified xsi:type="dcterms:W3CDTF">2020-09-11T12:52:00Z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