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4162B" w:rsidRPr="00501F68" w:rsidRDefault="00D4162B" w:rsidP="00501F68">
      <w:pPr>
        <w:spacing w:line="360" w:lineRule="auto"/>
        <w:jc w:val="center"/>
        <w:rPr>
          <w:rFonts w:ascii="Arial" w:hAnsi="Arial" w:cs="Arial"/>
        </w:rPr>
      </w:pPr>
    </w:p>
    <w:p w:rsidR="00D4162B" w:rsidRPr="00501F68" w:rsidRDefault="00D4162B" w:rsidP="00501F68">
      <w:pPr>
        <w:spacing w:line="360" w:lineRule="auto"/>
        <w:jc w:val="center"/>
        <w:rPr>
          <w:rFonts w:ascii="Arial" w:hAnsi="Arial" w:cs="Arial"/>
        </w:rPr>
      </w:pPr>
    </w:p>
    <w:p w:rsidR="00D4162B" w:rsidRPr="00501F68" w:rsidRDefault="00D4162B" w:rsidP="00501F68">
      <w:pPr>
        <w:spacing w:line="360" w:lineRule="auto"/>
        <w:jc w:val="center"/>
        <w:rPr>
          <w:rFonts w:ascii="Arial" w:hAnsi="Arial" w:cs="Arial"/>
        </w:rPr>
      </w:pPr>
    </w:p>
    <w:p w:rsidR="009533E8" w:rsidRDefault="009533E8" w:rsidP="00501F68">
      <w:pPr>
        <w:tabs>
          <w:tab w:val="left" w:pos="3990"/>
        </w:tabs>
        <w:spacing w:line="360" w:lineRule="auto"/>
        <w:jc w:val="center"/>
        <w:rPr>
          <w:rFonts w:ascii="Arial" w:hAnsi="Arial" w:cs="Arial"/>
        </w:rPr>
      </w:pPr>
    </w:p>
    <w:p w:rsidR="009533E8" w:rsidRDefault="009533E8" w:rsidP="00501F68">
      <w:pPr>
        <w:tabs>
          <w:tab w:val="left" w:pos="3990"/>
        </w:tabs>
        <w:spacing w:line="360" w:lineRule="auto"/>
        <w:jc w:val="center"/>
        <w:rPr>
          <w:rFonts w:ascii="Arial" w:hAnsi="Arial" w:cs="Arial"/>
        </w:rPr>
      </w:pPr>
    </w:p>
    <w:p w:rsidR="009533E8" w:rsidRDefault="009533E8" w:rsidP="00501F68">
      <w:pPr>
        <w:tabs>
          <w:tab w:val="left" w:pos="3990"/>
        </w:tabs>
        <w:spacing w:line="360" w:lineRule="auto"/>
        <w:jc w:val="center"/>
        <w:rPr>
          <w:rFonts w:ascii="Arial" w:hAnsi="Arial" w:cs="Arial"/>
        </w:rPr>
      </w:pPr>
    </w:p>
    <w:p w:rsidR="009533E8" w:rsidRDefault="009533E8" w:rsidP="00501F68">
      <w:pPr>
        <w:tabs>
          <w:tab w:val="left" w:pos="3990"/>
        </w:tabs>
        <w:spacing w:line="360" w:lineRule="auto"/>
        <w:jc w:val="center"/>
        <w:rPr>
          <w:rFonts w:ascii="Arial" w:hAnsi="Arial" w:cs="Arial"/>
        </w:rPr>
      </w:pPr>
    </w:p>
    <w:p w:rsidR="009533E8" w:rsidRDefault="009533E8" w:rsidP="00501F68">
      <w:pPr>
        <w:tabs>
          <w:tab w:val="left" w:pos="3990"/>
        </w:tabs>
        <w:spacing w:line="360" w:lineRule="auto"/>
        <w:jc w:val="center"/>
        <w:rPr>
          <w:rFonts w:ascii="Arial" w:hAnsi="Arial" w:cs="Arial"/>
        </w:rPr>
      </w:pPr>
    </w:p>
    <w:p w:rsidR="00D4162B" w:rsidRDefault="00A6187A" w:rsidP="00501F68">
      <w:pPr>
        <w:tabs>
          <w:tab w:val="left" w:pos="3990"/>
        </w:tabs>
        <w:spacing w:line="360" w:lineRule="auto"/>
        <w:jc w:val="center"/>
        <w:rPr>
          <w:rFonts w:ascii="Arial" w:hAnsi="Arial" w:cs="Arial"/>
        </w:rPr>
      </w:pPr>
      <w:r w:rsidRPr="00501F68">
        <w:rPr>
          <w:rFonts w:ascii="Arial" w:hAnsi="Arial" w:cs="Arial"/>
        </w:rPr>
        <w:t>Health and Social Care Psychology</w:t>
      </w:r>
    </w:p>
    <w:p w:rsidR="00501F68" w:rsidRDefault="00487311" w:rsidP="00501F68">
      <w:pPr>
        <w:tabs>
          <w:tab w:val="left" w:pos="3990"/>
        </w:tabs>
        <w:spacing w:line="360" w:lineRule="auto"/>
        <w:jc w:val="center"/>
        <w:rPr>
          <w:rFonts w:ascii="Arial" w:hAnsi="Arial" w:cs="Arial"/>
        </w:rPr>
      </w:pPr>
      <w:r>
        <w:rPr>
          <w:rFonts w:ascii="Arial" w:hAnsi="Arial" w:cs="Arial"/>
        </w:rPr>
        <w:t>Comfort Oriana Owusu</w:t>
      </w:r>
    </w:p>
    <w:p w:rsidR="00501F68" w:rsidRDefault="00501F68" w:rsidP="00501F68">
      <w:pPr>
        <w:tabs>
          <w:tab w:val="left" w:pos="3990"/>
        </w:tabs>
        <w:spacing w:line="360" w:lineRule="auto"/>
        <w:jc w:val="center"/>
        <w:rPr>
          <w:rFonts w:ascii="Arial" w:hAnsi="Arial" w:cs="Arial"/>
        </w:rPr>
      </w:pPr>
    </w:p>
    <w:p w:rsidR="00501F68" w:rsidRDefault="00487311" w:rsidP="00501F68">
      <w:pPr>
        <w:tabs>
          <w:tab w:val="left" w:pos="3990"/>
        </w:tabs>
        <w:spacing w:line="360" w:lineRule="auto"/>
        <w:jc w:val="center"/>
        <w:rPr>
          <w:rFonts w:ascii="Arial" w:hAnsi="Arial" w:cs="Arial"/>
        </w:rPr>
      </w:pPr>
      <w:r>
        <w:rPr>
          <w:rFonts w:ascii="Arial" w:hAnsi="Arial" w:cs="Arial"/>
        </w:rPr>
        <w:t>Tutor: Rebecca Kavanang</w:t>
      </w:r>
    </w:p>
    <w:p w:rsidR="00501F68" w:rsidRDefault="00487311" w:rsidP="00501F68">
      <w:pPr>
        <w:tabs>
          <w:tab w:val="left" w:pos="3990"/>
        </w:tabs>
        <w:spacing w:line="360" w:lineRule="auto"/>
        <w:jc w:val="center"/>
        <w:rPr>
          <w:rFonts w:ascii="Arial" w:hAnsi="Arial" w:cs="Arial"/>
        </w:rPr>
      </w:pPr>
      <w:r>
        <w:rPr>
          <w:rFonts w:ascii="Arial" w:hAnsi="Arial" w:cs="Arial"/>
        </w:rPr>
        <w:t>University of Wales</w:t>
      </w:r>
      <w:bookmarkStart w:id="0" w:name="_GoBack"/>
      <w:bookmarkEnd w:id="0"/>
    </w:p>
    <w:p w:rsidR="00501F68" w:rsidRPr="00501F68" w:rsidRDefault="00487311" w:rsidP="00501F68">
      <w:pPr>
        <w:tabs>
          <w:tab w:val="left" w:pos="3990"/>
        </w:tabs>
        <w:spacing w:line="360" w:lineRule="auto"/>
        <w:jc w:val="center"/>
        <w:rPr>
          <w:rFonts w:ascii="Arial" w:hAnsi="Arial" w:cs="Arial"/>
        </w:rPr>
      </w:pPr>
      <w:r>
        <w:rPr>
          <w:rFonts w:ascii="Arial" w:hAnsi="Arial" w:cs="Arial"/>
        </w:rPr>
        <w:t>27/11/2020</w:t>
      </w:r>
    </w:p>
    <w:p w:rsidR="00D4162B" w:rsidRPr="00501F68" w:rsidRDefault="00D4162B" w:rsidP="00501F68">
      <w:pPr>
        <w:spacing w:line="360" w:lineRule="auto"/>
        <w:jc w:val="center"/>
        <w:rPr>
          <w:rFonts w:ascii="Arial" w:hAnsi="Arial" w:cs="Arial"/>
        </w:rPr>
      </w:pPr>
    </w:p>
    <w:p w:rsidR="00D4162B" w:rsidRPr="00501F68" w:rsidRDefault="00D4162B" w:rsidP="00501F68">
      <w:pPr>
        <w:spacing w:line="360" w:lineRule="auto"/>
        <w:jc w:val="center"/>
        <w:rPr>
          <w:rFonts w:ascii="Arial" w:hAnsi="Arial" w:cs="Arial"/>
        </w:rPr>
      </w:pPr>
    </w:p>
    <w:p w:rsidR="00D4162B" w:rsidRPr="00501F68" w:rsidRDefault="00D4162B" w:rsidP="00501F68">
      <w:pPr>
        <w:spacing w:line="360" w:lineRule="auto"/>
        <w:jc w:val="center"/>
        <w:rPr>
          <w:rFonts w:ascii="Arial" w:hAnsi="Arial" w:cs="Arial"/>
        </w:rPr>
      </w:pPr>
    </w:p>
    <w:p w:rsidR="00D4162B" w:rsidRPr="00501F68" w:rsidRDefault="00D4162B" w:rsidP="00501F68">
      <w:pPr>
        <w:spacing w:line="360" w:lineRule="auto"/>
        <w:jc w:val="center"/>
        <w:rPr>
          <w:rFonts w:ascii="Arial" w:hAnsi="Arial" w:cs="Arial"/>
        </w:rPr>
      </w:pPr>
    </w:p>
    <w:p w:rsidR="00D4162B" w:rsidRPr="00501F68" w:rsidRDefault="00D4162B" w:rsidP="00501F68">
      <w:pPr>
        <w:spacing w:line="360" w:lineRule="auto"/>
        <w:jc w:val="center"/>
        <w:rPr>
          <w:rFonts w:ascii="Arial" w:hAnsi="Arial" w:cs="Arial"/>
        </w:rPr>
      </w:pPr>
    </w:p>
    <w:p w:rsidR="00D4162B" w:rsidRPr="00501F68" w:rsidRDefault="00D4162B" w:rsidP="00501F68">
      <w:pPr>
        <w:spacing w:line="360" w:lineRule="auto"/>
        <w:jc w:val="center"/>
        <w:rPr>
          <w:rFonts w:ascii="Arial" w:hAnsi="Arial" w:cs="Arial"/>
        </w:rPr>
      </w:pPr>
    </w:p>
    <w:p w:rsidR="00501F68" w:rsidRDefault="00501F68" w:rsidP="009533E8">
      <w:pPr>
        <w:spacing w:line="360" w:lineRule="auto"/>
        <w:rPr>
          <w:rFonts w:ascii="Arial" w:hAnsi="Arial" w:cs="Arial"/>
        </w:rPr>
      </w:pPr>
    </w:p>
    <w:p w:rsidR="009533E8" w:rsidRDefault="009533E8" w:rsidP="009533E8">
      <w:pPr>
        <w:spacing w:line="360" w:lineRule="auto"/>
        <w:rPr>
          <w:rFonts w:ascii="Arial" w:hAnsi="Arial" w:cs="Arial"/>
        </w:rPr>
      </w:pPr>
    </w:p>
    <w:p w:rsidR="00501F68" w:rsidRDefault="00A6187A" w:rsidP="00501F68">
      <w:pPr>
        <w:spacing w:line="360" w:lineRule="auto"/>
        <w:jc w:val="center"/>
        <w:rPr>
          <w:rFonts w:ascii="Arial" w:hAnsi="Arial" w:cs="Arial"/>
        </w:rPr>
      </w:pPr>
      <w:r>
        <w:rPr>
          <w:rFonts w:ascii="Arial" w:hAnsi="Arial" w:cs="Arial"/>
        </w:rPr>
        <w:lastRenderedPageBreak/>
        <w:t xml:space="preserve">HEALTH AND SOCIAL CARE PSYCHOLOGY </w:t>
      </w:r>
    </w:p>
    <w:p w:rsidR="000A16AB" w:rsidRPr="00501F68" w:rsidRDefault="00A6187A" w:rsidP="00501F68">
      <w:pPr>
        <w:spacing w:line="360" w:lineRule="auto"/>
        <w:jc w:val="center"/>
        <w:rPr>
          <w:rFonts w:ascii="Arial" w:hAnsi="Arial" w:cs="Arial"/>
        </w:rPr>
      </w:pPr>
      <w:r w:rsidRPr="00501F68">
        <w:rPr>
          <w:rFonts w:ascii="Arial" w:hAnsi="Arial" w:cs="Arial"/>
        </w:rPr>
        <w:t>Introduction</w:t>
      </w:r>
    </w:p>
    <w:p w:rsidR="00FF3933" w:rsidRPr="00501F68" w:rsidRDefault="00A6187A" w:rsidP="00501F68">
      <w:pPr>
        <w:spacing w:line="360" w:lineRule="auto"/>
        <w:ind w:firstLine="720"/>
        <w:rPr>
          <w:rFonts w:ascii="Arial" w:hAnsi="Arial" w:cs="Arial"/>
        </w:rPr>
      </w:pPr>
      <w:r w:rsidRPr="00501F68">
        <w:rPr>
          <w:rFonts w:ascii="Arial" w:hAnsi="Arial" w:cs="Arial"/>
        </w:rPr>
        <w:t>Understanding the theories of lifespan development and their application is essential in the health and social care practice field. These theories are what explain the social and biological determinants and causes of human behavior such as aggression and violence. Below is an analysis of the psychological theories impacting the behaviors of the service user and staff member in the case study. The former is a 48-year-old man who has been diagnosed with Muscular Sclerosis. The patient is suffering from anxiety and depression and even attempted suicide before beginning counseling. On the other hand, the receptionist is a 24-year-old woman whose role is to maintain utter compliance to Covid-19 regulations in the social care facility. The following report will help the practice manager in managing the issue by addressing the possible causes of aggression from both parties and the training required for the staff member to adjust her approach. The importance of counseling for the service user is also identified and discussed.</w:t>
      </w:r>
    </w:p>
    <w:p w:rsidR="00FF3933" w:rsidRPr="00501F68" w:rsidRDefault="00A6187A" w:rsidP="00501F68">
      <w:pPr>
        <w:spacing w:line="360" w:lineRule="auto"/>
        <w:jc w:val="center"/>
        <w:rPr>
          <w:rFonts w:ascii="Arial" w:hAnsi="Arial" w:cs="Arial"/>
        </w:rPr>
      </w:pPr>
      <w:r w:rsidRPr="00501F68">
        <w:rPr>
          <w:rFonts w:ascii="Arial" w:hAnsi="Arial" w:cs="Arial"/>
        </w:rPr>
        <w:t xml:space="preserve">Possible </w:t>
      </w:r>
      <w:r w:rsidR="00D4162B" w:rsidRPr="00501F68">
        <w:rPr>
          <w:rFonts w:ascii="Arial" w:hAnsi="Arial" w:cs="Arial"/>
        </w:rPr>
        <w:t>Causes of Aggression</w:t>
      </w:r>
    </w:p>
    <w:p w:rsidR="004574F0" w:rsidRPr="00501F68" w:rsidRDefault="00A6187A" w:rsidP="00501F68">
      <w:pPr>
        <w:spacing w:line="360" w:lineRule="auto"/>
        <w:ind w:firstLine="720"/>
        <w:rPr>
          <w:rFonts w:ascii="Arial" w:hAnsi="Arial" w:cs="Arial"/>
        </w:rPr>
      </w:pPr>
      <w:r w:rsidRPr="00501F68">
        <w:rPr>
          <w:rFonts w:ascii="Arial" w:hAnsi="Arial" w:cs="Arial"/>
        </w:rPr>
        <w:t>Various theories explain the possible causes of aggression</w:t>
      </w:r>
      <w:r w:rsidR="00BC29AE" w:rsidRPr="00501F68">
        <w:rPr>
          <w:rFonts w:ascii="Arial" w:hAnsi="Arial" w:cs="Arial"/>
        </w:rPr>
        <w:t xml:space="preserve"> from the service user. The frustration-aggression theory focuses on the derailment of personal goals and ambitions as the main cause of frustration resulting in aggression. The theory explains that frustrated individuals accumulate this anger and eventually unleash it out on a convenient minority target. Although the responses to frustration often vary from one person to another, aggression is one of the main responsive behaviors. Frustration, anger, and aggression go hand in hand</w:t>
      </w:r>
      <w:r w:rsidR="00EE2BC9" w:rsidRPr="00501F68">
        <w:rPr>
          <w:rFonts w:ascii="Arial" w:hAnsi="Arial" w:cs="Arial"/>
          <w:noProof/>
        </w:rPr>
        <w:t xml:space="preserve"> (Quan, Yang, &amp; Xia, 2020)</w:t>
      </w:r>
      <w:r w:rsidR="00BC29AE" w:rsidRPr="00501F68">
        <w:rPr>
          <w:rFonts w:ascii="Arial" w:hAnsi="Arial" w:cs="Arial"/>
        </w:rPr>
        <w:t xml:space="preserve">. From the case study, </w:t>
      </w:r>
      <w:r w:rsidR="002C622D" w:rsidRPr="00501F68">
        <w:rPr>
          <w:rFonts w:ascii="Arial" w:hAnsi="Arial" w:cs="Arial"/>
        </w:rPr>
        <w:t xml:space="preserve">the service user is having a frustration due to the derailment of his goals. He has been forced to take an early retirement from his job as an outdoor sports instructor because of the recent diagnosis of Muscular Sclerosis. He is frustrated because he had not planned to retire at that time and his motives have been disoriented. From his attempt to commit suicide, the frustration is somehow unleashed and similarly expressed from his social hostility. The minor interference with the social worker therefore drives the service user to escalate and express his frustrations. There comes a time when the individual is unable </w:t>
      </w:r>
      <w:r w:rsidR="00CA3B68" w:rsidRPr="00501F68">
        <w:rPr>
          <w:rFonts w:ascii="Arial" w:hAnsi="Arial" w:cs="Arial"/>
        </w:rPr>
        <w:t>to hold in the frustrations anymore thus triggering social outbursts on minority targets</w:t>
      </w:r>
      <w:r w:rsidR="00EE2BC9" w:rsidRPr="00501F68">
        <w:rPr>
          <w:rFonts w:ascii="Arial" w:hAnsi="Arial" w:cs="Arial"/>
          <w:noProof/>
        </w:rPr>
        <w:t xml:space="preserve"> (Lievaarta, Huijding, Veen, Hovens &amp; Franken, 2017).</w:t>
      </w:r>
      <w:r w:rsidR="00CA3B68" w:rsidRPr="00501F68">
        <w:rPr>
          <w:rFonts w:ascii="Arial" w:hAnsi="Arial" w:cs="Arial"/>
        </w:rPr>
        <w:t xml:space="preserve"> </w:t>
      </w:r>
      <w:r w:rsidR="002C622D" w:rsidRPr="00501F68">
        <w:rPr>
          <w:rFonts w:ascii="Arial" w:hAnsi="Arial" w:cs="Arial"/>
        </w:rPr>
        <w:t>Besides, the patient is also suffering from anxiety and depr</w:t>
      </w:r>
      <w:r w:rsidR="00CA3B68" w:rsidRPr="00501F68">
        <w:rPr>
          <w:rFonts w:ascii="Arial" w:hAnsi="Arial" w:cs="Arial"/>
        </w:rPr>
        <w:t>e</w:t>
      </w:r>
      <w:r w:rsidR="002C622D" w:rsidRPr="00501F68">
        <w:rPr>
          <w:rFonts w:ascii="Arial" w:hAnsi="Arial" w:cs="Arial"/>
        </w:rPr>
        <w:t>ssion</w:t>
      </w:r>
      <w:r w:rsidR="00CA3B68" w:rsidRPr="00501F68">
        <w:rPr>
          <w:rFonts w:ascii="Arial" w:hAnsi="Arial" w:cs="Arial"/>
        </w:rPr>
        <w:t xml:space="preserve"> which gives him overly aggressive reactions. These conditions disrupt an individual’s cognitive control of aggressive situations thus causing such reactions. Although this </w:t>
      </w:r>
      <w:r w:rsidR="00CA3B68" w:rsidRPr="00501F68">
        <w:rPr>
          <w:rFonts w:ascii="Arial" w:hAnsi="Arial" w:cs="Arial"/>
        </w:rPr>
        <w:lastRenderedPageBreak/>
        <w:t xml:space="preserve">aggression is not inborn, it becomes difficult and inevitable to compress and disguise the frustrations for long. The inhibition of aggression from frustrating experiences is only temporary. </w:t>
      </w:r>
    </w:p>
    <w:p w:rsidR="00FF3933" w:rsidRPr="00501F68" w:rsidRDefault="00A6187A" w:rsidP="00501F68">
      <w:pPr>
        <w:spacing w:line="360" w:lineRule="auto"/>
        <w:ind w:firstLine="720"/>
        <w:rPr>
          <w:rFonts w:ascii="Arial" w:hAnsi="Arial" w:cs="Arial"/>
        </w:rPr>
      </w:pPr>
      <w:r w:rsidRPr="00501F68">
        <w:rPr>
          <w:rFonts w:ascii="Arial" w:hAnsi="Arial" w:cs="Arial"/>
        </w:rPr>
        <w:t>On the other hand, the staff member did not responsibly reply to the criticisms. Being a receptionist in a counseling center, she is expected to maintain top-notch eloquence and understanding. Instead, she furiously raises her voice at the clients commanding them to comply with the guidelines.  Although the staff member is known for her politeness, punctuality, and generally good behavior, this cannot justify her approach during this encounter. The most a</w:t>
      </w:r>
      <w:r w:rsidR="004574F0" w:rsidRPr="00501F68">
        <w:rPr>
          <w:rFonts w:ascii="Arial" w:hAnsi="Arial" w:cs="Arial"/>
        </w:rPr>
        <w:t>ppropriate theory in explaining the cause of the staff member’s aggression is the Social Learning Theory</w:t>
      </w:r>
      <w:r w:rsidR="00501F68" w:rsidRPr="00501F68">
        <w:rPr>
          <w:rFonts w:ascii="Arial" w:hAnsi="Arial" w:cs="Arial"/>
          <w:noProof/>
        </w:rPr>
        <w:t xml:space="preserve"> (Nicholson &amp; Higgins, 2016)</w:t>
      </w:r>
      <w:r w:rsidR="004574F0" w:rsidRPr="00501F68">
        <w:rPr>
          <w:rFonts w:ascii="Arial" w:hAnsi="Arial" w:cs="Arial"/>
        </w:rPr>
        <w:t xml:space="preserve">. This theory slightly modifies the frustration-aggression theory by adopting a different approach to defining aggression. The latter emphasizes that frustration does not trigger a violent reaction or aggressive response but rather results in the readiness and boldness to cope with a </w:t>
      </w:r>
      <w:r w:rsidR="00FE5FDD" w:rsidRPr="00501F68">
        <w:rPr>
          <w:rFonts w:ascii="Arial" w:hAnsi="Arial" w:cs="Arial"/>
        </w:rPr>
        <w:t xml:space="preserve">difficult situation. This readiness and boldness can be expressed in a number of ways depending on the individual. While some people have learned to adapt silence or withdraw from a threatening situation, others result in a more aggressive and heated or violent engagement with the intruder. Others would result in crying or seeking external help from friends and family. It is therefore clear where the receptionist lies based on her responsive approach to the aggressive service user. It is probably the reason why the office staff is known to be polite and kind. She could have been holding in anger and frustrations </w:t>
      </w:r>
      <w:r w:rsidR="000D6111" w:rsidRPr="00501F68">
        <w:rPr>
          <w:rFonts w:ascii="Arial" w:hAnsi="Arial" w:cs="Arial"/>
        </w:rPr>
        <w:t>which became triggered by the engagement with this patient. The social learning theory lays down various factors that may have contributed to the woman’s responsive behavior. One of the major factors is modeling where one imitates or takes up the behavior of another person. The receptionist may have been exposed to an environment where she has a mentor from whom she imitates. The mentor has to be someone that she believes in for the reinforcement of the learning process. These interactions between individual and environmental factors determine a person’s behavior and response</w:t>
      </w:r>
      <w:r w:rsidR="002E56D9" w:rsidRPr="00501F68">
        <w:rPr>
          <w:rFonts w:ascii="Arial" w:hAnsi="Arial" w:cs="Arial"/>
        </w:rPr>
        <w:t xml:space="preserve"> to</w:t>
      </w:r>
      <w:r w:rsidR="000D6111" w:rsidRPr="00501F68">
        <w:rPr>
          <w:rFonts w:ascii="Arial" w:hAnsi="Arial" w:cs="Arial"/>
        </w:rPr>
        <w:t xml:space="preserve"> undermining situations. However, the aggressive behavioral response </w:t>
      </w:r>
      <w:r w:rsidR="002E56D9" w:rsidRPr="00501F68">
        <w:rPr>
          <w:rFonts w:ascii="Arial" w:hAnsi="Arial" w:cs="Arial"/>
        </w:rPr>
        <w:t xml:space="preserve">is not inborn and can be positively altered. </w:t>
      </w:r>
      <w:r w:rsidR="001E3EF5" w:rsidRPr="00501F68">
        <w:rPr>
          <w:rFonts w:ascii="Arial" w:hAnsi="Arial" w:cs="Arial"/>
        </w:rPr>
        <w:t>Since an aggressive environment births an aggressive behavior, an alternate environment will automatically build ethical and social acceptable theories. This is known as behavioral therapy where the receptionist should get another mentor who will help transform and mold her maladaptive behavior.</w:t>
      </w:r>
    </w:p>
    <w:p w:rsidR="00FF3933" w:rsidRPr="00501F68" w:rsidRDefault="00A6187A" w:rsidP="00501F68">
      <w:pPr>
        <w:spacing w:line="360" w:lineRule="auto"/>
        <w:jc w:val="center"/>
        <w:rPr>
          <w:rFonts w:ascii="Arial" w:hAnsi="Arial" w:cs="Arial"/>
        </w:rPr>
      </w:pPr>
      <w:r w:rsidRPr="00501F68">
        <w:rPr>
          <w:rFonts w:ascii="Arial" w:hAnsi="Arial" w:cs="Arial"/>
        </w:rPr>
        <w:t xml:space="preserve">Importance </w:t>
      </w:r>
      <w:r w:rsidR="00D4162B" w:rsidRPr="00501F68">
        <w:rPr>
          <w:rFonts w:ascii="Arial" w:hAnsi="Arial" w:cs="Arial"/>
        </w:rPr>
        <w:t>of Attending Counseling</w:t>
      </w:r>
    </w:p>
    <w:p w:rsidR="00FF3933" w:rsidRPr="00501F68" w:rsidRDefault="00A6187A" w:rsidP="00501F68">
      <w:pPr>
        <w:spacing w:line="360" w:lineRule="auto"/>
        <w:ind w:firstLine="720"/>
        <w:rPr>
          <w:rFonts w:ascii="Arial" w:hAnsi="Arial" w:cs="Arial"/>
        </w:rPr>
      </w:pPr>
      <w:r w:rsidRPr="00501F68">
        <w:rPr>
          <w:rFonts w:ascii="Arial" w:hAnsi="Arial" w:cs="Arial"/>
        </w:rPr>
        <w:lastRenderedPageBreak/>
        <w:t xml:space="preserve">Counseling will serve a great purpose in maintaining the health and mental wellbeing of the service user. </w:t>
      </w:r>
      <w:r w:rsidR="00D74200" w:rsidRPr="00501F68">
        <w:rPr>
          <w:rFonts w:ascii="Arial" w:hAnsi="Arial" w:cs="Arial"/>
        </w:rPr>
        <w:t xml:space="preserve">Dealing with mental health illnesses such as depression and anxiety requires the input and intervention of psychological and emotional professionals. Most importantly, the patient needs counseling because the veneration to these conditions is from </w:t>
      </w:r>
      <w:r w:rsidR="000F0E6C" w:rsidRPr="00501F68">
        <w:rPr>
          <w:rFonts w:ascii="Arial" w:hAnsi="Arial" w:cs="Arial"/>
        </w:rPr>
        <w:t>Muscular Sclerosis. Counseling</w:t>
      </w:r>
      <w:r w:rsidR="00D74200" w:rsidRPr="00501F68">
        <w:rPr>
          <w:rFonts w:ascii="Arial" w:hAnsi="Arial" w:cs="Arial"/>
        </w:rPr>
        <w:t xml:space="preserve"> will promote behavioral intervention</w:t>
      </w:r>
      <w:r w:rsidR="000F0E6C" w:rsidRPr="00501F68">
        <w:rPr>
          <w:rFonts w:ascii="Arial" w:hAnsi="Arial" w:cs="Arial"/>
        </w:rPr>
        <w:t>s</w:t>
      </w:r>
      <w:r w:rsidR="00D74200" w:rsidRPr="00501F68">
        <w:rPr>
          <w:rFonts w:ascii="Arial" w:hAnsi="Arial" w:cs="Arial"/>
        </w:rPr>
        <w:t xml:space="preserve"> to address the patient’s social problems</w:t>
      </w:r>
      <w:r w:rsidR="000F0E6C" w:rsidRPr="00501F68">
        <w:rPr>
          <w:rFonts w:ascii="Arial" w:hAnsi="Arial" w:cs="Arial"/>
        </w:rPr>
        <w:t xml:space="preserve"> and concerns</w:t>
      </w:r>
      <w:r w:rsidR="00D74200" w:rsidRPr="00501F68">
        <w:rPr>
          <w:rFonts w:ascii="Arial" w:hAnsi="Arial" w:cs="Arial"/>
        </w:rPr>
        <w:t xml:space="preserve">. Behavioral intervention will help him manage the anxiety, stressors, and frustrations </w:t>
      </w:r>
      <w:r w:rsidR="000F0E6C" w:rsidRPr="00501F68">
        <w:rPr>
          <w:rFonts w:ascii="Arial" w:hAnsi="Arial" w:cs="Arial"/>
        </w:rPr>
        <w:t xml:space="preserve">rather than holding them in. It is the lack of proper management of small frustrations as they occur that leads to excessive aggression. Counseling will therefore teach the patient how to control his emotions by </w:t>
      </w:r>
      <w:r w:rsidR="00426AF4" w:rsidRPr="00501F68">
        <w:rPr>
          <w:rFonts w:ascii="Arial" w:hAnsi="Arial" w:cs="Arial"/>
        </w:rPr>
        <w:t xml:space="preserve">handling his feelings. </w:t>
      </w:r>
      <w:r w:rsidR="000F0E6C" w:rsidRPr="00501F68">
        <w:rPr>
          <w:rFonts w:ascii="Arial" w:hAnsi="Arial" w:cs="Arial"/>
        </w:rPr>
        <w:t xml:space="preserve">Every stage of Muscular Sclerosis comes with a different level of anxiety, emotions, and an aggressive attitude. Counseling gives a stepwise solution to each of these levels </w:t>
      </w:r>
      <w:r w:rsidR="00426AF4" w:rsidRPr="00501F68">
        <w:rPr>
          <w:rFonts w:ascii="Arial" w:hAnsi="Arial" w:cs="Arial"/>
        </w:rPr>
        <w:t>while preventing further escalations. Besides, it provides a safe space where the individual can comfortably share his worries, fears, and grief. The individual is further able to understand their condition through the interpersonal-centered evaluation. The mental baggage from Muscular Sclerosis becomes a lot less heavy to the individual</w:t>
      </w:r>
      <w:r w:rsidR="00D4162B" w:rsidRPr="00501F68">
        <w:rPr>
          <w:rFonts w:ascii="Arial" w:hAnsi="Arial" w:cs="Arial"/>
        </w:rPr>
        <w:t xml:space="preserve"> through sharing and listening to experiences of people with similar conditions</w:t>
      </w:r>
      <w:r w:rsidR="00406787" w:rsidRPr="00501F68">
        <w:rPr>
          <w:rFonts w:ascii="Arial" w:hAnsi="Arial" w:cs="Arial"/>
          <w:noProof/>
        </w:rPr>
        <w:t xml:space="preserve"> (Mazaheri, Fanian, &amp; Zargham-Boroujeni, 2017)</w:t>
      </w:r>
      <w:r w:rsidR="00426AF4" w:rsidRPr="00501F68">
        <w:rPr>
          <w:rFonts w:ascii="Arial" w:hAnsi="Arial" w:cs="Arial"/>
        </w:rPr>
        <w:t xml:space="preserve">. The patient is empowered through self-acceptance training and is able to lead a meaningful life. Efficient interventions are collaboratively made through therapies to ensure the mental and emotional wellbeing of the client is prioritized. </w:t>
      </w:r>
      <w:r w:rsidR="00D4162B" w:rsidRPr="00501F68">
        <w:rPr>
          <w:rFonts w:ascii="Arial" w:hAnsi="Arial" w:cs="Arial"/>
        </w:rPr>
        <w:t>In addition, c</w:t>
      </w:r>
      <w:r w:rsidR="00426AF4" w:rsidRPr="00501F68">
        <w:rPr>
          <w:rFonts w:ascii="Arial" w:hAnsi="Arial" w:cs="Arial"/>
        </w:rPr>
        <w:t>ounseling will help the patient overcome the emotional and social disorders</w:t>
      </w:r>
      <w:r w:rsidR="00D4162B" w:rsidRPr="00501F68">
        <w:rPr>
          <w:rFonts w:ascii="Arial" w:hAnsi="Arial" w:cs="Arial"/>
        </w:rPr>
        <w:t xml:space="preserve"> brought by Muscular Sclerosis thus taking away the suicidal thoughts. The key to successful intervention is through self-acceptance. Counseling creates a comforting environment where the individual is free to express all his frustrations. Once these frustrations are let out, the individual is now able to develop a responsive measure that overcomes the aggressive feelings. Counseling is an essential approach to all patients with Muscular Sclerosis, anxiety, depression, and aggression difficulties as it rehabilitates their behaviors and helps them lead a normal life</w:t>
      </w:r>
      <w:r w:rsidR="00EE2BC9" w:rsidRPr="00501F68">
        <w:rPr>
          <w:rFonts w:ascii="Arial" w:hAnsi="Arial" w:cs="Arial"/>
          <w:noProof/>
        </w:rPr>
        <w:t xml:space="preserve"> (Friedman, 2017)</w:t>
      </w:r>
      <w:r w:rsidR="00D4162B" w:rsidRPr="00501F68">
        <w:rPr>
          <w:rFonts w:ascii="Arial" w:hAnsi="Arial" w:cs="Arial"/>
        </w:rPr>
        <w:t>.</w:t>
      </w:r>
    </w:p>
    <w:p w:rsidR="00FF3933" w:rsidRPr="00501F68" w:rsidRDefault="00A6187A" w:rsidP="00501F68">
      <w:pPr>
        <w:spacing w:line="360" w:lineRule="auto"/>
        <w:jc w:val="center"/>
        <w:rPr>
          <w:rFonts w:ascii="Arial" w:hAnsi="Arial" w:cs="Arial"/>
        </w:rPr>
      </w:pPr>
      <w:r w:rsidRPr="00501F68">
        <w:rPr>
          <w:rFonts w:ascii="Arial" w:hAnsi="Arial" w:cs="Arial"/>
        </w:rPr>
        <w:t xml:space="preserve">Required </w:t>
      </w:r>
      <w:r w:rsidR="00D4162B" w:rsidRPr="00501F68">
        <w:rPr>
          <w:rFonts w:ascii="Arial" w:hAnsi="Arial" w:cs="Arial"/>
        </w:rPr>
        <w:t>Training for the Staff Member</w:t>
      </w:r>
    </w:p>
    <w:p w:rsidR="00406787" w:rsidRPr="00501F68" w:rsidRDefault="00A6187A" w:rsidP="00501F68">
      <w:pPr>
        <w:spacing w:line="360" w:lineRule="auto"/>
        <w:ind w:firstLine="720"/>
        <w:rPr>
          <w:rFonts w:ascii="Arial" w:hAnsi="Arial" w:cs="Arial"/>
        </w:rPr>
      </w:pPr>
      <w:r w:rsidRPr="00501F68">
        <w:rPr>
          <w:rFonts w:ascii="Arial" w:hAnsi="Arial" w:cs="Arial"/>
        </w:rPr>
        <w:t>In adjusting her approach and developing a better understanding, various pieces of tra</w:t>
      </w:r>
      <w:r w:rsidR="005E7BC2" w:rsidRPr="00501F68">
        <w:rPr>
          <w:rFonts w:ascii="Arial" w:hAnsi="Arial" w:cs="Arial"/>
        </w:rPr>
        <w:t>i</w:t>
      </w:r>
      <w:r w:rsidRPr="00501F68">
        <w:rPr>
          <w:rFonts w:ascii="Arial" w:hAnsi="Arial" w:cs="Arial"/>
        </w:rPr>
        <w:t xml:space="preserve">ning are available for the staff member. Among </w:t>
      </w:r>
      <w:r w:rsidR="005E7BC2" w:rsidRPr="00501F68">
        <w:rPr>
          <w:rFonts w:ascii="Arial" w:hAnsi="Arial" w:cs="Arial"/>
        </w:rPr>
        <w:t>the</w:t>
      </w:r>
      <w:r w:rsidRPr="00501F68">
        <w:rPr>
          <w:rFonts w:ascii="Arial" w:hAnsi="Arial" w:cs="Arial"/>
        </w:rPr>
        <w:t>s</w:t>
      </w:r>
      <w:r w:rsidR="005E7BC2" w:rsidRPr="00501F68">
        <w:rPr>
          <w:rFonts w:ascii="Arial" w:hAnsi="Arial" w:cs="Arial"/>
        </w:rPr>
        <w:t>e</w:t>
      </w:r>
      <w:r w:rsidRPr="00501F68">
        <w:rPr>
          <w:rFonts w:ascii="Arial" w:hAnsi="Arial" w:cs="Arial"/>
        </w:rPr>
        <w:t xml:space="preserve"> is the use of </w:t>
      </w:r>
      <w:r w:rsidR="005E7BC2" w:rsidRPr="00501F68">
        <w:rPr>
          <w:rFonts w:ascii="Arial" w:hAnsi="Arial" w:cs="Arial"/>
        </w:rPr>
        <w:t>the self-serving bias theory to conduct self-evaluation and understand</w:t>
      </w:r>
      <w:r w:rsidR="00111E71" w:rsidRPr="00501F68">
        <w:rPr>
          <w:rFonts w:ascii="Arial" w:hAnsi="Arial" w:cs="Arial"/>
        </w:rPr>
        <w:t>ing for</w:t>
      </w:r>
      <w:r w:rsidR="005E7BC2" w:rsidRPr="00501F68">
        <w:rPr>
          <w:rFonts w:ascii="Arial" w:hAnsi="Arial" w:cs="Arial"/>
        </w:rPr>
        <w:t xml:space="preserve"> oneself. Self-service bias theory expands on the behavior of people to attribute positive</w:t>
      </w:r>
      <w:r w:rsidR="00111E71" w:rsidRPr="00501F68">
        <w:rPr>
          <w:rFonts w:ascii="Arial" w:hAnsi="Arial" w:cs="Arial"/>
        </w:rPr>
        <w:t xml:space="preserve"> </w:t>
      </w:r>
      <w:r w:rsidR="005B40FD" w:rsidRPr="00501F68">
        <w:rPr>
          <w:rFonts w:ascii="Arial" w:hAnsi="Arial" w:cs="Arial"/>
        </w:rPr>
        <w:t>responses</w:t>
      </w:r>
      <w:r w:rsidR="00111E71" w:rsidRPr="00501F68">
        <w:rPr>
          <w:rFonts w:ascii="Arial" w:hAnsi="Arial" w:cs="Arial"/>
        </w:rPr>
        <w:t xml:space="preserve"> and approaches to their character while attributing negative ones to external impacts. This is a flipped attribution style that requires training to enable proper </w:t>
      </w:r>
      <w:r w:rsidR="005B40FD" w:rsidRPr="00501F68">
        <w:rPr>
          <w:rFonts w:ascii="Arial" w:hAnsi="Arial" w:cs="Arial"/>
        </w:rPr>
        <w:t>judgment</w:t>
      </w:r>
      <w:r w:rsidR="00111E71" w:rsidRPr="00501F68">
        <w:rPr>
          <w:rFonts w:ascii="Arial" w:hAnsi="Arial" w:cs="Arial"/>
        </w:rPr>
        <w:t xml:space="preserve">. In the case study, the receptionist tends to </w:t>
      </w:r>
      <w:r w:rsidR="00111E71" w:rsidRPr="00501F68">
        <w:rPr>
          <w:rFonts w:ascii="Arial" w:hAnsi="Arial" w:cs="Arial"/>
        </w:rPr>
        <w:lastRenderedPageBreak/>
        <w:t>uphold her positive virtues of politeness and punctuality to her character while blaming her negative response to the approach of the service users. The staff member should learn to uphold her virtues and positive approaches regardless of the external factors. Through conducting a self-serving bias</w:t>
      </w:r>
      <w:r w:rsidR="005B40FD" w:rsidRPr="00501F68">
        <w:rPr>
          <w:rFonts w:ascii="Arial" w:hAnsi="Arial" w:cs="Arial"/>
        </w:rPr>
        <w:t xml:space="preserve"> evaluation</w:t>
      </w:r>
      <w:r w:rsidR="00111E71" w:rsidRPr="00501F68">
        <w:rPr>
          <w:rFonts w:ascii="Arial" w:hAnsi="Arial" w:cs="Arial"/>
        </w:rPr>
        <w:t xml:space="preserve">, the receptionist will be able to understand her mind while promoting self-correction of the negative habits. </w:t>
      </w:r>
      <w:r w:rsidR="005B40FD" w:rsidRPr="00501F68">
        <w:rPr>
          <w:rFonts w:ascii="Arial" w:hAnsi="Arial" w:cs="Arial"/>
        </w:rPr>
        <w:t>Another theory relevant to the training of the staff member is the theory of planned behavior. This theory ascertains that the behavior and response of individuals is always planned and is therefore deliberate</w:t>
      </w:r>
      <w:r w:rsidR="00620FBE" w:rsidRPr="00501F68">
        <w:rPr>
          <w:rFonts w:ascii="Arial" w:hAnsi="Arial" w:cs="Arial"/>
          <w:noProof/>
        </w:rPr>
        <w:t xml:space="preserve"> (Kan &amp; Fabrigar, 2017)</w:t>
      </w:r>
      <w:r w:rsidR="005B40FD" w:rsidRPr="00501F68">
        <w:rPr>
          <w:rFonts w:ascii="Arial" w:hAnsi="Arial" w:cs="Arial"/>
        </w:rPr>
        <w:t xml:space="preserve">. </w:t>
      </w:r>
      <w:r w:rsidR="00171F45" w:rsidRPr="00501F68">
        <w:rPr>
          <w:rFonts w:ascii="Arial" w:hAnsi="Arial" w:cs="Arial"/>
        </w:rPr>
        <w:t>It is the staff member’s behavioral beliefs</w:t>
      </w:r>
      <w:r w:rsidR="005B40FD" w:rsidRPr="00501F68">
        <w:rPr>
          <w:rFonts w:ascii="Arial" w:hAnsi="Arial" w:cs="Arial"/>
        </w:rPr>
        <w:t xml:space="preserve"> </w:t>
      </w:r>
      <w:r w:rsidR="00171F45" w:rsidRPr="00501F68">
        <w:rPr>
          <w:rFonts w:ascii="Arial" w:hAnsi="Arial" w:cs="Arial"/>
        </w:rPr>
        <w:t xml:space="preserve">that postulated the kind of attitude he portrayed to the service user. She needs adequate training </w:t>
      </w:r>
      <w:r w:rsidR="005F56E4" w:rsidRPr="00501F68">
        <w:rPr>
          <w:rFonts w:ascii="Arial" w:hAnsi="Arial" w:cs="Arial"/>
        </w:rPr>
        <w:t xml:space="preserve">on how to control her attitude and develop dispositional attribution rather than situational attribution. </w:t>
      </w:r>
      <w:r w:rsidR="00F47E25" w:rsidRPr="00501F68">
        <w:rPr>
          <w:rFonts w:ascii="Arial" w:hAnsi="Arial" w:cs="Arial"/>
        </w:rPr>
        <w:t>That way, the social worker will be able to control her behavioral intentions and contain her anger. Managing behavioral acts and responses require a high level of self-control that is only attainable through training</w:t>
      </w:r>
      <w:r w:rsidR="00EE2BC9" w:rsidRPr="00501F68">
        <w:rPr>
          <w:rFonts w:ascii="Arial" w:hAnsi="Arial" w:cs="Arial"/>
          <w:noProof/>
        </w:rPr>
        <w:t xml:space="preserve"> (Jian-BinLi, Dou, Situ, Salcuni, Wang &amp; Friese, 2019)</w:t>
      </w:r>
      <w:r w:rsidR="00F47E25" w:rsidRPr="00501F68">
        <w:rPr>
          <w:rFonts w:ascii="Arial" w:hAnsi="Arial" w:cs="Arial"/>
        </w:rPr>
        <w:t>. The objective is</w:t>
      </w:r>
      <w:r w:rsidR="00D5142F" w:rsidRPr="00501F68">
        <w:rPr>
          <w:rFonts w:ascii="Arial" w:hAnsi="Arial" w:cs="Arial"/>
        </w:rPr>
        <w:t xml:space="preserve"> to</w:t>
      </w:r>
      <w:r w:rsidR="00F47E25" w:rsidRPr="00501F68">
        <w:rPr>
          <w:rFonts w:ascii="Arial" w:hAnsi="Arial" w:cs="Arial"/>
        </w:rPr>
        <w:t xml:space="preserve"> instill empathy and understanding in the staff member’s character </w:t>
      </w:r>
      <w:r w:rsidR="00D5142F" w:rsidRPr="00501F68">
        <w:rPr>
          <w:rFonts w:ascii="Arial" w:hAnsi="Arial" w:cs="Arial"/>
        </w:rPr>
        <w:t xml:space="preserve">to avoid blaming it on patients or rather external factors. Adopting these theories in training will enable the staff member to voluntarily accept and understand the conditions of service users rather than tying their behavioral responses to external attributions. </w:t>
      </w:r>
      <w:r w:rsidR="00CC0605" w:rsidRPr="00501F68">
        <w:rPr>
          <w:rFonts w:ascii="Arial" w:hAnsi="Arial" w:cs="Arial"/>
        </w:rPr>
        <w:t>Staff training is critical in the social health care field to ensure the ultimate well</w:t>
      </w:r>
      <w:r w:rsidRPr="00501F68">
        <w:rPr>
          <w:rFonts w:ascii="Arial" w:hAnsi="Arial" w:cs="Arial"/>
        </w:rPr>
        <w:t>being of the service users.</w:t>
      </w:r>
    </w:p>
    <w:p w:rsidR="00406787" w:rsidRPr="00501F68" w:rsidRDefault="00A6187A" w:rsidP="00501F68">
      <w:pPr>
        <w:spacing w:line="360" w:lineRule="auto"/>
        <w:jc w:val="center"/>
        <w:rPr>
          <w:rFonts w:ascii="Arial" w:hAnsi="Arial" w:cs="Arial"/>
        </w:rPr>
      </w:pPr>
      <w:r w:rsidRPr="00501F68">
        <w:rPr>
          <w:rFonts w:ascii="Arial" w:hAnsi="Arial" w:cs="Arial"/>
        </w:rPr>
        <w:t>Conclusion</w:t>
      </w:r>
    </w:p>
    <w:p w:rsidR="00FF3933" w:rsidRPr="00501F68" w:rsidRDefault="00A6187A" w:rsidP="00501F68">
      <w:pPr>
        <w:spacing w:line="360" w:lineRule="auto"/>
        <w:ind w:firstLine="720"/>
        <w:rPr>
          <w:rFonts w:ascii="Arial" w:hAnsi="Arial" w:cs="Arial"/>
        </w:rPr>
      </w:pPr>
      <w:r w:rsidRPr="00501F68">
        <w:rPr>
          <w:rFonts w:ascii="Arial" w:hAnsi="Arial" w:cs="Arial"/>
        </w:rPr>
        <w:t>According to the frustration-aggression analysis, the main cause of aggression for the patient in question is the pile-up of frustrations that become unmanageable over time. The anger and anxiety from these frustrations trigger the individual to result in aggressive behavior. The patient is frustrated because of the derailment of his goals and diagnosis of Muscular Sclerosis. This condition affects the whole life of an individual leading to chronic illnesses such as depression and anxiety. However, these chronic health conditions are manageable through counseling and therapy</w:t>
      </w:r>
      <w:r w:rsidR="00501F68" w:rsidRPr="00501F68">
        <w:rPr>
          <w:rFonts w:ascii="Arial" w:hAnsi="Arial" w:cs="Arial"/>
          <w:noProof/>
        </w:rPr>
        <w:t xml:space="preserve"> (Lubow, 2011).</w:t>
      </w:r>
    </w:p>
    <w:p w:rsidR="00EE2BC9" w:rsidRPr="00501F68" w:rsidRDefault="00EE2BC9" w:rsidP="00501F68">
      <w:pPr>
        <w:spacing w:line="360" w:lineRule="auto"/>
        <w:ind w:firstLine="720"/>
        <w:rPr>
          <w:rFonts w:ascii="Arial" w:hAnsi="Arial" w:cs="Arial"/>
        </w:rPr>
      </w:pPr>
    </w:p>
    <w:p w:rsidR="00EE2BC9" w:rsidRPr="00501F68" w:rsidRDefault="00EE2BC9" w:rsidP="00501F68">
      <w:pPr>
        <w:spacing w:line="360" w:lineRule="auto"/>
        <w:ind w:firstLine="720"/>
        <w:rPr>
          <w:rFonts w:ascii="Arial" w:hAnsi="Arial" w:cs="Arial"/>
        </w:rPr>
      </w:pPr>
    </w:p>
    <w:p w:rsidR="00501F68" w:rsidRPr="00501F68" w:rsidRDefault="00501F68" w:rsidP="009533E8">
      <w:pPr>
        <w:spacing w:line="360" w:lineRule="auto"/>
        <w:rPr>
          <w:rFonts w:ascii="Arial" w:hAnsi="Arial" w:cs="Arial"/>
        </w:rPr>
      </w:pPr>
    </w:p>
    <w:p w:rsidR="00501F68" w:rsidRPr="00501F68" w:rsidRDefault="00501F68" w:rsidP="00501F68">
      <w:pPr>
        <w:spacing w:line="360" w:lineRule="auto"/>
        <w:rPr>
          <w:rFonts w:ascii="Arial" w:hAnsi="Arial" w:cs="Arial"/>
        </w:rPr>
      </w:pPr>
    </w:p>
    <w:p w:rsidR="00EE2BC9" w:rsidRPr="00501F68" w:rsidRDefault="00A6187A" w:rsidP="00501F68">
      <w:pPr>
        <w:spacing w:line="360" w:lineRule="auto"/>
        <w:jc w:val="center"/>
        <w:rPr>
          <w:rFonts w:ascii="Arial" w:hAnsi="Arial" w:cs="Arial"/>
        </w:rPr>
      </w:pPr>
      <w:r>
        <w:rPr>
          <w:rFonts w:ascii="Arial" w:hAnsi="Arial" w:cs="Arial"/>
        </w:rPr>
        <w:lastRenderedPageBreak/>
        <w:t>References</w:t>
      </w:r>
    </w:p>
    <w:p w:rsidR="00501F68" w:rsidRPr="00501F68" w:rsidRDefault="00A6187A" w:rsidP="00501F68">
      <w:pPr>
        <w:pStyle w:val="Bibliography"/>
        <w:spacing w:line="360" w:lineRule="auto"/>
        <w:ind w:left="720" w:hanging="720"/>
        <w:rPr>
          <w:rFonts w:ascii="Arial" w:hAnsi="Arial" w:cs="Arial"/>
          <w:noProof/>
        </w:rPr>
      </w:pPr>
      <w:r w:rsidRPr="00501F68">
        <w:rPr>
          <w:rFonts w:ascii="Arial" w:hAnsi="Arial" w:cs="Arial"/>
        </w:rPr>
        <w:fldChar w:fldCharType="begin"/>
      </w:r>
      <w:r w:rsidRPr="00501F68">
        <w:rPr>
          <w:rFonts w:ascii="Arial" w:hAnsi="Arial" w:cs="Arial"/>
        </w:rPr>
        <w:instrText xml:space="preserve"> BIBLIOGRAPHY </w:instrText>
      </w:r>
      <w:r w:rsidRPr="00501F68">
        <w:rPr>
          <w:rFonts w:ascii="Arial" w:hAnsi="Arial" w:cs="Arial"/>
        </w:rPr>
        <w:fldChar w:fldCharType="separate"/>
      </w:r>
      <w:r w:rsidRPr="00501F68">
        <w:rPr>
          <w:rFonts w:ascii="Arial" w:hAnsi="Arial" w:cs="Arial"/>
          <w:noProof/>
        </w:rPr>
        <w:t xml:space="preserve">Kan, M., &amp; Fabrigar, L. (2017). Theory of Planned Behavior. </w:t>
      </w:r>
      <w:r w:rsidRPr="00501F68">
        <w:rPr>
          <w:rFonts w:ascii="Arial" w:hAnsi="Arial" w:cs="Arial"/>
          <w:i/>
          <w:iCs/>
          <w:noProof/>
        </w:rPr>
        <w:t>Encyclopedia of Personality and Individual Differences</w:t>
      </w:r>
      <w:r w:rsidRPr="00501F68">
        <w:rPr>
          <w:rFonts w:ascii="Arial" w:hAnsi="Arial" w:cs="Arial"/>
          <w:noProof/>
        </w:rPr>
        <w:t>.</w:t>
      </w:r>
    </w:p>
    <w:p w:rsidR="00501F68" w:rsidRPr="00501F68" w:rsidRDefault="00A6187A" w:rsidP="00501F68">
      <w:pPr>
        <w:pStyle w:val="Bibliography"/>
        <w:spacing w:line="360" w:lineRule="auto"/>
        <w:ind w:left="720" w:hanging="720"/>
        <w:rPr>
          <w:rFonts w:ascii="Arial" w:hAnsi="Arial" w:cs="Arial"/>
          <w:noProof/>
        </w:rPr>
      </w:pPr>
      <w:r w:rsidRPr="00501F68">
        <w:rPr>
          <w:rFonts w:ascii="Arial" w:hAnsi="Arial" w:cs="Arial"/>
          <w:noProof/>
        </w:rPr>
        <w:t xml:space="preserve">Mazaheri, M., Fanian, N., &amp; Zargham-Boroujeni, A. (2017). Experiences of patients with multiple sclerosis from group counseling. </w:t>
      </w:r>
      <w:r w:rsidRPr="00501F68">
        <w:rPr>
          <w:rFonts w:ascii="Arial" w:hAnsi="Arial" w:cs="Arial"/>
          <w:i/>
          <w:iCs/>
          <w:noProof/>
        </w:rPr>
        <w:t>Iranian Journal of Nursing and Midwifery Research</w:t>
      </w:r>
      <w:r w:rsidRPr="00501F68">
        <w:rPr>
          <w:rFonts w:ascii="Arial" w:hAnsi="Arial" w:cs="Arial"/>
          <w:noProof/>
        </w:rPr>
        <w:t>, 181–190.</w:t>
      </w:r>
    </w:p>
    <w:p w:rsidR="00501F68" w:rsidRPr="00501F68" w:rsidRDefault="00A6187A" w:rsidP="00501F68">
      <w:pPr>
        <w:pStyle w:val="Bibliography"/>
        <w:spacing w:line="360" w:lineRule="auto"/>
        <w:ind w:left="720" w:hanging="720"/>
        <w:rPr>
          <w:rFonts w:ascii="Arial" w:hAnsi="Arial" w:cs="Arial"/>
          <w:noProof/>
        </w:rPr>
      </w:pPr>
      <w:r w:rsidRPr="00501F68">
        <w:rPr>
          <w:rFonts w:ascii="Arial" w:hAnsi="Arial" w:cs="Arial"/>
          <w:noProof/>
        </w:rPr>
        <w:t xml:space="preserve">Nicholson, J., &amp; Higgins, G. (2016). Social Structure Social Learning Theory: Preventing Crime and Violence. </w:t>
      </w:r>
      <w:r w:rsidRPr="00501F68">
        <w:rPr>
          <w:rFonts w:ascii="Arial" w:hAnsi="Arial" w:cs="Arial"/>
          <w:i/>
          <w:iCs/>
          <w:noProof/>
        </w:rPr>
        <w:t>Preventing Crime and Violence</w:t>
      </w:r>
      <w:r w:rsidRPr="00501F68">
        <w:rPr>
          <w:rFonts w:ascii="Arial" w:hAnsi="Arial" w:cs="Arial"/>
          <w:noProof/>
        </w:rPr>
        <w:t>, 11-20.</w:t>
      </w:r>
    </w:p>
    <w:p w:rsidR="00EE2BC9" w:rsidRPr="00501F68" w:rsidRDefault="00A6187A" w:rsidP="00501F68">
      <w:pPr>
        <w:pStyle w:val="Bibliography"/>
        <w:spacing w:line="360" w:lineRule="auto"/>
        <w:ind w:left="720" w:hanging="720"/>
        <w:rPr>
          <w:rFonts w:ascii="Arial" w:hAnsi="Arial" w:cs="Arial"/>
          <w:noProof/>
        </w:rPr>
      </w:pPr>
      <w:r w:rsidRPr="00501F68">
        <w:rPr>
          <w:rFonts w:ascii="Arial" w:hAnsi="Arial" w:cs="Arial"/>
          <w:b/>
          <w:bCs/>
        </w:rPr>
        <w:fldChar w:fldCharType="end"/>
      </w:r>
      <w:r w:rsidRPr="00501F68">
        <w:rPr>
          <w:rFonts w:ascii="Arial" w:hAnsi="Arial" w:cs="Arial"/>
          <w:noProof/>
        </w:rPr>
        <w:t xml:space="preserve"> Jian-BinLi, Dou, K., Situ, Q.-M., Salcuni, S., Wang, Y.-J., &amp; Friese, M. (2019). Anger rumination partly accounts for the association between trait self-control and aggression. </w:t>
      </w:r>
      <w:r w:rsidRPr="00501F68">
        <w:rPr>
          <w:rFonts w:ascii="Arial" w:hAnsi="Arial" w:cs="Arial"/>
          <w:i/>
          <w:iCs/>
          <w:noProof/>
        </w:rPr>
        <w:t>Journal of Research in Personality</w:t>
      </w:r>
      <w:r w:rsidRPr="00501F68">
        <w:rPr>
          <w:rFonts w:ascii="Arial" w:hAnsi="Arial" w:cs="Arial"/>
          <w:noProof/>
        </w:rPr>
        <w:t>, 207-223.</w:t>
      </w:r>
    </w:p>
    <w:p w:rsidR="00EE2BC9" w:rsidRPr="00501F68" w:rsidRDefault="00A6187A" w:rsidP="00501F68">
      <w:pPr>
        <w:pStyle w:val="Bibliography"/>
        <w:spacing w:line="360" w:lineRule="auto"/>
        <w:ind w:left="720" w:hanging="720"/>
        <w:rPr>
          <w:rFonts w:ascii="Arial" w:hAnsi="Arial" w:cs="Arial"/>
          <w:noProof/>
        </w:rPr>
      </w:pPr>
      <w:r w:rsidRPr="00501F68">
        <w:rPr>
          <w:rFonts w:ascii="Arial" w:hAnsi="Arial" w:cs="Arial"/>
          <w:noProof/>
        </w:rPr>
        <w:t xml:space="preserve">Lievaarta, M., Huijding, J., Veen, F., Hovens, J., &amp; Franken, I. (2017). The impact of angry rumination on anger-primed cognitive control. </w:t>
      </w:r>
      <w:r w:rsidRPr="00501F68">
        <w:rPr>
          <w:rFonts w:ascii="Arial" w:hAnsi="Arial" w:cs="Arial"/>
          <w:i/>
          <w:iCs/>
          <w:noProof/>
        </w:rPr>
        <w:t>Journal of Behavior Therapy and Experimental Psychiatry</w:t>
      </w:r>
      <w:r w:rsidRPr="00501F68">
        <w:rPr>
          <w:rFonts w:ascii="Arial" w:hAnsi="Arial" w:cs="Arial"/>
          <w:noProof/>
        </w:rPr>
        <w:t>, 135-142.</w:t>
      </w:r>
    </w:p>
    <w:p w:rsidR="00EE2BC9" w:rsidRPr="00501F68" w:rsidRDefault="00A6187A" w:rsidP="00501F68">
      <w:pPr>
        <w:pStyle w:val="Bibliography"/>
        <w:spacing w:line="360" w:lineRule="auto"/>
        <w:ind w:left="720" w:hanging="720"/>
        <w:rPr>
          <w:rFonts w:ascii="Arial" w:hAnsi="Arial" w:cs="Arial"/>
          <w:noProof/>
        </w:rPr>
      </w:pPr>
      <w:r w:rsidRPr="00501F68">
        <w:rPr>
          <w:rFonts w:ascii="Arial" w:hAnsi="Arial" w:cs="Arial"/>
          <w:noProof/>
        </w:rPr>
        <w:t xml:space="preserve">Friedman, K. (2017). Counselor Self-care and Mindfulness. </w:t>
      </w:r>
      <w:r w:rsidRPr="00501F68">
        <w:rPr>
          <w:rFonts w:ascii="Arial" w:hAnsi="Arial" w:cs="Arial"/>
          <w:i/>
          <w:iCs/>
          <w:noProof/>
        </w:rPr>
        <w:t>Journal of Contemporary Buddhism</w:t>
      </w:r>
      <w:r w:rsidRPr="00501F68">
        <w:rPr>
          <w:rFonts w:ascii="Arial" w:hAnsi="Arial" w:cs="Arial"/>
          <w:noProof/>
        </w:rPr>
        <w:t>, 321-330.</w:t>
      </w:r>
    </w:p>
    <w:p w:rsidR="00EE2BC9" w:rsidRPr="00501F68" w:rsidRDefault="00A6187A" w:rsidP="00501F68">
      <w:pPr>
        <w:pStyle w:val="Bibliography"/>
        <w:spacing w:line="360" w:lineRule="auto"/>
        <w:ind w:left="720" w:hanging="720"/>
        <w:rPr>
          <w:rFonts w:ascii="Arial" w:hAnsi="Arial" w:cs="Arial"/>
          <w:noProof/>
        </w:rPr>
      </w:pPr>
      <w:r w:rsidRPr="00501F68">
        <w:rPr>
          <w:rFonts w:ascii="Arial" w:hAnsi="Arial" w:cs="Arial"/>
          <w:noProof/>
        </w:rPr>
        <w:t xml:space="preserve">Quan, F., Yang, R., &amp; Xia, L.-X. (2020). The longitudinal relationships among agreeableness, anger rumination, and aggression. </w:t>
      </w:r>
      <w:r w:rsidRPr="00501F68">
        <w:rPr>
          <w:rFonts w:ascii="Arial" w:hAnsi="Arial" w:cs="Arial"/>
          <w:i/>
          <w:iCs/>
          <w:noProof/>
        </w:rPr>
        <w:t>Current Psychology</w:t>
      </w:r>
      <w:r w:rsidRPr="00501F68">
        <w:rPr>
          <w:rFonts w:ascii="Arial" w:hAnsi="Arial" w:cs="Arial"/>
          <w:noProof/>
        </w:rPr>
        <w:t>.</w:t>
      </w:r>
    </w:p>
    <w:p w:rsidR="00501F68" w:rsidRPr="00501F68" w:rsidRDefault="00A6187A" w:rsidP="00501F68">
      <w:pPr>
        <w:pStyle w:val="Bibliography"/>
        <w:spacing w:line="360" w:lineRule="auto"/>
        <w:ind w:left="720" w:hanging="720"/>
        <w:rPr>
          <w:rFonts w:ascii="Arial" w:hAnsi="Arial" w:cs="Arial"/>
          <w:noProof/>
        </w:rPr>
      </w:pPr>
      <w:r w:rsidRPr="00501F68">
        <w:rPr>
          <w:rFonts w:ascii="Arial" w:hAnsi="Arial" w:cs="Arial"/>
          <w:noProof/>
        </w:rPr>
        <w:t xml:space="preserve">Lubow, C. (2011). </w:t>
      </w:r>
      <w:r w:rsidRPr="00501F68">
        <w:rPr>
          <w:rFonts w:ascii="Arial" w:hAnsi="Arial" w:cs="Arial"/>
          <w:i/>
          <w:iCs/>
          <w:noProof/>
        </w:rPr>
        <w:t>Experiences of Depression: Irritability and Anger</w:t>
      </w:r>
      <w:r w:rsidRPr="00501F68">
        <w:rPr>
          <w:rFonts w:ascii="Arial" w:hAnsi="Arial" w:cs="Arial"/>
          <w:noProof/>
        </w:rPr>
        <w:t>. Retrieved October 10, 2011, from Good Therapy: https://www.goodtherapy.org/blog/irritable-angry-depression-experience/</w:t>
      </w:r>
    </w:p>
    <w:p w:rsidR="00EE2BC9" w:rsidRPr="00501F68" w:rsidRDefault="00EE2BC9" w:rsidP="00501F68">
      <w:pPr>
        <w:spacing w:line="360" w:lineRule="auto"/>
        <w:rPr>
          <w:rFonts w:ascii="Arial" w:hAnsi="Arial" w:cs="Arial"/>
        </w:rPr>
      </w:pPr>
    </w:p>
    <w:sectPr w:rsidR="00EE2BC9" w:rsidRPr="00501F68" w:rsidSect="00501F68">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00C58" w:rsidRDefault="00800C58">
      <w:pPr>
        <w:spacing w:after="0" w:line="240" w:lineRule="auto"/>
      </w:pPr>
      <w:r>
        <w:separator/>
      </w:r>
    </w:p>
  </w:endnote>
  <w:endnote w:type="continuationSeparator" w:id="0">
    <w:p w:rsidR="00800C58" w:rsidRDefault="00800C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00C58" w:rsidRDefault="00800C58">
      <w:pPr>
        <w:spacing w:after="0" w:line="240" w:lineRule="auto"/>
      </w:pPr>
      <w:r>
        <w:separator/>
      </w:r>
    </w:p>
  </w:footnote>
  <w:footnote w:type="continuationSeparator" w:id="0">
    <w:p w:rsidR="00800C58" w:rsidRDefault="00800C5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533E8" w:rsidRPr="009533E8" w:rsidRDefault="00A6187A" w:rsidP="009533E8">
    <w:pPr>
      <w:pStyle w:val="Header"/>
      <w:spacing w:line="360" w:lineRule="auto"/>
      <w:jc w:val="right"/>
      <w:rPr>
        <w:rFonts w:ascii="Arial" w:hAnsi="Arial" w:cs="Arial"/>
      </w:rPr>
    </w:pPr>
    <w:r w:rsidRPr="009533E8">
      <w:rPr>
        <w:rFonts w:ascii="Arial" w:hAnsi="Arial" w:cs="Arial"/>
      </w:rPr>
      <w:t xml:space="preserve">Health and Social Care Psychology     </w:t>
    </w:r>
    <w:sdt>
      <w:sdtPr>
        <w:rPr>
          <w:rFonts w:ascii="Arial" w:hAnsi="Arial" w:cs="Arial"/>
        </w:rPr>
        <w:id w:val="-805701472"/>
        <w:docPartObj>
          <w:docPartGallery w:val="Page Numbers (Top of Page)"/>
          <w:docPartUnique/>
        </w:docPartObj>
      </w:sdtPr>
      <w:sdtEndPr>
        <w:rPr>
          <w:noProof/>
        </w:rPr>
      </w:sdtEndPr>
      <w:sdtContent>
        <w:r w:rsidRPr="009533E8">
          <w:rPr>
            <w:rFonts w:ascii="Arial" w:hAnsi="Arial" w:cs="Arial"/>
          </w:rPr>
          <w:fldChar w:fldCharType="begin"/>
        </w:r>
        <w:r w:rsidRPr="009533E8">
          <w:rPr>
            <w:rFonts w:ascii="Arial" w:hAnsi="Arial" w:cs="Arial"/>
          </w:rPr>
          <w:instrText xml:space="preserve"> PAGE   \* MERGEFORMAT </w:instrText>
        </w:r>
        <w:r w:rsidRPr="009533E8">
          <w:rPr>
            <w:rFonts w:ascii="Arial" w:hAnsi="Arial" w:cs="Arial"/>
          </w:rPr>
          <w:fldChar w:fldCharType="separate"/>
        </w:r>
        <w:r w:rsidR="00487311">
          <w:rPr>
            <w:rFonts w:ascii="Arial" w:hAnsi="Arial" w:cs="Arial"/>
            <w:noProof/>
          </w:rPr>
          <w:t>2</w:t>
        </w:r>
        <w:r w:rsidRPr="009533E8">
          <w:rPr>
            <w:rFonts w:ascii="Arial" w:hAnsi="Arial" w:cs="Arial"/>
            <w:noProof/>
          </w:rPr>
          <w:fldChar w:fldCharType="end"/>
        </w:r>
      </w:sdtContent>
    </w:sdt>
  </w:p>
  <w:p w:rsidR="009533E8" w:rsidRDefault="009533E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1F68" w:rsidRPr="00501F68" w:rsidRDefault="00A6187A" w:rsidP="00501F68">
    <w:pPr>
      <w:pStyle w:val="Header"/>
      <w:spacing w:line="360" w:lineRule="auto"/>
      <w:jc w:val="right"/>
      <w:rPr>
        <w:rFonts w:ascii="Arial" w:hAnsi="Arial" w:cs="Arial"/>
      </w:rPr>
    </w:pPr>
    <w:r w:rsidRPr="00501F68">
      <w:rPr>
        <w:rFonts w:ascii="Arial" w:hAnsi="Arial" w:cs="Arial"/>
      </w:rPr>
      <w:t xml:space="preserve">Health and Social Care Psychology     </w:t>
    </w:r>
    <w:sdt>
      <w:sdtPr>
        <w:rPr>
          <w:rFonts w:ascii="Arial" w:hAnsi="Arial" w:cs="Arial"/>
        </w:rPr>
        <w:id w:val="-2127219649"/>
        <w:docPartObj>
          <w:docPartGallery w:val="Page Numbers (Top of Page)"/>
          <w:docPartUnique/>
        </w:docPartObj>
      </w:sdtPr>
      <w:sdtEndPr>
        <w:rPr>
          <w:noProof/>
        </w:rPr>
      </w:sdtEndPr>
      <w:sdtContent>
        <w:r w:rsidRPr="00501F68">
          <w:rPr>
            <w:rFonts w:ascii="Arial" w:hAnsi="Arial" w:cs="Arial"/>
          </w:rPr>
          <w:fldChar w:fldCharType="begin"/>
        </w:r>
        <w:r w:rsidRPr="00501F68">
          <w:rPr>
            <w:rFonts w:ascii="Arial" w:hAnsi="Arial" w:cs="Arial"/>
          </w:rPr>
          <w:instrText xml:space="preserve"> PAGE   \* MERGEFORMAT </w:instrText>
        </w:r>
        <w:r w:rsidRPr="00501F68">
          <w:rPr>
            <w:rFonts w:ascii="Arial" w:hAnsi="Arial" w:cs="Arial"/>
          </w:rPr>
          <w:fldChar w:fldCharType="separate"/>
        </w:r>
        <w:r w:rsidR="00487311">
          <w:rPr>
            <w:rFonts w:ascii="Arial" w:hAnsi="Arial" w:cs="Arial"/>
            <w:noProof/>
          </w:rPr>
          <w:t>1</w:t>
        </w:r>
        <w:r w:rsidRPr="00501F68">
          <w:rPr>
            <w:rFonts w:ascii="Arial" w:hAnsi="Arial" w:cs="Arial"/>
            <w:noProof/>
          </w:rPr>
          <w:fldChar w:fldCharType="end"/>
        </w:r>
      </w:sdtContent>
    </w:sdt>
  </w:p>
  <w:p w:rsidR="00501F68" w:rsidRDefault="00501F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3933"/>
    <w:rsid w:val="000170E0"/>
    <w:rsid w:val="00034EF4"/>
    <w:rsid w:val="000A16AB"/>
    <w:rsid w:val="000D6111"/>
    <w:rsid w:val="000F0E6C"/>
    <w:rsid w:val="00111E71"/>
    <w:rsid w:val="00171F45"/>
    <w:rsid w:val="001E3EF5"/>
    <w:rsid w:val="002C622D"/>
    <w:rsid w:val="002E56D9"/>
    <w:rsid w:val="003D7C0D"/>
    <w:rsid w:val="00406787"/>
    <w:rsid w:val="00426AF4"/>
    <w:rsid w:val="004574F0"/>
    <w:rsid w:val="00487311"/>
    <w:rsid w:val="00501F68"/>
    <w:rsid w:val="005B40FD"/>
    <w:rsid w:val="005E7BC2"/>
    <w:rsid w:val="005F56E4"/>
    <w:rsid w:val="00620FBE"/>
    <w:rsid w:val="00800C58"/>
    <w:rsid w:val="009533E8"/>
    <w:rsid w:val="009D1070"/>
    <w:rsid w:val="00A6187A"/>
    <w:rsid w:val="00BC29AE"/>
    <w:rsid w:val="00C32C69"/>
    <w:rsid w:val="00CA3B68"/>
    <w:rsid w:val="00CC0605"/>
    <w:rsid w:val="00D4162B"/>
    <w:rsid w:val="00D5142F"/>
    <w:rsid w:val="00D74200"/>
    <w:rsid w:val="00D77FB4"/>
    <w:rsid w:val="00E3314E"/>
    <w:rsid w:val="00EE2BC9"/>
    <w:rsid w:val="00F47E25"/>
    <w:rsid w:val="00F85A99"/>
    <w:rsid w:val="00FE5FDD"/>
    <w:rsid w:val="00FF39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6759EB7-6AF2-404F-9A07-11738D5DD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E2BC9"/>
    <w:pPr>
      <w:keepNext/>
      <w:keepLines/>
      <w:spacing w:before="480" w:after="0"/>
      <w:outlineLvl w:val="0"/>
    </w:pPr>
    <w:rPr>
      <w:rFonts w:asciiTheme="majorHAnsi" w:eastAsiaTheme="majorEastAsia" w:hAnsiTheme="majorHAnsi" w:cstheme="majorBidi"/>
      <w:b/>
      <w:bCs/>
      <w:color w:val="365F91" w:themeColor="accent1" w:themeShade="BF"/>
      <w:sz w:val="28"/>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067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6787"/>
    <w:rPr>
      <w:rFonts w:ascii="Tahoma" w:hAnsi="Tahoma" w:cs="Tahoma"/>
      <w:sz w:val="16"/>
      <w:szCs w:val="16"/>
    </w:rPr>
  </w:style>
  <w:style w:type="character" w:customStyle="1" w:styleId="Heading1Char">
    <w:name w:val="Heading 1 Char"/>
    <w:basedOn w:val="DefaultParagraphFont"/>
    <w:link w:val="Heading1"/>
    <w:uiPriority w:val="9"/>
    <w:rsid w:val="00EE2BC9"/>
    <w:rPr>
      <w:rFonts w:asciiTheme="majorHAnsi" w:eastAsiaTheme="majorEastAsia" w:hAnsiTheme="majorHAnsi" w:cstheme="majorBidi"/>
      <w:b/>
      <w:bCs/>
      <w:color w:val="365F91" w:themeColor="accent1" w:themeShade="BF"/>
      <w:sz w:val="28"/>
      <w:szCs w:val="28"/>
      <w:lang w:eastAsia="ja-JP"/>
    </w:rPr>
  </w:style>
  <w:style w:type="paragraph" w:styleId="Bibliography">
    <w:name w:val="Bibliography"/>
    <w:basedOn w:val="Normal"/>
    <w:next w:val="Normal"/>
    <w:uiPriority w:val="37"/>
    <w:unhideWhenUsed/>
    <w:rsid w:val="00EE2BC9"/>
  </w:style>
  <w:style w:type="paragraph" w:styleId="Header">
    <w:name w:val="header"/>
    <w:basedOn w:val="Normal"/>
    <w:link w:val="HeaderChar"/>
    <w:uiPriority w:val="99"/>
    <w:unhideWhenUsed/>
    <w:rsid w:val="00501F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1F68"/>
  </w:style>
  <w:style w:type="paragraph" w:styleId="Footer">
    <w:name w:val="footer"/>
    <w:basedOn w:val="Normal"/>
    <w:link w:val="FooterChar"/>
    <w:uiPriority w:val="99"/>
    <w:unhideWhenUsed/>
    <w:rsid w:val="00501F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1F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Maz17</b:Tag>
    <b:SourceType>JournalArticle</b:SourceType>
    <b:Guid>{476AFE00-7CC4-4CBF-8892-D6D62805FC5F}</b:Guid>
    <b:Title>Experiences of patients with multiple sclerosis from group counseling</b:Title>
    <b:Year>2017</b:Year>
    <b:JournalName>Iranian Journal of Nursing and Midwifery Research</b:JournalName>
    <b:Pages>181–190</b:Pages>
    <b:Author>
      <b:Author>
        <b:NameList>
          <b:Person>
            <b:Last>Mazaheri</b:Last>
            <b:First>Mina </b:First>
          </b:Person>
          <b:Person>
            <b:Last>Fanian</b:Last>
            <b:First>Nasrin </b:First>
          </b:Person>
          <b:Person>
            <b:Last>Zargham-Boroujeni</b:Last>
            <b:First>Ali </b:First>
          </b:Person>
        </b:NameList>
      </b:Author>
    </b:Author>
    <b:RefOrder>1</b:RefOrder>
  </b:Source>
  <b:Source>
    <b:Tag>Kan172</b:Tag>
    <b:SourceType>JournalArticle</b:SourceType>
    <b:Guid>{28D58D68-3DFE-4E5B-B6A8-8502B642B630}</b:Guid>
    <b:Title>Theory of Planned Behavior</b:Title>
    <b:JournalName>Encyclopedia of Personality and Individual Differences</b:JournalName>
    <b:Year>2017</b:Year>
    <b:Author>
      <b:Author>
        <b:NameList>
          <b:Person>
            <b:Last>Kan</b:Last>
            <b:First>Matthew</b:First>
          </b:Person>
          <b:Person>
            <b:Last>Fabrigar</b:Last>
            <b:First>Leandre </b:First>
          </b:Person>
        </b:NameList>
      </b:Author>
    </b:Author>
    <b:RefOrder>2</b:RefOrder>
  </b:Source>
  <b:Source>
    <b:Tag>Nic16</b:Tag>
    <b:SourceType>JournalArticle</b:SourceType>
    <b:Guid>{2792C726-EF5B-4243-BF6A-88F305946233}</b:Guid>
    <b:Title>Social Structure Social Learning Theory: Preventing Crime and Violence</b:Title>
    <b:JournalName>Preventing Crime and Violence</b:JournalName>
    <b:Year>2016</b:Year>
    <b:Pages> 11-20</b:Pages>
    <b:Author>
      <b:Author>
        <b:NameList>
          <b:Person>
            <b:Last>Nicholson</b:Last>
            <b:First>Jason </b:First>
          </b:Person>
          <b:Person>
            <b:Last>Higgins</b:Last>
            <b:First>George </b:First>
          </b:Person>
        </b:NameList>
      </b:Author>
    </b:Author>
    <b:RefOrder>3</b:RefOrder>
  </b:Source>
</b:Sources>
</file>

<file path=customXml/itemProps1.xml><?xml version="1.0" encoding="utf-8"?>
<ds:datastoreItem xmlns:ds="http://schemas.openxmlformats.org/officeDocument/2006/customXml" ds:itemID="{92E1142C-852A-4432-AFA0-99B0B7A15A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1806</Words>
  <Characters>10297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george</cp:lastModifiedBy>
  <cp:revision>2</cp:revision>
  <dcterms:created xsi:type="dcterms:W3CDTF">2020-11-23T14:44:00Z</dcterms:created>
  <dcterms:modified xsi:type="dcterms:W3CDTF">2020-11-24T20:13:00Z</dcterms:modified>
</cp:coreProperties>
</file>