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5A095" w14:textId="77777777" w:rsidR="00F85566" w:rsidRPr="00F85566" w:rsidRDefault="00F85566" w:rsidP="00F85566">
      <w:pPr>
        <w:rPr>
          <w:sz w:val="24"/>
          <w:szCs w:val="24"/>
        </w:rPr>
      </w:pPr>
      <w:r w:rsidRPr="00F85566">
        <w:rPr>
          <w:b/>
          <w:bCs/>
          <w:sz w:val="24"/>
          <w:szCs w:val="24"/>
        </w:rPr>
        <w:t>Organisational Culture at Toyota: A Critical Evaluation of Structure, Decision-Making and Performance</w:t>
      </w:r>
    </w:p>
    <w:p w14:paraId="7EAE64D1" w14:textId="7E901F3E" w:rsidR="00F85566" w:rsidRPr="00F85566" w:rsidRDefault="00F85566" w:rsidP="00F85566">
      <w:pPr>
        <w:rPr>
          <w:sz w:val="24"/>
          <w:szCs w:val="24"/>
        </w:rPr>
      </w:pPr>
      <w:r w:rsidRPr="00F85566">
        <w:rPr>
          <w:b/>
          <w:bCs/>
          <w:sz w:val="24"/>
          <w:szCs w:val="24"/>
        </w:rPr>
        <w:t>Module:</w:t>
      </w:r>
      <w:r w:rsidRPr="00F85566">
        <w:rPr>
          <w:sz w:val="24"/>
          <w:szCs w:val="24"/>
        </w:rPr>
        <w:t xml:space="preserve"> Organisational Culture (LCLM5005)</w:t>
      </w:r>
      <w:r w:rsidRPr="00F85566">
        <w:rPr>
          <w:sz w:val="24"/>
          <w:szCs w:val="24"/>
        </w:rPr>
        <w:br/>
      </w:r>
      <w:r w:rsidRPr="00F85566">
        <w:rPr>
          <w:b/>
          <w:bCs/>
          <w:sz w:val="24"/>
          <w:szCs w:val="24"/>
        </w:rPr>
        <w:t>Programme:</w:t>
      </w:r>
      <w:r w:rsidRPr="00F85566">
        <w:rPr>
          <w:sz w:val="24"/>
          <w:szCs w:val="24"/>
        </w:rPr>
        <w:t xml:space="preserve"> BA (Hons) Leadership and Management Skills for the Workplace</w:t>
      </w:r>
      <w:r w:rsidRPr="00F85566">
        <w:rPr>
          <w:sz w:val="24"/>
          <w:szCs w:val="24"/>
        </w:rPr>
        <w:br/>
      </w:r>
      <w:r w:rsidRPr="00F85566">
        <w:rPr>
          <w:b/>
          <w:bCs/>
          <w:sz w:val="24"/>
          <w:szCs w:val="24"/>
        </w:rPr>
        <w:t>Student Name:</w:t>
      </w:r>
      <w:r w:rsidRPr="00F85566">
        <w:rPr>
          <w:sz w:val="24"/>
          <w:szCs w:val="24"/>
        </w:rPr>
        <w:t xml:space="preserve"> </w:t>
      </w:r>
      <w:r>
        <w:rPr>
          <w:sz w:val="24"/>
          <w:szCs w:val="24"/>
        </w:rPr>
        <w:t>Ashtiaq Hussain</w:t>
      </w:r>
      <w:r w:rsidRPr="00F85566">
        <w:rPr>
          <w:sz w:val="24"/>
          <w:szCs w:val="24"/>
        </w:rPr>
        <w:br/>
      </w:r>
      <w:r w:rsidRPr="00F85566">
        <w:rPr>
          <w:b/>
          <w:bCs/>
          <w:sz w:val="24"/>
          <w:szCs w:val="24"/>
        </w:rPr>
        <w:t>Student ID:</w:t>
      </w:r>
      <w:r w:rsidRPr="00F85566">
        <w:rPr>
          <w:sz w:val="24"/>
          <w:szCs w:val="24"/>
        </w:rPr>
        <w:t xml:space="preserve"> </w:t>
      </w:r>
      <w:r w:rsidR="00982B7F">
        <w:rPr>
          <w:sz w:val="24"/>
          <w:szCs w:val="24"/>
        </w:rPr>
        <w:t>2327959</w:t>
      </w:r>
      <w:r w:rsidRPr="00F85566">
        <w:rPr>
          <w:sz w:val="24"/>
          <w:szCs w:val="24"/>
        </w:rPr>
        <w:br/>
      </w:r>
      <w:r w:rsidRPr="00F85566">
        <w:rPr>
          <w:b/>
          <w:bCs/>
          <w:sz w:val="24"/>
          <w:szCs w:val="24"/>
        </w:rPr>
        <w:t>Module Leader:</w:t>
      </w:r>
      <w:r w:rsidRPr="00F85566">
        <w:rPr>
          <w:sz w:val="24"/>
          <w:szCs w:val="24"/>
        </w:rPr>
        <w:t xml:space="preserve"> </w:t>
      </w:r>
      <w:proofErr w:type="spellStart"/>
      <w:r w:rsidRPr="00F85566">
        <w:rPr>
          <w:sz w:val="24"/>
          <w:szCs w:val="24"/>
        </w:rPr>
        <w:t>Dingning</w:t>
      </w:r>
      <w:proofErr w:type="spellEnd"/>
      <w:r w:rsidRPr="00F85566">
        <w:rPr>
          <w:sz w:val="24"/>
          <w:szCs w:val="24"/>
        </w:rPr>
        <w:t xml:space="preserve"> Liu </w:t>
      </w:r>
    </w:p>
    <w:p w14:paraId="68473BBB" w14:textId="77777777" w:rsidR="007B5D10" w:rsidRDefault="007B5D10">
      <w:pPr>
        <w:rPr>
          <w:sz w:val="24"/>
          <w:szCs w:val="24"/>
        </w:rPr>
      </w:pPr>
    </w:p>
    <w:p w14:paraId="45BE8690" w14:textId="77777777" w:rsidR="00F85566" w:rsidRDefault="00F85566">
      <w:pPr>
        <w:rPr>
          <w:sz w:val="24"/>
          <w:szCs w:val="24"/>
        </w:rPr>
      </w:pPr>
    </w:p>
    <w:p w14:paraId="7828D8F1" w14:textId="77777777" w:rsidR="00F85566" w:rsidRDefault="00F85566">
      <w:pPr>
        <w:rPr>
          <w:sz w:val="24"/>
          <w:szCs w:val="24"/>
        </w:rPr>
      </w:pPr>
    </w:p>
    <w:p w14:paraId="6B5ABB91" w14:textId="77777777" w:rsidR="00F85566" w:rsidRDefault="00F85566">
      <w:pPr>
        <w:rPr>
          <w:sz w:val="24"/>
          <w:szCs w:val="24"/>
        </w:rPr>
      </w:pPr>
    </w:p>
    <w:p w14:paraId="69CDCD3E" w14:textId="77777777" w:rsidR="00F85566" w:rsidRDefault="00F85566">
      <w:pPr>
        <w:rPr>
          <w:sz w:val="24"/>
          <w:szCs w:val="24"/>
        </w:rPr>
      </w:pPr>
    </w:p>
    <w:p w14:paraId="374C26D2" w14:textId="77777777" w:rsidR="00F85566" w:rsidRDefault="00F85566">
      <w:pPr>
        <w:rPr>
          <w:sz w:val="24"/>
          <w:szCs w:val="24"/>
        </w:rPr>
      </w:pPr>
    </w:p>
    <w:p w14:paraId="0A12D078" w14:textId="77777777" w:rsidR="00F85566" w:rsidRDefault="00F85566">
      <w:pPr>
        <w:rPr>
          <w:sz w:val="24"/>
          <w:szCs w:val="24"/>
        </w:rPr>
      </w:pPr>
    </w:p>
    <w:p w14:paraId="7D5C800A" w14:textId="77777777" w:rsidR="00F85566" w:rsidRDefault="00F85566">
      <w:pPr>
        <w:rPr>
          <w:sz w:val="24"/>
          <w:szCs w:val="24"/>
        </w:rPr>
      </w:pPr>
    </w:p>
    <w:p w14:paraId="4C326018" w14:textId="77777777" w:rsidR="00F85566" w:rsidRDefault="00F85566">
      <w:pPr>
        <w:rPr>
          <w:sz w:val="24"/>
          <w:szCs w:val="24"/>
        </w:rPr>
      </w:pPr>
    </w:p>
    <w:p w14:paraId="07FBCC87" w14:textId="77777777" w:rsidR="00F85566" w:rsidRDefault="00F85566">
      <w:pPr>
        <w:rPr>
          <w:sz w:val="24"/>
          <w:szCs w:val="24"/>
        </w:rPr>
      </w:pPr>
    </w:p>
    <w:p w14:paraId="36AF0E04" w14:textId="77777777" w:rsidR="00F85566" w:rsidRDefault="00F85566">
      <w:pPr>
        <w:rPr>
          <w:sz w:val="24"/>
          <w:szCs w:val="24"/>
        </w:rPr>
      </w:pPr>
    </w:p>
    <w:p w14:paraId="0CB53558" w14:textId="77777777" w:rsidR="00F85566" w:rsidRDefault="00F85566">
      <w:pPr>
        <w:rPr>
          <w:sz w:val="24"/>
          <w:szCs w:val="24"/>
        </w:rPr>
      </w:pPr>
    </w:p>
    <w:p w14:paraId="199BEFB5" w14:textId="77777777" w:rsidR="00F85566" w:rsidRDefault="00F85566">
      <w:pPr>
        <w:rPr>
          <w:sz w:val="24"/>
          <w:szCs w:val="24"/>
        </w:rPr>
      </w:pPr>
    </w:p>
    <w:p w14:paraId="70D493AB" w14:textId="77777777" w:rsidR="00F85566" w:rsidRDefault="00F85566">
      <w:pPr>
        <w:rPr>
          <w:sz w:val="24"/>
          <w:szCs w:val="24"/>
        </w:rPr>
      </w:pPr>
    </w:p>
    <w:p w14:paraId="65C06A62" w14:textId="77777777" w:rsidR="00F85566" w:rsidRDefault="00F85566">
      <w:pPr>
        <w:rPr>
          <w:sz w:val="24"/>
          <w:szCs w:val="24"/>
        </w:rPr>
      </w:pPr>
    </w:p>
    <w:p w14:paraId="169833E2" w14:textId="77777777" w:rsidR="00F85566" w:rsidRDefault="00F85566">
      <w:pPr>
        <w:rPr>
          <w:sz w:val="24"/>
          <w:szCs w:val="24"/>
        </w:rPr>
      </w:pPr>
    </w:p>
    <w:p w14:paraId="1004F18C" w14:textId="77777777" w:rsidR="00F85566" w:rsidRDefault="00F85566">
      <w:pPr>
        <w:rPr>
          <w:sz w:val="24"/>
          <w:szCs w:val="24"/>
        </w:rPr>
      </w:pPr>
    </w:p>
    <w:p w14:paraId="01EC21E8" w14:textId="77777777" w:rsidR="00F85566" w:rsidRDefault="00F85566">
      <w:pPr>
        <w:rPr>
          <w:sz w:val="24"/>
          <w:szCs w:val="24"/>
        </w:rPr>
      </w:pPr>
    </w:p>
    <w:p w14:paraId="7B50F99B" w14:textId="77777777" w:rsidR="00F85566" w:rsidRDefault="00F85566">
      <w:pPr>
        <w:rPr>
          <w:sz w:val="24"/>
          <w:szCs w:val="24"/>
        </w:rPr>
      </w:pPr>
    </w:p>
    <w:p w14:paraId="39D24063" w14:textId="77777777" w:rsidR="00F85566" w:rsidRDefault="00F85566">
      <w:pPr>
        <w:rPr>
          <w:sz w:val="24"/>
          <w:szCs w:val="24"/>
        </w:rPr>
      </w:pPr>
    </w:p>
    <w:p w14:paraId="70DBB43F" w14:textId="77777777" w:rsidR="00F85566" w:rsidRDefault="00F85566">
      <w:pPr>
        <w:rPr>
          <w:sz w:val="24"/>
          <w:szCs w:val="24"/>
        </w:rPr>
      </w:pPr>
    </w:p>
    <w:p w14:paraId="5F6DD2A0" w14:textId="77777777" w:rsidR="00F85566" w:rsidRDefault="00F85566">
      <w:pPr>
        <w:rPr>
          <w:sz w:val="24"/>
          <w:szCs w:val="24"/>
        </w:rPr>
      </w:pPr>
    </w:p>
    <w:p w14:paraId="1E0E7F92" w14:textId="77777777" w:rsidR="00F85566" w:rsidRDefault="00F85566">
      <w:pPr>
        <w:rPr>
          <w:sz w:val="24"/>
          <w:szCs w:val="24"/>
        </w:rPr>
      </w:pPr>
    </w:p>
    <w:p w14:paraId="6DC0BC83" w14:textId="77777777" w:rsidR="00F85566" w:rsidRDefault="00F85566">
      <w:pPr>
        <w:rPr>
          <w:sz w:val="24"/>
          <w:szCs w:val="24"/>
        </w:rPr>
      </w:pPr>
    </w:p>
    <w:p w14:paraId="08A09C9E" w14:textId="77777777" w:rsidR="00F85566" w:rsidRPr="00F85566" w:rsidRDefault="00F85566" w:rsidP="00F85566">
      <w:pPr>
        <w:rPr>
          <w:b/>
          <w:bCs/>
          <w:sz w:val="24"/>
          <w:szCs w:val="24"/>
        </w:rPr>
      </w:pPr>
      <w:r w:rsidRPr="00F85566">
        <w:rPr>
          <w:b/>
          <w:bCs/>
          <w:sz w:val="24"/>
          <w:szCs w:val="24"/>
        </w:rPr>
        <w:lastRenderedPageBreak/>
        <w:t>Introduction</w:t>
      </w:r>
    </w:p>
    <w:p w14:paraId="14A4FBB8" w14:textId="25E578B4" w:rsidR="00F85566" w:rsidRDefault="00F85566" w:rsidP="00F85566">
      <w:pPr>
        <w:rPr>
          <w:sz w:val="24"/>
          <w:szCs w:val="24"/>
        </w:rPr>
      </w:pPr>
      <w:r w:rsidRPr="00F85566">
        <w:rPr>
          <w:sz w:val="24"/>
          <w:szCs w:val="24"/>
        </w:rPr>
        <w:t>Organisational culture is widely recognised as a fundamental influence on how organisations operate, make decisions, and achieve strategic objectives. It reflects the shared values, beliefs, assumptions and behaviours that shape “how things are done around here” (Mullins &amp; Christy, 2016). Culture does not operate independently</w:t>
      </w:r>
      <w:r>
        <w:rPr>
          <w:sz w:val="24"/>
          <w:szCs w:val="24"/>
        </w:rPr>
        <w:t xml:space="preserve"> -</w:t>
      </w:r>
      <w:r w:rsidRPr="00F85566">
        <w:rPr>
          <w:sz w:val="24"/>
          <w:szCs w:val="24"/>
        </w:rPr>
        <w:t xml:space="preserve"> rather, it influences organisational structure, leadership style, employee behaviour, communication patterns and management control systems. In increasingly global and competitive environments, culture can act either as a source of strength or as a constraint on organisational effectiveness.</w:t>
      </w:r>
    </w:p>
    <w:p w14:paraId="63553B96" w14:textId="79214B14" w:rsidR="000C1A04" w:rsidRPr="000C1A04" w:rsidRDefault="000C1A04" w:rsidP="00F85566">
      <w:pPr>
        <w:rPr>
          <w:b/>
          <w:bCs/>
          <w:sz w:val="24"/>
          <w:szCs w:val="24"/>
        </w:rPr>
      </w:pPr>
      <w:r w:rsidRPr="000C1A04">
        <w:rPr>
          <w:b/>
          <w:bCs/>
          <w:sz w:val="24"/>
          <w:szCs w:val="24"/>
        </w:rPr>
        <w:t>Organisational Culture of Toyota</w:t>
      </w:r>
    </w:p>
    <w:p w14:paraId="18597CAA" w14:textId="37D1902D" w:rsidR="00F85566" w:rsidRPr="00F85566" w:rsidRDefault="00F85566" w:rsidP="00F85566">
      <w:pPr>
        <w:rPr>
          <w:sz w:val="24"/>
          <w:szCs w:val="24"/>
        </w:rPr>
      </w:pPr>
      <w:r w:rsidRPr="00F85566">
        <w:rPr>
          <w:sz w:val="24"/>
          <w:szCs w:val="24"/>
        </w:rPr>
        <w:t xml:space="preserve">Toyota Motor Corporation, founded in Japan in 1937, is one of the largest and most influential automotive manufacturers in the world. The company is particularly known for the Toyota Production System (TPS), lean management principles and its philosophy of continuous improvement, commonly referred to as </w:t>
      </w:r>
      <w:r w:rsidRPr="00F85566">
        <w:rPr>
          <w:i/>
          <w:iCs/>
          <w:sz w:val="24"/>
          <w:szCs w:val="24"/>
        </w:rPr>
        <w:t>Kaizen</w:t>
      </w:r>
      <w:r w:rsidRPr="00F85566">
        <w:rPr>
          <w:sz w:val="24"/>
          <w:szCs w:val="24"/>
        </w:rPr>
        <w:t xml:space="preserve"> </w:t>
      </w:r>
      <w:r w:rsidR="00762293" w:rsidRPr="00762293">
        <w:rPr>
          <w:sz w:val="24"/>
          <w:szCs w:val="24"/>
        </w:rPr>
        <w:t>(Liker and Hoseus, 2010)</w:t>
      </w:r>
      <w:r w:rsidRPr="00F85566">
        <w:rPr>
          <w:sz w:val="24"/>
          <w:szCs w:val="24"/>
        </w:rPr>
        <w:t>. These principles are deeply embedded within Toyota’s organisational culture and have shaped its global reputation for quality, efficiency and reliability. However, Toyota has also faced challenges, including product recall crises and increasing global competition, raising questions about whether elements of its culture may sometimes hinder adaptability.</w:t>
      </w:r>
    </w:p>
    <w:p w14:paraId="3C104FCA" w14:textId="77777777" w:rsidR="00F85566" w:rsidRPr="00F85566" w:rsidRDefault="00F85566" w:rsidP="00F85566">
      <w:pPr>
        <w:rPr>
          <w:sz w:val="24"/>
          <w:szCs w:val="24"/>
        </w:rPr>
      </w:pPr>
      <w:r w:rsidRPr="00F85566">
        <w:rPr>
          <w:sz w:val="24"/>
          <w:szCs w:val="24"/>
        </w:rPr>
        <w:t>This report critically evaluates how organisational culture influences Toyota’s structure and decision-making processes. It applies relevant theoretical frameworks, including Schein’s Model of Organisational Culture, Hofstede’s Cultural Dimensions and Handy’s Cultural Types, to identify and analyse the prevailing culture within Toyota. The report further examines how Toyota leverages its culture to respond to external environmental pressures and assesses whether culture functions primarily as a barrier or an enabler of effective performance. Finally, evidence-based recommendations are proposed to enhance organisational effectiveness.</w:t>
      </w:r>
    </w:p>
    <w:p w14:paraId="5B53CE99" w14:textId="77777777" w:rsidR="00F85566" w:rsidRDefault="00F85566">
      <w:pPr>
        <w:rPr>
          <w:sz w:val="24"/>
          <w:szCs w:val="24"/>
        </w:rPr>
      </w:pPr>
    </w:p>
    <w:p w14:paraId="43351CEA" w14:textId="5792147A" w:rsidR="00762293" w:rsidRPr="00762293" w:rsidRDefault="00762293" w:rsidP="00762293">
      <w:pPr>
        <w:rPr>
          <w:b/>
          <w:bCs/>
          <w:sz w:val="24"/>
          <w:szCs w:val="24"/>
        </w:rPr>
      </w:pPr>
      <w:r w:rsidRPr="00762293">
        <w:rPr>
          <w:b/>
          <w:bCs/>
          <w:sz w:val="24"/>
          <w:szCs w:val="24"/>
        </w:rPr>
        <w:t>Organisational Culture and its Influence on Structure and Decision-Making at Toyota</w:t>
      </w:r>
    </w:p>
    <w:p w14:paraId="755A4730" w14:textId="33861D0C" w:rsidR="00762293" w:rsidRPr="00762293" w:rsidRDefault="00762293" w:rsidP="00762293">
      <w:pPr>
        <w:rPr>
          <w:sz w:val="24"/>
          <w:szCs w:val="24"/>
        </w:rPr>
      </w:pPr>
      <w:r w:rsidRPr="00762293">
        <w:rPr>
          <w:sz w:val="24"/>
          <w:szCs w:val="24"/>
        </w:rPr>
        <w:t xml:space="preserve">Toyota’s organisational culture has significantly shaped both its structural design and its approach to decision-making. Organisational culture can be understood as the system of shared meanings, values and assumptions that guide behaviour within an organisation (Schein, 2010). In Toyota’s case, these shared assumptions are deeply embedded in the Toyota Production System (TPS) and the company’s philosophy of continuous improvement and respect for people </w:t>
      </w:r>
      <w:r w:rsidR="00663CA1" w:rsidRPr="00663CA1">
        <w:rPr>
          <w:sz w:val="24"/>
          <w:szCs w:val="24"/>
        </w:rPr>
        <w:t>(Morgan and Liker, 2020).</w:t>
      </w:r>
    </w:p>
    <w:p w14:paraId="2369FB98" w14:textId="3B153592" w:rsidR="00762293" w:rsidRPr="00762293" w:rsidRDefault="00762293" w:rsidP="00762293">
      <w:pPr>
        <w:rPr>
          <w:sz w:val="24"/>
          <w:szCs w:val="24"/>
        </w:rPr>
      </w:pPr>
      <w:r w:rsidRPr="00762293">
        <w:rPr>
          <w:sz w:val="24"/>
          <w:szCs w:val="24"/>
        </w:rPr>
        <w:t xml:space="preserve">Toyota operates with a relatively lean and decentralised structure, particularly within its production processes. The emphasis on teamwork, quality control and employee involvement reflects a culture that values collective responsibility and long-term organisational learning. Rather than relying solely on rigid hierarchical authority, Toyota </w:t>
      </w:r>
      <w:r w:rsidRPr="00762293">
        <w:rPr>
          <w:sz w:val="24"/>
          <w:szCs w:val="24"/>
        </w:rPr>
        <w:lastRenderedPageBreak/>
        <w:t xml:space="preserve">encourages frontline employees to identify inefficiencies and suggest improvements through mechanisms such as quality circles and </w:t>
      </w:r>
      <w:r w:rsidRPr="00762293">
        <w:rPr>
          <w:i/>
          <w:iCs/>
          <w:sz w:val="24"/>
          <w:szCs w:val="24"/>
        </w:rPr>
        <w:t>Kaizen</w:t>
      </w:r>
      <w:r w:rsidRPr="00762293">
        <w:rPr>
          <w:sz w:val="24"/>
          <w:szCs w:val="24"/>
        </w:rPr>
        <w:t xml:space="preserve"> initiatives (Liker &amp; </w:t>
      </w:r>
      <w:proofErr w:type="spellStart"/>
      <w:r w:rsidRPr="00762293">
        <w:rPr>
          <w:sz w:val="24"/>
          <w:szCs w:val="24"/>
        </w:rPr>
        <w:t>Hoseus</w:t>
      </w:r>
      <w:proofErr w:type="spellEnd"/>
      <w:r w:rsidRPr="00762293">
        <w:rPr>
          <w:sz w:val="24"/>
          <w:szCs w:val="24"/>
        </w:rPr>
        <w:t>, 2010).</w:t>
      </w:r>
    </w:p>
    <w:p w14:paraId="33E5B323" w14:textId="7BF87D2B" w:rsidR="00762293" w:rsidRPr="00762293" w:rsidRDefault="00762293" w:rsidP="00762293">
      <w:pPr>
        <w:rPr>
          <w:sz w:val="24"/>
          <w:szCs w:val="24"/>
        </w:rPr>
      </w:pPr>
      <w:r w:rsidRPr="00762293">
        <w:rPr>
          <w:sz w:val="24"/>
          <w:szCs w:val="24"/>
        </w:rPr>
        <w:t>This structural arrangement reflects a culture that prioritises continuous improvement over short-term profit maximisation. Decision-making authority is often distributed across teams, allowing operational problems to be resolved at the lowest possible level. Such decentralisation enhances responsiveness and reduces waste, aligning with lean management principles (</w:t>
      </w:r>
      <w:r w:rsidR="00663CA1" w:rsidRPr="00663CA1">
        <w:rPr>
          <w:sz w:val="24"/>
          <w:szCs w:val="24"/>
        </w:rPr>
        <w:t>Jones et al., 2011</w:t>
      </w:r>
      <w:r w:rsidRPr="00762293">
        <w:rPr>
          <w:sz w:val="24"/>
          <w:szCs w:val="24"/>
        </w:rPr>
        <w:t>).</w:t>
      </w:r>
    </w:p>
    <w:p w14:paraId="7FE551DA" w14:textId="11CBA1D3" w:rsidR="00762293" w:rsidRPr="00762293" w:rsidRDefault="00762293" w:rsidP="00762293">
      <w:pPr>
        <w:rPr>
          <w:sz w:val="24"/>
          <w:szCs w:val="24"/>
        </w:rPr>
      </w:pPr>
      <w:r w:rsidRPr="00762293">
        <w:rPr>
          <w:sz w:val="24"/>
          <w:szCs w:val="24"/>
        </w:rPr>
        <w:t xml:space="preserve">However, while Toyota promotes decentralisation in operational contexts, strategic decision-making remains influenced by Japanese corporate traditions, which often favour consensus-based processes. The practice of </w:t>
      </w:r>
      <w:proofErr w:type="spellStart"/>
      <w:r w:rsidRPr="00762293">
        <w:rPr>
          <w:i/>
          <w:iCs/>
          <w:sz w:val="24"/>
          <w:szCs w:val="24"/>
        </w:rPr>
        <w:t>nemawashi</w:t>
      </w:r>
      <w:proofErr w:type="spellEnd"/>
      <w:r w:rsidR="00663CA1">
        <w:rPr>
          <w:sz w:val="24"/>
          <w:szCs w:val="24"/>
        </w:rPr>
        <w:t xml:space="preserve"> - </w:t>
      </w:r>
      <w:r w:rsidRPr="00762293">
        <w:rPr>
          <w:sz w:val="24"/>
          <w:szCs w:val="24"/>
        </w:rPr>
        <w:t>informal consultation before formal decision-making</w:t>
      </w:r>
      <w:r w:rsidR="00663CA1">
        <w:rPr>
          <w:sz w:val="24"/>
          <w:szCs w:val="24"/>
        </w:rPr>
        <w:t xml:space="preserve">, </w:t>
      </w:r>
      <w:r w:rsidRPr="00762293">
        <w:rPr>
          <w:sz w:val="24"/>
          <w:szCs w:val="24"/>
        </w:rPr>
        <w:t>illustrates how cultural norms shape structural processes (Hofstede, 2011). Although consensus-building can strengthen alignment and reduce internal conflict, it may also slow decision-making in fast-changing global markets.</w:t>
      </w:r>
    </w:p>
    <w:p w14:paraId="1B8215A1" w14:textId="3F2E5254" w:rsidR="00762293" w:rsidRPr="00762293" w:rsidRDefault="00762293" w:rsidP="00762293">
      <w:pPr>
        <w:rPr>
          <w:sz w:val="24"/>
          <w:szCs w:val="24"/>
        </w:rPr>
      </w:pPr>
      <w:r w:rsidRPr="00762293">
        <w:rPr>
          <w:sz w:val="24"/>
          <w:szCs w:val="24"/>
        </w:rPr>
        <w:t>Toyota’s decision-making culture is strongly shaped by long-term orientation and risk aversion. According to Hofstede’s cultural dimensions, Japan demonstrates relatively high uncertainty avoidance and strong long-term orientation (Hofstede, 2011). These characteristics are reflected in Toyota’s cautious approach to innovation and quality assurance. Decisions are often made following extensive analysis and consultation, reducing the likelihood of immediate errors but potentially limiting agility.</w:t>
      </w:r>
    </w:p>
    <w:p w14:paraId="688477A9" w14:textId="2DFCF6AC" w:rsidR="00762293" w:rsidRPr="00762293" w:rsidRDefault="00762293" w:rsidP="00762293">
      <w:pPr>
        <w:rPr>
          <w:sz w:val="24"/>
          <w:szCs w:val="24"/>
        </w:rPr>
      </w:pPr>
      <w:r w:rsidRPr="00762293">
        <w:rPr>
          <w:sz w:val="24"/>
          <w:szCs w:val="24"/>
        </w:rPr>
        <w:t xml:space="preserve">The 2010 global recall crisis provides a critical example of how culture influences decision-making. During this period, Toyota faced widespread recalls due to accelerator and braking issues. Some analysts argued that the company’s hierarchical communication patterns and reluctance to challenge senior authority delayed transparent crisis responses </w:t>
      </w:r>
      <w:r w:rsidR="00B9601F" w:rsidRPr="00B9601F">
        <w:rPr>
          <w:sz w:val="24"/>
          <w:szCs w:val="24"/>
        </w:rPr>
        <w:t xml:space="preserve">(Bowen and Zheng, 2015). </w:t>
      </w:r>
      <w:r w:rsidRPr="00762293">
        <w:rPr>
          <w:sz w:val="24"/>
          <w:szCs w:val="24"/>
        </w:rPr>
        <w:t>This suggests that while Toyota’s culture fosters discipline and quality control, it may also discourage rapid escalation of problems when reputational risks emerge.</w:t>
      </w:r>
    </w:p>
    <w:p w14:paraId="495EA1DF" w14:textId="2B27FEE2" w:rsidR="00762293" w:rsidRPr="00762293" w:rsidRDefault="00762293" w:rsidP="00762293">
      <w:pPr>
        <w:rPr>
          <w:sz w:val="24"/>
          <w:szCs w:val="24"/>
        </w:rPr>
      </w:pPr>
      <w:r w:rsidRPr="00762293">
        <w:rPr>
          <w:sz w:val="24"/>
          <w:szCs w:val="24"/>
        </w:rPr>
        <w:t xml:space="preserve">Nevertheless, Toyota’s cultural commitment to continuous learning enabled recovery. The organisation implemented structural reforms, including enhanced global quality monitoring systems and improved communication channels between regional subsidiaries and headquarters </w:t>
      </w:r>
      <w:r w:rsidR="00B9601F" w:rsidRPr="00B9601F">
        <w:rPr>
          <w:sz w:val="24"/>
          <w:szCs w:val="24"/>
        </w:rPr>
        <w:t>(Keough, 2012</w:t>
      </w:r>
      <w:r w:rsidRPr="00762293">
        <w:rPr>
          <w:sz w:val="24"/>
          <w:szCs w:val="24"/>
        </w:rPr>
        <w:t>). This demonstrates that culture does not operate as a fixed constraint; rather, it can evolve in response to environmental pressures.</w:t>
      </w:r>
    </w:p>
    <w:p w14:paraId="4E74C3B9" w14:textId="3B9B2F14" w:rsidR="00762293" w:rsidRPr="00762293" w:rsidRDefault="00762293" w:rsidP="00762293">
      <w:pPr>
        <w:rPr>
          <w:sz w:val="24"/>
          <w:szCs w:val="24"/>
        </w:rPr>
      </w:pPr>
      <w:r w:rsidRPr="00762293">
        <w:rPr>
          <w:sz w:val="24"/>
          <w:szCs w:val="24"/>
        </w:rPr>
        <w:t>From a critical perspective, Toyota’s culture appears to function as both a structural strength and a potential limitation. On one hand, the integration of culture with structure supports operational efficiency, employee engagement and sustained competitive advantage. On the other hand, deeply embedded cultural norms</w:t>
      </w:r>
      <w:r w:rsidR="00B9601F">
        <w:rPr>
          <w:sz w:val="24"/>
          <w:szCs w:val="24"/>
        </w:rPr>
        <w:t xml:space="preserve">, </w:t>
      </w:r>
      <w:r w:rsidRPr="00762293">
        <w:rPr>
          <w:sz w:val="24"/>
          <w:szCs w:val="24"/>
        </w:rPr>
        <w:t>particularly consensus-based decision-making and deference to hierarchy</w:t>
      </w:r>
      <w:r w:rsidR="00B9601F">
        <w:rPr>
          <w:sz w:val="24"/>
          <w:szCs w:val="24"/>
        </w:rPr>
        <w:t xml:space="preserve">, </w:t>
      </w:r>
      <w:r w:rsidRPr="00762293">
        <w:rPr>
          <w:sz w:val="24"/>
          <w:szCs w:val="24"/>
        </w:rPr>
        <w:t>may slow responsiveness in highly dynamic global markets.</w:t>
      </w:r>
    </w:p>
    <w:p w14:paraId="708576A2" w14:textId="77777777" w:rsidR="00762293" w:rsidRDefault="00762293" w:rsidP="00762293">
      <w:pPr>
        <w:rPr>
          <w:sz w:val="24"/>
          <w:szCs w:val="24"/>
        </w:rPr>
      </w:pPr>
      <w:r w:rsidRPr="00762293">
        <w:rPr>
          <w:sz w:val="24"/>
          <w:szCs w:val="24"/>
        </w:rPr>
        <w:lastRenderedPageBreak/>
        <w:t>Therefore, organisational culture at Toyota cannot be viewed as uniformly positive or negative. Its impact depends on context. In stable production environments, cultural discipline enhances performance. In crisis situations or disruptive market conditions, the same cultural characteristics may constrain rapid adaptation.</w:t>
      </w:r>
    </w:p>
    <w:p w14:paraId="37409440" w14:textId="77777777" w:rsidR="00B9601F" w:rsidRDefault="00B9601F" w:rsidP="00762293">
      <w:pPr>
        <w:rPr>
          <w:sz w:val="24"/>
          <w:szCs w:val="24"/>
        </w:rPr>
      </w:pPr>
    </w:p>
    <w:p w14:paraId="108E6D42" w14:textId="6C30A4CC" w:rsidR="00B9601F" w:rsidRPr="00B9601F" w:rsidRDefault="00B9601F" w:rsidP="00B9601F">
      <w:pPr>
        <w:rPr>
          <w:b/>
          <w:bCs/>
          <w:sz w:val="24"/>
          <w:szCs w:val="24"/>
        </w:rPr>
      </w:pPr>
      <w:r w:rsidRPr="00B9601F">
        <w:rPr>
          <w:b/>
          <w:bCs/>
          <w:sz w:val="24"/>
          <w:szCs w:val="24"/>
        </w:rPr>
        <w:t>Identifying Toyota’s Organisational Culture Using Theoretical Frameworks</w:t>
      </w:r>
    </w:p>
    <w:p w14:paraId="06A4EBA9" w14:textId="374A2AD6" w:rsidR="00B9601F" w:rsidRDefault="00B9601F" w:rsidP="00B9601F">
      <w:pPr>
        <w:rPr>
          <w:sz w:val="24"/>
          <w:szCs w:val="24"/>
        </w:rPr>
      </w:pPr>
      <w:r w:rsidRPr="00B9601F">
        <w:rPr>
          <w:sz w:val="24"/>
          <w:szCs w:val="24"/>
        </w:rPr>
        <w:t>Organisational culture can be analysed using a range of theoretical frameworks, each offering different perspectives on how culture is formed, maintained and expressed. To identify the prevailing culture within Toyota, this section applies Schein’s Three Levels of Culture, Hofstede’s Cultural Dimensions and Handy’s Cultural Types. Together, these models provide a multi-layered understanding of Toyota’s cultural characteristics.</w:t>
      </w:r>
    </w:p>
    <w:p w14:paraId="3034F74F" w14:textId="46D6F28B" w:rsidR="009546DA" w:rsidRPr="009546DA" w:rsidRDefault="009546DA" w:rsidP="00B9601F">
      <w:pPr>
        <w:rPr>
          <w:b/>
          <w:bCs/>
          <w:sz w:val="24"/>
          <w:szCs w:val="24"/>
        </w:rPr>
      </w:pPr>
      <w:r w:rsidRPr="009546DA">
        <w:rPr>
          <w:b/>
          <w:bCs/>
          <w:sz w:val="24"/>
          <w:szCs w:val="24"/>
        </w:rPr>
        <w:t>Schein’s Three Levels of Culture</w:t>
      </w:r>
    </w:p>
    <w:p w14:paraId="7FF1621F" w14:textId="350B684D" w:rsidR="00B9601F" w:rsidRPr="00B9601F" w:rsidRDefault="00B9601F" w:rsidP="00B9601F">
      <w:pPr>
        <w:rPr>
          <w:sz w:val="24"/>
          <w:szCs w:val="24"/>
        </w:rPr>
      </w:pPr>
      <w:r w:rsidRPr="00B9601F">
        <w:rPr>
          <w:sz w:val="24"/>
          <w:szCs w:val="24"/>
        </w:rPr>
        <w:t>Schein (2010) proposes that organisational culture operates at three interconnected levels: artefacts, espoused values and basic underlying assumptions (Schein, 2010).</w:t>
      </w:r>
    </w:p>
    <w:p w14:paraId="6A4E3426" w14:textId="31278C5D" w:rsidR="00B9601F" w:rsidRPr="00B9601F" w:rsidRDefault="00B9601F" w:rsidP="00B9601F">
      <w:pPr>
        <w:rPr>
          <w:sz w:val="24"/>
          <w:szCs w:val="24"/>
        </w:rPr>
      </w:pPr>
      <w:r w:rsidRPr="00B9601F">
        <w:rPr>
          <w:sz w:val="24"/>
          <w:szCs w:val="24"/>
        </w:rPr>
        <w:t xml:space="preserve">At the surface level, Toyota’s artefacts are highly visible. These include standardised production systems, lean manufacturing processes, employee uniforms, structured teamwork practices and continuous improvement boards displayed within factories. The Toyota Production System (TPS) itself represents a visible embodiment of organisational discipline and efficiency </w:t>
      </w:r>
      <w:r w:rsidR="00AE6076" w:rsidRPr="00AE6076">
        <w:rPr>
          <w:sz w:val="24"/>
          <w:szCs w:val="24"/>
        </w:rPr>
        <w:t>(Gao and Low, 2014</w:t>
      </w:r>
      <w:r w:rsidRPr="00B9601F">
        <w:rPr>
          <w:sz w:val="24"/>
          <w:szCs w:val="24"/>
        </w:rPr>
        <w:t>). These artefacts communicate order, control and systematic problem-solving.</w:t>
      </w:r>
    </w:p>
    <w:p w14:paraId="55337D6E" w14:textId="75B27442" w:rsidR="00B9601F" w:rsidRPr="00B9601F" w:rsidRDefault="00B9601F" w:rsidP="00B9601F">
      <w:pPr>
        <w:rPr>
          <w:sz w:val="24"/>
          <w:szCs w:val="24"/>
        </w:rPr>
      </w:pPr>
      <w:r w:rsidRPr="00B9601F">
        <w:rPr>
          <w:sz w:val="24"/>
          <w:szCs w:val="24"/>
        </w:rPr>
        <w:t xml:space="preserve">At the second level, Toyota’s espoused values emphasise quality, respect for people, long-term thinking and continuous improvement. The company’s formal philosophy explicitly promotes “Kaizen” and “Genchi </w:t>
      </w:r>
      <w:proofErr w:type="spellStart"/>
      <w:r w:rsidRPr="00B9601F">
        <w:rPr>
          <w:sz w:val="24"/>
          <w:szCs w:val="24"/>
        </w:rPr>
        <w:t>Genbutsu</w:t>
      </w:r>
      <w:proofErr w:type="spellEnd"/>
      <w:r w:rsidRPr="00B9601F">
        <w:rPr>
          <w:sz w:val="24"/>
          <w:szCs w:val="24"/>
        </w:rPr>
        <w:t xml:space="preserve">” (go and see for yourself), reinforcing accountability and evidence-based decision-making (Liker &amp; </w:t>
      </w:r>
      <w:proofErr w:type="spellStart"/>
      <w:r w:rsidRPr="00B9601F">
        <w:rPr>
          <w:sz w:val="24"/>
          <w:szCs w:val="24"/>
        </w:rPr>
        <w:t>Hoseus</w:t>
      </w:r>
      <w:proofErr w:type="spellEnd"/>
      <w:r w:rsidRPr="00B9601F">
        <w:rPr>
          <w:sz w:val="24"/>
          <w:szCs w:val="24"/>
        </w:rPr>
        <w:t>, 2010). These values are consistently communicated through training, leadership development and corporate messaging.</w:t>
      </w:r>
    </w:p>
    <w:p w14:paraId="335FC6D2" w14:textId="77777777" w:rsidR="00B9601F" w:rsidRPr="00B9601F" w:rsidRDefault="00B9601F" w:rsidP="00B9601F">
      <w:pPr>
        <w:rPr>
          <w:sz w:val="24"/>
          <w:szCs w:val="24"/>
        </w:rPr>
      </w:pPr>
      <w:r w:rsidRPr="00B9601F">
        <w:rPr>
          <w:sz w:val="24"/>
          <w:szCs w:val="24"/>
        </w:rPr>
        <w:t>At the deepest level, Toyota’s basic underlying assumptions reflect long-term stability, collective responsibility and risk awareness. There is an implicit assumption that sustainable success is achieved through gradual improvement rather than radical short-term transformation. This assumption shapes behaviour even when it is not formally articulated.</w:t>
      </w:r>
    </w:p>
    <w:p w14:paraId="63F8A34C" w14:textId="3A576030" w:rsidR="00B9601F" w:rsidRDefault="00B9601F" w:rsidP="00B9601F">
      <w:pPr>
        <w:rPr>
          <w:sz w:val="24"/>
          <w:szCs w:val="24"/>
        </w:rPr>
      </w:pPr>
      <w:r w:rsidRPr="00B9601F">
        <w:rPr>
          <w:sz w:val="24"/>
          <w:szCs w:val="24"/>
        </w:rPr>
        <w:t>Schein’s model is particularly useful because it allows examination of both visible practices and hidden cultural drivers. However, one limitation is that it may oversimplify complex multinational organisations. Toyota operates globally, and cultural assumptions may vary across subsidiaries, meaning that not all employees internalise the same basic assumptions equally.</w:t>
      </w:r>
    </w:p>
    <w:p w14:paraId="01B897DC" w14:textId="77777777" w:rsidR="009546DA" w:rsidRDefault="009546DA" w:rsidP="00B9601F">
      <w:pPr>
        <w:rPr>
          <w:sz w:val="24"/>
          <w:szCs w:val="24"/>
        </w:rPr>
      </w:pPr>
    </w:p>
    <w:p w14:paraId="6A4398EF" w14:textId="125FD69A" w:rsidR="009546DA" w:rsidRPr="009546DA" w:rsidRDefault="009546DA" w:rsidP="00B9601F">
      <w:pPr>
        <w:rPr>
          <w:b/>
          <w:bCs/>
          <w:sz w:val="24"/>
          <w:szCs w:val="24"/>
        </w:rPr>
      </w:pPr>
      <w:r w:rsidRPr="009546DA">
        <w:rPr>
          <w:b/>
          <w:bCs/>
          <w:sz w:val="24"/>
          <w:szCs w:val="24"/>
        </w:rPr>
        <w:t>Hofstede’s Cultural Dimensions</w:t>
      </w:r>
    </w:p>
    <w:p w14:paraId="549D938B" w14:textId="2D479668" w:rsidR="00B9601F" w:rsidRPr="00B9601F" w:rsidRDefault="00B9601F" w:rsidP="00B9601F">
      <w:pPr>
        <w:rPr>
          <w:sz w:val="24"/>
          <w:szCs w:val="24"/>
        </w:rPr>
      </w:pPr>
      <w:r w:rsidRPr="00B9601F">
        <w:rPr>
          <w:sz w:val="24"/>
          <w:szCs w:val="24"/>
        </w:rPr>
        <w:lastRenderedPageBreak/>
        <w:t>Hofstede’s framework examines how national culture influences organisational behaviour across dimensions such as individualism, uncertainty avoidance and long-term orientation (Hofstede, 2011).</w:t>
      </w:r>
    </w:p>
    <w:p w14:paraId="3C321BC8" w14:textId="77777777" w:rsidR="00B9601F" w:rsidRPr="00B9601F" w:rsidRDefault="00B9601F" w:rsidP="00B9601F">
      <w:pPr>
        <w:rPr>
          <w:sz w:val="24"/>
          <w:szCs w:val="24"/>
        </w:rPr>
      </w:pPr>
      <w:r w:rsidRPr="00B9601F">
        <w:rPr>
          <w:sz w:val="24"/>
          <w:szCs w:val="24"/>
        </w:rPr>
        <w:t>Toyota’s Japanese origins strongly influence its organisational culture. Japan scores relatively high on uncertainty avoidance, indicating a preference for structure, formal procedures and risk minimisation. This is reflected in Toyota’s rigorous quality control systems and standardised processes. High uncertainty avoidance supports operational reliability but may reduce experimentation.</w:t>
      </w:r>
    </w:p>
    <w:p w14:paraId="69608ACA" w14:textId="77777777" w:rsidR="00B9601F" w:rsidRPr="00B9601F" w:rsidRDefault="00B9601F" w:rsidP="00B9601F">
      <w:pPr>
        <w:rPr>
          <w:sz w:val="24"/>
          <w:szCs w:val="24"/>
        </w:rPr>
      </w:pPr>
      <w:r w:rsidRPr="00B9601F">
        <w:rPr>
          <w:sz w:val="24"/>
          <w:szCs w:val="24"/>
        </w:rPr>
        <w:t>Japan also demonstrates strong long-term orientation. Toyota’s strategic focus on sustainable growth rather than short-term profit reflects this dimension. Investments in hybrid technology and gradual innovation illustrate long-term strategic planning rather than rapid, high-risk expansion.</w:t>
      </w:r>
    </w:p>
    <w:p w14:paraId="37B95DFF" w14:textId="77777777" w:rsidR="00B9601F" w:rsidRPr="00B9601F" w:rsidRDefault="00B9601F" w:rsidP="00B9601F">
      <w:pPr>
        <w:rPr>
          <w:sz w:val="24"/>
          <w:szCs w:val="24"/>
        </w:rPr>
      </w:pPr>
      <w:r w:rsidRPr="00B9601F">
        <w:rPr>
          <w:sz w:val="24"/>
          <w:szCs w:val="24"/>
        </w:rPr>
        <w:t>In terms of individualism versus collectivism, Japanese culture tends toward collectivism. Toyota’s emphasis on teamwork, consensus decision-making and shared responsibility reflects this orientation. Employees are expected to prioritise organisational goals over individual recognition.</w:t>
      </w:r>
    </w:p>
    <w:p w14:paraId="08335794" w14:textId="33916D20" w:rsidR="00B9601F" w:rsidRDefault="00B9601F" w:rsidP="00B9601F">
      <w:pPr>
        <w:rPr>
          <w:sz w:val="24"/>
          <w:szCs w:val="24"/>
        </w:rPr>
      </w:pPr>
      <w:r w:rsidRPr="00B9601F">
        <w:rPr>
          <w:sz w:val="24"/>
          <w:szCs w:val="24"/>
        </w:rPr>
        <w:t>While Hofstede’s model helps explain the national cultural foundations of Toyota’s practices, it has limitations. It assumes cultural homogeneity within nations and may not fully account for cultural adaptation in global subsidiaries. Toyota’s operations in the United States and Europe, for example, may reflect more individualistic managerial styles. Therefore, while Hofstede’s dimensions provide context, they should not be viewed as deterministically defining Toyota’s culture</w:t>
      </w:r>
      <w:r w:rsidR="00AE6076">
        <w:rPr>
          <w:sz w:val="24"/>
          <w:szCs w:val="24"/>
        </w:rPr>
        <w:t xml:space="preserve"> (Hofstede, 2011)</w:t>
      </w:r>
      <w:r w:rsidRPr="00B9601F">
        <w:rPr>
          <w:sz w:val="24"/>
          <w:szCs w:val="24"/>
        </w:rPr>
        <w:t>.</w:t>
      </w:r>
    </w:p>
    <w:p w14:paraId="2B032350" w14:textId="77777777" w:rsidR="009546DA" w:rsidRDefault="009546DA" w:rsidP="00B9601F">
      <w:pPr>
        <w:rPr>
          <w:sz w:val="24"/>
          <w:szCs w:val="24"/>
        </w:rPr>
      </w:pPr>
    </w:p>
    <w:p w14:paraId="0973CBC8" w14:textId="4F915DDF" w:rsidR="009546DA" w:rsidRPr="009546DA" w:rsidRDefault="009546DA" w:rsidP="00B9601F">
      <w:pPr>
        <w:rPr>
          <w:b/>
          <w:bCs/>
          <w:sz w:val="24"/>
          <w:szCs w:val="24"/>
        </w:rPr>
      </w:pPr>
      <w:r w:rsidRPr="009546DA">
        <w:rPr>
          <w:b/>
          <w:bCs/>
          <w:sz w:val="24"/>
          <w:szCs w:val="24"/>
        </w:rPr>
        <w:t>Handy’s Cultural Types</w:t>
      </w:r>
    </w:p>
    <w:p w14:paraId="34B38AEE" w14:textId="777A38A7" w:rsidR="00B9601F" w:rsidRPr="00B9601F" w:rsidRDefault="00B9601F" w:rsidP="00B9601F">
      <w:pPr>
        <w:rPr>
          <w:sz w:val="24"/>
          <w:szCs w:val="24"/>
        </w:rPr>
      </w:pPr>
      <w:r w:rsidRPr="00B9601F">
        <w:rPr>
          <w:sz w:val="24"/>
          <w:szCs w:val="24"/>
        </w:rPr>
        <w:t>Handy (1999) identifies four main organisational culture types: power culture, role culture, task culture and person culture (Handy, 1999).</w:t>
      </w:r>
    </w:p>
    <w:p w14:paraId="66E58ED8" w14:textId="77777777" w:rsidR="00B9601F" w:rsidRPr="00B9601F" w:rsidRDefault="00B9601F" w:rsidP="00B9601F">
      <w:pPr>
        <w:rPr>
          <w:sz w:val="24"/>
          <w:szCs w:val="24"/>
        </w:rPr>
      </w:pPr>
      <w:r w:rsidRPr="00B9601F">
        <w:rPr>
          <w:sz w:val="24"/>
          <w:szCs w:val="24"/>
        </w:rPr>
        <w:t>Toyota displays characteristics of both role culture and task culture. Role culture is associated with clearly defined procedures, structured responsibilities and formal systems. Toyota’s reliance on standard operating procedures and hierarchical reporting structures reflects this model.</w:t>
      </w:r>
    </w:p>
    <w:p w14:paraId="0FA5F220" w14:textId="77777777" w:rsidR="00B9601F" w:rsidRPr="00B9601F" w:rsidRDefault="00B9601F" w:rsidP="00B9601F">
      <w:pPr>
        <w:rPr>
          <w:sz w:val="24"/>
          <w:szCs w:val="24"/>
        </w:rPr>
      </w:pPr>
      <w:r w:rsidRPr="00B9601F">
        <w:rPr>
          <w:sz w:val="24"/>
          <w:szCs w:val="24"/>
        </w:rPr>
        <w:t>However, elements of task culture are also evident. Task culture prioritises teamwork, problem-solving and flexibility within project-based or team environments. Toyota’s production teams are empowered to stop assembly lines if defects are identified, indicating shared responsibility and collaborative problem resolution.</w:t>
      </w:r>
    </w:p>
    <w:p w14:paraId="6C46808D" w14:textId="77777777" w:rsidR="00B9601F" w:rsidRPr="00B9601F" w:rsidRDefault="00B9601F" w:rsidP="00B9601F">
      <w:pPr>
        <w:rPr>
          <w:sz w:val="24"/>
          <w:szCs w:val="24"/>
        </w:rPr>
      </w:pPr>
      <w:r w:rsidRPr="00B9601F">
        <w:rPr>
          <w:sz w:val="24"/>
          <w:szCs w:val="24"/>
        </w:rPr>
        <w:t>Power culture appears less dominant within Toyota’s formal structures, although senior leadership influence remains significant in strategic decision-making. Person culture, which prioritises individual autonomy, is least evident, as Toyota emphasises collective performance over individual authority.</w:t>
      </w:r>
    </w:p>
    <w:p w14:paraId="56688872" w14:textId="691F6558" w:rsidR="00B9601F" w:rsidRPr="00B9601F" w:rsidRDefault="00B9601F" w:rsidP="00B9601F">
      <w:pPr>
        <w:rPr>
          <w:sz w:val="24"/>
          <w:szCs w:val="24"/>
        </w:rPr>
      </w:pPr>
      <w:r w:rsidRPr="00B9601F">
        <w:rPr>
          <w:sz w:val="24"/>
          <w:szCs w:val="24"/>
        </w:rPr>
        <w:lastRenderedPageBreak/>
        <w:t xml:space="preserve">Handy’s framework is useful for categorising observable organisational patterns. However, it may lack depth compared to Schein’s model, as it does not explore underlying assumptions. Therefore, Handy’s </w:t>
      </w:r>
      <w:r w:rsidR="00922108">
        <w:rPr>
          <w:sz w:val="24"/>
          <w:szCs w:val="24"/>
        </w:rPr>
        <w:t>structure</w:t>
      </w:r>
      <w:r w:rsidRPr="00B9601F">
        <w:rPr>
          <w:sz w:val="24"/>
          <w:szCs w:val="24"/>
        </w:rPr>
        <w:t xml:space="preserve"> should be used comparatively rather than in isolation.</w:t>
      </w:r>
    </w:p>
    <w:p w14:paraId="03474F51" w14:textId="77777777" w:rsidR="00B9601F" w:rsidRPr="00B9601F" w:rsidRDefault="00B9601F" w:rsidP="00B9601F">
      <w:pPr>
        <w:rPr>
          <w:sz w:val="24"/>
          <w:szCs w:val="24"/>
        </w:rPr>
      </w:pPr>
      <w:r w:rsidRPr="00B9601F">
        <w:rPr>
          <w:sz w:val="24"/>
          <w:szCs w:val="24"/>
        </w:rPr>
        <w:t>Across the three frameworks, Toyota’s prevailing culture can be characterised as a structured, collectivist and long-term oriented culture that integrates elements of role and task culture. Its deeply embedded assumptions prioritise stability, continuous improvement and collective accountability.</w:t>
      </w:r>
    </w:p>
    <w:p w14:paraId="61BA77FE" w14:textId="6436C900" w:rsidR="00B9601F" w:rsidRDefault="00B9601F" w:rsidP="00B9601F">
      <w:pPr>
        <w:rPr>
          <w:sz w:val="24"/>
          <w:szCs w:val="24"/>
        </w:rPr>
      </w:pPr>
      <w:r w:rsidRPr="00B9601F">
        <w:rPr>
          <w:sz w:val="24"/>
          <w:szCs w:val="24"/>
        </w:rPr>
        <w:t xml:space="preserve">However, Toyota’s global expansion has introduced cultural complexity. The interaction between Japanese cultural foundations and international management practices suggests that Toyota’s culture is not static but adaptive. This </w:t>
      </w:r>
      <w:r w:rsidR="00922108">
        <w:rPr>
          <w:sz w:val="24"/>
          <w:szCs w:val="24"/>
        </w:rPr>
        <w:t>mix</w:t>
      </w:r>
      <w:r w:rsidRPr="00B9601F">
        <w:rPr>
          <w:sz w:val="24"/>
          <w:szCs w:val="24"/>
        </w:rPr>
        <w:t xml:space="preserve"> may create both strategic advantage and internal tension.</w:t>
      </w:r>
    </w:p>
    <w:p w14:paraId="058A84E3" w14:textId="77777777" w:rsidR="00922108" w:rsidRPr="00B9601F" w:rsidRDefault="00922108" w:rsidP="00B9601F">
      <w:pPr>
        <w:rPr>
          <w:sz w:val="24"/>
          <w:szCs w:val="24"/>
        </w:rPr>
      </w:pPr>
    </w:p>
    <w:p w14:paraId="34AD120C" w14:textId="44797444" w:rsidR="00922108" w:rsidRPr="00922108" w:rsidRDefault="00922108" w:rsidP="00922108">
      <w:pPr>
        <w:rPr>
          <w:b/>
          <w:bCs/>
          <w:sz w:val="24"/>
          <w:szCs w:val="24"/>
        </w:rPr>
      </w:pPr>
      <w:r w:rsidRPr="00922108">
        <w:rPr>
          <w:b/>
          <w:bCs/>
          <w:sz w:val="24"/>
          <w:szCs w:val="24"/>
        </w:rPr>
        <w:t>Organisational Culture and Adaptation to the External Environment</w:t>
      </w:r>
    </w:p>
    <w:p w14:paraId="28E7EC5A" w14:textId="14A715C2" w:rsidR="00922108" w:rsidRPr="00922108" w:rsidRDefault="00922108" w:rsidP="00922108">
      <w:pPr>
        <w:rPr>
          <w:sz w:val="24"/>
          <w:szCs w:val="24"/>
        </w:rPr>
      </w:pPr>
      <w:r w:rsidRPr="00922108">
        <w:rPr>
          <w:sz w:val="24"/>
          <w:szCs w:val="24"/>
        </w:rPr>
        <w:t>Organisations do not operate in isolation; they are influenced by economic, technological, political and competitive pressures. Mullins and Christy (2016) argue that organisational culture significantly affects how firms respond to external complexity and globalisation (Mullins &amp; Christy, 2016). Toyota’s culture has played a central role in shaping its response to global expansion, technological change and increasing environmental regulation.</w:t>
      </w:r>
    </w:p>
    <w:p w14:paraId="6463063F" w14:textId="217471DA" w:rsidR="00922108" w:rsidRPr="00922108" w:rsidRDefault="00922108" w:rsidP="00922108">
      <w:pPr>
        <w:rPr>
          <w:sz w:val="24"/>
          <w:szCs w:val="24"/>
        </w:rPr>
      </w:pPr>
      <w:r w:rsidRPr="00922108">
        <w:rPr>
          <w:sz w:val="24"/>
          <w:szCs w:val="24"/>
        </w:rPr>
        <w:t>Toyota’s expansion into North America and Europe required adaptation beyond its domestic Japanese cultural foundations. The company established overseas production plants while attempting to replicate the Toyota Production System internationally (Liker, 2004). The transfer of lean principles demonstrates the strength of Toyota’s cultural consistency.</w:t>
      </w:r>
    </w:p>
    <w:p w14:paraId="45F378A7" w14:textId="383F89D6" w:rsidR="00922108" w:rsidRPr="00922108" w:rsidRDefault="00922108" w:rsidP="00922108">
      <w:pPr>
        <w:rPr>
          <w:sz w:val="24"/>
          <w:szCs w:val="24"/>
        </w:rPr>
      </w:pPr>
      <w:r w:rsidRPr="00922108">
        <w:rPr>
          <w:sz w:val="24"/>
          <w:szCs w:val="24"/>
        </w:rPr>
        <w:t>However, global expansion has required cultural flexibility. In Western markets, leadership styles often emphasise greater individual autonomy and faster decision-making. Toyota has gradually adapted by decentralising certain managerial responsibilities to regional subsidiaries, allowing greater responsiveness to local market demands (Liker &amp; Convis, 2012).</w:t>
      </w:r>
    </w:p>
    <w:p w14:paraId="20419708" w14:textId="5502B954" w:rsidR="00922108" w:rsidRPr="00922108" w:rsidRDefault="00922108" w:rsidP="00922108">
      <w:pPr>
        <w:rPr>
          <w:sz w:val="24"/>
          <w:szCs w:val="24"/>
        </w:rPr>
      </w:pPr>
      <w:r w:rsidRPr="00922108">
        <w:rPr>
          <w:sz w:val="24"/>
          <w:szCs w:val="24"/>
        </w:rPr>
        <w:t>This suggests that Toyota’s culture functions as a guiding framework rather than a rigid constraint. The core values remain intact, but operational practices evolve in response to context. From a critical perspective, this balance between cultural stability and local adaptation has been essential to sustaining global competitiveness.</w:t>
      </w:r>
    </w:p>
    <w:p w14:paraId="0F4BDD2F" w14:textId="37D77C63" w:rsidR="00922108" w:rsidRPr="00922108" w:rsidRDefault="00922108" w:rsidP="00922108">
      <w:pPr>
        <w:rPr>
          <w:sz w:val="24"/>
          <w:szCs w:val="24"/>
        </w:rPr>
      </w:pPr>
      <w:r w:rsidRPr="00922108">
        <w:rPr>
          <w:sz w:val="24"/>
          <w:szCs w:val="24"/>
        </w:rPr>
        <w:t xml:space="preserve">The automotive industry is currently undergoing significant transformation due to electric vehicle (EV) development, digitalisation and automation. Toyota’s long-term orientation has supported sustained investment in hybrid technologies, most notably the Prius, which positioned the company as an early leader in environmentally conscious manufacturing </w:t>
      </w:r>
      <w:r>
        <w:rPr>
          <w:sz w:val="24"/>
          <w:szCs w:val="24"/>
        </w:rPr>
        <w:t>(</w:t>
      </w:r>
      <w:r w:rsidRPr="00922108">
        <w:rPr>
          <w:sz w:val="24"/>
          <w:szCs w:val="24"/>
        </w:rPr>
        <w:t>Wells &amp; Nieuwenhuis, 2012).</w:t>
      </w:r>
    </w:p>
    <w:p w14:paraId="6C710E4B" w14:textId="77777777" w:rsidR="00922108" w:rsidRPr="00922108" w:rsidRDefault="00922108" w:rsidP="00922108">
      <w:pPr>
        <w:rPr>
          <w:sz w:val="24"/>
          <w:szCs w:val="24"/>
        </w:rPr>
      </w:pPr>
      <w:r w:rsidRPr="00922108">
        <w:rPr>
          <w:sz w:val="24"/>
          <w:szCs w:val="24"/>
        </w:rPr>
        <w:lastRenderedPageBreak/>
        <w:t>However, critics argue that Toyota’s cautious decision-making culture may have slowed its entry into fully electric vehicles compared to competitors such as Tesla. The organisation’s preference for incremental improvement over radical innovation reflects deep cultural assumptions about risk and quality assurance.</w:t>
      </w:r>
    </w:p>
    <w:p w14:paraId="63BE247A" w14:textId="33E550E4" w:rsidR="00922108" w:rsidRPr="00922108" w:rsidRDefault="00922108" w:rsidP="00922108">
      <w:pPr>
        <w:rPr>
          <w:sz w:val="24"/>
          <w:szCs w:val="24"/>
        </w:rPr>
      </w:pPr>
      <w:r w:rsidRPr="00922108">
        <w:rPr>
          <w:sz w:val="24"/>
          <w:szCs w:val="24"/>
        </w:rPr>
        <w:t>This illustrates a potential tension: cultural discipline supports reliability, yet may reduce speed in disruptive markets. Therefore, the same cultural characteristics that historically produced competitive advantage may create strategic challenges in highly volatile technological environments.</w:t>
      </w:r>
    </w:p>
    <w:p w14:paraId="6750EB05" w14:textId="6DC63901" w:rsidR="00922108" w:rsidRPr="00922108" w:rsidRDefault="00922108" w:rsidP="00922108">
      <w:pPr>
        <w:rPr>
          <w:sz w:val="24"/>
          <w:szCs w:val="24"/>
        </w:rPr>
      </w:pPr>
      <w:r w:rsidRPr="00922108">
        <w:rPr>
          <w:sz w:val="24"/>
          <w:szCs w:val="24"/>
        </w:rPr>
        <w:t>Environmental regulation and sustainability expectations have intensified globally. Toyota’s culture of continuous improvement aligns closely with sustainability principles. Lean production reduces waste, improves efficiency and minimises resource consumption. This cultural alignment enhances legitimacy in environmentally conscious markets (Womack &amp; Jones, 20</w:t>
      </w:r>
      <w:r w:rsidR="00977608">
        <w:rPr>
          <w:sz w:val="24"/>
          <w:szCs w:val="24"/>
        </w:rPr>
        <w:t>11</w:t>
      </w:r>
      <w:r w:rsidRPr="00922108">
        <w:rPr>
          <w:sz w:val="24"/>
          <w:szCs w:val="24"/>
        </w:rPr>
        <w:t>).</w:t>
      </w:r>
    </w:p>
    <w:p w14:paraId="5F8D1A0D" w14:textId="652F80A6" w:rsidR="00922108" w:rsidRPr="00922108" w:rsidRDefault="00922108" w:rsidP="00922108">
      <w:pPr>
        <w:rPr>
          <w:sz w:val="24"/>
          <w:szCs w:val="24"/>
        </w:rPr>
      </w:pPr>
      <w:r w:rsidRPr="00922108">
        <w:rPr>
          <w:sz w:val="24"/>
          <w:szCs w:val="24"/>
        </w:rPr>
        <w:t>Nevertheless, adapting to stricter global emissions targets requires rapid technological transformation. A consensus-based decision structure may limit swift strategic shifts, particularly when internal agreement is required across multiple stakeholders.</w:t>
      </w:r>
    </w:p>
    <w:p w14:paraId="432D45E8" w14:textId="77777777" w:rsidR="00922108" w:rsidRPr="00922108" w:rsidRDefault="00922108" w:rsidP="00922108">
      <w:pPr>
        <w:rPr>
          <w:sz w:val="24"/>
          <w:szCs w:val="24"/>
        </w:rPr>
      </w:pPr>
      <w:r w:rsidRPr="00922108">
        <w:rPr>
          <w:sz w:val="24"/>
          <w:szCs w:val="24"/>
        </w:rPr>
        <w:t>Overall, Toyota’s organisational culture has largely enabled effective adaptation to external pressures. Its long-term orientation supports strategic investment, and its commitment to quality strengthens global brand trust. However, in fast-moving technological contexts, elements of risk aversion and consensus-building may reduce agility.</w:t>
      </w:r>
    </w:p>
    <w:p w14:paraId="3ADF9F50" w14:textId="36C0D9CC" w:rsidR="00922108" w:rsidRDefault="00977608" w:rsidP="00922108">
      <w:pPr>
        <w:rPr>
          <w:sz w:val="24"/>
          <w:szCs w:val="24"/>
        </w:rPr>
      </w:pPr>
      <w:r w:rsidRPr="00922108">
        <w:rPr>
          <w:sz w:val="24"/>
          <w:szCs w:val="24"/>
        </w:rPr>
        <w:t>Therefore</w:t>
      </w:r>
      <w:r w:rsidR="00922108" w:rsidRPr="00922108">
        <w:rPr>
          <w:sz w:val="24"/>
          <w:szCs w:val="24"/>
        </w:rPr>
        <w:t>, Toyota’s culture appears contextually effective: highly advantageous in stable and efficiency-driven environments, but potentially restrictive during disruptive transformation.</w:t>
      </w:r>
    </w:p>
    <w:p w14:paraId="066040C6" w14:textId="77777777" w:rsidR="00977608" w:rsidRPr="00922108" w:rsidRDefault="00977608" w:rsidP="00922108">
      <w:pPr>
        <w:rPr>
          <w:sz w:val="24"/>
          <w:szCs w:val="24"/>
        </w:rPr>
      </w:pPr>
    </w:p>
    <w:p w14:paraId="732264CE" w14:textId="27EC802F" w:rsidR="009546DA" w:rsidRPr="009546DA" w:rsidRDefault="009546DA" w:rsidP="00977608">
      <w:pPr>
        <w:rPr>
          <w:b/>
          <w:bCs/>
          <w:sz w:val="24"/>
          <w:szCs w:val="24"/>
        </w:rPr>
      </w:pPr>
      <w:r w:rsidRPr="009546DA">
        <w:rPr>
          <w:b/>
          <w:bCs/>
          <w:sz w:val="24"/>
          <w:szCs w:val="24"/>
        </w:rPr>
        <w:t>Organisational Culture as a Barrier</w:t>
      </w:r>
    </w:p>
    <w:p w14:paraId="166FA7E7" w14:textId="4E92DC83" w:rsidR="00977608" w:rsidRPr="00977608" w:rsidRDefault="00977608" w:rsidP="00977608">
      <w:pPr>
        <w:rPr>
          <w:sz w:val="24"/>
          <w:szCs w:val="24"/>
        </w:rPr>
      </w:pPr>
      <w:r w:rsidRPr="00977608">
        <w:rPr>
          <w:sz w:val="24"/>
          <w:szCs w:val="24"/>
        </w:rPr>
        <w:t>Organisational culture can function either as a source of competitive advantage or as a constraint on strategic flexibility. In the case of Toyota, the evidence suggests that culture operates primarily as an enabler of effective organisational functioning, although certain embedded characteristics present contextual limitations.</w:t>
      </w:r>
    </w:p>
    <w:p w14:paraId="5489083B" w14:textId="5F44E471" w:rsidR="00977608" w:rsidRPr="00977608" w:rsidRDefault="00977608" w:rsidP="00977608">
      <w:pPr>
        <w:rPr>
          <w:sz w:val="24"/>
          <w:szCs w:val="24"/>
        </w:rPr>
      </w:pPr>
      <w:r w:rsidRPr="00977608">
        <w:rPr>
          <w:sz w:val="24"/>
          <w:szCs w:val="24"/>
        </w:rPr>
        <w:t>Toyota’s cultural emphasis on continuous improvement, collective responsibility and long-term orientation has historically contributed to operational excellence and sustained competitive advantage. The integration of lean principles within everyday practices has reduced waste, enhanced productivity and strengthened quality control (Liker, 2004). This alignment between cultural values and structural systems demonstrates how culture can reinforce organisational coherence. Employees are empowered to contribute to process improvement, which increases engagement and accountability, supporting organisational effectiveness.</w:t>
      </w:r>
    </w:p>
    <w:p w14:paraId="280DABEE" w14:textId="0F579B71" w:rsidR="00977608" w:rsidRPr="00977608" w:rsidRDefault="00977608" w:rsidP="00977608">
      <w:pPr>
        <w:rPr>
          <w:sz w:val="24"/>
          <w:szCs w:val="24"/>
        </w:rPr>
      </w:pPr>
      <w:r w:rsidRPr="00977608">
        <w:rPr>
          <w:sz w:val="24"/>
          <w:szCs w:val="24"/>
        </w:rPr>
        <w:lastRenderedPageBreak/>
        <w:t>Furthermore, Toyota’s culture of respect for people encourages structured collaboration and knowledge sharing across teams. Such cultural cohesion strengthens internal communication and minimises conflict, enabling stable and efficient performance. From a resource-based perspective, deeply embedded cultural practices are difficult for competitors to replicate, thereby functioning as an intangible strategic asset (Barney, 1991).</w:t>
      </w:r>
    </w:p>
    <w:p w14:paraId="2F89A3E7" w14:textId="30DC55C0" w:rsidR="00977608" w:rsidRPr="00977608" w:rsidRDefault="00977608" w:rsidP="00977608">
      <w:pPr>
        <w:rPr>
          <w:sz w:val="24"/>
          <w:szCs w:val="24"/>
        </w:rPr>
      </w:pPr>
      <w:r w:rsidRPr="00977608">
        <w:rPr>
          <w:sz w:val="24"/>
          <w:szCs w:val="24"/>
        </w:rPr>
        <w:t>However, culture is not without limitations. Toyota’s consensus-based decision-making and relatively cautious approach to risk may reduce speed in rapidly evolving markets. The 2010 recall crisis illustrated how hierarchical communication and reluctance to escalate concerns can delay crisis response (Cole and Salimath, 2013). Additionally, the company’s gradual approach to full electric vehicle adoption has raised questions regarding strategic agility within a disruptive industry.</w:t>
      </w:r>
    </w:p>
    <w:p w14:paraId="4E61919C" w14:textId="2DA9B53E" w:rsidR="00977608" w:rsidRPr="00977608" w:rsidRDefault="00977608" w:rsidP="00977608">
      <w:pPr>
        <w:rPr>
          <w:sz w:val="24"/>
          <w:szCs w:val="24"/>
        </w:rPr>
      </w:pPr>
      <w:r w:rsidRPr="00977608">
        <w:rPr>
          <w:sz w:val="24"/>
          <w:szCs w:val="24"/>
        </w:rPr>
        <w:t>Nevertheless, these limitations do not outweigh the overall enabling function of Toyota’s culture. Following the recall crisis, structural reforms and enhanced global quality systems were implemented, demonstrating cultural adaptability rather than rigidity (Liker &amp; Convis, 2012). The ability to learn and evolve suggests that Toyota’s culture possesses resilience rather than inflexibility.</w:t>
      </w:r>
    </w:p>
    <w:p w14:paraId="101BEC76" w14:textId="77777777" w:rsidR="00977608" w:rsidRDefault="00977608" w:rsidP="00977608">
      <w:pPr>
        <w:rPr>
          <w:sz w:val="24"/>
          <w:szCs w:val="24"/>
        </w:rPr>
      </w:pPr>
      <w:r w:rsidRPr="00977608">
        <w:rPr>
          <w:sz w:val="24"/>
          <w:szCs w:val="24"/>
        </w:rPr>
        <w:t>Therefore, organisational culture at Toyota functions predominantly as an enabler of effective performance. While certain characteristics may constrain rapid adaptation in highly volatile contexts, the overall cultural framework continues to provide structural alignment, strategic stability and long-term competitive advantage.</w:t>
      </w:r>
    </w:p>
    <w:p w14:paraId="59D119DE" w14:textId="77777777" w:rsidR="00977608" w:rsidRPr="00977608" w:rsidRDefault="00977608" w:rsidP="00977608">
      <w:pPr>
        <w:rPr>
          <w:sz w:val="24"/>
          <w:szCs w:val="24"/>
        </w:rPr>
      </w:pPr>
    </w:p>
    <w:p w14:paraId="7073F6E5" w14:textId="5DDC1D60" w:rsidR="00977608" w:rsidRPr="00977608" w:rsidRDefault="00977608" w:rsidP="00977608">
      <w:pPr>
        <w:rPr>
          <w:b/>
          <w:bCs/>
          <w:sz w:val="24"/>
          <w:szCs w:val="24"/>
        </w:rPr>
      </w:pPr>
      <w:r w:rsidRPr="00977608">
        <w:rPr>
          <w:b/>
          <w:bCs/>
          <w:sz w:val="24"/>
          <w:szCs w:val="24"/>
        </w:rPr>
        <w:t>Impact of Organisational Culture on Performance and Evidence-Based Recommendations</w:t>
      </w:r>
    </w:p>
    <w:p w14:paraId="2BD3A787" w14:textId="00445C0C" w:rsidR="00977608" w:rsidRPr="00977608" w:rsidRDefault="00977608" w:rsidP="00977608">
      <w:pPr>
        <w:rPr>
          <w:sz w:val="24"/>
          <w:szCs w:val="24"/>
        </w:rPr>
      </w:pPr>
      <w:r w:rsidRPr="00977608">
        <w:rPr>
          <w:sz w:val="24"/>
          <w:szCs w:val="24"/>
        </w:rPr>
        <w:t>Organisational culture has had a substantial impact on Toyota’s overall performance. Historically, Toyota’s culture of continuous improvement and quality assurance has contributed to strong operational efficiency, global brand reputation and financial resilience. The Toyota Production System has been widely recognised as a benchmark for lean manufacturing, influencing organisations across multiple industries (Womack &amp; Jones, 20</w:t>
      </w:r>
      <w:r>
        <w:rPr>
          <w:sz w:val="24"/>
          <w:szCs w:val="24"/>
        </w:rPr>
        <w:t>11</w:t>
      </w:r>
      <w:r w:rsidRPr="00977608">
        <w:rPr>
          <w:sz w:val="24"/>
          <w:szCs w:val="24"/>
        </w:rPr>
        <w:t>). This cultural alignment between values and operational processes has enabled Toyota to maintain high productivity while minimising waste.</w:t>
      </w:r>
    </w:p>
    <w:p w14:paraId="71CEB517" w14:textId="78A1080C" w:rsidR="00977608" w:rsidRPr="00977608" w:rsidRDefault="00977608" w:rsidP="00977608">
      <w:pPr>
        <w:rPr>
          <w:sz w:val="24"/>
          <w:szCs w:val="24"/>
        </w:rPr>
      </w:pPr>
      <w:r w:rsidRPr="00977608">
        <w:rPr>
          <w:sz w:val="24"/>
          <w:szCs w:val="24"/>
        </w:rPr>
        <w:t>Financially, Toyota has consistently ranked among the leading global automotive manufacturers in terms of revenue and market share. Its reputation for reliability and durability has strengthened customer trust, reinforcing brand loyalty across international markets (</w:t>
      </w:r>
      <w:r>
        <w:rPr>
          <w:sz w:val="24"/>
          <w:szCs w:val="24"/>
        </w:rPr>
        <w:t>Saltzman, 2024</w:t>
      </w:r>
      <w:r w:rsidRPr="00977608">
        <w:rPr>
          <w:sz w:val="24"/>
          <w:szCs w:val="24"/>
        </w:rPr>
        <w:t>). The cultural emphasis on long-term strategic thinking has also supported sustained investment in hybrid technologies, positioning Toyota as a pioneer in environmentally conscious innovation.</w:t>
      </w:r>
    </w:p>
    <w:p w14:paraId="22062566" w14:textId="77777777" w:rsidR="00977608" w:rsidRPr="00977608" w:rsidRDefault="00977608" w:rsidP="00977608">
      <w:pPr>
        <w:rPr>
          <w:sz w:val="24"/>
          <w:szCs w:val="24"/>
        </w:rPr>
      </w:pPr>
      <w:r w:rsidRPr="00977608">
        <w:rPr>
          <w:sz w:val="24"/>
          <w:szCs w:val="24"/>
        </w:rPr>
        <w:t xml:space="preserve">However, performance challenges reveal the complex relationship between culture and competitiveness. The 2010 recall crisis temporarily damaged Toyota’s reputation and exposed weaknesses in global communication systems. More recently, slower </w:t>
      </w:r>
      <w:r w:rsidRPr="00977608">
        <w:rPr>
          <w:sz w:val="24"/>
          <w:szCs w:val="24"/>
        </w:rPr>
        <w:lastRenderedPageBreak/>
        <w:t>expansion into fully electric vehicles compared to certain competitors has raised concerns about strategic agility. These developments suggest that while Toyota’s culture supports stability and efficiency, it may require recalibration to address increasingly disruptive technological environments.</w:t>
      </w:r>
    </w:p>
    <w:p w14:paraId="60D57F36" w14:textId="0ADAD9F0" w:rsidR="00977608" w:rsidRPr="00977608" w:rsidRDefault="00977608" w:rsidP="00977608">
      <w:pPr>
        <w:rPr>
          <w:b/>
          <w:bCs/>
          <w:sz w:val="24"/>
          <w:szCs w:val="24"/>
        </w:rPr>
      </w:pPr>
      <w:r w:rsidRPr="00977608">
        <w:rPr>
          <w:b/>
          <w:bCs/>
          <w:sz w:val="24"/>
          <w:szCs w:val="24"/>
        </w:rPr>
        <w:t>Recommendations</w:t>
      </w:r>
    </w:p>
    <w:p w14:paraId="797E2D8E" w14:textId="77777777" w:rsidR="00977608" w:rsidRPr="00977608" w:rsidRDefault="00977608" w:rsidP="00977608">
      <w:pPr>
        <w:rPr>
          <w:sz w:val="24"/>
          <w:szCs w:val="24"/>
        </w:rPr>
      </w:pPr>
      <w:r w:rsidRPr="00977608">
        <w:rPr>
          <w:sz w:val="24"/>
          <w:szCs w:val="24"/>
        </w:rPr>
        <w:t>In order to enhance organisational effectiveness while preserving core cultural strengths, several evidence-based recommendations are proposed.</w:t>
      </w:r>
    </w:p>
    <w:p w14:paraId="78A692D9" w14:textId="747D49F4" w:rsidR="00977608" w:rsidRPr="00977608" w:rsidRDefault="00977608" w:rsidP="00977608">
      <w:pPr>
        <w:rPr>
          <w:sz w:val="24"/>
          <w:szCs w:val="24"/>
        </w:rPr>
      </w:pPr>
      <w:r w:rsidRPr="00977608">
        <w:rPr>
          <w:sz w:val="24"/>
          <w:szCs w:val="24"/>
        </w:rPr>
        <w:t xml:space="preserve">First, Toyota should introduce structured mechanisms to accelerate decision-making in high-uncertainty contexts. While consensus-building enhances alignment, establishing clearly defined crisis-response protocols may reduce delays during reputational or technological disruptions </w:t>
      </w:r>
      <w:r w:rsidR="008913F6" w:rsidRPr="008913F6">
        <w:rPr>
          <w:sz w:val="24"/>
          <w:szCs w:val="24"/>
        </w:rPr>
        <w:t>(Al-</w:t>
      </w:r>
      <w:proofErr w:type="spellStart"/>
      <w:r w:rsidR="008913F6" w:rsidRPr="008913F6">
        <w:rPr>
          <w:sz w:val="24"/>
          <w:szCs w:val="24"/>
        </w:rPr>
        <w:t>Janabi</w:t>
      </w:r>
      <w:proofErr w:type="spellEnd"/>
      <w:r w:rsidR="008913F6" w:rsidRPr="008913F6">
        <w:rPr>
          <w:sz w:val="24"/>
          <w:szCs w:val="24"/>
        </w:rPr>
        <w:t xml:space="preserve">, </w:t>
      </w:r>
      <w:proofErr w:type="spellStart"/>
      <w:r w:rsidR="008913F6" w:rsidRPr="008913F6">
        <w:rPr>
          <w:sz w:val="24"/>
          <w:szCs w:val="24"/>
        </w:rPr>
        <w:t>Mhaibes</w:t>
      </w:r>
      <w:proofErr w:type="spellEnd"/>
      <w:r w:rsidR="008913F6" w:rsidRPr="008913F6">
        <w:rPr>
          <w:sz w:val="24"/>
          <w:szCs w:val="24"/>
        </w:rPr>
        <w:t xml:space="preserve"> and Hussein, 2022)</w:t>
      </w:r>
      <w:r w:rsidRPr="00977608">
        <w:rPr>
          <w:sz w:val="24"/>
          <w:szCs w:val="24"/>
        </w:rPr>
        <w:t>.</w:t>
      </w:r>
    </w:p>
    <w:p w14:paraId="295C8F30" w14:textId="7AEAE1D3" w:rsidR="00977608" w:rsidRPr="00977608" w:rsidRDefault="00977608" w:rsidP="00977608">
      <w:pPr>
        <w:rPr>
          <w:sz w:val="24"/>
          <w:szCs w:val="24"/>
        </w:rPr>
      </w:pPr>
      <w:r w:rsidRPr="00977608">
        <w:rPr>
          <w:sz w:val="24"/>
          <w:szCs w:val="24"/>
        </w:rPr>
        <w:t>Second, leadership development programmes should further encourage upward communication and constructive challenge across hierarchical levels. Research suggests that psychologically safe environments promote innovation and early problem identification (</w:t>
      </w:r>
      <w:r w:rsidR="008913F6">
        <w:rPr>
          <w:sz w:val="24"/>
          <w:szCs w:val="24"/>
        </w:rPr>
        <w:t>Edmondson, 2018</w:t>
      </w:r>
      <w:r w:rsidRPr="00977608">
        <w:rPr>
          <w:sz w:val="24"/>
          <w:szCs w:val="24"/>
        </w:rPr>
        <w:t>). Strengthening this dimension could mitigate risks associated with hierarchical deference.</w:t>
      </w:r>
    </w:p>
    <w:p w14:paraId="5EEDDDC2" w14:textId="50E8E15A" w:rsidR="00977608" w:rsidRPr="00977608" w:rsidRDefault="00977608" w:rsidP="00977608">
      <w:pPr>
        <w:rPr>
          <w:sz w:val="24"/>
          <w:szCs w:val="24"/>
        </w:rPr>
      </w:pPr>
      <w:r w:rsidRPr="00977608">
        <w:rPr>
          <w:sz w:val="24"/>
          <w:szCs w:val="24"/>
        </w:rPr>
        <w:t>Third, Toyota should balance incremental improvement with selective radical innovation units. Establishing semi-autonomous innovation teams focused specifically on disruptive technologies could enhance strategic flexibility without undermining core lean principles (Tushman &amp; O’Reilly, 1996).</w:t>
      </w:r>
    </w:p>
    <w:p w14:paraId="66613397" w14:textId="77777777" w:rsidR="00977608" w:rsidRDefault="00977608" w:rsidP="00977608">
      <w:pPr>
        <w:rPr>
          <w:sz w:val="24"/>
          <w:szCs w:val="24"/>
        </w:rPr>
      </w:pPr>
      <w:r w:rsidRPr="00977608">
        <w:rPr>
          <w:sz w:val="24"/>
          <w:szCs w:val="24"/>
        </w:rPr>
        <w:t>These recommendations do not require abandonment of Toyota’s cultural foundations. Rather, they propose targeted adaptation that strengthens agility while maintaining long-term orientation and quality discipline.</w:t>
      </w:r>
    </w:p>
    <w:p w14:paraId="0ECB65C8" w14:textId="77777777" w:rsidR="008913F6" w:rsidRDefault="008913F6" w:rsidP="00977608">
      <w:pPr>
        <w:rPr>
          <w:b/>
          <w:bCs/>
          <w:sz w:val="24"/>
          <w:szCs w:val="24"/>
        </w:rPr>
      </w:pPr>
    </w:p>
    <w:p w14:paraId="73773AD6" w14:textId="0A8703C9" w:rsidR="008913F6" w:rsidRDefault="008913F6" w:rsidP="00977608">
      <w:pPr>
        <w:rPr>
          <w:b/>
          <w:bCs/>
          <w:sz w:val="24"/>
          <w:szCs w:val="24"/>
        </w:rPr>
      </w:pPr>
      <w:r>
        <w:rPr>
          <w:b/>
          <w:bCs/>
          <w:sz w:val="24"/>
          <w:szCs w:val="24"/>
        </w:rPr>
        <w:t xml:space="preserve">Conclusion </w:t>
      </w:r>
    </w:p>
    <w:p w14:paraId="11839556" w14:textId="77777777" w:rsidR="008913F6" w:rsidRPr="008913F6" w:rsidRDefault="008913F6" w:rsidP="008913F6">
      <w:pPr>
        <w:rPr>
          <w:sz w:val="24"/>
          <w:szCs w:val="24"/>
        </w:rPr>
      </w:pPr>
      <w:r w:rsidRPr="008913F6">
        <w:rPr>
          <w:sz w:val="24"/>
          <w:szCs w:val="24"/>
        </w:rPr>
        <w:t>This report has critically evaluated the influence of organisational culture on Toyota’s structure, decision-making processes and overall performance. Drawing upon theoretical frameworks including Schein’s Three Levels of Culture, Hofstede’s Cultural Dimensions and Handy’s Cultural Types, Toyota’s prevailing culture has been identified as structured, collectivist and strongly long-term oriented. These cultural characteristics are deeply embedded within the Toyota Production System and have shaped both operational efficiency and strategic stability.</w:t>
      </w:r>
    </w:p>
    <w:p w14:paraId="0004BF84" w14:textId="77777777" w:rsidR="008913F6" w:rsidRPr="008913F6" w:rsidRDefault="008913F6" w:rsidP="008913F6">
      <w:pPr>
        <w:rPr>
          <w:sz w:val="24"/>
          <w:szCs w:val="24"/>
        </w:rPr>
      </w:pPr>
      <w:r w:rsidRPr="008913F6">
        <w:rPr>
          <w:sz w:val="24"/>
          <w:szCs w:val="24"/>
        </w:rPr>
        <w:t>The analysis demonstrates that Toyota’s culture has historically functioned as a significant enabler of organisational effectiveness. Continuous improvement, quality discipline and collective responsibility have supported global competitiveness and sustained financial performance. However, the evaluation also highlighted contextual limitations, particularly in relation to consensus-based decision-making and risk aversion within rapidly evolving technological environments.</w:t>
      </w:r>
    </w:p>
    <w:p w14:paraId="5133D211" w14:textId="77777777" w:rsidR="008913F6" w:rsidRPr="008913F6" w:rsidRDefault="008913F6" w:rsidP="008913F6">
      <w:pPr>
        <w:rPr>
          <w:sz w:val="24"/>
          <w:szCs w:val="24"/>
        </w:rPr>
      </w:pPr>
      <w:r w:rsidRPr="008913F6">
        <w:rPr>
          <w:sz w:val="24"/>
          <w:szCs w:val="24"/>
        </w:rPr>
        <w:lastRenderedPageBreak/>
        <w:t>Overall, Toyota’s organisational culture cannot be regarded as static. It has shown capacity for adaptation following crisis events and global expansion. While certain characteristics may constrain agility under disruptive conditions, the evidence suggests that culture remains a strategic asset rather than a liability. Future organisational success will depend upon Toyota’s ability to preserve its cultural strengths while selectively enhancing flexibility and innovation capacity in response to external pressures.</w:t>
      </w:r>
    </w:p>
    <w:p w14:paraId="1E494582" w14:textId="77777777" w:rsidR="00982B7F" w:rsidRDefault="00982B7F">
      <w:pPr>
        <w:rPr>
          <w:sz w:val="24"/>
          <w:szCs w:val="24"/>
        </w:rPr>
      </w:pPr>
    </w:p>
    <w:p w14:paraId="6CB17AA0" w14:textId="59DA144A" w:rsidR="00F85566" w:rsidRDefault="00F85566">
      <w:pPr>
        <w:rPr>
          <w:b/>
          <w:bCs/>
          <w:sz w:val="24"/>
          <w:szCs w:val="24"/>
        </w:rPr>
      </w:pPr>
      <w:r>
        <w:rPr>
          <w:b/>
          <w:bCs/>
          <w:sz w:val="24"/>
          <w:szCs w:val="24"/>
        </w:rPr>
        <w:t xml:space="preserve">References </w:t>
      </w:r>
    </w:p>
    <w:p w14:paraId="31C38955" w14:textId="26376DB5" w:rsidR="008913F6" w:rsidRDefault="008913F6">
      <w:pPr>
        <w:rPr>
          <w:sz w:val="24"/>
          <w:szCs w:val="24"/>
        </w:rPr>
      </w:pPr>
      <w:r w:rsidRPr="008913F6">
        <w:rPr>
          <w:sz w:val="24"/>
          <w:szCs w:val="24"/>
        </w:rPr>
        <w:t>Al-</w:t>
      </w:r>
      <w:proofErr w:type="spellStart"/>
      <w:r w:rsidRPr="008913F6">
        <w:rPr>
          <w:sz w:val="24"/>
          <w:szCs w:val="24"/>
        </w:rPr>
        <w:t>Janabi</w:t>
      </w:r>
      <w:proofErr w:type="spellEnd"/>
      <w:r w:rsidRPr="008913F6">
        <w:rPr>
          <w:sz w:val="24"/>
          <w:szCs w:val="24"/>
        </w:rPr>
        <w:t xml:space="preserve">, A.S.H., </w:t>
      </w:r>
      <w:proofErr w:type="spellStart"/>
      <w:r w:rsidRPr="008913F6">
        <w:rPr>
          <w:sz w:val="24"/>
          <w:szCs w:val="24"/>
        </w:rPr>
        <w:t>Mhaibes</w:t>
      </w:r>
      <w:proofErr w:type="spellEnd"/>
      <w:r w:rsidRPr="008913F6">
        <w:rPr>
          <w:sz w:val="24"/>
          <w:szCs w:val="24"/>
        </w:rPr>
        <w:t>, H.A. and Hussein, S.A., 2022. The role of learning organizations in crisis management strategy: A case study. </w:t>
      </w:r>
      <w:r w:rsidRPr="008913F6">
        <w:rPr>
          <w:i/>
          <w:iCs/>
          <w:sz w:val="24"/>
          <w:szCs w:val="24"/>
        </w:rPr>
        <w:t>Corporate &amp; Business Strategy Review</w:t>
      </w:r>
      <w:r w:rsidRPr="008913F6">
        <w:rPr>
          <w:sz w:val="24"/>
          <w:szCs w:val="24"/>
        </w:rPr>
        <w:t>, </w:t>
      </w:r>
      <w:r w:rsidRPr="008913F6">
        <w:rPr>
          <w:i/>
          <w:iCs/>
          <w:sz w:val="24"/>
          <w:szCs w:val="24"/>
        </w:rPr>
        <w:t>3</w:t>
      </w:r>
      <w:r w:rsidRPr="008913F6">
        <w:rPr>
          <w:sz w:val="24"/>
          <w:szCs w:val="24"/>
        </w:rPr>
        <w:t>(1), pp.8-21.</w:t>
      </w:r>
    </w:p>
    <w:p w14:paraId="3CE00EE9" w14:textId="08E77015" w:rsidR="00977608" w:rsidRDefault="00977608">
      <w:pPr>
        <w:rPr>
          <w:sz w:val="24"/>
          <w:szCs w:val="24"/>
        </w:rPr>
      </w:pPr>
      <w:r w:rsidRPr="00977608">
        <w:rPr>
          <w:sz w:val="24"/>
          <w:szCs w:val="24"/>
        </w:rPr>
        <w:t>Barney, J., 1991. Firm resources and sustained competitive advantage. </w:t>
      </w:r>
      <w:r w:rsidRPr="00977608">
        <w:rPr>
          <w:i/>
          <w:iCs/>
          <w:sz w:val="24"/>
          <w:szCs w:val="24"/>
        </w:rPr>
        <w:t>Journal of management</w:t>
      </w:r>
      <w:r w:rsidRPr="00977608">
        <w:rPr>
          <w:sz w:val="24"/>
          <w:szCs w:val="24"/>
        </w:rPr>
        <w:t>, </w:t>
      </w:r>
      <w:r w:rsidRPr="00977608">
        <w:rPr>
          <w:i/>
          <w:iCs/>
          <w:sz w:val="24"/>
          <w:szCs w:val="24"/>
        </w:rPr>
        <w:t>17</w:t>
      </w:r>
      <w:r w:rsidRPr="00977608">
        <w:rPr>
          <w:sz w:val="24"/>
          <w:szCs w:val="24"/>
        </w:rPr>
        <w:t>(1), pp.99-120.</w:t>
      </w:r>
    </w:p>
    <w:p w14:paraId="203B3473" w14:textId="2EF30A54" w:rsidR="00B9601F" w:rsidRDefault="00B9601F">
      <w:pPr>
        <w:rPr>
          <w:sz w:val="24"/>
          <w:szCs w:val="24"/>
        </w:rPr>
      </w:pPr>
      <w:r w:rsidRPr="00B9601F">
        <w:rPr>
          <w:sz w:val="24"/>
          <w:szCs w:val="24"/>
        </w:rPr>
        <w:t xml:space="preserve">Bowen, S.A. and Zheng, Y. (2015) ‘Auto recall crisis, framing, and ethical response: Toyota’s missteps’, </w:t>
      </w:r>
      <w:r w:rsidRPr="00B9601F">
        <w:rPr>
          <w:i/>
          <w:iCs/>
          <w:sz w:val="24"/>
          <w:szCs w:val="24"/>
        </w:rPr>
        <w:t>Public Relations Review</w:t>
      </w:r>
      <w:r w:rsidRPr="00B9601F">
        <w:rPr>
          <w:sz w:val="24"/>
          <w:szCs w:val="24"/>
        </w:rPr>
        <w:t>, 41(1), pp. 40–49.</w:t>
      </w:r>
    </w:p>
    <w:p w14:paraId="0810585D" w14:textId="784D2146" w:rsidR="00977608" w:rsidRDefault="00977608">
      <w:pPr>
        <w:rPr>
          <w:sz w:val="24"/>
          <w:szCs w:val="24"/>
        </w:rPr>
      </w:pPr>
      <w:r w:rsidRPr="00977608">
        <w:rPr>
          <w:sz w:val="24"/>
          <w:szCs w:val="24"/>
        </w:rPr>
        <w:t xml:space="preserve">Cole, B.M. and </w:t>
      </w:r>
      <w:proofErr w:type="spellStart"/>
      <w:r w:rsidRPr="00977608">
        <w:rPr>
          <w:sz w:val="24"/>
          <w:szCs w:val="24"/>
        </w:rPr>
        <w:t>Salimath</w:t>
      </w:r>
      <w:proofErr w:type="spellEnd"/>
      <w:r w:rsidRPr="00977608">
        <w:rPr>
          <w:sz w:val="24"/>
          <w:szCs w:val="24"/>
        </w:rPr>
        <w:t>, M.S., 2013. Diversity identity management: An organizational perspective. </w:t>
      </w:r>
      <w:r w:rsidRPr="00977608">
        <w:rPr>
          <w:i/>
          <w:iCs/>
          <w:sz w:val="24"/>
          <w:szCs w:val="24"/>
        </w:rPr>
        <w:t>Journal of business ethics</w:t>
      </w:r>
      <w:r w:rsidRPr="00977608">
        <w:rPr>
          <w:sz w:val="24"/>
          <w:szCs w:val="24"/>
        </w:rPr>
        <w:t>, </w:t>
      </w:r>
      <w:r w:rsidRPr="00977608">
        <w:rPr>
          <w:i/>
          <w:iCs/>
          <w:sz w:val="24"/>
          <w:szCs w:val="24"/>
        </w:rPr>
        <w:t>116</w:t>
      </w:r>
      <w:r w:rsidRPr="00977608">
        <w:rPr>
          <w:sz w:val="24"/>
          <w:szCs w:val="24"/>
        </w:rPr>
        <w:t>(1), pp.151-161.</w:t>
      </w:r>
    </w:p>
    <w:p w14:paraId="44B9EDA5" w14:textId="444FCA46" w:rsidR="008913F6" w:rsidRDefault="008913F6">
      <w:pPr>
        <w:rPr>
          <w:sz w:val="24"/>
          <w:szCs w:val="24"/>
        </w:rPr>
      </w:pPr>
      <w:r w:rsidRPr="008913F6">
        <w:rPr>
          <w:sz w:val="24"/>
          <w:szCs w:val="24"/>
        </w:rPr>
        <w:t>Edmondson, A.C., 2018. </w:t>
      </w:r>
      <w:r w:rsidRPr="008913F6">
        <w:rPr>
          <w:i/>
          <w:iCs/>
          <w:sz w:val="24"/>
          <w:szCs w:val="24"/>
        </w:rPr>
        <w:t>The fearless organization: Creating psychological safety in the workplace for learning, innovation, and growth</w:t>
      </w:r>
      <w:r w:rsidRPr="008913F6">
        <w:rPr>
          <w:sz w:val="24"/>
          <w:szCs w:val="24"/>
        </w:rPr>
        <w:t>. John Wiley &amp; Sons.</w:t>
      </w:r>
    </w:p>
    <w:p w14:paraId="3990D217" w14:textId="4D72042E" w:rsidR="00AE6076" w:rsidRDefault="00AE6076">
      <w:pPr>
        <w:rPr>
          <w:sz w:val="24"/>
          <w:szCs w:val="24"/>
        </w:rPr>
      </w:pPr>
      <w:r w:rsidRPr="00AE6076">
        <w:rPr>
          <w:sz w:val="24"/>
          <w:szCs w:val="24"/>
        </w:rPr>
        <w:t xml:space="preserve">Gao, S. and Low, S.P. (2014) ‘The Toyota Way’, in </w:t>
      </w:r>
      <w:r w:rsidRPr="00AE6076">
        <w:rPr>
          <w:i/>
          <w:iCs/>
          <w:sz w:val="24"/>
          <w:szCs w:val="24"/>
        </w:rPr>
        <w:t>Lean Construction Management: The Toyota Way</w:t>
      </w:r>
      <w:r w:rsidRPr="00AE6076">
        <w:rPr>
          <w:sz w:val="24"/>
          <w:szCs w:val="24"/>
        </w:rPr>
        <w:t>. Singapore: Springer, pp. 49–100.</w:t>
      </w:r>
    </w:p>
    <w:p w14:paraId="39D8CD7E" w14:textId="69274D2C" w:rsidR="00AE6076" w:rsidRDefault="00AE6076">
      <w:pPr>
        <w:rPr>
          <w:sz w:val="24"/>
          <w:szCs w:val="24"/>
        </w:rPr>
      </w:pPr>
      <w:r w:rsidRPr="00AE6076">
        <w:rPr>
          <w:sz w:val="24"/>
          <w:szCs w:val="24"/>
        </w:rPr>
        <w:t>Handy, C., 1999. </w:t>
      </w:r>
      <w:r w:rsidRPr="00AE6076">
        <w:rPr>
          <w:i/>
          <w:iCs/>
          <w:sz w:val="24"/>
          <w:szCs w:val="24"/>
        </w:rPr>
        <w:t>Inside organizations: 21 ideas for managers</w:t>
      </w:r>
      <w:r w:rsidRPr="00AE6076">
        <w:rPr>
          <w:sz w:val="24"/>
          <w:szCs w:val="24"/>
        </w:rPr>
        <w:t>. Penguin UK.</w:t>
      </w:r>
    </w:p>
    <w:p w14:paraId="008243F8" w14:textId="4A5E56F8" w:rsidR="00663CA1" w:rsidRDefault="00663CA1">
      <w:pPr>
        <w:rPr>
          <w:sz w:val="24"/>
          <w:szCs w:val="24"/>
        </w:rPr>
      </w:pPr>
      <w:r w:rsidRPr="00663CA1">
        <w:rPr>
          <w:sz w:val="24"/>
          <w:szCs w:val="24"/>
        </w:rPr>
        <w:t xml:space="preserve">Hofstede, G., 2011. </w:t>
      </w:r>
      <w:proofErr w:type="spellStart"/>
      <w:r w:rsidRPr="00663CA1">
        <w:rPr>
          <w:sz w:val="24"/>
          <w:szCs w:val="24"/>
        </w:rPr>
        <w:t>Dimensionalizing</w:t>
      </w:r>
      <w:proofErr w:type="spellEnd"/>
      <w:r w:rsidRPr="00663CA1">
        <w:rPr>
          <w:sz w:val="24"/>
          <w:szCs w:val="24"/>
        </w:rPr>
        <w:t xml:space="preserve"> cultures: The Hofstede model in context. </w:t>
      </w:r>
      <w:r w:rsidRPr="00663CA1">
        <w:rPr>
          <w:i/>
          <w:iCs/>
          <w:sz w:val="24"/>
          <w:szCs w:val="24"/>
        </w:rPr>
        <w:t>Online readings in psychology and culture</w:t>
      </w:r>
      <w:r w:rsidRPr="00663CA1">
        <w:rPr>
          <w:sz w:val="24"/>
          <w:szCs w:val="24"/>
        </w:rPr>
        <w:t>, </w:t>
      </w:r>
      <w:r w:rsidRPr="00663CA1">
        <w:rPr>
          <w:i/>
          <w:iCs/>
          <w:sz w:val="24"/>
          <w:szCs w:val="24"/>
        </w:rPr>
        <w:t>2</w:t>
      </w:r>
      <w:r w:rsidRPr="00663CA1">
        <w:rPr>
          <w:sz w:val="24"/>
          <w:szCs w:val="24"/>
        </w:rPr>
        <w:t>(1), p.8.</w:t>
      </w:r>
    </w:p>
    <w:p w14:paraId="6B579D82" w14:textId="0189049A" w:rsidR="00663CA1" w:rsidRDefault="00663CA1">
      <w:pPr>
        <w:rPr>
          <w:sz w:val="24"/>
          <w:szCs w:val="24"/>
        </w:rPr>
      </w:pPr>
      <w:r w:rsidRPr="00663CA1">
        <w:rPr>
          <w:sz w:val="24"/>
          <w:szCs w:val="24"/>
        </w:rPr>
        <w:t>Jones, D., Womack, J., Brunt, D., Lovejoy, M. and Shook, J., 2011. </w:t>
      </w:r>
      <w:r w:rsidRPr="00663CA1">
        <w:rPr>
          <w:i/>
          <w:iCs/>
          <w:sz w:val="24"/>
          <w:szCs w:val="24"/>
        </w:rPr>
        <w:t>Seeing the whole value stream</w:t>
      </w:r>
      <w:r w:rsidRPr="00663CA1">
        <w:rPr>
          <w:sz w:val="24"/>
          <w:szCs w:val="24"/>
        </w:rPr>
        <w:t>. Lean enterprise institute.</w:t>
      </w:r>
    </w:p>
    <w:p w14:paraId="09E56386" w14:textId="001D56D0" w:rsidR="00B9601F" w:rsidRDefault="00B9601F">
      <w:pPr>
        <w:rPr>
          <w:sz w:val="24"/>
          <w:szCs w:val="24"/>
        </w:rPr>
      </w:pPr>
      <w:r w:rsidRPr="00B9601F">
        <w:rPr>
          <w:sz w:val="24"/>
          <w:szCs w:val="24"/>
        </w:rPr>
        <w:t>Keough, W., 2012. The Toyota Way to Lean Leadership: Achieving and Sustaining Excellence Through Leadership Development [review]/Liker, Jeffery K. and Gary L. Convis. </w:t>
      </w:r>
      <w:r w:rsidRPr="00B9601F">
        <w:rPr>
          <w:i/>
          <w:iCs/>
          <w:sz w:val="24"/>
          <w:szCs w:val="24"/>
        </w:rPr>
        <w:t>Journal of Applied Christian Leadership</w:t>
      </w:r>
      <w:r w:rsidRPr="00B9601F">
        <w:rPr>
          <w:sz w:val="24"/>
          <w:szCs w:val="24"/>
        </w:rPr>
        <w:t>, </w:t>
      </w:r>
      <w:r w:rsidRPr="00B9601F">
        <w:rPr>
          <w:i/>
          <w:iCs/>
          <w:sz w:val="24"/>
          <w:szCs w:val="24"/>
        </w:rPr>
        <w:t>6</w:t>
      </w:r>
      <w:r w:rsidRPr="00B9601F">
        <w:rPr>
          <w:sz w:val="24"/>
          <w:szCs w:val="24"/>
        </w:rPr>
        <w:t>(2), pp.135-136.</w:t>
      </w:r>
    </w:p>
    <w:p w14:paraId="423E6DD8" w14:textId="4F986ED0" w:rsidR="00922108" w:rsidRDefault="00922108">
      <w:pPr>
        <w:rPr>
          <w:sz w:val="24"/>
          <w:szCs w:val="24"/>
        </w:rPr>
      </w:pPr>
      <w:r w:rsidRPr="00922108">
        <w:rPr>
          <w:sz w:val="24"/>
          <w:szCs w:val="24"/>
        </w:rPr>
        <w:t xml:space="preserve">Liker, J.K. (2004) </w:t>
      </w:r>
      <w:r w:rsidRPr="00922108">
        <w:rPr>
          <w:i/>
          <w:iCs/>
          <w:sz w:val="24"/>
          <w:szCs w:val="24"/>
        </w:rPr>
        <w:t>The Toyota Way: 14 Management Principles from the World’s Greatest Manufacturer</w:t>
      </w:r>
      <w:r w:rsidRPr="00922108">
        <w:rPr>
          <w:sz w:val="24"/>
          <w:szCs w:val="24"/>
        </w:rPr>
        <w:t>. New York: McGraw-Hill.</w:t>
      </w:r>
    </w:p>
    <w:p w14:paraId="6FA180D3" w14:textId="1ADA5A50" w:rsidR="00922108" w:rsidRDefault="00922108">
      <w:pPr>
        <w:rPr>
          <w:sz w:val="24"/>
          <w:szCs w:val="24"/>
        </w:rPr>
      </w:pPr>
      <w:r w:rsidRPr="00922108">
        <w:rPr>
          <w:sz w:val="24"/>
          <w:szCs w:val="24"/>
        </w:rPr>
        <w:t>Liker, J.K. and Convis, G.L., 2012. The Toyota way to lean leadership: Achieving and sustaining excellence through leadership development. </w:t>
      </w:r>
    </w:p>
    <w:p w14:paraId="5E1191C0" w14:textId="4F4A2AC5" w:rsidR="00663CA1" w:rsidRDefault="00663CA1">
      <w:pPr>
        <w:rPr>
          <w:sz w:val="24"/>
          <w:szCs w:val="24"/>
        </w:rPr>
      </w:pPr>
      <w:r w:rsidRPr="00663CA1">
        <w:rPr>
          <w:sz w:val="24"/>
          <w:szCs w:val="24"/>
        </w:rPr>
        <w:lastRenderedPageBreak/>
        <w:t xml:space="preserve">Liker, J.K. and </w:t>
      </w:r>
      <w:proofErr w:type="spellStart"/>
      <w:r w:rsidRPr="00663CA1">
        <w:rPr>
          <w:sz w:val="24"/>
          <w:szCs w:val="24"/>
        </w:rPr>
        <w:t>Hoseus</w:t>
      </w:r>
      <w:proofErr w:type="spellEnd"/>
      <w:r w:rsidRPr="00663CA1">
        <w:rPr>
          <w:sz w:val="24"/>
          <w:szCs w:val="24"/>
        </w:rPr>
        <w:t>, M., 2010. Human resource development in Toyota culture. </w:t>
      </w:r>
      <w:r w:rsidRPr="00663CA1">
        <w:rPr>
          <w:i/>
          <w:iCs/>
          <w:sz w:val="24"/>
          <w:szCs w:val="24"/>
        </w:rPr>
        <w:t>International Journal of Human Resources Development and Management</w:t>
      </w:r>
      <w:r w:rsidRPr="00663CA1">
        <w:rPr>
          <w:sz w:val="24"/>
          <w:szCs w:val="24"/>
        </w:rPr>
        <w:t>, </w:t>
      </w:r>
      <w:r w:rsidRPr="00663CA1">
        <w:rPr>
          <w:i/>
          <w:iCs/>
          <w:sz w:val="24"/>
          <w:szCs w:val="24"/>
        </w:rPr>
        <w:t>10</w:t>
      </w:r>
      <w:r w:rsidRPr="00663CA1">
        <w:rPr>
          <w:sz w:val="24"/>
          <w:szCs w:val="24"/>
        </w:rPr>
        <w:t>(1), pp.34-50.</w:t>
      </w:r>
    </w:p>
    <w:p w14:paraId="14BD7D6E" w14:textId="76B2B4D9" w:rsidR="00663CA1" w:rsidRDefault="00663CA1">
      <w:pPr>
        <w:rPr>
          <w:sz w:val="24"/>
          <w:szCs w:val="24"/>
        </w:rPr>
      </w:pPr>
      <w:r w:rsidRPr="00663CA1">
        <w:rPr>
          <w:sz w:val="24"/>
          <w:szCs w:val="24"/>
        </w:rPr>
        <w:t>Morgan, J. and Liker, J.K., 2020. </w:t>
      </w:r>
      <w:r w:rsidRPr="00663CA1">
        <w:rPr>
          <w:i/>
          <w:iCs/>
          <w:sz w:val="24"/>
          <w:szCs w:val="24"/>
        </w:rPr>
        <w:t>The Toyota product development system: integrating people, process, and technology</w:t>
      </w:r>
      <w:r w:rsidRPr="00663CA1">
        <w:rPr>
          <w:sz w:val="24"/>
          <w:szCs w:val="24"/>
        </w:rPr>
        <w:t>. Productivity press.</w:t>
      </w:r>
    </w:p>
    <w:p w14:paraId="37F8384B" w14:textId="7DAADC65" w:rsidR="00663CA1" w:rsidRDefault="00663CA1">
      <w:pPr>
        <w:rPr>
          <w:sz w:val="24"/>
          <w:szCs w:val="24"/>
        </w:rPr>
      </w:pPr>
      <w:r w:rsidRPr="00663CA1">
        <w:rPr>
          <w:sz w:val="24"/>
          <w:szCs w:val="24"/>
        </w:rPr>
        <w:t>Mullins, L.J. and Christy, G., 2016. Management &amp; organizational behaviour (Vol. 148). </w:t>
      </w:r>
      <w:r w:rsidRPr="00663CA1">
        <w:rPr>
          <w:i/>
          <w:iCs/>
          <w:sz w:val="24"/>
          <w:szCs w:val="24"/>
        </w:rPr>
        <w:t>FT Pitman</w:t>
      </w:r>
      <w:r w:rsidRPr="00663CA1">
        <w:rPr>
          <w:sz w:val="24"/>
          <w:szCs w:val="24"/>
        </w:rPr>
        <w:t>.</w:t>
      </w:r>
    </w:p>
    <w:p w14:paraId="2AA29B95" w14:textId="4EC4AC74" w:rsidR="00762293" w:rsidRDefault="00762293">
      <w:pPr>
        <w:rPr>
          <w:sz w:val="24"/>
          <w:szCs w:val="24"/>
        </w:rPr>
      </w:pPr>
      <w:r w:rsidRPr="00762293">
        <w:rPr>
          <w:sz w:val="24"/>
          <w:szCs w:val="24"/>
        </w:rPr>
        <w:t>Schein, E.H., 2010. </w:t>
      </w:r>
      <w:r w:rsidRPr="00762293">
        <w:rPr>
          <w:i/>
          <w:iCs/>
          <w:sz w:val="24"/>
          <w:szCs w:val="24"/>
        </w:rPr>
        <w:t>Organizational culture and leadership</w:t>
      </w:r>
      <w:r w:rsidRPr="00762293">
        <w:rPr>
          <w:sz w:val="24"/>
          <w:szCs w:val="24"/>
        </w:rPr>
        <w:t> (Vol. 2). John Wiley &amp; Sons.</w:t>
      </w:r>
    </w:p>
    <w:p w14:paraId="2F750B91" w14:textId="0C9F51C8" w:rsidR="008913F6" w:rsidRDefault="008913F6">
      <w:pPr>
        <w:rPr>
          <w:sz w:val="24"/>
          <w:szCs w:val="24"/>
        </w:rPr>
      </w:pPr>
      <w:r w:rsidRPr="008913F6">
        <w:rPr>
          <w:sz w:val="24"/>
          <w:szCs w:val="24"/>
        </w:rPr>
        <w:t>Tushman, M.L. and O'Reilly III, C.A., 1996. Ambidextrous organizations: Managing evolutionary and revolutionary change. </w:t>
      </w:r>
      <w:r w:rsidRPr="008913F6">
        <w:rPr>
          <w:i/>
          <w:iCs/>
          <w:sz w:val="24"/>
          <w:szCs w:val="24"/>
        </w:rPr>
        <w:t>California management review</w:t>
      </w:r>
      <w:r w:rsidRPr="008913F6">
        <w:rPr>
          <w:sz w:val="24"/>
          <w:szCs w:val="24"/>
        </w:rPr>
        <w:t>, </w:t>
      </w:r>
      <w:r w:rsidRPr="008913F6">
        <w:rPr>
          <w:i/>
          <w:iCs/>
          <w:sz w:val="24"/>
          <w:szCs w:val="24"/>
        </w:rPr>
        <w:t>38</w:t>
      </w:r>
      <w:r w:rsidRPr="008913F6">
        <w:rPr>
          <w:sz w:val="24"/>
          <w:szCs w:val="24"/>
        </w:rPr>
        <w:t>(4), pp.8-29.</w:t>
      </w:r>
    </w:p>
    <w:p w14:paraId="003EBE8D" w14:textId="56724C87" w:rsidR="00922108" w:rsidRDefault="00922108">
      <w:pPr>
        <w:rPr>
          <w:sz w:val="24"/>
          <w:szCs w:val="24"/>
        </w:rPr>
      </w:pPr>
      <w:r w:rsidRPr="00922108">
        <w:rPr>
          <w:sz w:val="24"/>
          <w:szCs w:val="24"/>
        </w:rPr>
        <w:t>Wells, P. and Nieuwenhuis, P., 2012. Transition failure: Understanding continuity in the automotive industry. </w:t>
      </w:r>
      <w:r w:rsidRPr="00922108">
        <w:rPr>
          <w:i/>
          <w:iCs/>
          <w:sz w:val="24"/>
          <w:szCs w:val="24"/>
        </w:rPr>
        <w:t>Technological forecasting and social change</w:t>
      </w:r>
      <w:r w:rsidRPr="00922108">
        <w:rPr>
          <w:sz w:val="24"/>
          <w:szCs w:val="24"/>
        </w:rPr>
        <w:t>, </w:t>
      </w:r>
      <w:r w:rsidRPr="00922108">
        <w:rPr>
          <w:i/>
          <w:iCs/>
          <w:sz w:val="24"/>
          <w:szCs w:val="24"/>
        </w:rPr>
        <w:t>79</w:t>
      </w:r>
      <w:r w:rsidRPr="00922108">
        <w:rPr>
          <w:sz w:val="24"/>
          <w:szCs w:val="24"/>
        </w:rPr>
        <w:t>(9), pp.1681-1692.</w:t>
      </w:r>
    </w:p>
    <w:p w14:paraId="70666A39" w14:textId="0020899B" w:rsidR="00922108" w:rsidRPr="00762293" w:rsidRDefault="00922108">
      <w:pPr>
        <w:rPr>
          <w:sz w:val="24"/>
          <w:szCs w:val="24"/>
        </w:rPr>
      </w:pPr>
      <w:r w:rsidRPr="00922108">
        <w:rPr>
          <w:sz w:val="24"/>
          <w:szCs w:val="24"/>
        </w:rPr>
        <w:t>Womack, J. and Jones, D., 2011. </w:t>
      </w:r>
      <w:r w:rsidRPr="00922108">
        <w:rPr>
          <w:i/>
          <w:iCs/>
          <w:sz w:val="24"/>
          <w:szCs w:val="24"/>
        </w:rPr>
        <w:t>Seeing the whole value stream</w:t>
      </w:r>
      <w:r w:rsidRPr="00922108">
        <w:rPr>
          <w:sz w:val="24"/>
          <w:szCs w:val="24"/>
        </w:rPr>
        <w:t>. Lean Enterprise Institute.</w:t>
      </w:r>
    </w:p>
    <w:sectPr w:rsidR="00922108" w:rsidRPr="00762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566"/>
    <w:rsid w:val="000C1A04"/>
    <w:rsid w:val="001C13FB"/>
    <w:rsid w:val="003F5C5A"/>
    <w:rsid w:val="00663CA1"/>
    <w:rsid w:val="00762293"/>
    <w:rsid w:val="007B5D10"/>
    <w:rsid w:val="008913F6"/>
    <w:rsid w:val="00922108"/>
    <w:rsid w:val="009546DA"/>
    <w:rsid w:val="00977608"/>
    <w:rsid w:val="00982B7F"/>
    <w:rsid w:val="00A06491"/>
    <w:rsid w:val="00AE6076"/>
    <w:rsid w:val="00B9601F"/>
    <w:rsid w:val="00F10BF1"/>
    <w:rsid w:val="00F85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01A6"/>
  <w15:chartTrackingRefBased/>
  <w15:docId w15:val="{CA2C6693-75C1-45BF-BD56-689FCD8B8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5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5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5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5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5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5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5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5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5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5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5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5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5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5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5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5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5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566"/>
    <w:rPr>
      <w:rFonts w:eastAsiaTheme="majorEastAsia" w:cstheme="majorBidi"/>
      <w:color w:val="272727" w:themeColor="text1" w:themeTint="D8"/>
    </w:rPr>
  </w:style>
  <w:style w:type="paragraph" w:styleId="Title">
    <w:name w:val="Title"/>
    <w:basedOn w:val="Normal"/>
    <w:next w:val="Normal"/>
    <w:link w:val="TitleChar"/>
    <w:uiPriority w:val="10"/>
    <w:qFormat/>
    <w:rsid w:val="00F855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5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5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5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566"/>
    <w:pPr>
      <w:spacing w:before="160"/>
      <w:jc w:val="center"/>
    </w:pPr>
    <w:rPr>
      <w:i/>
      <w:iCs/>
      <w:color w:val="404040" w:themeColor="text1" w:themeTint="BF"/>
    </w:rPr>
  </w:style>
  <w:style w:type="character" w:customStyle="1" w:styleId="QuoteChar">
    <w:name w:val="Quote Char"/>
    <w:basedOn w:val="DefaultParagraphFont"/>
    <w:link w:val="Quote"/>
    <w:uiPriority w:val="29"/>
    <w:rsid w:val="00F85566"/>
    <w:rPr>
      <w:i/>
      <w:iCs/>
      <w:color w:val="404040" w:themeColor="text1" w:themeTint="BF"/>
    </w:rPr>
  </w:style>
  <w:style w:type="paragraph" w:styleId="ListParagraph">
    <w:name w:val="List Paragraph"/>
    <w:basedOn w:val="Normal"/>
    <w:uiPriority w:val="34"/>
    <w:qFormat/>
    <w:rsid w:val="00F85566"/>
    <w:pPr>
      <w:ind w:left="720"/>
      <w:contextualSpacing/>
    </w:pPr>
  </w:style>
  <w:style w:type="character" w:styleId="IntenseEmphasis">
    <w:name w:val="Intense Emphasis"/>
    <w:basedOn w:val="DefaultParagraphFont"/>
    <w:uiPriority w:val="21"/>
    <w:qFormat/>
    <w:rsid w:val="00F85566"/>
    <w:rPr>
      <w:i/>
      <w:iCs/>
      <w:color w:val="0F4761" w:themeColor="accent1" w:themeShade="BF"/>
    </w:rPr>
  </w:style>
  <w:style w:type="paragraph" w:styleId="IntenseQuote">
    <w:name w:val="Intense Quote"/>
    <w:basedOn w:val="Normal"/>
    <w:next w:val="Normal"/>
    <w:link w:val="IntenseQuoteChar"/>
    <w:uiPriority w:val="30"/>
    <w:qFormat/>
    <w:rsid w:val="00F855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566"/>
    <w:rPr>
      <w:i/>
      <w:iCs/>
      <w:color w:val="0F4761" w:themeColor="accent1" w:themeShade="BF"/>
    </w:rPr>
  </w:style>
  <w:style w:type="character" w:styleId="IntenseReference">
    <w:name w:val="Intense Reference"/>
    <w:basedOn w:val="DefaultParagraphFont"/>
    <w:uiPriority w:val="32"/>
    <w:qFormat/>
    <w:rsid w:val="00F855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3889</Words>
  <Characters>22171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Ashtiaq Hussain (2327959)</dc:creator>
  <cp:keywords/>
  <dc:description/>
  <cp:lastModifiedBy>Ashtiaq Hussain (2327959)</cp:lastModifiedBy>
  <cp:revision>2</cp:revision>
  <dcterms:created xsi:type="dcterms:W3CDTF">2026-03-03T19:15:00Z</dcterms:created>
  <dcterms:modified xsi:type="dcterms:W3CDTF">2026-03-11T20:05:00Z</dcterms:modified>
</cp:coreProperties>
</file>