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6D7691" w14:textId="7C3547BE" w:rsidR="00486E75" w:rsidRPr="004B2752" w:rsidRDefault="00361176" w:rsidP="004B2752">
      <w:pPr>
        <w:jc w:val="center"/>
        <w:rPr>
          <w:b/>
          <w:sz w:val="36"/>
          <w:szCs w:val="36"/>
          <w:u w:val="single"/>
        </w:rPr>
      </w:pPr>
      <w:r w:rsidRPr="004B2752">
        <w:rPr>
          <w:b/>
          <w:sz w:val="36"/>
          <w:szCs w:val="36"/>
          <w:u w:val="single"/>
        </w:rPr>
        <w:t>A critical evaluation and the identification of next teaching and learning steps</w:t>
      </w:r>
      <w:r w:rsidR="004B2752">
        <w:rPr>
          <w:b/>
          <w:sz w:val="36"/>
          <w:szCs w:val="36"/>
          <w:u w:val="single"/>
        </w:rPr>
        <w:t xml:space="preserve"> </w:t>
      </w:r>
      <w:r w:rsidRPr="004B2752">
        <w:rPr>
          <w:b/>
          <w:sz w:val="36"/>
          <w:szCs w:val="36"/>
          <w:u w:val="single"/>
        </w:rPr>
        <w:t>focusing on a case study of an individual learner or a group of learners, based on an</w:t>
      </w:r>
      <w:r w:rsidR="004B2752">
        <w:rPr>
          <w:b/>
          <w:sz w:val="36"/>
          <w:szCs w:val="36"/>
          <w:u w:val="single"/>
        </w:rPr>
        <w:t xml:space="preserve"> </w:t>
      </w:r>
      <w:r w:rsidRPr="004B2752">
        <w:rPr>
          <w:b/>
          <w:sz w:val="36"/>
          <w:szCs w:val="36"/>
          <w:u w:val="single"/>
        </w:rPr>
        <w:t>observed critical incident</w:t>
      </w:r>
      <w:r w:rsidRPr="003160DB">
        <w:t>.</w:t>
      </w:r>
    </w:p>
    <w:p w14:paraId="6405A022" w14:textId="77777777" w:rsidR="00486E75" w:rsidRPr="003160DB" w:rsidRDefault="00486E75" w:rsidP="00361176"/>
    <w:p w14:paraId="3DC734A9" w14:textId="7FA8F4AF" w:rsidR="006D0324" w:rsidRPr="004B2752" w:rsidRDefault="003160DB" w:rsidP="00121B4D">
      <w:pPr>
        <w:rPr>
          <w:b/>
          <w:sz w:val="28"/>
          <w:szCs w:val="28"/>
        </w:rPr>
      </w:pPr>
      <w:r w:rsidRPr="004B2752">
        <w:rPr>
          <w:b/>
          <w:sz w:val="28"/>
          <w:szCs w:val="28"/>
        </w:rPr>
        <w:t>Introduction</w:t>
      </w:r>
    </w:p>
    <w:p w14:paraId="7EBEFB60" w14:textId="4C33897E" w:rsidR="006D0324" w:rsidRPr="003160DB" w:rsidRDefault="006D0324" w:rsidP="00F314BD">
      <w:pPr>
        <w:spacing w:line="360" w:lineRule="auto"/>
      </w:pPr>
      <w:r w:rsidRPr="003160DB">
        <w:t>This assignment will focus on</w:t>
      </w:r>
      <w:r w:rsidR="0079691F" w:rsidRPr="003160DB">
        <w:t xml:space="preserve"> what a critical incident is according to Tripp (2011) and what their relevance is in relationship to teacher practise</w:t>
      </w:r>
      <w:r w:rsidRPr="003160DB">
        <w:t>. It will then research ‘under the hood’ as to what might be the reasons behind the teachers’</w:t>
      </w:r>
      <w:r w:rsidR="0079691F" w:rsidRPr="003160DB">
        <w:t xml:space="preserve"> decisions and how this incident links to the idea of the reflective practitioner as set out by the Welsh Government (2022) and Graham Donaldson (2015).  From this critical incident the essay intends to discuss why checking regularly for understanding throughout the course of a lesson or a series of lessons is so important. It will then move on to discuss the method chosen by the teacher observed in the critical incident and the advantages and disadvantages of this particular method. Finally it will look at alternative methods of checking for understanding and the advantages and disadvantages of these. Finally, it will examine ways in which the researcher can implement these in their own practice. </w:t>
      </w:r>
    </w:p>
    <w:p w14:paraId="0388979E" w14:textId="77777777" w:rsidR="003160DB" w:rsidRPr="004B2752" w:rsidRDefault="003160DB" w:rsidP="00F314BD">
      <w:pPr>
        <w:spacing w:line="360" w:lineRule="auto"/>
        <w:rPr>
          <w:sz w:val="28"/>
          <w:szCs w:val="28"/>
        </w:rPr>
      </w:pPr>
    </w:p>
    <w:p w14:paraId="47E3861E" w14:textId="677EB8E8" w:rsidR="003160DB" w:rsidRPr="004B2752" w:rsidRDefault="003160DB" w:rsidP="00F314BD">
      <w:pPr>
        <w:spacing w:line="360" w:lineRule="auto"/>
        <w:rPr>
          <w:b/>
          <w:bCs/>
          <w:sz w:val="28"/>
          <w:szCs w:val="28"/>
        </w:rPr>
      </w:pPr>
      <w:r w:rsidRPr="004B2752">
        <w:rPr>
          <w:b/>
          <w:bCs/>
          <w:sz w:val="28"/>
          <w:szCs w:val="28"/>
        </w:rPr>
        <w:t>Role of Critical Reflection</w:t>
      </w:r>
    </w:p>
    <w:p w14:paraId="2650F06F" w14:textId="5FBBEF98" w:rsidR="005A4E86" w:rsidRPr="003160DB" w:rsidRDefault="005A4E86" w:rsidP="00F314BD">
      <w:pPr>
        <w:spacing w:line="360" w:lineRule="auto"/>
        <w:ind w:firstLine="720"/>
      </w:pPr>
      <w:r w:rsidRPr="003160DB">
        <w:t xml:space="preserve">Educational reforms in Wales have led to greater emphasis on the importance of teacher reflection. Reform was needed to improve the standard of education across schools in Wales. This naturally meant changes to teacher training in Wales with a new emphasis on being a constantly reflective practitioner. The Welsh government introduced five professional standards to be used as a guide for the areas of their practise that teachers should reflect on. Reflection is an essential part of professional development in teaching practise and links to the Professional Teaching Standards where it specifically states that teachers should continuously evaluate their methods. Through reflection teachers can refine their teaching methods to educate their learners more effectively. This essay focusses on a critical incident, but a critical incident is worth little if it not reflected upon in an analytical way. </w:t>
      </w:r>
    </w:p>
    <w:p w14:paraId="7C5265EC" w14:textId="62AE568A" w:rsidR="00AE38A1" w:rsidRPr="003160DB" w:rsidRDefault="005A4E86" w:rsidP="00F314BD">
      <w:pPr>
        <w:spacing w:line="360" w:lineRule="auto"/>
        <w:ind w:firstLine="720"/>
      </w:pPr>
      <w:r w:rsidRPr="003160DB">
        <w:t>In</w:t>
      </w:r>
      <w:r w:rsidR="00AE38A1" w:rsidRPr="003160DB">
        <w:t xml:space="preserve"> his report, Graham Donaldson (2015) offers his recommendations as to what these changes should be. He suggested a move from Key Stages to a more progressive, linear movement from primary school all the way through to GCSE. He also said that greater control over the </w:t>
      </w:r>
      <w:r w:rsidR="00AE38A1" w:rsidRPr="003160DB">
        <w:lastRenderedPageBreak/>
        <w:t>curriculum should be given to teachers. Finally, Donaldson believed that Welsh education should be broadened to encompass the development of the pupil as a whole person, including social and emotional development. This is because ‘disadvantage in its many forms too often has a pernicious effect on the educational achievement’ and as Wales is unfortunately a country of high deprivation, the education system should be designed to combat this. Consequently, the new curriculum has six areas of learning experience. Content across these areas will be expected to adapt as national and global circumstances change, meaning reflection will be important for what is taught in schools as well as how it is taught.</w:t>
      </w:r>
    </w:p>
    <w:p w14:paraId="64F76062" w14:textId="6F87D826" w:rsidR="0030025C" w:rsidRPr="003160DB" w:rsidRDefault="006D28D8" w:rsidP="00F314BD">
      <w:pPr>
        <w:spacing w:line="360" w:lineRule="auto"/>
        <w:ind w:firstLine="720"/>
      </w:pPr>
      <w:r w:rsidRPr="003160DB">
        <w:t xml:space="preserve">Gareth Evans’s article outlines why there was urgent need for change </w:t>
      </w:r>
      <w:r w:rsidR="0030025C" w:rsidRPr="003160DB">
        <w:t>in the Welsh Education system. He cites that 15-year-olds in Wales</w:t>
      </w:r>
      <w:r w:rsidR="00410F61" w:rsidRPr="003160DB">
        <w:t xml:space="preserve"> performed significantly lower than the rest of the UK and the O</w:t>
      </w:r>
      <w:r w:rsidR="002F5A24" w:rsidRPr="003160DB">
        <w:t>ECD average in reading, mathematics and science</w:t>
      </w:r>
      <w:r w:rsidR="00A03B5F" w:rsidRPr="003160DB">
        <w:t xml:space="preserve"> (</w:t>
      </w:r>
      <w:r w:rsidR="00A03B5F" w:rsidRPr="003160DB">
        <w:rPr>
          <w:bCs/>
        </w:rPr>
        <w:t>Evans, 2021</w:t>
      </w:r>
      <w:r w:rsidR="00A03B5F" w:rsidRPr="003160DB">
        <w:t xml:space="preserve">). The Welsh Government agreed that drastic reform was needed if Wales </w:t>
      </w:r>
      <w:r w:rsidR="00B902BB" w:rsidRPr="003160DB">
        <w:t xml:space="preserve">wanted to be able to offer its young people the best possible education and the chance to compete in the international jobs market. </w:t>
      </w:r>
      <w:r w:rsidR="005E40E9" w:rsidRPr="003160DB">
        <w:t>A desire to ‘</w:t>
      </w:r>
      <w:r w:rsidR="005E40E9" w:rsidRPr="00513E72">
        <w:t xml:space="preserve">shift responsibility of education more clearly </w:t>
      </w:r>
      <w:r w:rsidR="00DA7453" w:rsidRPr="00513E72">
        <w:t xml:space="preserve">to </w:t>
      </w:r>
      <w:proofErr w:type="gramStart"/>
      <w:r w:rsidR="00DA7453" w:rsidRPr="00513E72">
        <w:t>the cite</w:t>
      </w:r>
      <w:proofErr w:type="gramEnd"/>
      <w:r w:rsidR="00DA7453" w:rsidRPr="00513E72">
        <w:t xml:space="preserve"> of schools’</w:t>
      </w:r>
      <w:r w:rsidR="00513E72">
        <w:t xml:space="preserve"> (Evans, 2021)</w:t>
      </w:r>
      <w:r w:rsidR="00DA7453" w:rsidRPr="003160DB">
        <w:t xml:space="preserve"> meant that teachers would have </w:t>
      </w:r>
      <w:r w:rsidR="00C0012E" w:rsidRPr="003160DB">
        <w:t xml:space="preserve">more control over what was taught and how to a certain extent. </w:t>
      </w:r>
      <w:r w:rsidR="00CC0868" w:rsidRPr="003160DB">
        <w:t xml:space="preserve">Changes to the curriculum and to teaching methods meant that teachers would have to </w:t>
      </w:r>
      <w:r w:rsidR="002C4F46" w:rsidRPr="003160DB">
        <w:t xml:space="preserve">learn to adapt their teaching styles and methods </w:t>
      </w:r>
      <w:r w:rsidR="00586874" w:rsidRPr="003160DB">
        <w:t xml:space="preserve">and to use reflection to inform them on how they might do things differently in the future. There is more emphasis on the teacher having to adapt, rather than the pupils having to adapt to the teacher. </w:t>
      </w:r>
    </w:p>
    <w:p w14:paraId="794D7E7C" w14:textId="7EB33CB5" w:rsidR="00091E3C" w:rsidRPr="00CB559C" w:rsidRDefault="00775CD0" w:rsidP="00F314BD">
      <w:pPr>
        <w:spacing w:line="360" w:lineRule="auto"/>
        <w:ind w:firstLine="720"/>
      </w:pPr>
      <w:r w:rsidRPr="00775CD0">
        <w:t>Kolb write his original reflective model in</w:t>
      </w:r>
      <w:r w:rsidR="00F75529">
        <w:t xml:space="preserve"> 1984 </w:t>
      </w:r>
      <w:r>
        <w:t xml:space="preserve">and some scholars may argue </w:t>
      </w:r>
      <w:r w:rsidR="00F75529">
        <w:t>that it is now outdated. However,</w:t>
      </w:r>
      <w:r w:rsidR="00620312" w:rsidRPr="004225E6">
        <w:t xml:space="preserve"> </w:t>
      </w:r>
      <w:r w:rsidR="00576132">
        <w:t xml:space="preserve">Kolb and Kolb (2018) </w:t>
      </w:r>
      <w:r w:rsidR="00AD79F4">
        <w:t xml:space="preserve">say that this model is </w:t>
      </w:r>
      <w:r w:rsidR="00F75529">
        <w:t xml:space="preserve">relevant now and still </w:t>
      </w:r>
      <w:r w:rsidR="00AD79F4">
        <w:t xml:space="preserve">the most popular because of its simplicity </w:t>
      </w:r>
      <w:r w:rsidR="009E180D">
        <w:t xml:space="preserve">and adaptability. </w:t>
      </w:r>
      <w:r w:rsidR="00F75A09">
        <w:t xml:space="preserve">This links well to the ambitions of the Welsh Government as mentioned above and how they wish teachers to </w:t>
      </w:r>
      <w:r w:rsidR="00675898">
        <w:t xml:space="preserve">view their role as a teacher. However, </w:t>
      </w:r>
      <w:r w:rsidR="00E9694D">
        <w:t xml:space="preserve">Kolb’s </w:t>
      </w:r>
      <w:r w:rsidR="00640C42">
        <w:t>model does not prompt the practitioner to examine their emotional responses anywhere. Yet</w:t>
      </w:r>
      <w:r w:rsidR="00CB559C">
        <w:t>,</w:t>
      </w:r>
      <w:r w:rsidR="00640C42">
        <w:t xml:space="preserve"> in this article, they </w:t>
      </w:r>
      <w:r w:rsidR="002B3CBE">
        <w:t>cit</w:t>
      </w:r>
      <w:r w:rsidR="00640C42">
        <w:t xml:space="preserve">e </w:t>
      </w:r>
      <w:proofErr w:type="spellStart"/>
      <w:r w:rsidR="00640C42">
        <w:t>Zull</w:t>
      </w:r>
      <w:proofErr w:type="spellEnd"/>
      <w:r w:rsidR="00640C42">
        <w:t xml:space="preserve"> (</w:t>
      </w:r>
      <w:r w:rsidR="002B3CBE">
        <w:t>2002</w:t>
      </w:r>
      <w:r w:rsidR="00CB559C">
        <w:t>, p. 10</w:t>
      </w:r>
      <w:r w:rsidR="002B3CBE">
        <w:t xml:space="preserve">) </w:t>
      </w:r>
      <w:r w:rsidR="00CB559C">
        <w:t xml:space="preserve">‘emotion influences thinking more than thinking influences emotion’ </w:t>
      </w:r>
      <w:r w:rsidR="002C4345">
        <w:t xml:space="preserve">pointing out the importance of the teachers emotions. </w:t>
      </w:r>
      <w:r w:rsidR="00883DD4">
        <w:t>So</w:t>
      </w:r>
      <w:r w:rsidR="00F75529">
        <w:t>,</w:t>
      </w:r>
      <w:r w:rsidR="00883DD4">
        <w:t xml:space="preserve"> the researcher will opt for a reflective model </w:t>
      </w:r>
      <w:r w:rsidR="00696EFE">
        <w:t xml:space="preserve">that does incorporate this. </w:t>
      </w:r>
      <w:r w:rsidR="00CB559C">
        <w:t xml:space="preserve"> </w:t>
      </w:r>
    </w:p>
    <w:p w14:paraId="624B1E63" w14:textId="77777777" w:rsidR="003160DB" w:rsidRDefault="00C41A93" w:rsidP="00F314BD">
      <w:pPr>
        <w:spacing w:line="360" w:lineRule="auto"/>
      </w:pPr>
      <w:r>
        <w:rPr>
          <w:color w:val="0000FF"/>
        </w:rPr>
        <w:tab/>
      </w:r>
      <w:r w:rsidRPr="007566D3">
        <w:t>A</w:t>
      </w:r>
      <w:r w:rsidR="00BA2967">
        <w:t>n alternative</w:t>
      </w:r>
      <w:r w:rsidR="00952059" w:rsidRPr="007566D3">
        <w:t xml:space="preserve"> model of reflective practise comes from a scholar named Graham Gibbs (1988). </w:t>
      </w:r>
      <w:r w:rsidR="0094717E" w:rsidRPr="007566D3">
        <w:t xml:space="preserve">This model has six steps: description, feelings, evaluation, </w:t>
      </w:r>
      <w:r w:rsidR="00FF414B" w:rsidRPr="007566D3">
        <w:t xml:space="preserve">analysis, and action plan. Again, this model is a cycle that allows for experiences to be constantly </w:t>
      </w:r>
      <w:r w:rsidR="00361BE1" w:rsidRPr="007566D3">
        <w:t xml:space="preserve">re-examined and re-evaluated. The extra stage </w:t>
      </w:r>
      <w:r w:rsidR="00361BE1" w:rsidRPr="003160DB">
        <w:t xml:space="preserve">in </w:t>
      </w:r>
      <w:r w:rsidR="00361BE1" w:rsidRPr="003160DB">
        <w:rPr>
          <w:bCs/>
        </w:rPr>
        <w:t>Gibbs’</w:t>
      </w:r>
      <w:r w:rsidR="00361BE1" w:rsidRPr="00554F4B">
        <w:rPr>
          <w:b/>
          <w:bCs/>
        </w:rPr>
        <w:t xml:space="preserve"> </w:t>
      </w:r>
      <w:r w:rsidR="00361BE1" w:rsidRPr="007566D3">
        <w:t>model allows space for teachers to assess their emotional response and separate it from what is</w:t>
      </w:r>
      <w:r w:rsidR="00175B58" w:rsidRPr="007566D3">
        <w:t xml:space="preserve"> the best response in a given situation. I feel that this model might work better for </w:t>
      </w:r>
      <w:r w:rsidR="009528E8" w:rsidRPr="007566D3">
        <w:t xml:space="preserve">classroom and behaviour management. </w:t>
      </w:r>
      <w:r w:rsidR="00096728">
        <w:t xml:space="preserve">However, this is this reflective model that I intend </w:t>
      </w:r>
      <w:r w:rsidR="00096728">
        <w:lastRenderedPageBreak/>
        <w:t xml:space="preserve">to use throughout my teaching practise. </w:t>
      </w:r>
      <w:r w:rsidR="00920E52">
        <w:t xml:space="preserve">In </w:t>
      </w:r>
      <w:r w:rsidR="008130E1">
        <w:t xml:space="preserve">support of this, </w:t>
      </w:r>
      <w:proofErr w:type="spellStart"/>
      <w:r w:rsidR="008130E1" w:rsidRPr="008130E1">
        <w:t>M</w:t>
      </w:r>
      <w:r w:rsidR="008130E1">
        <w:t>ichakinos</w:t>
      </w:r>
      <w:proofErr w:type="spellEnd"/>
      <w:r w:rsidR="008130E1" w:rsidRPr="008130E1">
        <w:t xml:space="preserve"> </w:t>
      </w:r>
      <w:proofErr w:type="spellStart"/>
      <w:r w:rsidR="008130E1" w:rsidRPr="008130E1">
        <w:t>Z</w:t>
      </w:r>
      <w:r w:rsidR="008130E1">
        <w:t>embylas</w:t>
      </w:r>
      <w:proofErr w:type="spellEnd"/>
      <w:r w:rsidR="00A86412">
        <w:t xml:space="preserve"> </w:t>
      </w:r>
      <w:r w:rsidR="00837834">
        <w:t xml:space="preserve">(2014) </w:t>
      </w:r>
      <w:r w:rsidR="00A86412">
        <w:t xml:space="preserve">notes the interplay of emotions and personality in relation to the reflective process. He argues that </w:t>
      </w:r>
      <w:r w:rsidR="00587173">
        <w:t xml:space="preserve">emotions and personalities will </w:t>
      </w:r>
      <w:r w:rsidR="00607044">
        <w:t xml:space="preserve">react to and interpret incidents differently. </w:t>
      </w:r>
      <w:r w:rsidR="00A53590">
        <w:t>Furthermore</w:t>
      </w:r>
      <w:r w:rsidR="00F207C2">
        <w:t>,</w:t>
      </w:r>
      <w:r w:rsidR="00A53590">
        <w:t xml:space="preserve"> he says that teachers should</w:t>
      </w:r>
      <w:r w:rsidR="00F207C2">
        <w:t xml:space="preserve"> ‘</w:t>
      </w:r>
      <w:r w:rsidR="00A53590">
        <w:t xml:space="preserve">interrogate how emotions are entangled with power relations and reflexive processes’ </w:t>
      </w:r>
      <w:r w:rsidR="00BF5E26">
        <w:t xml:space="preserve">and consider </w:t>
      </w:r>
      <w:r w:rsidR="005E3C30">
        <w:t xml:space="preserve">any prior assumptions they may have had about an individual pupil or situation. </w:t>
      </w:r>
    </w:p>
    <w:p w14:paraId="6289233B" w14:textId="66A55D60" w:rsidR="003160DB" w:rsidRPr="004B2752" w:rsidRDefault="004B2752" w:rsidP="00F314BD">
      <w:pPr>
        <w:spacing w:line="360" w:lineRule="auto"/>
        <w:rPr>
          <w:b/>
          <w:sz w:val="28"/>
          <w:szCs w:val="28"/>
        </w:rPr>
      </w:pPr>
      <w:r w:rsidRPr="004B2752">
        <w:rPr>
          <w:b/>
          <w:sz w:val="28"/>
          <w:szCs w:val="28"/>
        </w:rPr>
        <w:t>Observation</w:t>
      </w:r>
      <w:r w:rsidR="003160DB" w:rsidRPr="004B2752">
        <w:rPr>
          <w:b/>
          <w:sz w:val="28"/>
          <w:szCs w:val="28"/>
        </w:rPr>
        <w:t xml:space="preserve"> and Critical Incident </w:t>
      </w:r>
    </w:p>
    <w:p w14:paraId="57DAAF3A" w14:textId="2E4D3223" w:rsidR="002F774E" w:rsidRDefault="00A42972" w:rsidP="00F314BD">
      <w:pPr>
        <w:spacing w:line="360" w:lineRule="auto"/>
        <w:ind w:firstLine="720"/>
      </w:pPr>
      <w:r>
        <w:t xml:space="preserve">This essay will comply with the </w:t>
      </w:r>
      <w:r w:rsidR="00AE3292">
        <w:t>ethical</w:t>
      </w:r>
      <w:r w:rsidR="0018628A">
        <w:t xml:space="preserve"> guidelines prescribed by BERA by ensuring the confidentiality and </w:t>
      </w:r>
      <w:r w:rsidR="00AE3292">
        <w:t>anonymity</w:t>
      </w:r>
      <w:r w:rsidR="00212EBF">
        <w:t xml:space="preserve"> of those </w:t>
      </w:r>
      <w:r w:rsidR="00212EBF" w:rsidRPr="003160DB">
        <w:t>observed</w:t>
      </w:r>
      <w:r w:rsidR="00AE3292" w:rsidRPr="003160DB">
        <w:t xml:space="preserve"> (</w:t>
      </w:r>
      <w:r w:rsidR="00AE3292" w:rsidRPr="003160DB">
        <w:rPr>
          <w:bCs/>
        </w:rPr>
        <w:t>BERA, 2018</w:t>
      </w:r>
      <w:r w:rsidR="00AE3292" w:rsidRPr="003160DB">
        <w:t>)</w:t>
      </w:r>
      <w:r w:rsidR="00212EBF" w:rsidRPr="003160DB">
        <w:t xml:space="preserve">. </w:t>
      </w:r>
      <w:r w:rsidR="00AE3292" w:rsidRPr="003160DB">
        <w:t>T</w:t>
      </w:r>
      <w:r w:rsidR="00212EBF" w:rsidRPr="003160DB">
        <w:t>o</w:t>
      </w:r>
      <w:r w:rsidR="00212EBF">
        <w:t xml:space="preserve"> do this, the staff member will be referred to as </w:t>
      </w:r>
      <w:r w:rsidR="00211995">
        <w:t>‘Teacher A’ and the school will be referred to as ‘School A.’ Class members will be ref</w:t>
      </w:r>
      <w:r w:rsidR="00AE3292">
        <w:t xml:space="preserve">erred to as learners. </w:t>
      </w:r>
      <w:r w:rsidR="00995461">
        <w:t xml:space="preserve">School A </w:t>
      </w:r>
      <w:r w:rsidR="00651432">
        <w:t>has a</w:t>
      </w:r>
      <w:r w:rsidR="008B17DD">
        <w:t>n</w:t>
      </w:r>
      <w:r w:rsidR="00651432">
        <w:t xml:space="preserve"> FSM percentage of </w:t>
      </w:r>
      <w:r w:rsidR="008B17DD">
        <w:t xml:space="preserve">24.1% as of 2021 according to the </w:t>
      </w:r>
      <w:r w:rsidR="00F75529">
        <w:t>Welsh Government website and</w:t>
      </w:r>
      <w:r w:rsidR="002E1C8A">
        <w:t xml:space="preserve"> the </w:t>
      </w:r>
      <w:r w:rsidR="002E1C8A" w:rsidRPr="003160DB">
        <w:t>‘</w:t>
      </w:r>
      <w:r w:rsidR="002E1C8A" w:rsidRPr="003160DB">
        <w:rPr>
          <w:bCs/>
        </w:rPr>
        <w:t>My Local School’</w:t>
      </w:r>
      <w:r w:rsidR="002E1C8A" w:rsidRPr="003160DB">
        <w:t xml:space="preserve"> search</w:t>
      </w:r>
      <w:r w:rsidR="002E1C8A">
        <w:t xml:space="preserve"> function. </w:t>
      </w:r>
      <w:r w:rsidR="0038643B">
        <w:t xml:space="preserve">In order to provide context </w:t>
      </w:r>
      <w:r w:rsidR="00AE79F7">
        <w:t>on this figure</w:t>
      </w:r>
      <w:r w:rsidR="0038643B">
        <w:t xml:space="preserve">, according </w:t>
      </w:r>
      <w:r w:rsidR="0038643B" w:rsidRPr="003160DB">
        <w:t xml:space="preserve">to </w:t>
      </w:r>
      <w:proofErr w:type="spellStart"/>
      <w:r w:rsidR="0038643B" w:rsidRPr="003160DB">
        <w:rPr>
          <w:bCs/>
        </w:rPr>
        <w:t>Estyn</w:t>
      </w:r>
      <w:proofErr w:type="spellEnd"/>
      <w:r w:rsidR="0038643B" w:rsidRPr="003160DB">
        <w:rPr>
          <w:bCs/>
        </w:rPr>
        <w:t xml:space="preserve"> i</w:t>
      </w:r>
      <w:r w:rsidR="0038643B" w:rsidRPr="003160DB">
        <w:t>n 2017</w:t>
      </w:r>
      <w:r w:rsidR="0038643B">
        <w:t>, ‘</w:t>
      </w:r>
      <w:r w:rsidR="0038643B" w:rsidRPr="0038643B">
        <w:t>the national average in secondary schools of 17.1%</w:t>
      </w:r>
      <w:r w:rsidR="00AE79F7">
        <w:t xml:space="preserve">.’ </w:t>
      </w:r>
      <w:r w:rsidR="00940B60">
        <w:t xml:space="preserve">The critical incident that this essay will reflect on occurred when the researcher was observing </w:t>
      </w:r>
      <w:r w:rsidR="002319D1">
        <w:t xml:space="preserve">a Year 7 Geography class in a comprehensive school in South Wales. </w:t>
      </w:r>
      <w:r w:rsidR="0085322E">
        <w:t xml:space="preserve">This was a mixed ability </w:t>
      </w:r>
      <w:r w:rsidR="000F797E">
        <w:t>class,</w:t>
      </w:r>
      <w:r w:rsidR="0085322E">
        <w:t xml:space="preserve"> and they were studying human and physical </w:t>
      </w:r>
      <w:r w:rsidR="00803C69">
        <w:t>geography.</w:t>
      </w:r>
    </w:p>
    <w:p w14:paraId="5B640DAE" w14:textId="6A860DA2" w:rsidR="00104790" w:rsidRDefault="00171DCA" w:rsidP="00F314BD">
      <w:pPr>
        <w:spacing w:line="360" w:lineRule="auto"/>
        <w:ind w:firstLine="720"/>
      </w:pPr>
      <w:r>
        <w:t xml:space="preserve">According </w:t>
      </w:r>
      <w:r w:rsidRPr="003160DB">
        <w:t xml:space="preserve">to </w:t>
      </w:r>
      <w:r w:rsidRPr="003160DB">
        <w:rPr>
          <w:bCs/>
        </w:rPr>
        <w:t>Tripp</w:t>
      </w:r>
      <w:r w:rsidR="002C20EE" w:rsidRPr="003160DB">
        <w:rPr>
          <w:bCs/>
        </w:rPr>
        <w:t xml:space="preserve"> (</w:t>
      </w:r>
      <w:r w:rsidR="00DF30A1" w:rsidRPr="003160DB">
        <w:rPr>
          <w:bCs/>
        </w:rPr>
        <w:t>2011</w:t>
      </w:r>
      <w:r w:rsidR="005724A9" w:rsidRPr="003160DB">
        <w:rPr>
          <w:bCs/>
        </w:rPr>
        <w:t>, p.25</w:t>
      </w:r>
      <w:r w:rsidR="002C20EE">
        <w:t>)</w:t>
      </w:r>
      <w:r w:rsidR="00044F75">
        <w:t xml:space="preserve"> the vast majority of</w:t>
      </w:r>
      <w:r w:rsidR="00DF30A1">
        <w:t xml:space="preserve"> </w:t>
      </w:r>
      <w:r w:rsidR="005724A9">
        <w:t xml:space="preserve">critical incidents are not ‘all dramatic and obvious’ but </w:t>
      </w:r>
      <w:r w:rsidR="000F797E">
        <w:t>everyday</w:t>
      </w:r>
      <w:r w:rsidR="005724A9">
        <w:t xml:space="preserve"> occurrences that are ‘rendered </w:t>
      </w:r>
      <w:r w:rsidR="0074723E">
        <w:t>critical through analysis.’ There are two stages that make a critical incident</w:t>
      </w:r>
      <w:r w:rsidR="000F797E">
        <w:t>. F</w:t>
      </w:r>
      <w:r w:rsidR="000B7396">
        <w:t>irstly, the production of the incident, which will be discussed here; and secondly</w:t>
      </w:r>
      <w:r w:rsidR="000F797E">
        <w:t>, an investigation into what the incident meant, which will be examined in the literature review</w:t>
      </w:r>
      <w:r w:rsidR="00A105DF">
        <w:t xml:space="preserve">. </w:t>
      </w:r>
      <w:r w:rsidR="00DD465D">
        <w:t>The critical incident itself was an example of how a</w:t>
      </w:r>
      <w:r w:rsidR="002177B1">
        <w:t>nd when a teacher might check for understanding in a lesson and all the potential areas for research associated with this.</w:t>
      </w:r>
      <w:r w:rsidR="00803C69">
        <w:t xml:space="preserve"> </w:t>
      </w:r>
      <w:r w:rsidR="000C7BEC">
        <w:t xml:space="preserve">After </w:t>
      </w:r>
      <w:r w:rsidR="00D90298">
        <w:t>explaining</w:t>
      </w:r>
      <w:r w:rsidR="000C7BEC">
        <w:t xml:space="preserve"> the definitions of human and physical </w:t>
      </w:r>
      <w:r w:rsidR="00591E73">
        <w:t>geography</w:t>
      </w:r>
      <w:r w:rsidR="00F75529">
        <w:t>, Teacher A</w:t>
      </w:r>
      <w:r w:rsidR="000C7BEC">
        <w:t xml:space="preserve"> asked the class to</w:t>
      </w:r>
      <w:r w:rsidR="00F75529">
        <w:t xml:space="preserve"> think about the area</w:t>
      </w:r>
      <w:r w:rsidR="000C7BEC">
        <w:t xml:space="preserve"> where they lived </w:t>
      </w:r>
      <w:r w:rsidR="00F75529">
        <w:t xml:space="preserve">and to </w:t>
      </w:r>
      <w:r w:rsidR="00591E73">
        <w:t xml:space="preserve">identify some features of human and physical geography of their local area. </w:t>
      </w:r>
      <w:r w:rsidR="00146AAF">
        <w:t xml:space="preserve">The </w:t>
      </w:r>
      <w:r w:rsidR="0064144F">
        <w:t>learners</w:t>
      </w:r>
      <w:r w:rsidR="00146AAF">
        <w:t xml:space="preserve"> had to </w:t>
      </w:r>
      <w:r w:rsidR="00497D8B">
        <w:t xml:space="preserve">write a full sentence stating the feature and which kind of geography it was. </w:t>
      </w:r>
      <w:r w:rsidR="0064144F">
        <w:t xml:space="preserve">Instructions were given in a clear way. As the learners worked through the task, </w:t>
      </w:r>
      <w:r w:rsidR="00DE7DC9">
        <w:t>Teacher A</w:t>
      </w:r>
      <w:r w:rsidR="0064144F">
        <w:t xml:space="preserve"> circulated the room</w:t>
      </w:r>
      <w:r w:rsidR="009075B4">
        <w:t xml:space="preserve">, live marking as they went. After a few minutes the teacher halted the task because </w:t>
      </w:r>
      <w:r w:rsidR="00DE7DC9">
        <w:t xml:space="preserve">they </w:t>
      </w:r>
      <w:r w:rsidR="009075B4">
        <w:t xml:space="preserve">noticed that several of the learners had </w:t>
      </w:r>
      <w:r w:rsidR="00BE27DA">
        <w:t>made a similar mistake</w:t>
      </w:r>
      <w:r w:rsidR="00BB701C">
        <w:t xml:space="preserve"> regarding environmental geography. The teacher reassured the class that these terms are </w:t>
      </w:r>
      <w:r w:rsidR="00237158">
        <w:t>tricky but commended them on their wider knowledge all the same</w:t>
      </w:r>
      <w:r w:rsidR="00A42CD2">
        <w:t xml:space="preserve">. </w:t>
      </w:r>
    </w:p>
    <w:p w14:paraId="365F905E" w14:textId="3E8F00CA" w:rsidR="002177B1" w:rsidRPr="002B1124" w:rsidRDefault="005146BE" w:rsidP="00F314BD">
      <w:pPr>
        <w:spacing w:line="360" w:lineRule="auto"/>
        <w:ind w:firstLine="720"/>
      </w:pPr>
      <w:r>
        <w:t xml:space="preserve">Before following Tripp’s instructions and moving into research and analysis on the </w:t>
      </w:r>
      <w:r w:rsidR="00FA681F">
        <w:t>critical incident, this essay will consider how this incident fit</w:t>
      </w:r>
      <w:r w:rsidR="000051CF">
        <w:t>s</w:t>
      </w:r>
      <w:r w:rsidR="00FA681F">
        <w:t xml:space="preserve"> into the Welsh context and how it might like to the four purposes of education.</w:t>
      </w:r>
      <w:r w:rsidR="002B33D6">
        <w:t xml:space="preserve"> </w:t>
      </w:r>
      <w:r w:rsidR="00307441" w:rsidRPr="00307441">
        <w:t>Teacher A’s actions are linked to the first of the Four Purposes of Education (Welsh Government, 2022)</w:t>
      </w:r>
      <w:r w:rsidR="009E64DD">
        <w:t xml:space="preserve"> which is to create ambitious, capable learners. The learners </w:t>
      </w:r>
      <w:r w:rsidR="009E64DD">
        <w:lastRenderedPageBreak/>
        <w:t xml:space="preserve">would learn to enjoy a challenge because they were being taught new </w:t>
      </w:r>
      <w:r w:rsidR="008B44F6">
        <w:t xml:space="preserve">terminology but even when mistakes were made, no one was made to feel embarrassed. </w:t>
      </w:r>
      <w:r w:rsidR="007A2248">
        <w:t xml:space="preserve">The nature of the task also meant that </w:t>
      </w:r>
      <w:r w:rsidR="00982E1F">
        <w:t>the students were ‘building up a body of knowledge and have the skills to apply that knowledge in different contexts</w:t>
      </w:r>
      <w:r w:rsidR="002520A8">
        <w:t>.</w:t>
      </w:r>
      <w:r w:rsidR="00163367">
        <w:t xml:space="preserve">’ </w:t>
      </w:r>
      <w:r w:rsidR="00633643">
        <w:t xml:space="preserve">Furthermore, </w:t>
      </w:r>
      <w:r w:rsidR="00A2533B">
        <w:t>Teacher A</w:t>
      </w:r>
      <w:r w:rsidR="00C8713C">
        <w:t xml:space="preserve"> linked to the last of the four purposes </w:t>
      </w:r>
      <w:r w:rsidR="00287F66">
        <w:t>which is to create ‘healthy, confident individuals.’</w:t>
      </w:r>
      <w:r w:rsidR="006830AA">
        <w:t xml:space="preserve"> </w:t>
      </w:r>
      <w:r w:rsidR="00D04B2A">
        <w:t>Additionally</w:t>
      </w:r>
      <w:r w:rsidR="001F10B9">
        <w:t xml:space="preserve">, they did not name any specific pupils who had got it wrong but re-explained to the </w:t>
      </w:r>
      <w:r w:rsidR="001310B2">
        <w:t>whole class</w:t>
      </w:r>
      <w:r w:rsidR="001F10B9">
        <w:t xml:space="preserve">, so as not to single anyone out and make them feel self-conscious. </w:t>
      </w:r>
      <w:r w:rsidR="001310B2">
        <w:t xml:space="preserve">This might have been </w:t>
      </w:r>
      <w:r w:rsidR="00F97B6D">
        <w:t xml:space="preserve">slightly frustrating to those who had not made the mistake, but promotes a </w:t>
      </w:r>
      <w:r w:rsidR="00651208">
        <w:t>sense of togetherne</w:t>
      </w:r>
      <w:r w:rsidR="00236A1C">
        <w:t xml:space="preserve">ss in the class nonetheless. </w:t>
      </w:r>
    </w:p>
    <w:p w14:paraId="1A883629" w14:textId="77777777" w:rsidR="003160DB" w:rsidRPr="004B2752" w:rsidRDefault="003160DB" w:rsidP="00F314BD">
      <w:pPr>
        <w:spacing w:line="360" w:lineRule="auto"/>
        <w:rPr>
          <w:b/>
          <w:sz w:val="28"/>
          <w:szCs w:val="28"/>
        </w:rPr>
      </w:pPr>
      <w:r w:rsidRPr="004B2752">
        <w:rPr>
          <w:b/>
          <w:sz w:val="28"/>
          <w:szCs w:val="28"/>
        </w:rPr>
        <w:t>Literature Review</w:t>
      </w:r>
    </w:p>
    <w:p w14:paraId="4C9B6EE6" w14:textId="2BD16123" w:rsidR="004F1A5E" w:rsidRDefault="00C41C78" w:rsidP="00F314BD">
      <w:pPr>
        <w:spacing w:line="360" w:lineRule="auto"/>
        <w:rPr>
          <w:color w:val="7030A0"/>
        </w:rPr>
      </w:pPr>
      <w:r>
        <w:rPr>
          <w:color w:val="7030A0"/>
        </w:rPr>
        <w:tab/>
      </w:r>
      <w:r w:rsidR="00DD7B1F" w:rsidRPr="00C16DD1">
        <w:t xml:space="preserve">This section will </w:t>
      </w:r>
      <w:r w:rsidR="00651208">
        <w:t xml:space="preserve">fulfil the second of </w:t>
      </w:r>
      <w:proofErr w:type="spellStart"/>
      <w:r w:rsidR="00651208">
        <w:t>Tripps</w:t>
      </w:r>
      <w:proofErr w:type="spellEnd"/>
      <w:r w:rsidR="009D6FF1">
        <w:t>’</w:t>
      </w:r>
      <w:r w:rsidR="00651208">
        <w:t xml:space="preserve"> </w:t>
      </w:r>
      <w:r w:rsidR="00D258DD">
        <w:t xml:space="preserve">stages of a critical incident by engaging with the areas of research that can stem from this one incident. The areas considered will be </w:t>
      </w:r>
      <w:r w:rsidR="001D7287">
        <w:t>why it is so important to check for understanding</w:t>
      </w:r>
      <w:r w:rsidR="006F39BF">
        <w:t xml:space="preserve"> and how this relates to cognitive theory and then different methods for checking for understanding</w:t>
      </w:r>
      <w:r w:rsidR="00DD7B1F" w:rsidRPr="00C16DD1">
        <w:t xml:space="preserve">. </w:t>
      </w:r>
      <w:r w:rsidR="003E0763" w:rsidRPr="00C16DD1">
        <w:t xml:space="preserve">It will use the example of Teacher A and explore different methods of checking for understanding and why spotting misconceptions early on </w:t>
      </w:r>
      <w:r w:rsidR="00C16DD1" w:rsidRPr="00C16DD1">
        <w:t xml:space="preserve">leads to more effective learning. </w:t>
      </w:r>
    </w:p>
    <w:p w14:paraId="13E57C16" w14:textId="3790E484" w:rsidR="000B4B14" w:rsidRPr="004F1A5E" w:rsidRDefault="00C41C78" w:rsidP="00F314BD">
      <w:pPr>
        <w:spacing w:line="360" w:lineRule="auto"/>
        <w:ind w:firstLine="720"/>
        <w:rPr>
          <w:color w:val="7030A0"/>
        </w:rPr>
      </w:pPr>
      <w:r w:rsidRPr="003160DB">
        <w:rPr>
          <w:bCs/>
          <w:color w:val="000000" w:themeColor="text1"/>
        </w:rPr>
        <w:t xml:space="preserve">Barak </w:t>
      </w:r>
      <w:proofErr w:type="spellStart"/>
      <w:r w:rsidRPr="003160DB">
        <w:rPr>
          <w:bCs/>
          <w:color w:val="000000" w:themeColor="text1"/>
        </w:rPr>
        <w:t>Rosenshine</w:t>
      </w:r>
      <w:proofErr w:type="spellEnd"/>
      <w:r w:rsidRPr="003160DB">
        <w:rPr>
          <w:color w:val="000000" w:themeColor="text1"/>
        </w:rPr>
        <w:t xml:space="preserve"> was an American professor</w:t>
      </w:r>
      <w:r w:rsidRPr="008F7796">
        <w:rPr>
          <w:color w:val="000000" w:themeColor="text1"/>
        </w:rPr>
        <w:t xml:space="preserve"> in the Department of Educational Psychology </w:t>
      </w:r>
      <w:r w:rsidR="001F60B7" w:rsidRPr="008F7796">
        <w:rPr>
          <w:color w:val="000000" w:themeColor="text1"/>
        </w:rPr>
        <w:t>at the University of Illinois and completed a PhD in education at Stanford University</w:t>
      </w:r>
      <w:r w:rsidR="00914031" w:rsidRPr="008F7796">
        <w:rPr>
          <w:color w:val="000000" w:themeColor="text1"/>
        </w:rPr>
        <w:t>. He also taught as a high school teacher (</w:t>
      </w:r>
      <w:proofErr w:type="spellStart"/>
      <w:r w:rsidR="00914031" w:rsidRPr="008F7796">
        <w:rPr>
          <w:color w:val="000000" w:themeColor="text1"/>
        </w:rPr>
        <w:t>edcantraluk</w:t>
      </w:r>
      <w:proofErr w:type="spellEnd"/>
      <w:r w:rsidR="001E338C" w:rsidRPr="008F7796">
        <w:rPr>
          <w:color w:val="000000" w:themeColor="text1"/>
        </w:rPr>
        <w:t xml:space="preserve">, no date). </w:t>
      </w:r>
      <w:proofErr w:type="spellStart"/>
      <w:r w:rsidR="001E338C" w:rsidRPr="008F7796">
        <w:rPr>
          <w:color w:val="000000" w:themeColor="text1"/>
        </w:rPr>
        <w:t>Rosenshine</w:t>
      </w:r>
      <w:proofErr w:type="spellEnd"/>
      <w:r w:rsidR="001E338C" w:rsidRPr="008F7796">
        <w:rPr>
          <w:color w:val="000000" w:themeColor="text1"/>
        </w:rPr>
        <w:t xml:space="preserve"> wrote an article </w:t>
      </w:r>
      <w:r w:rsidR="00C8558E" w:rsidRPr="008F7796">
        <w:rPr>
          <w:color w:val="000000" w:themeColor="text1"/>
        </w:rPr>
        <w:t>called ‘Prin</w:t>
      </w:r>
      <w:r w:rsidR="00EA3D60">
        <w:rPr>
          <w:color w:val="000000" w:themeColor="text1"/>
        </w:rPr>
        <w:t>c</w:t>
      </w:r>
      <w:r w:rsidR="00C8558E" w:rsidRPr="008F7796">
        <w:rPr>
          <w:color w:val="000000" w:themeColor="text1"/>
        </w:rPr>
        <w:t xml:space="preserve">iples of Instruction’ for the purpose of helping teachers </w:t>
      </w:r>
      <w:r w:rsidR="00650C80" w:rsidRPr="008F7796">
        <w:rPr>
          <w:color w:val="000000" w:themeColor="text1"/>
        </w:rPr>
        <w:t xml:space="preserve">take effective steps to improve their practise. </w:t>
      </w:r>
      <w:r w:rsidR="001D7064" w:rsidRPr="008F7796">
        <w:rPr>
          <w:color w:val="000000" w:themeColor="text1"/>
        </w:rPr>
        <w:t>The Principles of Instruction (</w:t>
      </w:r>
      <w:proofErr w:type="spellStart"/>
      <w:r w:rsidR="001D7064" w:rsidRPr="008F7796">
        <w:rPr>
          <w:color w:val="000000" w:themeColor="text1"/>
        </w:rPr>
        <w:t>Rosenshine</w:t>
      </w:r>
      <w:proofErr w:type="spellEnd"/>
      <w:r w:rsidR="001D7064" w:rsidRPr="008F7796">
        <w:rPr>
          <w:color w:val="000000" w:themeColor="text1"/>
        </w:rPr>
        <w:t xml:space="preserve">, </w:t>
      </w:r>
      <w:r w:rsidR="00DB057F" w:rsidRPr="008F7796">
        <w:rPr>
          <w:color w:val="000000" w:themeColor="text1"/>
        </w:rPr>
        <w:t xml:space="preserve">2012) are research-based on </w:t>
      </w:r>
      <w:r w:rsidR="00277640" w:rsidRPr="008F7796">
        <w:rPr>
          <w:color w:val="000000" w:themeColor="text1"/>
        </w:rPr>
        <w:t>‘</w:t>
      </w:r>
      <w:r w:rsidR="00DB057F" w:rsidRPr="008F7796">
        <w:rPr>
          <w:color w:val="000000" w:themeColor="text1"/>
        </w:rPr>
        <w:t xml:space="preserve">cognitive science, classroom observation and </w:t>
      </w:r>
      <w:r w:rsidR="00277640" w:rsidRPr="008F7796">
        <w:rPr>
          <w:color w:val="000000" w:themeColor="text1"/>
        </w:rPr>
        <w:t>cognitive supports.’ One of the key principles is to check student understanding</w:t>
      </w:r>
      <w:r w:rsidR="00934207" w:rsidRPr="008F7796">
        <w:rPr>
          <w:color w:val="000000" w:themeColor="text1"/>
        </w:rPr>
        <w:t xml:space="preserve">. This links directly to the critical incident this essay is focussed on when </w:t>
      </w:r>
      <w:r w:rsidR="009E523E" w:rsidRPr="008F7796">
        <w:rPr>
          <w:color w:val="000000" w:themeColor="text1"/>
        </w:rPr>
        <w:t>Teacher A</w:t>
      </w:r>
      <w:r w:rsidR="00934207" w:rsidRPr="008F7796">
        <w:rPr>
          <w:color w:val="000000" w:themeColor="text1"/>
        </w:rPr>
        <w:t xml:space="preserve"> performed live marking.</w:t>
      </w:r>
      <w:r w:rsidR="002638A9" w:rsidRPr="008F7796">
        <w:rPr>
          <w:color w:val="000000" w:themeColor="text1"/>
        </w:rPr>
        <w:t xml:space="preserve"> Teacher A was demonstrating why it is important to check understanding as the lesson is going along</w:t>
      </w:r>
      <w:r w:rsidR="00572222" w:rsidRPr="008F7796">
        <w:rPr>
          <w:color w:val="000000" w:themeColor="text1"/>
        </w:rPr>
        <w:t xml:space="preserve">, proving </w:t>
      </w:r>
      <w:proofErr w:type="spellStart"/>
      <w:r w:rsidR="00572222" w:rsidRPr="008F7796">
        <w:rPr>
          <w:color w:val="000000" w:themeColor="text1"/>
        </w:rPr>
        <w:t>Rosenshine’s</w:t>
      </w:r>
      <w:proofErr w:type="spellEnd"/>
      <w:r w:rsidR="00572222" w:rsidRPr="008F7796">
        <w:rPr>
          <w:color w:val="000000" w:themeColor="text1"/>
        </w:rPr>
        <w:t xml:space="preserve"> point.</w:t>
      </w:r>
      <w:r w:rsidR="00934207" w:rsidRPr="008F7796">
        <w:rPr>
          <w:color w:val="000000" w:themeColor="text1"/>
        </w:rPr>
        <w:t xml:space="preserve"> </w:t>
      </w:r>
      <w:proofErr w:type="spellStart"/>
      <w:r w:rsidR="009F26C0" w:rsidRPr="008F7796">
        <w:rPr>
          <w:color w:val="000000" w:themeColor="text1"/>
        </w:rPr>
        <w:t>Rosenshine’s</w:t>
      </w:r>
      <w:proofErr w:type="spellEnd"/>
      <w:r w:rsidR="009F26C0" w:rsidRPr="008F7796">
        <w:rPr>
          <w:color w:val="000000" w:themeColor="text1"/>
        </w:rPr>
        <w:t xml:space="preserve"> research found that the most effective </w:t>
      </w:r>
      <w:r w:rsidR="0036271D" w:rsidRPr="008F7796">
        <w:rPr>
          <w:color w:val="000000" w:themeColor="text1"/>
        </w:rPr>
        <w:t xml:space="preserve">teachers ‘frequently checked’ their learners’ </w:t>
      </w:r>
      <w:r w:rsidR="00A7168A" w:rsidRPr="008F7796">
        <w:rPr>
          <w:color w:val="000000" w:themeColor="text1"/>
        </w:rPr>
        <w:t>understanding,</w:t>
      </w:r>
      <w:r w:rsidR="0036271D" w:rsidRPr="008F7796">
        <w:rPr>
          <w:color w:val="000000" w:themeColor="text1"/>
        </w:rPr>
        <w:t xml:space="preserve"> and live marking is just one </w:t>
      </w:r>
      <w:r w:rsidR="002638A9" w:rsidRPr="008F7796">
        <w:rPr>
          <w:color w:val="000000" w:themeColor="text1"/>
        </w:rPr>
        <w:t xml:space="preserve">method of doing this. </w:t>
      </w:r>
      <w:r w:rsidR="00572222" w:rsidRPr="008F7796">
        <w:rPr>
          <w:color w:val="000000" w:themeColor="text1"/>
        </w:rPr>
        <w:t xml:space="preserve">He also goes on to say that regular checks </w:t>
      </w:r>
      <w:r w:rsidR="00BD7690" w:rsidRPr="008F7796">
        <w:rPr>
          <w:color w:val="000000" w:themeColor="text1"/>
        </w:rPr>
        <w:t xml:space="preserve">‘let the teacher know if student were developing misconceptions’ which is exactly what had happened in this critical incident. </w:t>
      </w:r>
      <w:r w:rsidR="007935F4" w:rsidRPr="008F7796">
        <w:rPr>
          <w:color w:val="000000" w:themeColor="text1"/>
        </w:rPr>
        <w:t xml:space="preserve">Beyond this, </w:t>
      </w:r>
      <w:proofErr w:type="spellStart"/>
      <w:r w:rsidR="007935F4" w:rsidRPr="008F7796">
        <w:rPr>
          <w:color w:val="000000" w:themeColor="text1"/>
        </w:rPr>
        <w:t>Rosenshine</w:t>
      </w:r>
      <w:proofErr w:type="spellEnd"/>
      <w:r w:rsidR="007935F4" w:rsidRPr="008F7796">
        <w:rPr>
          <w:color w:val="000000" w:themeColor="text1"/>
        </w:rPr>
        <w:t xml:space="preserve"> says that checking for understanding </w:t>
      </w:r>
      <w:r w:rsidR="00E33FD9" w:rsidRPr="008F7796">
        <w:rPr>
          <w:color w:val="000000" w:themeColor="text1"/>
        </w:rPr>
        <w:t xml:space="preserve">is not just checking for factual knowledge, it is for checking understanding of expectations or how to carry out a task. </w:t>
      </w:r>
      <w:r w:rsidR="00AE018F" w:rsidRPr="008F7796">
        <w:rPr>
          <w:color w:val="000000" w:themeColor="text1"/>
        </w:rPr>
        <w:t xml:space="preserve">To give clarity on why this is important, </w:t>
      </w:r>
      <w:proofErr w:type="spellStart"/>
      <w:r w:rsidR="00AE018F" w:rsidRPr="008F7796">
        <w:rPr>
          <w:color w:val="000000" w:themeColor="text1"/>
        </w:rPr>
        <w:t>Rosenshine</w:t>
      </w:r>
      <w:proofErr w:type="spellEnd"/>
      <w:r w:rsidR="00AE018F" w:rsidRPr="008F7796">
        <w:rPr>
          <w:color w:val="000000" w:themeColor="text1"/>
        </w:rPr>
        <w:t xml:space="preserve"> explains </w:t>
      </w:r>
      <w:r w:rsidR="00341381" w:rsidRPr="008F7796">
        <w:rPr>
          <w:color w:val="000000" w:themeColor="text1"/>
        </w:rPr>
        <w:t xml:space="preserve">that we don’t learn by simply being told information. New </w:t>
      </w:r>
      <w:r w:rsidR="00B20C9D" w:rsidRPr="008F7796">
        <w:rPr>
          <w:color w:val="000000" w:themeColor="text1"/>
        </w:rPr>
        <w:t xml:space="preserve">material is added to the schema by making connections and building on existing concepts. </w:t>
      </w:r>
      <w:r w:rsidR="00865A56" w:rsidRPr="008F7796">
        <w:rPr>
          <w:color w:val="000000" w:themeColor="text1"/>
        </w:rPr>
        <w:t xml:space="preserve">Teacher A has also done this by setting learners a task that </w:t>
      </w:r>
      <w:r w:rsidR="000B4B14" w:rsidRPr="008F7796">
        <w:rPr>
          <w:color w:val="000000" w:themeColor="text1"/>
        </w:rPr>
        <w:t>asks them to make connections to the world around them.</w:t>
      </w:r>
      <w:r w:rsidR="00130836" w:rsidRPr="008F7796">
        <w:rPr>
          <w:color w:val="000000" w:themeColor="text1"/>
        </w:rPr>
        <w:t xml:space="preserve"> </w:t>
      </w:r>
      <w:r w:rsidR="000B4B14" w:rsidRPr="008F7796">
        <w:rPr>
          <w:color w:val="000000" w:themeColor="text1"/>
        </w:rPr>
        <w:t xml:space="preserve">To </w:t>
      </w:r>
      <w:r w:rsidR="00FB6575" w:rsidRPr="008F7796">
        <w:rPr>
          <w:color w:val="000000" w:themeColor="text1"/>
        </w:rPr>
        <w:t xml:space="preserve">summarise the value of </w:t>
      </w:r>
      <w:proofErr w:type="spellStart"/>
      <w:r w:rsidR="00FB6575" w:rsidRPr="008F7796">
        <w:rPr>
          <w:color w:val="000000" w:themeColor="text1"/>
        </w:rPr>
        <w:t>Rosenshine’s</w:t>
      </w:r>
      <w:proofErr w:type="spellEnd"/>
      <w:r w:rsidR="00FB6575" w:rsidRPr="008F7796">
        <w:rPr>
          <w:color w:val="000000" w:themeColor="text1"/>
        </w:rPr>
        <w:t xml:space="preserve"> </w:t>
      </w:r>
      <w:r w:rsidR="00D003F2" w:rsidRPr="008F7796">
        <w:rPr>
          <w:color w:val="000000" w:themeColor="text1"/>
        </w:rPr>
        <w:t xml:space="preserve">research, it is based on both scientific and observational </w:t>
      </w:r>
      <w:r w:rsidR="00D003F2" w:rsidRPr="008F7796">
        <w:rPr>
          <w:color w:val="000000" w:themeColor="text1"/>
        </w:rPr>
        <w:lastRenderedPageBreak/>
        <w:t xml:space="preserve">research. It has been demonstrated to be </w:t>
      </w:r>
      <w:r w:rsidR="0095316D" w:rsidRPr="008F7796">
        <w:rPr>
          <w:color w:val="000000" w:themeColor="text1"/>
        </w:rPr>
        <w:t xml:space="preserve">effective in the classroom through the critical incident and his work has been supported by other scholars, such as Tom Sherrington. </w:t>
      </w:r>
      <w:r w:rsidR="00130836" w:rsidRPr="008F7796">
        <w:rPr>
          <w:color w:val="000000" w:themeColor="text1"/>
        </w:rPr>
        <w:t xml:space="preserve">This leads to the next piece of literature </w:t>
      </w:r>
      <w:r w:rsidR="00721F70" w:rsidRPr="008F7796">
        <w:rPr>
          <w:color w:val="000000" w:themeColor="text1"/>
        </w:rPr>
        <w:t xml:space="preserve">that this essay will discuss. </w:t>
      </w:r>
    </w:p>
    <w:p w14:paraId="5AF51671" w14:textId="07327A63" w:rsidR="005A13D3" w:rsidRDefault="005A13D3" w:rsidP="00F314BD">
      <w:pPr>
        <w:spacing w:line="360" w:lineRule="auto"/>
        <w:rPr>
          <w:color w:val="000000" w:themeColor="text1"/>
        </w:rPr>
      </w:pPr>
      <w:r>
        <w:rPr>
          <w:color w:val="000000" w:themeColor="text1"/>
        </w:rPr>
        <w:tab/>
      </w:r>
      <w:r w:rsidR="00C10D6C">
        <w:rPr>
          <w:color w:val="000000" w:themeColor="text1"/>
        </w:rPr>
        <w:t>One scholar i</w:t>
      </w:r>
      <w:r w:rsidR="00D65DFD">
        <w:rPr>
          <w:color w:val="000000" w:themeColor="text1"/>
        </w:rPr>
        <w:t>n</w:t>
      </w:r>
      <w:r w:rsidR="00C10D6C">
        <w:rPr>
          <w:color w:val="000000" w:themeColor="text1"/>
        </w:rPr>
        <w:t xml:space="preserve"> strong support of </w:t>
      </w:r>
      <w:proofErr w:type="spellStart"/>
      <w:r w:rsidR="00C10D6C" w:rsidRPr="003160DB">
        <w:rPr>
          <w:color w:val="000000" w:themeColor="text1"/>
        </w:rPr>
        <w:t>Rosenshine</w:t>
      </w:r>
      <w:proofErr w:type="spellEnd"/>
      <w:r w:rsidR="00C10D6C" w:rsidRPr="003160DB">
        <w:rPr>
          <w:color w:val="000000" w:themeColor="text1"/>
        </w:rPr>
        <w:t xml:space="preserve"> </w:t>
      </w:r>
      <w:r w:rsidR="00C10D6C" w:rsidRPr="003160DB">
        <w:rPr>
          <w:bCs/>
          <w:color w:val="000000" w:themeColor="text1"/>
        </w:rPr>
        <w:t>is Tom Sherrington</w:t>
      </w:r>
      <w:r w:rsidR="00C10D6C">
        <w:rPr>
          <w:color w:val="000000" w:themeColor="text1"/>
        </w:rPr>
        <w:t xml:space="preserve">. Sherrington </w:t>
      </w:r>
      <w:r w:rsidR="00B8095B">
        <w:rPr>
          <w:color w:val="000000" w:themeColor="text1"/>
        </w:rPr>
        <w:t>writes that</w:t>
      </w:r>
      <w:r w:rsidR="00357BA2">
        <w:rPr>
          <w:color w:val="000000" w:themeColor="text1"/>
        </w:rPr>
        <w:t>,</w:t>
      </w:r>
      <w:r w:rsidR="00B8095B">
        <w:rPr>
          <w:color w:val="000000" w:themeColor="text1"/>
        </w:rPr>
        <w:t xml:space="preserve"> for him, checking for understanding is ‘the core concept in the Principles</w:t>
      </w:r>
      <w:r w:rsidR="00357BA2">
        <w:rPr>
          <w:color w:val="000000" w:themeColor="text1"/>
        </w:rPr>
        <w:t>’ (Sherrington, 2019, p.31)</w:t>
      </w:r>
      <w:r w:rsidR="00BB4563">
        <w:rPr>
          <w:color w:val="000000" w:themeColor="text1"/>
        </w:rPr>
        <w:t xml:space="preserve"> and it is ‘the single biggest common area for improvement’ in student teachers. </w:t>
      </w:r>
      <w:r w:rsidR="00A6328B">
        <w:rPr>
          <w:color w:val="000000" w:themeColor="text1"/>
        </w:rPr>
        <w:t>He emphasis</w:t>
      </w:r>
      <w:r w:rsidR="00493B1A">
        <w:rPr>
          <w:color w:val="000000" w:themeColor="text1"/>
        </w:rPr>
        <w:t>es that asking questions like ‘does everyone understand</w:t>
      </w:r>
      <w:r w:rsidR="0074652F">
        <w:rPr>
          <w:color w:val="000000" w:themeColor="text1"/>
        </w:rPr>
        <w:t>?</w:t>
      </w:r>
      <w:r w:rsidR="00493B1A">
        <w:rPr>
          <w:color w:val="000000" w:themeColor="text1"/>
        </w:rPr>
        <w:t>’ simply is not good enough</w:t>
      </w:r>
      <w:r w:rsidR="00471E80">
        <w:rPr>
          <w:color w:val="000000" w:themeColor="text1"/>
        </w:rPr>
        <w:t xml:space="preserve">. </w:t>
      </w:r>
      <w:r w:rsidR="0074652F">
        <w:rPr>
          <w:color w:val="000000" w:themeColor="text1"/>
        </w:rPr>
        <w:t>Sherrington suggests a better way to phrase this question to ask</w:t>
      </w:r>
      <w:r w:rsidR="00F10921">
        <w:rPr>
          <w:color w:val="000000" w:themeColor="text1"/>
        </w:rPr>
        <w:t xml:space="preserve"> is</w:t>
      </w:r>
      <w:r w:rsidR="0074652F">
        <w:rPr>
          <w:color w:val="000000" w:themeColor="text1"/>
        </w:rPr>
        <w:t xml:space="preserve"> ‘what have you understood?’ </w:t>
      </w:r>
      <w:r w:rsidR="00582F38">
        <w:rPr>
          <w:color w:val="000000" w:themeColor="text1"/>
        </w:rPr>
        <w:t xml:space="preserve">This demands a response </w:t>
      </w:r>
      <w:r w:rsidR="000B01AE">
        <w:rPr>
          <w:color w:val="000000" w:themeColor="text1"/>
        </w:rPr>
        <w:t xml:space="preserve">from which the teacher can judge levels of understanding. </w:t>
      </w:r>
      <w:r w:rsidR="00BA1B75">
        <w:rPr>
          <w:color w:val="000000" w:themeColor="text1"/>
        </w:rPr>
        <w:t xml:space="preserve">Although Teacher A was not using questioning as a method of understanding, </w:t>
      </w:r>
      <w:r w:rsidR="00324F81">
        <w:rPr>
          <w:color w:val="000000" w:themeColor="text1"/>
        </w:rPr>
        <w:t xml:space="preserve">by reading what members of the class was writing, she was gathering concrete evidence of </w:t>
      </w:r>
      <w:r w:rsidR="00D22AD6">
        <w:rPr>
          <w:color w:val="000000" w:themeColor="text1"/>
        </w:rPr>
        <w:t xml:space="preserve">understanding. </w:t>
      </w:r>
      <w:r w:rsidR="003F5572">
        <w:rPr>
          <w:color w:val="000000" w:themeColor="text1"/>
        </w:rPr>
        <w:t xml:space="preserve">To summarise, a teacher should </w:t>
      </w:r>
      <w:r w:rsidR="00D7132B">
        <w:rPr>
          <w:color w:val="000000" w:themeColor="text1"/>
        </w:rPr>
        <w:t>phrase questions that prompt learners to think beyond a one</w:t>
      </w:r>
      <w:r w:rsidR="0088440E">
        <w:rPr>
          <w:color w:val="000000" w:themeColor="text1"/>
        </w:rPr>
        <w:t>-</w:t>
      </w:r>
      <w:r w:rsidR="00D7132B">
        <w:rPr>
          <w:color w:val="000000" w:themeColor="text1"/>
        </w:rPr>
        <w:t xml:space="preserve">word answer. Further questioning should </w:t>
      </w:r>
      <w:r w:rsidR="00902085">
        <w:rPr>
          <w:color w:val="000000" w:themeColor="text1"/>
        </w:rPr>
        <w:t>follow regardless of whether a learner gives a right or wrong answer in order to encourage them to think about how they reached their answer and to express their reasoning.</w:t>
      </w:r>
      <w:r w:rsidR="0088440E">
        <w:rPr>
          <w:color w:val="000000" w:themeColor="text1"/>
        </w:rPr>
        <w:t xml:space="preserve"> </w:t>
      </w:r>
      <w:r w:rsidR="003C5761">
        <w:rPr>
          <w:color w:val="000000" w:themeColor="text1"/>
        </w:rPr>
        <w:t xml:space="preserve">This process </w:t>
      </w:r>
      <w:r w:rsidR="00BB244A">
        <w:rPr>
          <w:color w:val="000000" w:themeColor="text1"/>
        </w:rPr>
        <w:t xml:space="preserve">encourages deeper thinking and means the information is more likely to move to the learners’ </w:t>
      </w:r>
      <w:r w:rsidR="00516B69">
        <w:rPr>
          <w:color w:val="000000" w:themeColor="text1"/>
        </w:rPr>
        <w:t>long-term</w:t>
      </w:r>
      <w:r w:rsidR="00BB244A">
        <w:rPr>
          <w:color w:val="000000" w:themeColor="text1"/>
        </w:rPr>
        <w:t xml:space="preserve"> memory. </w:t>
      </w:r>
      <w:r w:rsidR="00902085">
        <w:rPr>
          <w:color w:val="000000" w:themeColor="text1"/>
        </w:rPr>
        <w:t xml:space="preserve"> </w:t>
      </w:r>
      <w:r w:rsidR="005161BB">
        <w:rPr>
          <w:color w:val="000000" w:themeColor="text1"/>
        </w:rPr>
        <w:t xml:space="preserve">Furthermore, it is another method of checking for misconceptions and </w:t>
      </w:r>
      <w:r w:rsidR="004B1FD3">
        <w:rPr>
          <w:color w:val="000000" w:themeColor="text1"/>
        </w:rPr>
        <w:t xml:space="preserve">giving the teacher a chance to correct this. </w:t>
      </w:r>
    </w:p>
    <w:p w14:paraId="03498A71" w14:textId="1C0F9D24" w:rsidR="004B1FD3" w:rsidRDefault="004B1FD3" w:rsidP="00F314BD">
      <w:pPr>
        <w:spacing w:line="360" w:lineRule="auto"/>
        <w:rPr>
          <w:color w:val="000000" w:themeColor="text1"/>
        </w:rPr>
      </w:pPr>
      <w:r>
        <w:rPr>
          <w:color w:val="000000" w:themeColor="text1"/>
        </w:rPr>
        <w:tab/>
      </w:r>
      <w:r w:rsidR="00700488">
        <w:rPr>
          <w:color w:val="000000" w:themeColor="text1"/>
        </w:rPr>
        <w:t xml:space="preserve">The importance of checking for misconceptions </w:t>
      </w:r>
      <w:r w:rsidR="00EA18A6">
        <w:rPr>
          <w:color w:val="000000" w:themeColor="text1"/>
        </w:rPr>
        <w:t xml:space="preserve">becomes even clearer when examining Cognitive Load </w:t>
      </w:r>
      <w:r w:rsidR="00EA18A6" w:rsidRPr="003160DB">
        <w:rPr>
          <w:color w:val="000000" w:themeColor="text1"/>
        </w:rPr>
        <w:t>Theory</w:t>
      </w:r>
      <w:r w:rsidRPr="003160DB">
        <w:rPr>
          <w:color w:val="000000" w:themeColor="text1"/>
        </w:rPr>
        <w:t xml:space="preserve"> </w:t>
      </w:r>
      <w:r w:rsidR="00DC1E72" w:rsidRPr="003160DB">
        <w:rPr>
          <w:color w:val="000000" w:themeColor="text1"/>
        </w:rPr>
        <w:t>(</w:t>
      </w:r>
      <w:proofErr w:type="spellStart"/>
      <w:r w:rsidR="00DC1E72" w:rsidRPr="003160DB">
        <w:rPr>
          <w:bCs/>
          <w:color w:val="000000" w:themeColor="text1"/>
        </w:rPr>
        <w:t>Plass</w:t>
      </w:r>
      <w:proofErr w:type="spellEnd"/>
      <w:r w:rsidR="00DC1E72" w:rsidRPr="003160DB">
        <w:rPr>
          <w:bCs/>
          <w:color w:val="000000" w:themeColor="text1"/>
        </w:rPr>
        <w:t>, J. et al.,</w:t>
      </w:r>
      <w:r w:rsidR="00DC1E72" w:rsidRPr="003160DB">
        <w:rPr>
          <w:color w:val="000000" w:themeColor="text1"/>
        </w:rPr>
        <w:t xml:space="preserve"> 2010)</w:t>
      </w:r>
      <w:r w:rsidR="00EA18A6" w:rsidRPr="003160DB">
        <w:rPr>
          <w:color w:val="000000" w:themeColor="text1"/>
        </w:rPr>
        <w:t>.</w:t>
      </w:r>
      <w:r w:rsidR="003528D4" w:rsidRPr="003160DB">
        <w:rPr>
          <w:color w:val="000000" w:themeColor="text1"/>
        </w:rPr>
        <w:t xml:space="preserve"> The word cognition means the natural process of acqu</w:t>
      </w:r>
      <w:r w:rsidR="00325C8B" w:rsidRPr="003160DB">
        <w:rPr>
          <w:color w:val="000000" w:themeColor="text1"/>
        </w:rPr>
        <w:t>iring knowledge</w:t>
      </w:r>
      <w:r w:rsidR="00325C8B">
        <w:rPr>
          <w:color w:val="000000" w:themeColor="text1"/>
        </w:rPr>
        <w:t xml:space="preserve"> and understanding through thought, experience and the senses. </w:t>
      </w:r>
      <w:r w:rsidR="009556F1">
        <w:rPr>
          <w:color w:val="000000" w:themeColor="text1"/>
        </w:rPr>
        <w:t>Large quantities of research has been carried out into how we make this process more efficient.</w:t>
      </w:r>
      <w:r w:rsidR="00EA18A6">
        <w:rPr>
          <w:color w:val="000000" w:themeColor="text1"/>
        </w:rPr>
        <w:t xml:space="preserve"> In his chapter, John </w:t>
      </w:r>
      <w:proofErr w:type="spellStart"/>
      <w:r w:rsidR="00EA18A6">
        <w:rPr>
          <w:color w:val="000000" w:themeColor="text1"/>
        </w:rPr>
        <w:t>Sweller</w:t>
      </w:r>
      <w:proofErr w:type="spellEnd"/>
      <w:r w:rsidR="00576A81">
        <w:rPr>
          <w:color w:val="000000" w:themeColor="text1"/>
        </w:rPr>
        <w:t xml:space="preserve"> explains that there is primary and secondary knowledge that humans acquire. </w:t>
      </w:r>
      <w:r w:rsidR="00D7540A">
        <w:rPr>
          <w:color w:val="000000" w:themeColor="text1"/>
        </w:rPr>
        <w:t xml:space="preserve">For example, facial recognition is a skill that humans learn ‘almost without effort </w:t>
      </w:r>
      <w:r w:rsidR="00A567C5">
        <w:rPr>
          <w:color w:val="000000" w:themeColor="text1"/>
        </w:rPr>
        <w:t>by being members of society.’ On the other hand, secondary knowledge generally requires ‘</w:t>
      </w:r>
      <w:r w:rsidR="00ED4100">
        <w:rPr>
          <w:color w:val="000000" w:themeColor="text1"/>
        </w:rPr>
        <w:t xml:space="preserve">motivation and effort to learn and is culturally dependent.’ He says that ‘virtually everything taught </w:t>
      </w:r>
      <w:r w:rsidR="00220253">
        <w:rPr>
          <w:color w:val="000000" w:themeColor="text1"/>
        </w:rPr>
        <w:t xml:space="preserve">in educational institutes consists of biologically secondary knowledge.’ </w:t>
      </w:r>
      <w:r w:rsidR="00130049">
        <w:rPr>
          <w:color w:val="000000" w:themeColor="text1"/>
        </w:rPr>
        <w:t xml:space="preserve">For a teacher, this can sound like a daunting idea. Teachers only have a finite amount of time </w:t>
      </w:r>
      <w:r w:rsidR="00A348F1">
        <w:rPr>
          <w:color w:val="000000" w:themeColor="text1"/>
        </w:rPr>
        <w:t xml:space="preserve">with their classes in which to convey the knowledge and skills they want their learners to </w:t>
      </w:r>
      <w:r w:rsidR="007A414C">
        <w:rPr>
          <w:color w:val="000000" w:themeColor="text1"/>
        </w:rPr>
        <w:t>achieve</w:t>
      </w:r>
      <w:r w:rsidR="00C117AF">
        <w:rPr>
          <w:color w:val="000000" w:themeColor="text1"/>
        </w:rPr>
        <w:t>. As well as this,</w:t>
      </w:r>
      <w:r w:rsidR="008614EC">
        <w:rPr>
          <w:color w:val="000000" w:themeColor="text1"/>
        </w:rPr>
        <w:t xml:space="preserve"> we are expecting students to </w:t>
      </w:r>
      <w:r w:rsidR="007A414C">
        <w:rPr>
          <w:color w:val="000000" w:themeColor="text1"/>
        </w:rPr>
        <w:t xml:space="preserve">be make a conscious effort </w:t>
      </w:r>
      <w:r w:rsidR="00C117AF">
        <w:rPr>
          <w:color w:val="000000" w:themeColor="text1"/>
        </w:rPr>
        <w:t xml:space="preserve">in every lesson, five days a week </w:t>
      </w:r>
      <w:r w:rsidR="007A414C">
        <w:rPr>
          <w:color w:val="000000" w:themeColor="text1"/>
        </w:rPr>
        <w:t>to take in what we are saying.</w:t>
      </w:r>
      <w:r w:rsidR="00A348F1">
        <w:rPr>
          <w:color w:val="000000" w:themeColor="text1"/>
        </w:rPr>
        <w:t xml:space="preserve"> </w:t>
      </w:r>
      <w:r w:rsidR="004D5F90">
        <w:rPr>
          <w:color w:val="000000" w:themeColor="text1"/>
        </w:rPr>
        <w:t>Understanding this process then, becomes even more important</w:t>
      </w:r>
      <w:r w:rsidR="008075C9">
        <w:rPr>
          <w:color w:val="000000" w:themeColor="text1"/>
        </w:rPr>
        <w:t xml:space="preserve"> and </w:t>
      </w:r>
      <w:r w:rsidR="00103502">
        <w:rPr>
          <w:color w:val="000000" w:themeColor="text1"/>
        </w:rPr>
        <w:t xml:space="preserve">teachers should ensure effective methods of teaching and ensure that effort from both parties is not wasted. </w:t>
      </w:r>
      <w:r w:rsidR="00A32C6D">
        <w:rPr>
          <w:color w:val="000000" w:themeColor="text1"/>
        </w:rPr>
        <w:t xml:space="preserve">Doing so would result in learners becoming demotivated and disengaged. </w:t>
      </w:r>
      <w:proofErr w:type="spellStart"/>
      <w:r w:rsidR="00A32C6D">
        <w:rPr>
          <w:color w:val="000000" w:themeColor="text1"/>
        </w:rPr>
        <w:t>Sweller</w:t>
      </w:r>
      <w:proofErr w:type="spellEnd"/>
      <w:r w:rsidR="00A32C6D">
        <w:rPr>
          <w:color w:val="000000" w:themeColor="text1"/>
        </w:rPr>
        <w:t xml:space="preserve"> writes that </w:t>
      </w:r>
      <w:r w:rsidR="00FF1775">
        <w:rPr>
          <w:color w:val="000000" w:themeColor="text1"/>
        </w:rPr>
        <w:t xml:space="preserve">the success of learning new material depends </w:t>
      </w:r>
      <w:r w:rsidR="007B2756">
        <w:rPr>
          <w:color w:val="000000" w:themeColor="text1"/>
        </w:rPr>
        <w:t xml:space="preserve">on the strength of the information already stored in the </w:t>
      </w:r>
      <w:r w:rsidR="00516B69">
        <w:rPr>
          <w:color w:val="000000" w:themeColor="text1"/>
        </w:rPr>
        <w:t>long-term</w:t>
      </w:r>
      <w:r w:rsidR="007B2756">
        <w:rPr>
          <w:color w:val="000000" w:themeColor="text1"/>
        </w:rPr>
        <w:t xml:space="preserve"> memory. Again, this </w:t>
      </w:r>
      <w:r w:rsidR="007B2756">
        <w:rPr>
          <w:color w:val="000000" w:themeColor="text1"/>
        </w:rPr>
        <w:lastRenderedPageBreak/>
        <w:t>demonstrates the importance of checking for misconceptions</w:t>
      </w:r>
      <w:r w:rsidR="001E3D0B">
        <w:rPr>
          <w:color w:val="000000" w:themeColor="text1"/>
        </w:rPr>
        <w:t xml:space="preserve"> because incorrect information would inevitably cause problems if the learners’ prior learning is incorrect</w:t>
      </w:r>
      <w:r w:rsidR="001E27E7">
        <w:rPr>
          <w:color w:val="000000" w:themeColor="text1"/>
        </w:rPr>
        <w:t>.</w:t>
      </w:r>
    </w:p>
    <w:p w14:paraId="6F512801" w14:textId="494ECEB6" w:rsidR="00F42194" w:rsidRDefault="00F42194" w:rsidP="00F314BD">
      <w:pPr>
        <w:spacing w:line="360" w:lineRule="auto"/>
        <w:rPr>
          <w:color w:val="000000" w:themeColor="text1"/>
        </w:rPr>
      </w:pPr>
      <w:r>
        <w:rPr>
          <w:color w:val="000000" w:themeColor="text1"/>
        </w:rPr>
        <w:tab/>
      </w:r>
      <w:r w:rsidR="00281F54">
        <w:rPr>
          <w:color w:val="000000" w:themeColor="text1"/>
        </w:rPr>
        <w:t xml:space="preserve">To summarise </w:t>
      </w:r>
      <w:r w:rsidR="001F3E78">
        <w:rPr>
          <w:color w:val="000000" w:themeColor="text1"/>
        </w:rPr>
        <w:t>the research so far, it can be argued that checking for understanding and checking for misconceptions are both linked to each other and</w:t>
      </w:r>
      <w:r w:rsidR="004B2752">
        <w:rPr>
          <w:color w:val="000000" w:themeColor="text1"/>
        </w:rPr>
        <w:t xml:space="preserve"> should be used as indicators to the teacher on what is the best way to proceed with a lesson</w:t>
      </w:r>
      <w:r w:rsidR="00266F43">
        <w:rPr>
          <w:color w:val="000000" w:themeColor="text1"/>
        </w:rPr>
        <w:t>.</w:t>
      </w:r>
      <w:r w:rsidR="004B2752">
        <w:rPr>
          <w:color w:val="000000" w:themeColor="text1"/>
        </w:rPr>
        <w:t xml:space="preserve"> Whether they should differentiate the task or reteach the concept.</w:t>
      </w:r>
      <w:r w:rsidR="00266F43">
        <w:rPr>
          <w:color w:val="000000" w:themeColor="text1"/>
        </w:rPr>
        <w:t xml:space="preserve"> </w:t>
      </w:r>
      <w:r w:rsidR="00281F54">
        <w:rPr>
          <w:color w:val="000000" w:themeColor="text1"/>
        </w:rPr>
        <w:t>Now this review will move on to explore alternative ways that teachers can check for understanding and integrate them into their lessons</w:t>
      </w:r>
      <w:r w:rsidR="00975568">
        <w:rPr>
          <w:color w:val="000000" w:themeColor="text1"/>
        </w:rPr>
        <w:t xml:space="preserve">. </w:t>
      </w:r>
      <w:r w:rsidR="006C0AAC">
        <w:rPr>
          <w:color w:val="000000" w:themeColor="text1"/>
        </w:rPr>
        <w:t xml:space="preserve">Chris </w:t>
      </w:r>
      <w:proofErr w:type="spellStart"/>
      <w:r w:rsidR="006C0AAC">
        <w:rPr>
          <w:color w:val="000000" w:themeColor="text1"/>
        </w:rPr>
        <w:t>Runeckles</w:t>
      </w:r>
      <w:proofErr w:type="spellEnd"/>
      <w:r w:rsidR="006C0AAC">
        <w:rPr>
          <w:color w:val="000000" w:themeColor="text1"/>
        </w:rPr>
        <w:t xml:space="preserve"> offering giving feedback as one of these. </w:t>
      </w:r>
      <w:r w:rsidR="00294776">
        <w:rPr>
          <w:color w:val="000000" w:themeColor="text1"/>
        </w:rPr>
        <w:t xml:space="preserve">He clearly highlights that there is a distinction between marking and giving feedback. </w:t>
      </w:r>
      <w:r w:rsidR="007C6560">
        <w:rPr>
          <w:color w:val="000000" w:themeColor="text1"/>
        </w:rPr>
        <w:t xml:space="preserve">He says that marking is simply giving a score, whereas feedback is </w:t>
      </w:r>
      <w:r w:rsidR="008A79DD">
        <w:rPr>
          <w:color w:val="000000" w:themeColor="text1"/>
        </w:rPr>
        <w:t xml:space="preserve">more directive and should prompt learners to ‘enact change.’ </w:t>
      </w:r>
      <w:proofErr w:type="spellStart"/>
      <w:r w:rsidR="008A79DD">
        <w:rPr>
          <w:color w:val="000000" w:themeColor="text1"/>
        </w:rPr>
        <w:t>Runeckles</w:t>
      </w:r>
      <w:proofErr w:type="spellEnd"/>
      <w:r w:rsidR="008A79DD">
        <w:rPr>
          <w:color w:val="000000" w:themeColor="text1"/>
        </w:rPr>
        <w:t xml:space="preserve"> also agrees </w:t>
      </w:r>
      <w:r w:rsidR="00F04C45">
        <w:rPr>
          <w:color w:val="000000" w:themeColor="text1"/>
        </w:rPr>
        <w:t xml:space="preserve">with </w:t>
      </w:r>
      <w:proofErr w:type="spellStart"/>
      <w:r w:rsidR="00F04C45">
        <w:rPr>
          <w:color w:val="000000" w:themeColor="text1"/>
        </w:rPr>
        <w:t>Sweller</w:t>
      </w:r>
      <w:proofErr w:type="spellEnd"/>
      <w:r w:rsidR="00F04C45">
        <w:rPr>
          <w:color w:val="000000" w:themeColor="text1"/>
        </w:rPr>
        <w:t xml:space="preserve"> on the point of timely </w:t>
      </w:r>
      <w:r w:rsidR="002605A5">
        <w:rPr>
          <w:color w:val="000000" w:themeColor="text1"/>
        </w:rPr>
        <w:t xml:space="preserve">feedback. </w:t>
      </w:r>
      <w:proofErr w:type="spellStart"/>
      <w:r w:rsidR="002605A5">
        <w:rPr>
          <w:color w:val="000000" w:themeColor="text1"/>
        </w:rPr>
        <w:t>Runeckles</w:t>
      </w:r>
      <w:proofErr w:type="spellEnd"/>
      <w:r w:rsidR="002605A5">
        <w:rPr>
          <w:color w:val="000000" w:themeColor="text1"/>
        </w:rPr>
        <w:t xml:space="preserve"> says that ‘the earlier </w:t>
      </w:r>
      <w:r w:rsidR="00CC5950">
        <w:rPr>
          <w:color w:val="000000" w:themeColor="text1"/>
        </w:rPr>
        <w:t>a mistake is corrected when learning something new, the faster the information will be learnt’ (</w:t>
      </w:r>
      <w:proofErr w:type="spellStart"/>
      <w:r w:rsidR="00CC5950">
        <w:rPr>
          <w:color w:val="000000" w:themeColor="text1"/>
        </w:rPr>
        <w:t>Runeckles</w:t>
      </w:r>
      <w:proofErr w:type="spellEnd"/>
      <w:r w:rsidR="00CC5950">
        <w:rPr>
          <w:color w:val="000000" w:themeColor="text1"/>
        </w:rPr>
        <w:t xml:space="preserve">, 2018, p. 110). </w:t>
      </w:r>
      <w:r w:rsidR="009A60BA">
        <w:rPr>
          <w:color w:val="000000" w:themeColor="text1"/>
        </w:rPr>
        <w:t xml:space="preserve">He goes on to say that the best feedback that a teacher can provide is when </w:t>
      </w:r>
      <w:r w:rsidR="00C96285">
        <w:rPr>
          <w:color w:val="000000" w:themeColor="text1"/>
        </w:rPr>
        <w:t xml:space="preserve">it is given ‘in the process of purposeful practise.’ His argument is that </w:t>
      </w:r>
      <w:r w:rsidR="003720F7">
        <w:rPr>
          <w:color w:val="000000" w:themeColor="text1"/>
        </w:rPr>
        <w:t xml:space="preserve">feedback is best given when learners can act on it immediately. </w:t>
      </w:r>
      <w:r w:rsidR="0067390A">
        <w:rPr>
          <w:color w:val="000000" w:themeColor="text1"/>
        </w:rPr>
        <w:t xml:space="preserve">This was demonstrated by Teacher A, however, </w:t>
      </w:r>
      <w:r w:rsidR="00AD0B27">
        <w:rPr>
          <w:color w:val="000000" w:themeColor="text1"/>
        </w:rPr>
        <w:t xml:space="preserve">this is only practical to do in class when there is a blanket misconception. It would be almost impossible for a teacher to circulate a class and offer meaningful feedback to every pupil </w:t>
      </w:r>
      <w:r w:rsidR="00046693">
        <w:rPr>
          <w:color w:val="000000" w:themeColor="text1"/>
        </w:rPr>
        <w:t xml:space="preserve">in the space of one lesson. Therefore, teachers need a variety of ways for checking and feeding back. </w:t>
      </w:r>
    </w:p>
    <w:p w14:paraId="09FC553B" w14:textId="2068DCFA" w:rsidR="00BC08AD" w:rsidRDefault="00BC08AD" w:rsidP="00F314BD">
      <w:pPr>
        <w:spacing w:line="360" w:lineRule="auto"/>
        <w:rPr>
          <w:color w:val="000000" w:themeColor="text1"/>
        </w:rPr>
      </w:pPr>
      <w:r>
        <w:rPr>
          <w:color w:val="000000" w:themeColor="text1"/>
        </w:rPr>
        <w:tab/>
        <w:t xml:space="preserve">Fisher and Frey (2011) support the previously discussed strategies of questioning and feedback. However, in contrast to old ideals of classroom teaching where the teacher would lecture from the front and learners would listen in respectful silence, they have emphasised the importance of oral language. They write that teachers should build in and encourage collaborative learning between learners in the classroom and that the teacher should use this opportunity to judge students’ understanding by listening to what they say. Strategies such as ‘think, pair, share, reciprocal teaching and discussion prompts’ are all mentioned as ways that teachers can utilise learners’ natural inclination to want to discuss key ideas. Furthermore, they note that when a class is asked at large ‘does everyone understand?’ the majority of students will not respond. However, when working with peers, learners are more likely to clarify understanding with each other </w:t>
      </w:r>
      <w:r w:rsidR="0063630F">
        <w:rPr>
          <w:color w:val="000000" w:themeColor="text1"/>
        </w:rPr>
        <w:t>away from the spotlight</w:t>
      </w:r>
      <w:r>
        <w:rPr>
          <w:color w:val="000000" w:themeColor="text1"/>
        </w:rPr>
        <w:t>.</w:t>
      </w:r>
      <w:r w:rsidR="0063630F">
        <w:rPr>
          <w:color w:val="000000" w:themeColor="text1"/>
        </w:rPr>
        <w:t xml:space="preserve"> However, the teacher must ensure that discussion work is time limited and specific and followed up by cold calling to ensure that discussions remain on task. </w:t>
      </w:r>
    </w:p>
    <w:p w14:paraId="71F21E3C" w14:textId="33601CAD" w:rsidR="0063630F" w:rsidRDefault="0063630F" w:rsidP="00F314BD">
      <w:pPr>
        <w:spacing w:line="360" w:lineRule="auto"/>
        <w:rPr>
          <w:color w:val="000000" w:themeColor="text1"/>
        </w:rPr>
      </w:pPr>
      <w:r>
        <w:rPr>
          <w:color w:val="000000" w:themeColor="text1"/>
        </w:rPr>
        <w:tab/>
        <w:t xml:space="preserve">The final area for research is the role of formative assessment. Dylan </w:t>
      </w:r>
      <w:proofErr w:type="spellStart"/>
      <w:r>
        <w:rPr>
          <w:color w:val="000000" w:themeColor="text1"/>
        </w:rPr>
        <w:t>Wiliam</w:t>
      </w:r>
      <w:proofErr w:type="spellEnd"/>
      <w:r>
        <w:rPr>
          <w:color w:val="000000" w:themeColor="text1"/>
        </w:rPr>
        <w:t xml:space="preserve"> describes assessment as the ‘bridge between teaching and learning</w:t>
      </w:r>
      <w:r w:rsidR="00BF09B9">
        <w:rPr>
          <w:color w:val="000000" w:themeColor="text1"/>
        </w:rPr>
        <w:t>’</w:t>
      </w:r>
      <w:r>
        <w:rPr>
          <w:color w:val="000000" w:themeColor="text1"/>
        </w:rPr>
        <w:t xml:space="preserve"> (2017) </w:t>
      </w:r>
      <w:r w:rsidR="00BF09B9">
        <w:rPr>
          <w:color w:val="000000" w:themeColor="text1"/>
        </w:rPr>
        <w:t xml:space="preserve">and that the daily use of formative assessment is important. He also highlights that teachers cannot ‘predict what pupils will learn’ and </w:t>
      </w:r>
      <w:r w:rsidR="00BF09B9">
        <w:rPr>
          <w:color w:val="000000" w:themeColor="text1"/>
        </w:rPr>
        <w:lastRenderedPageBreak/>
        <w:t>that this is why checking for misconceptions is so important.</w:t>
      </w:r>
      <w:r w:rsidR="003070B0">
        <w:rPr>
          <w:color w:val="000000" w:themeColor="text1"/>
        </w:rPr>
        <w:t xml:space="preserve"> </w:t>
      </w:r>
      <w:proofErr w:type="spellStart"/>
      <w:r w:rsidR="003070B0">
        <w:rPr>
          <w:color w:val="000000" w:themeColor="text1"/>
        </w:rPr>
        <w:t>Wiliam</w:t>
      </w:r>
      <w:proofErr w:type="spellEnd"/>
      <w:r w:rsidR="003070B0">
        <w:rPr>
          <w:color w:val="000000" w:themeColor="text1"/>
        </w:rPr>
        <w:t xml:space="preserve"> also underpins</w:t>
      </w:r>
      <w:r w:rsidR="00BF09B9">
        <w:rPr>
          <w:color w:val="000000" w:themeColor="text1"/>
        </w:rPr>
        <w:t xml:space="preserve"> the notion that cooperative learning is incredibly effective and </w:t>
      </w:r>
      <w:r w:rsidR="003070B0">
        <w:rPr>
          <w:color w:val="000000" w:themeColor="text1"/>
        </w:rPr>
        <w:t xml:space="preserve">offers some explanation as to why that is. He cites motivation, social cohesion, personalisation and cognitive elaboration as the four main reasons for this. </w:t>
      </w:r>
      <w:r w:rsidR="00B525F2">
        <w:rPr>
          <w:color w:val="000000" w:themeColor="text1"/>
        </w:rPr>
        <w:t xml:space="preserve">In relation to the critical incident, this could have been a method that Teacher A could have used. There is a risk that as so many learners were making the same mistake, cooperative learning may have caused more members of the class to misunderstand, but on the other hand, perhaps those who had got it right might have corrected the others. </w:t>
      </w:r>
    </w:p>
    <w:p w14:paraId="0F0461A9" w14:textId="77777777" w:rsidR="003160DB" w:rsidRDefault="0063630F" w:rsidP="00F314BD">
      <w:pPr>
        <w:spacing w:line="360" w:lineRule="auto"/>
        <w:rPr>
          <w:color w:val="000000" w:themeColor="text1"/>
        </w:rPr>
      </w:pPr>
      <w:r>
        <w:rPr>
          <w:color w:val="000000" w:themeColor="text1"/>
        </w:rPr>
        <w:tab/>
      </w:r>
    </w:p>
    <w:p w14:paraId="00E44B37" w14:textId="77777777" w:rsidR="003160DB" w:rsidRPr="004B2752" w:rsidRDefault="003160DB" w:rsidP="00F314BD">
      <w:pPr>
        <w:spacing w:line="360" w:lineRule="auto"/>
        <w:rPr>
          <w:sz w:val="28"/>
          <w:szCs w:val="28"/>
        </w:rPr>
      </w:pPr>
      <w:r w:rsidRPr="004B2752">
        <w:rPr>
          <w:b/>
          <w:sz w:val="28"/>
          <w:szCs w:val="28"/>
        </w:rPr>
        <w:t>Personal Reflection</w:t>
      </w:r>
      <w:r w:rsidR="00D21CC9" w:rsidRPr="004B2752">
        <w:rPr>
          <w:sz w:val="28"/>
          <w:szCs w:val="28"/>
        </w:rPr>
        <w:tab/>
      </w:r>
    </w:p>
    <w:p w14:paraId="4D8BF2D1" w14:textId="36233CE7" w:rsidR="00104A01" w:rsidRPr="003160DB" w:rsidRDefault="004D42B5" w:rsidP="00F314BD">
      <w:pPr>
        <w:spacing w:line="360" w:lineRule="auto"/>
        <w:ind w:firstLine="720"/>
        <w:rPr>
          <w:color w:val="000000" w:themeColor="text1"/>
        </w:rPr>
      </w:pPr>
      <w:r>
        <w:t xml:space="preserve">I think that reflecting on this critical incident </w:t>
      </w:r>
      <w:r w:rsidR="00104A01">
        <w:t xml:space="preserve">has been a very useful experience. </w:t>
      </w:r>
      <w:r w:rsidR="00762BC3">
        <w:t xml:space="preserve">I already had experience of working in a school as a cover </w:t>
      </w:r>
      <w:r w:rsidR="002D7588">
        <w:t>supervisor,</w:t>
      </w:r>
      <w:r w:rsidR="00762BC3">
        <w:t xml:space="preserve"> but I had not had the opportunity to observe any lessons. </w:t>
      </w:r>
      <w:r w:rsidR="00501B6E">
        <w:t xml:space="preserve">It has proved to be a very useful incident to have observed and has led me to finding practical ways in which I can </w:t>
      </w:r>
      <w:r w:rsidR="008D45BE">
        <w:t xml:space="preserve">integrate into my own lessons. </w:t>
      </w:r>
    </w:p>
    <w:p w14:paraId="13FDE5E6" w14:textId="697C5A65" w:rsidR="001F10B9" w:rsidRDefault="00261C43" w:rsidP="00F314BD">
      <w:pPr>
        <w:spacing w:line="360" w:lineRule="auto"/>
        <w:ind w:firstLine="720"/>
      </w:pPr>
      <w:r>
        <w:t>When thinking about how this critical incident</w:t>
      </w:r>
      <w:r w:rsidR="000A7B2B">
        <w:t xml:space="preserve"> and the research I have carried out around it</w:t>
      </w:r>
      <w:r>
        <w:t xml:space="preserve"> has already influenced my ideas surrounding my own practice, </w:t>
      </w:r>
      <w:r w:rsidR="00015EB1">
        <w:t>it</w:t>
      </w:r>
      <w:r>
        <w:t xml:space="preserve"> will influence it in a multitude of ways. </w:t>
      </w:r>
      <w:r w:rsidR="005443D1">
        <w:t>There were many things I was not aware of such as the immense importance of questioning and how impactful it can be</w:t>
      </w:r>
      <w:r w:rsidR="00664659">
        <w:t xml:space="preserve">.  I already knew that I wanted to help learners develop their confidence </w:t>
      </w:r>
      <w:r w:rsidR="00A20697">
        <w:t xml:space="preserve">and feel that they can </w:t>
      </w:r>
      <w:r w:rsidR="00431A99">
        <w:t xml:space="preserve">offer answers or ask </w:t>
      </w:r>
      <w:r w:rsidR="007D7BFA">
        <w:t>questions,</w:t>
      </w:r>
      <w:r w:rsidR="00A20697">
        <w:t xml:space="preserve"> but I was not sure how to do this. </w:t>
      </w:r>
      <w:r w:rsidR="001E36D8">
        <w:t>I had also never heard of live marking and did not even know the term until I started researching</w:t>
      </w:r>
      <w:r w:rsidR="009E567A">
        <w:t xml:space="preserve">. My research has also led me look for a number of tools that I can use in the classroom to check for understanding </w:t>
      </w:r>
      <w:r w:rsidR="00DC0F1A">
        <w:t xml:space="preserve">as the lessons progress. </w:t>
      </w:r>
    </w:p>
    <w:p w14:paraId="4C5E94B6" w14:textId="4AE81761" w:rsidR="00DC0F1A" w:rsidRDefault="00DC0F1A" w:rsidP="00F314BD">
      <w:pPr>
        <w:spacing w:line="360" w:lineRule="auto"/>
      </w:pPr>
      <w:r>
        <w:tab/>
        <w:t xml:space="preserve">My first </w:t>
      </w:r>
      <w:r w:rsidR="00727D20">
        <w:t xml:space="preserve">practical </w:t>
      </w:r>
      <w:r>
        <w:t>step</w:t>
      </w:r>
      <w:r w:rsidR="00727D20">
        <w:t>s</w:t>
      </w:r>
      <w:r>
        <w:t xml:space="preserve"> will be </w:t>
      </w:r>
      <w:r w:rsidR="00B1208E">
        <w:t xml:space="preserve">to discuss with my mentor the way </w:t>
      </w:r>
      <w:proofErr w:type="gramStart"/>
      <w:r w:rsidR="00B1208E">
        <w:t>my PTE school</w:t>
      </w:r>
      <w:proofErr w:type="gramEnd"/>
      <w:r w:rsidR="00B1208E">
        <w:t xml:space="preserve"> prefer to check for understanding and to find out if I were to do any live marking, would they like me to use a different colour pen </w:t>
      </w:r>
      <w:r w:rsidR="00727D20">
        <w:t xml:space="preserve">to distinguish between myself and their marking. </w:t>
      </w:r>
      <w:r w:rsidR="00AF20F0">
        <w:t xml:space="preserve">Then I will plan an activity that asks the learners to </w:t>
      </w:r>
      <w:r w:rsidR="00606389">
        <w:t xml:space="preserve">do some independent or pair work and circulate the room </w:t>
      </w:r>
      <w:r w:rsidR="00094617">
        <w:t>live marking</w:t>
      </w:r>
      <w:r w:rsidR="00257FA2">
        <w:t xml:space="preserve"> and see if I can pick up any misconceptions. </w:t>
      </w:r>
      <w:r w:rsidR="008D45BE">
        <w:t xml:space="preserve">I will also continue to observe </w:t>
      </w:r>
      <w:r w:rsidR="00324D53">
        <w:t xml:space="preserve">other teachers and look out for other ways that other departments </w:t>
      </w:r>
      <w:r w:rsidR="008F393D">
        <w:t xml:space="preserve">check for understanding. I have already seen whiteboard activities, low stakes quizzes and </w:t>
      </w:r>
      <w:proofErr w:type="spellStart"/>
      <w:r w:rsidR="008F393D">
        <w:t>Kahoot</w:t>
      </w:r>
      <w:proofErr w:type="spellEnd"/>
      <w:r w:rsidR="008F393D">
        <w:t xml:space="preserve"> used </w:t>
      </w:r>
      <w:r w:rsidR="00112D5C">
        <w:t xml:space="preserve">by other members of staff. </w:t>
      </w:r>
      <w:r w:rsidR="00373B1C">
        <w:t>This then led to a disc</w:t>
      </w:r>
      <w:r w:rsidR="00672757">
        <w:t>ussion about</w:t>
      </w:r>
      <w:r w:rsidR="00112D5C">
        <w:t xml:space="preserve"> the advantages and disadvantages of whiteboards versus </w:t>
      </w:r>
      <w:r w:rsidR="00173C8F">
        <w:t xml:space="preserve">quizzes written down in books with members of my department. One teacher prefers whiteboard activities because once you ask learners to hold their board up and show you their answers they can’t change them so </w:t>
      </w:r>
      <w:r w:rsidR="00D27BE6">
        <w:t xml:space="preserve">you know who is understanding. However, this method means that there is no evidence of the starter in </w:t>
      </w:r>
      <w:r w:rsidR="00D27BE6">
        <w:lastRenderedPageBreak/>
        <w:t>their books</w:t>
      </w:r>
      <w:r w:rsidR="00672757">
        <w:t xml:space="preserve"> when it comes to a book scrutiny. Conversely, </w:t>
      </w:r>
      <w:r w:rsidR="00BD24B6">
        <w:t>if a quick quiz is done in their books</w:t>
      </w:r>
      <w:r w:rsidR="00407866">
        <w:t xml:space="preserve">, there is evidence there that says you have done it, but </w:t>
      </w:r>
      <w:r w:rsidR="00A83A1A">
        <w:t>learners</w:t>
      </w:r>
      <w:r w:rsidR="00407866">
        <w:t xml:space="preserve"> will often sneakily add in or change answers when you go through the answers</w:t>
      </w:r>
      <w:r w:rsidR="00301308">
        <w:t xml:space="preserve">, so the teacher does not get a true picture of who has understood what. </w:t>
      </w:r>
      <w:r w:rsidR="00E573BA">
        <w:t xml:space="preserve">There is also the advantage that a quiz in their books gets the pupils into a </w:t>
      </w:r>
      <w:r w:rsidR="00F948C9">
        <w:t xml:space="preserve">good routine when they enter the classroom and leads to a settled start to the lesson. </w:t>
      </w:r>
      <w:r w:rsidR="00740F3A">
        <w:t>This is a frustrating tension that is likely to present itself many times over the next year. For now,</w:t>
      </w:r>
      <w:r w:rsidR="00AB2818">
        <w:t xml:space="preserve"> on reflection, I plan to do quizzes in books at the start of a lesson and then </w:t>
      </w:r>
      <w:r w:rsidR="00E573BA">
        <w:t xml:space="preserve">whiteboards as a more exciting plenary. </w:t>
      </w:r>
    </w:p>
    <w:p w14:paraId="5956BB00" w14:textId="3EEEC028" w:rsidR="00F948C9" w:rsidRDefault="00F948C9" w:rsidP="00F314BD">
      <w:pPr>
        <w:spacing w:line="360" w:lineRule="auto"/>
      </w:pPr>
      <w:r>
        <w:tab/>
        <w:t xml:space="preserve">As well as this I want to start to implement better questioning. I </w:t>
      </w:r>
      <w:r w:rsidR="008617D7">
        <w:t xml:space="preserve">have created a draft of a </w:t>
      </w:r>
      <w:r w:rsidR="006169B5">
        <w:t xml:space="preserve">question sheet </w:t>
      </w:r>
      <w:r w:rsidR="00C5646A">
        <w:t xml:space="preserve">that frames the start of more open questions and I intend to make this a working document and add things to it as the year goes on. </w:t>
      </w:r>
      <w:r w:rsidR="00EE4187">
        <w:t>I may also need to adapt it for the second school that I am in</w:t>
      </w:r>
      <w:r w:rsidR="00A945A3">
        <w:t xml:space="preserve">, but it will be a useful resource for me if I can start to use it in lessons and then </w:t>
      </w:r>
      <w:r w:rsidR="00026145">
        <w:t>eventually</w:t>
      </w:r>
      <w:r w:rsidR="005830C6">
        <w:t xml:space="preserve"> not rely on it so much. </w:t>
      </w:r>
      <w:r w:rsidR="005830C6">
        <w:tab/>
      </w:r>
    </w:p>
    <w:p w14:paraId="2C1B3075" w14:textId="1BA7AFC9" w:rsidR="005830C6" w:rsidRDefault="005830C6" w:rsidP="00F314BD">
      <w:pPr>
        <w:spacing w:line="360" w:lineRule="auto"/>
      </w:pPr>
      <w:r>
        <w:tab/>
        <w:t xml:space="preserve">I </w:t>
      </w:r>
      <w:r w:rsidR="00775252">
        <w:t xml:space="preserve">am also going to apply what I have learnt to </w:t>
      </w:r>
      <w:r w:rsidR="00DC189B">
        <w:t>t</w:t>
      </w:r>
      <w:r w:rsidR="00775252">
        <w:t xml:space="preserve">he feedback that I give to pupils on work when marking. Again, I will check </w:t>
      </w:r>
      <w:r w:rsidR="007308DC">
        <w:t xml:space="preserve">with my department what the marking policy is and see if they already have a way of offering meaningful feedback for their classes. </w:t>
      </w:r>
    </w:p>
    <w:p w14:paraId="63B3922C" w14:textId="01AB0A63" w:rsidR="00B57C1F" w:rsidRDefault="008D45BE" w:rsidP="00F314BD">
      <w:pPr>
        <w:spacing w:line="360" w:lineRule="auto"/>
        <w:ind w:firstLine="720"/>
      </w:pPr>
      <w:r>
        <w:t>Outside of the classroom I intend to continue to re</w:t>
      </w:r>
      <w:r w:rsidR="00F27269">
        <w:t xml:space="preserve">ad </w:t>
      </w:r>
      <w:r w:rsidR="00AA10C3">
        <w:t xml:space="preserve">more literature on how to build </w:t>
      </w:r>
      <w:r w:rsidR="004A04BF">
        <w:t xml:space="preserve">learners confidence in the classroom. </w:t>
      </w:r>
      <w:r w:rsidR="006A7672">
        <w:t xml:space="preserve">This will include more </w:t>
      </w:r>
      <w:r w:rsidR="005830C6">
        <w:t xml:space="preserve">on questioning and how to </w:t>
      </w:r>
      <w:r w:rsidR="00263A00">
        <w:t xml:space="preserve">phrase comments that offer constructive advice during class discussions or question and answer sessions. </w:t>
      </w:r>
      <w:r w:rsidR="00B57C1F">
        <w:t xml:space="preserve">I will record my efforts in my learning </w:t>
      </w:r>
      <w:r w:rsidR="00281F54">
        <w:t>journal, following Gibbs’ Reflective Cycle. I will do this lesson</w:t>
      </w:r>
      <w:r w:rsidR="0064484B">
        <w:t xml:space="preserve"> by lesson with a view to be demonstrating these skills with some consistency by </w:t>
      </w:r>
      <w:r w:rsidR="00BD0BC3">
        <w:t xml:space="preserve">the end of my first placement ready to take with me onto my next school. </w:t>
      </w:r>
      <w:r w:rsidR="00712FB3">
        <w:t xml:space="preserve">I feel that these are realistic expectations to have of myself by the end of this </w:t>
      </w:r>
      <w:r w:rsidR="00C83065">
        <w:t>first block of teaching experience.</w:t>
      </w:r>
    </w:p>
    <w:p w14:paraId="2DEAA0FC" w14:textId="77777777" w:rsidR="00EA3D60" w:rsidRDefault="00EA3D60" w:rsidP="00F314BD">
      <w:pPr>
        <w:spacing w:line="360" w:lineRule="auto"/>
      </w:pPr>
    </w:p>
    <w:p w14:paraId="10539345" w14:textId="77777777" w:rsidR="003160DB" w:rsidRPr="004B2752" w:rsidRDefault="003160DB" w:rsidP="00F314BD">
      <w:pPr>
        <w:spacing w:line="360" w:lineRule="auto"/>
        <w:rPr>
          <w:sz w:val="28"/>
          <w:szCs w:val="28"/>
        </w:rPr>
      </w:pPr>
      <w:r w:rsidRPr="004B2752">
        <w:rPr>
          <w:b/>
          <w:sz w:val="28"/>
          <w:szCs w:val="28"/>
        </w:rPr>
        <w:t>Conclusion</w:t>
      </w:r>
      <w:r w:rsidR="00D52F5F" w:rsidRPr="004B2752">
        <w:rPr>
          <w:sz w:val="28"/>
          <w:szCs w:val="28"/>
        </w:rPr>
        <w:tab/>
      </w:r>
    </w:p>
    <w:p w14:paraId="7138F712" w14:textId="44D8C472" w:rsidR="004D342D" w:rsidRDefault="00D52F5F" w:rsidP="00F314BD">
      <w:pPr>
        <w:spacing w:line="360" w:lineRule="auto"/>
        <w:ind w:firstLine="720"/>
      </w:pPr>
      <w:r w:rsidRPr="003160DB">
        <w:t xml:space="preserve">In conclusion, this </w:t>
      </w:r>
      <w:r w:rsidR="00BB27C1" w:rsidRPr="003160DB">
        <w:t xml:space="preserve">assignment has caused the researcher to consider several important themes. Firstly, the nature of the process of reflection and which model they feel </w:t>
      </w:r>
      <w:r w:rsidR="00C23FB4" w:rsidRPr="003160DB">
        <w:t xml:space="preserve">is most relevant to them. In this case, it has been the model offered by Gibbs that allows room for considering the emotional response of the teacher as well as </w:t>
      </w:r>
      <w:r w:rsidR="003B1A82" w:rsidRPr="003160DB">
        <w:t xml:space="preserve">a process of experiential learning that is continually seeking </w:t>
      </w:r>
      <w:r w:rsidR="005C75D1" w:rsidRPr="003160DB">
        <w:t>best practise, but specifically best practise that suits a given situation, rather than a ‘one size fits all’ approach.</w:t>
      </w:r>
      <w:r w:rsidR="00557C8B" w:rsidRPr="003160DB">
        <w:t xml:space="preserve"> Next, it has been </w:t>
      </w:r>
      <w:r w:rsidR="003625C2" w:rsidRPr="003160DB">
        <w:t xml:space="preserve">an invaluable experience to observe Teacher A and to understand what was behind </w:t>
      </w:r>
      <w:r w:rsidR="00FA47F6" w:rsidRPr="003160DB">
        <w:t>their</w:t>
      </w:r>
      <w:r w:rsidR="003625C2" w:rsidRPr="003160DB">
        <w:t xml:space="preserve"> decision making and methods. </w:t>
      </w:r>
      <w:r w:rsidR="008314E3" w:rsidRPr="003160DB">
        <w:t>Secondly, this</w:t>
      </w:r>
      <w:r w:rsidR="00FA47F6" w:rsidRPr="003160DB">
        <w:t xml:space="preserve"> led to researching three main areas. </w:t>
      </w:r>
      <w:r w:rsidR="008314E3" w:rsidRPr="003160DB">
        <w:t>The first area</w:t>
      </w:r>
      <w:r w:rsidR="00FA47F6" w:rsidRPr="003160DB">
        <w:t xml:space="preserve">, exploring </w:t>
      </w:r>
      <w:r w:rsidR="00E87BCF" w:rsidRPr="003160DB">
        <w:t xml:space="preserve">live marking and the advantages of this. </w:t>
      </w:r>
      <w:r w:rsidR="00D96C6D" w:rsidRPr="003160DB">
        <w:t>Then h</w:t>
      </w:r>
      <w:r w:rsidR="00E87BCF" w:rsidRPr="003160DB">
        <w:t xml:space="preserve">ow immediate </w:t>
      </w:r>
      <w:r w:rsidR="00E87BCF" w:rsidRPr="003160DB">
        <w:lastRenderedPageBreak/>
        <w:t xml:space="preserve">feedback links to cognitive learning theory and the science behind it. </w:t>
      </w:r>
      <w:r w:rsidR="00D96C6D" w:rsidRPr="003160DB">
        <w:t xml:space="preserve">Learning occurs more effectively when feedback is given </w:t>
      </w:r>
      <w:r w:rsidR="009B1D24" w:rsidRPr="003160DB">
        <w:t>soon after a piece of work is completed. Then thirdly, other methods of checking for understanding that can be used when live marking is not practica</w:t>
      </w:r>
      <w:r w:rsidR="00A47188" w:rsidRPr="003160DB">
        <w:t xml:space="preserve">l, such as questioning, precise written feedback and collaborative learning. In relation to marking, </w:t>
      </w:r>
      <w:r w:rsidR="00054B6A" w:rsidRPr="003160DB">
        <w:t xml:space="preserve">it is important to remember that marking and feedback is not the same thing. Then finally, how to apply this to </w:t>
      </w:r>
      <w:r w:rsidR="004D342D" w:rsidRPr="003160DB">
        <w:t xml:space="preserve">future teaching practise. </w:t>
      </w:r>
    </w:p>
    <w:p w14:paraId="381E8BB8" w14:textId="12614658" w:rsidR="00EF7CE9" w:rsidRPr="003160DB" w:rsidRDefault="00281F54" w:rsidP="00EF7CE9">
      <w:r>
        <w:t>Word Count: 3873</w:t>
      </w:r>
      <w:bookmarkStart w:id="0" w:name="_GoBack"/>
      <w:bookmarkEnd w:id="0"/>
    </w:p>
    <w:p w14:paraId="32AD5C6F" w14:textId="77777777" w:rsidR="00EA3D60" w:rsidRDefault="00EA3D60" w:rsidP="00121B4D"/>
    <w:p w14:paraId="4FA0EE48" w14:textId="77777777" w:rsidR="00887D1E" w:rsidRDefault="00887D1E" w:rsidP="00121B4D"/>
    <w:p w14:paraId="5EA6FF4E" w14:textId="77777777" w:rsidR="00887D1E" w:rsidRDefault="00887D1E" w:rsidP="00121B4D"/>
    <w:p w14:paraId="7442645C" w14:textId="77777777" w:rsidR="00887D1E" w:rsidRDefault="00887D1E" w:rsidP="00121B4D"/>
    <w:p w14:paraId="565C8CDA" w14:textId="77777777" w:rsidR="00887D1E" w:rsidRDefault="00887D1E" w:rsidP="00121B4D"/>
    <w:p w14:paraId="5549A630" w14:textId="77777777" w:rsidR="00887D1E" w:rsidRDefault="00887D1E" w:rsidP="00121B4D"/>
    <w:p w14:paraId="1B1AEDB3" w14:textId="77777777" w:rsidR="00887D1E" w:rsidRDefault="00887D1E" w:rsidP="00121B4D"/>
    <w:p w14:paraId="565C9CEB" w14:textId="77777777" w:rsidR="00887D1E" w:rsidRDefault="00887D1E" w:rsidP="00121B4D"/>
    <w:p w14:paraId="2F8C16F2" w14:textId="77777777" w:rsidR="00887D1E" w:rsidRDefault="00887D1E" w:rsidP="00121B4D"/>
    <w:p w14:paraId="70B5D65A" w14:textId="77777777" w:rsidR="00887D1E" w:rsidRDefault="00887D1E" w:rsidP="00121B4D"/>
    <w:p w14:paraId="499D5F71" w14:textId="77777777" w:rsidR="00887D1E" w:rsidRDefault="00887D1E" w:rsidP="00121B4D"/>
    <w:p w14:paraId="3B21757F" w14:textId="77777777" w:rsidR="00887D1E" w:rsidRDefault="00887D1E" w:rsidP="00121B4D"/>
    <w:p w14:paraId="1A68DE4D" w14:textId="77777777" w:rsidR="00887D1E" w:rsidRDefault="00887D1E" w:rsidP="00121B4D"/>
    <w:p w14:paraId="56B21EE3" w14:textId="77777777" w:rsidR="00887D1E" w:rsidRDefault="00887D1E" w:rsidP="00121B4D"/>
    <w:p w14:paraId="6631FD90" w14:textId="77777777" w:rsidR="00887D1E" w:rsidRDefault="00887D1E" w:rsidP="00121B4D"/>
    <w:p w14:paraId="7EE23771" w14:textId="77777777" w:rsidR="00887D1E" w:rsidRDefault="00887D1E" w:rsidP="00121B4D"/>
    <w:p w14:paraId="13495E89" w14:textId="77777777" w:rsidR="00887D1E" w:rsidRDefault="00887D1E" w:rsidP="00121B4D"/>
    <w:p w14:paraId="584A0445" w14:textId="77777777" w:rsidR="00887D1E" w:rsidRDefault="00887D1E" w:rsidP="00121B4D"/>
    <w:p w14:paraId="58A78014" w14:textId="77777777" w:rsidR="00887D1E" w:rsidRDefault="00887D1E" w:rsidP="00121B4D"/>
    <w:p w14:paraId="0F5CAEDD" w14:textId="77777777" w:rsidR="00887D1E" w:rsidRDefault="00887D1E" w:rsidP="00121B4D"/>
    <w:p w14:paraId="15F2D6CF" w14:textId="77777777" w:rsidR="00887D1E" w:rsidRDefault="00887D1E" w:rsidP="00121B4D"/>
    <w:p w14:paraId="0F473D00" w14:textId="77777777" w:rsidR="003160DB" w:rsidRDefault="003160DB" w:rsidP="00121B4D"/>
    <w:p w14:paraId="6C2BFBA5" w14:textId="77777777" w:rsidR="003160DB" w:rsidRDefault="003160DB" w:rsidP="00121B4D"/>
    <w:p w14:paraId="39BEEA48" w14:textId="77777777" w:rsidR="003160DB" w:rsidRDefault="003160DB" w:rsidP="00121B4D"/>
    <w:p w14:paraId="519ADC3A" w14:textId="77777777" w:rsidR="003160DB" w:rsidRDefault="003160DB" w:rsidP="00121B4D"/>
    <w:p w14:paraId="7D96F3E5" w14:textId="11974FC7" w:rsidR="00282477" w:rsidRPr="00F314BD" w:rsidRDefault="00F314BD" w:rsidP="00121B4D">
      <w:pPr>
        <w:rPr>
          <w:b/>
        </w:rPr>
      </w:pPr>
      <w:r w:rsidRPr="00F314BD">
        <w:rPr>
          <w:b/>
        </w:rPr>
        <w:t>Appendix 1</w:t>
      </w:r>
    </w:p>
    <w:p w14:paraId="74DC4042" w14:textId="409A224E" w:rsidR="00F314BD" w:rsidRDefault="00F314BD" w:rsidP="00121B4D"/>
    <w:p w14:paraId="7422EDC3" w14:textId="77777777" w:rsidR="00F314BD" w:rsidRDefault="00F314BD" w:rsidP="00121B4D"/>
    <w:p w14:paraId="4334FDD1" w14:textId="4828BE27" w:rsidR="00282477" w:rsidRDefault="009A2CC6" w:rsidP="00121B4D">
      <w:r>
        <w:rPr>
          <w:noProof/>
          <w:lang w:eastAsia="en-GB"/>
        </w:rPr>
        <w:drawing>
          <wp:inline distT="0" distB="0" distL="0" distR="0" wp14:anchorId="5E13BC5A" wp14:editId="7C2D889E">
            <wp:extent cx="5286229" cy="70485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10708" cy="7081140"/>
                    </a:xfrm>
                    <a:prstGeom prst="rect">
                      <a:avLst/>
                    </a:prstGeom>
                    <a:noFill/>
                    <a:ln>
                      <a:noFill/>
                    </a:ln>
                  </pic:spPr>
                </pic:pic>
              </a:graphicData>
            </a:graphic>
          </wp:inline>
        </w:drawing>
      </w:r>
    </w:p>
    <w:p w14:paraId="5C54FFD1" w14:textId="17441C3D" w:rsidR="00282477" w:rsidRDefault="00282477" w:rsidP="00121B4D"/>
    <w:p w14:paraId="0535CB51" w14:textId="77777777" w:rsidR="00887D1E" w:rsidRDefault="00887D1E" w:rsidP="00121B4D"/>
    <w:p w14:paraId="653CFA4A" w14:textId="5A8E7A5A" w:rsidR="00887D1E" w:rsidRDefault="00887D1E" w:rsidP="00121B4D">
      <w:r>
        <w:rPr>
          <w:noProof/>
          <w:lang w:eastAsia="en-GB"/>
        </w:rPr>
        <w:lastRenderedPageBreak/>
        <w:drawing>
          <wp:inline distT="0" distB="0" distL="0" distR="0" wp14:anchorId="1506BB60" wp14:editId="74758535">
            <wp:extent cx="5731510" cy="7642225"/>
            <wp:effectExtent l="0" t="0" r="254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6F8BC78" w14:textId="005C273F" w:rsidR="00E83D32" w:rsidRDefault="00803DA8" w:rsidP="00121B4D">
      <w:r w:rsidRPr="00803DA8">
        <w:rPr>
          <w:noProof/>
          <w:lang w:eastAsia="en-GB"/>
        </w:rPr>
        <w:lastRenderedPageBreak/>
        <w:drawing>
          <wp:inline distT="0" distB="0" distL="0" distR="0" wp14:anchorId="167930BA" wp14:editId="5726A386">
            <wp:extent cx="5731510" cy="7642013"/>
            <wp:effectExtent l="0" t="0" r="2540" b="0"/>
            <wp:docPr id="4" name="Picture 4" descr="\\bishopgore-f1\staffusers\pgce4\ste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shopgore-f1\staffusers\pgce4\steer 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6A5A4E03" w14:textId="534B360E" w:rsidR="00803DA8" w:rsidRDefault="00803DA8" w:rsidP="00121B4D">
      <w:r w:rsidRPr="00803DA8">
        <w:rPr>
          <w:noProof/>
          <w:lang w:eastAsia="en-GB"/>
        </w:rPr>
        <w:lastRenderedPageBreak/>
        <w:drawing>
          <wp:inline distT="0" distB="0" distL="0" distR="0" wp14:anchorId="599DCAFD" wp14:editId="12B10BA4">
            <wp:extent cx="5731510" cy="7642013"/>
            <wp:effectExtent l="0" t="0" r="2540" b="0"/>
            <wp:docPr id="5" name="Picture 5" descr="\\bishopgore-f1\staffusers\pgce4\STE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shopgore-f1\staffusers\pgce4\STEER 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71A082B8" w14:textId="77777777" w:rsidR="000D0D23" w:rsidRDefault="000D0D23" w:rsidP="00121B4D"/>
    <w:p w14:paraId="309BB9C4" w14:textId="349DE0E0" w:rsidR="000D0D23" w:rsidRDefault="000D0D23" w:rsidP="00121B4D"/>
    <w:p w14:paraId="2A450403" w14:textId="0BD98A0F" w:rsidR="00653B26" w:rsidRDefault="00653B26" w:rsidP="00151A65">
      <w:pPr>
        <w:pStyle w:val="Heading1"/>
      </w:pPr>
    </w:p>
    <w:p w14:paraId="3D048CC1" w14:textId="27F1228C" w:rsidR="00FE6D17" w:rsidRPr="006A4250" w:rsidRDefault="00FE6D17" w:rsidP="007566D3">
      <w:pPr>
        <w:rPr>
          <w:b/>
          <w:bCs/>
        </w:rPr>
      </w:pPr>
    </w:p>
    <w:p w14:paraId="68CBEA0E" w14:textId="77777777" w:rsidR="00FA3671" w:rsidRDefault="00FA3671" w:rsidP="007566D3"/>
    <w:p w14:paraId="3205BA46" w14:textId="77777777" w:rsidR="00F51410" w:rsidRDefault="00F51410" w:rsidP="007566D3">
      <w:pPr>
        <w:rPr>
          <w:b/>
          <w:bCs/>
        </w:rPr>
      </w:pPr>
    </w:p>
    <w:p w14:paraId="3466C033" w14:textId="07A6AC43" w:rsidR="00151A65" w:rsidRDefault="00151A65" w:rsidP="007566D3">
      <w:pPr>
        <w:rPr>
          <w:b/>
          <w:bCs/>
        </w:rPr>
      </w:pPr>
      <w:r w:rsidRPr="003B78B4">
        <w:rPr>
          <w:b/>
          <w:bCs/>
        </w:rPr>
        <w:t>References</w:t>
      </w:r>
    </w:p>
    <w:p w14:paraId="202B3506" w14:textId="77777777" w:rsidR="00646F54" w:rsidRPr="003B78B4" w:rsidRDefault="00646F54" w:rsidP="007566D3">
      <w:pPr>
        <w:rPr>
          <w:b/>
          <w:bCs/>
        </w:rPr>
      </w:pPr>
    </w:p>
    <w:p w14:paraId="20233317" w14:textId="14B30F83" w:rsidR="00FE6D17" w:rsidRDefault="00FE6D17" w:rsidP="007566D3">
      <w:r w:rsidRPr="00FE6D17">
        <w:t xml:space="preserve">British Educational Research Association [BERA]. (2018) Ethical Guidelines for Educational Research.  </w:t>
      </w:r>
      <w:r w:rsidR="00176064">
        <w:t xml:space="preserve">Available at: </w:t>
      </w:r>
      <w:hyperlink r:id="rId11" w:anchor="participants" w:history="1">
        <w:r w:rsidR="00176064" w:rsidRPr="003C1850">
          <w:rPr>
            <w:rStyle w:val="Hyperlink"/>
          </w:rPr>
          <w:t>https://www.bera.ac.uk/publication/ethical-guidelines-for-educational-research-2018-online#participants</w:t>
        </w:r>
      </w:hyperlink>
      <w:r w:rsidR="00176064">
        <w:t xml:space="preserve"> </w:t>
      </w:r>
      <w:r w:rsidR="002653CB">
        <w:t xml:space="preserve">(Accessed: </w:t>
      </w:r>
      <w:r w:rsidR="003C6581">
        <w:t>13</w:t>
      </w:r>
      <w:r w:rsidR="003C6581" w:rsidRPr="003C6581">
        <w:rPr>
          <w:vertAlign w:val="superscript"/>
        </w:rPr>
        <w:t>th</w:t>
      </w:r>
      <w:r w:rsidR="003C6581">
        <w:t xml:space="preserve"> October 2022)</w:t>
      </w:r>
    </w:p>
    <w:p w14:paraId="4AD0CBA6" w14:textId="58C4ACE9" w:rsidR="007D4B5A" w:rsidRDefault="007D4B5A" w:rsidP="007566D3">
      <w:r>
        <w:t xml:space="preserve">Donaldson, G. </w:t>
      </w:r>
      <w:r w:rsidR="00D302DB">
        <w:t xml:space="preserve">(2015) </w:t>
      </w:r>
      <w:hyperlink r:id="rId12" w:history="1">
        <w:r w:rsidR="00D302DB" w:rsidRPr="00D966B5">
          <w:rPr>
            <w:rStyle w:val="Hyperlink"/>
          </w:rPr>
          <w:t>https://www.nasuwt.org.uk/static/uploaded/ad5b4d73-76eb-462a-8ba00412eb6e572a.pdf</w:t>
        </w:r>
      </w:hyperlink>
      <w:r w:rsidR="00D302DB">
        <w:t xml:space="preserve"> </w:t>
      </w:r>
    </w:p>
    <w:p w14:paraId="58B53AFE" w14:textId="5F732109" w:rsidR="009B1DB2" w:rsidRDefault="009B1DB2" w:rsidP="007566D3">
      <w:proofErr w:type="spellStart"/>
      <w:r>
        <w:t>Estyn</w:t>
      </w:r>
      <w:proofErr w:type="spellEnd"/>
      <w:r>
        <w:t xml:space="preserve"> (2017) </w:t>
      </w:r>
      <w:hyperlink r:id="rId13" w:history="1">
        <w:r w:rsidR="00094C52" w:rsidRPr="00DC4329">
          <w:rPr>
            <w:rStyle w:val="Hyperlink"/>
          </w:rPr>
          <w:t>https://www.estyn.gov.wales/effective-practice/improving-teaching-through-emphasis-professional-learning</w:t>
        </w:r>
      </w:hyperlink>
      <w:r w:rsidR="00094C52">
        <w:t xml:space="preserve"> </w:t>
      </w:r>
    </w:p>
    <w:p w14:paraId="66323C24" w14:textId="2BC9B6E0" w:rsidR="00BE4FDC" w:rsidRDefault="00AC201C" w:rsidP="00AC201C">
      <w:r>
        <w:t xml:space="preserve">Evans, G. (2022). Back to the future? Reflections on three phases of education policy reform in Wales and their implications for teachers. Journal of Educational Change, 23(3), 371–396. </w:t>
      </w:r>
      <w:hyperlink r:id="rId14" w:history="1">
        <w:r w:rsidRPr="00E92D12">
          <w:rPr>
            <w:rStyle w:val="Hyperlink"/>
          </w:rPr>
          <w:t>https://doi.org/10.1007/s10833-021-09422-6</w:t>
        </w:r>
      </w:hyperlink>
      <w:r>
        <w:t xml:space="preserve"> </w:t>
      </w:r>
      <w:r w:rsidR="00BC08AD">
        <w:t>Accessed 15th October 2022</w:t>
      </w:r>
    </w:p>
    <w:p w14:paraId="089B9AAD" w14:textId="7B77DAD6" w:rsidR="00CF30CE" w:rsidRDefault="00CF30CE" w:rsidP="00AC201C">
      <w:r w:rsidRPr="00CF30CE">
        <w:t>Fisher, D. and Frey, N. (2011) ‘Checking for Understanding’, Principal l</w:t>
      </w:r>
      <w:r w:rsidR="00BC08AD">
        <w:t xml:space="preserve">eadership (2009) Available at: </w:t>
      </w:r>
      <w:hyperlink r:id="rId15" w:history="1">
        <w:r w:rsidR="00BC08AD" w:rsidRPr="00FE7670">
          <w:rPr>
            <w:rStyle w:val="Hyperlink"/>
          </w:rPr>
          <w:t>https://www.proquest.com/docview/884022682?accountid=130472&amp;parentSessionId=v%2FCMiz9F0zKOLgIma7JhJPjCrOY7SuF0vts40zlZdLw%3D&amp;pq-origsite=primo</w:t>
        </w:r>
      </w:hyperlink>
      <w:r w:rsidR="00BC08AD">
        <w:t xml:space="preserve"> Accessed 4</w:t>
      </w:r>
      <w:r w:rsidR="00BC08AD" w:rsidRPr="00BC08AD">
        <w:rPr>
          <w:vertAlign w:val="superscript"/>
        </w:rPr>
        <w:t>th</w:t>
      </w:r>
      <w:r w:rsidR="00BC08AD">
        <w:t xml:space="preserve"> November 2022</w:t>
      </w:r>
    </w:p>
    <w:p w14:paraId="56311968" w14:textId="765209BE" w:rsidR="007566D3" w:rsidRDefault="007566D3" w:rsidP="007566D3">
      <w:r>
        <w:t>Gibbs</w:t>
      </w:r>
      <w:r w:rsidR="003C6581">
        <w:t xml:space="preserve">, </w:t>
      </w:r>
      <w:r>
        <w:t>G</w:t>
      </w:r>
      <w:r w:rsidR="003C6581">
        <w:t>.</w:t>
      </w:r>
      <w:r>
        <w:t xml:space="preserve"> (1988). Learning by Doing: A guide to teaching and learning methods. Further Education Unit. Oxford Polytechnic: Oxford.</w:t>
      </w:r>
      <w:r w:rsidR="00534683">
        <w:t xml:space="preserve"> </w:t>
      </w:r>
    </w:p>
    <w:p w14:paraId="3A668983" w14:textId="05CFBAAC" w:rsidR="00307A74" w:rsidRDefault="00307A74" w:rsidP="007566D3">
      <w:r w:rsidRPr="00307A74">
        <w:t xml:space="preserve">Kolb, A. and Kolb, D. (2018) ‘Eight important things to know about the experiential learning cycle’, The Australian educational leader, 40(3), pp. 8–14. Available at: </w:t>
      </w:r>
      <w:hyperlink r:id="rId16" w:history="1">
        <w:r w:rsidRPr="00F344BA">
          <w:rPr>
            <w:rStyle w:val="Hyperlink"/>
          </w:rPr>
          <w:t>https://doi.org/10.3316/ielapa.192540196827567</w:t>
        </w:r>
      </w:hyperlink>
      <w:r w:rsidRPr="00307A74">
        <w:t>.</w:t>
      </w:r>
      <w:r>
        <w:t xml:space="preserve"> </w:t>
      </w:r>
    </w:p>
    <w:p w14:paraId="2D588FB7" w14:textId="2D6FF590" w:rsidR="00BE4FDC" w:rsidRDefault="00BE4FDC" w:rsidP="007566D3">
      <w:r>
        <w:t>My Local School</w:t>
      </w:r>
      <w:r w:rsidR="00FD507E">
        <w:t xml:space="preserve"> (2021) </w:t>
      </w:r>
      <w:hyperlink r:id="rId17" w:anchor="0" w:history="1">
        <w:r w:rsidR="00B3764B" w:rsidRPr="00DC4329">
          <w:rPr>
            <w:rStyle w:val="Hyperlink"/>
          </w:rPr>
          <w:t>https://mylocalschool.gov.wales/xxxx/6704044?lang=en#0</w:t>
        </w:r>
      </w:hyperlink>
      <w:r w:rsidR="00B3764B">
        <w:t xml:space="preserve"> </w:t>
      </w:r>
      <w:r>
        <w:t xml:space="preserve"> </w:t>
      </w:r>
    </w:p>
    <w:p w14:paraId="5AB277D1" w14:textId="068D88AE" w:rsidR="00A07B56" w:rsidRDefault="00A07B56" w:rsidP="007566D3">
      <w:proofErr w:type="spellStart"/>
      <w:r w:rsidRPr="00A07B56">
        <w:t>Plass</w:t>
      </w:r>
      <w:proofErr w:type="spellEnd"/>
      <w:r w:rsidRPr="00A07B56">
        <w:t xml:space="preserve">, J., Moreno, R., &amp; </w:t>
      </w:r>
      <w:proofErr w:type="spellStart"/>
      <w:r w:rsidRPr="00A07B56">
        <w:t>Brünken</w:t>
      </w:r>
      <w:proofErr w:type="spellEnd"/>
      <w:r w:rsidRPr="00A07B56">
        <w:t xml:space="preserve">, R. (Eds.). (2010). Cognitive Load Theory. Cambridge: Cambridge University Press. </w:t>
      </w:r>
      <w:proofErr w:type="gramStart"/>
      <w:r w:rsidRPr="00A07B56">
        <w:t>doi:</w:t>
      </w:r>
      <w:proofErr w:type="gramEnd"/>
      <w:r w:rsidRPr="00A07B56">
        <w:t>10.1017/CBO9780511844744</w:t>
      </w:r>
      <w:r w:rsidR="00264B89">
        <w:t xml:space="preserve"> </w:t>
      </w:r>
    </w:p>
    <w:p w14:paraId="2052BCEF" w14:textId="2FA5FFE3" w:rsidR="00B92CB1" w:rsidRDefault="00B92CB1" w:rsidP="007566D3">
      <w:proofErr w:type="spellStart"/>
      <w:r>
        <w:t>Ros</w:t>
      </w:r>
      <w:r w:rsidR="00B3764B">
        <w:t>e</w:t>
      </w:r>
      <w:r>
        <w:t>nshine</w:t>
      </w:r>
      <w:proofErr w:type="spellEnd"/>
      <w:r>
        <w:t>, B</w:t>
      </w:r>
      <w:r w:rsidRPr="00B92CB1">
        <w:t>. (</w:t>
      </w:r>
      <w:r>
        <w:t>2012</w:t>
      </w:r>
      <w:r w:rsidRPr="00B92CB1">
        <w:t xml:space="preserve">) </w:t>
      </w:r>
      <w:r>
        <w:t>Principles of Instruction</w:t>
      </w:r>
      <w:r w:rsidR="009F5BAF">
        <w:t>, Research Based Strategies That All Teachers Should Know</w:t>
      </w:r>
      <w:r w:rsidRPr="00B92CB1">
        <w:t>. Available at:</w:t>
      </w:r>
      <w:r w:rsidR="009F5BAF">
        <w:t xml:space="preserve"> </w:t>
      </w:r>
      <w:hyperlink r:id="rId18" w:history="1">
        <w:r w:rsidR="002653CB" w:rsidRPr="00264C0E">
          <w:rPr>
            <w:rStyle w:val="Hyperlink"/>
          </w:rPr>
          <w:t>https://www.teachertoolkit.co.uk/wp-content/uploads/2018/10/Principles-of-Insruction-Rosenshine.pdf</w:t>
        </w:r>
      </w:hyperlink>
      <w:r w:rsidR="002653CB">
        <w:t xml:space="preserve"> </w:t>
      </w:r>
      <w:r w:rsidRPr="00B92CB1">
        <w:t xml:space="preserve"> (Accessed: </w:t>
      </w:r>
      <w:r w:rsidR="002653CB">
        <w:t>15</w:t>
      </w:r>
      <w:r w:rsidR="002653CB" w:rsidRPr="002653CB">
        <w:rPr>
          <w:vertAlign w:val="superscript"/>
        </w:rPr>
        <w:t>th</w:t>
      </w:r>
      <w:r w:rsidR="002653CB">
        <w:t xml:space="preserve"> October 2022</w:t>
      </w:r>
      <w:r w:rsidRPr="00B92CB1">
        <w:t>).</w:t>
      </w:r>
    </w:p>
    <w:p w14:paraId="27874596" w14:textId="3F6AF609" w:rsidR="00FE74AF" w:rsidRDefault="00FE74AF" w:rsidP="007566D3">
      <w:proofErr w:type="spellStart"/>
      <w:r>
        <w:t>Runeckles</w:t>
      </w:r>
      <w:proofErr w:type="spellEnd"/>
      <w:r>
        <w:t>, C. (</w:t>
      </w:r>
      <w:r w:rsidR="00CC3954">
        <w:t xml:space="preserve">2018) Making every history lesson count. </w:t>
      </w:r>
      <w:r w:rsidR="00D2249E">
        <w:t xml:space="preserve">Crown House Publishing, Carmarthen. </w:t>
      </w:r>
    </w:p>
    <w:p w14:paraId="1A38F23B" w14:textId="5CA47BD9" w:rsidR="00DA0215" w:rsidRDefault="00011B33" w:rsidP="007566D3">
      <w:r w:rsidRPr="00011B33">
        <w:t>Tripp, D 2011, Critical Incidents in Teaching (Classic Edition</w:t>
      </w:r>
      <w:proofErr w:type="gramStart"/>
      <w:r w:rsidRPr="00011B33">
        <w:t>) :</w:t>
      </w:r>
      <w:proofErr w:type="gramEnd"/>
      <w:r w:rsidRPr="00011B33">
        <w:t xml:space="preserve"> Developing Professional Judgement, Taylor &amp; Francis Group, London. Available from: ProQuest </w:t>
      </w:r>
      <w:proofErr w:type="spellStart"/>
      <w:r w:rsidRPr="00011B33">
        <w:t>Ebook</w:t>
      </w:r>
      <w:proofErr w:type="spellEnd"/>
      <w:r w:rsidRPr="00011B33">
        <w:t xml:space="preserve"> Central. [3 November 2022].</w:t>
      </w:r>
      <w:r>
        <w:t xml:space="preserve"> </w:t>
      </w:r>
    </w:p>
    <w:p w14:paraId="4CCFDEA6" w14:textId="5618C5CD" w:rsidR="005164B1" w:rsidRDefault="005164B1" w:rsidP="007566D3">
      <w:r>
        <w:t xml:space="preserve">Welsh Government (2022) </w:t>
      </w:r>
      <w:r w:rsidR="00356201">
        <w:t xml:space="preserve">Developing a vision for curriculum design. </w:t>
      </w:r>
      <w:r w:rsidR="00072CCE">
        <w:t xml:space="preserve">Available at: </w:t>
      </w:r>
      <w:hyperlink r:id="rId19" w:anchor="page-wrapper" w:history="1">
        <w:r w:rsidR="00072CCE" w:rsidRPr="00264C0E">
          <w:rPr>
            <w:rStyle w:val="Hyperlink"/>
          </w:rPr>
          <w:t>https://hwb.gov.wales/curriculum-for-wales/designing-your-curriculum/developing-a-vision-for-curriculum-design/#page-wrapper</w:t>
        </w:r>
      </w:hyperlink>
      <w:r w:rsidR="00072CCE">
        <w:t xml:space="preserve"> (Accessed 15</w:t>
      </w:r>
      <w:r w:rsidR="00072CCE" w:rsidRPr="00072CCE">
        <w:rPr>
          <w:vertAlign w:val="superscript"/>
        </w:rPr>
        <w:t>th</w:t>
      </w:r>
      <w:r w:rsidR="00072CCE">
        <w:t xml:space="preserve"> October 2022). </w:t>
      </w:r>
    </w:p>
    <w:p w14:paraId="0EDF0572" w14:textId="1C75BA65" w:rsidR="006B1345" w:rsidRDefault="006B1345" w:rsidP="00660232">
      <w:r>
        <w:t>Welsh Government (</w:t>
      </w:r>
      <w:r w:rsidR="002037CF">
        <w:t>2018</w:t>
      </w:r>
      <w:r w:rsidR="00660232">
        <w:t xml:space="preserve">) </w:t>
      </w:r>
      <w:proofErr w:type="gramStart"/>
      <w:r w:rsidR="00660232">
        <w:t>An</w:t>
      </w:r>
      <w:proofErr w:type="gramEnd"/>
      <w:r w:rsidR="00660232">
        <w:t xml:space="preserve"> introduction to the professional standards </w:t>
      </w:r>
      <w:proofErr w:type="spellStart"/>
      <w:r w:rsidR="00660232">
        <w:t>forteaching</w:t>
      </w:r>
      <w:proofErr w:type="spellEnd"/>
      <w:r w:rsidR="00660232">
        <w:t xml:space="preserve"> and leadership. </w:t>
      </w:r>
      <w:r w:rsidR="00CD372E">
        <w:t xml:space="preserve">Available at: </w:t>
      </w:r>
      <w:hyperlink r:id="rId20" w:history="1">
        <w:r w:rsidR="00CD372E" w:rsidRPr="00F344BA">
          <w:rPr>
            <w:rStyle w:val="Hyperlink"/>
          </w:rPr>
          <w:t>https://hwb.gov.wales/api/storage/932d8940-56f5-4660-aa85-afb4e87560a9/an-introduction-to-the-professional-standards-for-teaching-and-leadership.pdf</w:t>
        </w:r>
      </w:hyperlink>
      <w:r w:rsidR="00CD372E">
        <w:t xml:space="preserve"> </w:t>
      </w:r>
      <w:r w:rsidR="00507D7C">
        <w:t>(</w:t>
      </w:r>
      <w:r w:rsidR="00CD372E">
        <w:t xml:space="preserve">Accessed: </w:t>
      </w:r>
      <w:r w:rsidR="00507D7C">
        <w:t>15</w:t>
      </w:r>
      <w:r w:rsidR="00507D7C" w:rsidRPr="00507D7C">
        <w:rPr>
          <w:vertAlign w:val="superscript"/>
        </w:rPr>
        <w:t>th</w:t>
      </w:r>
      <w:r w:rsidR="00507D7C">
        <w:t xml:space="preserve"> October 2022).</w:t>
      </w:r>
    </w:p>
    <w:p w14:paraId="57556092" w14:textId="0947196A" w:rsidR="0063630F" w:rsidRDefault="0063630F" w:rsidP="00660232">
      <w:proofErr w:type="spellStart"/>
      <w:r w:rsidRPr="0063630F">
        <w:lastRenderedPageBreak/>
        <w:t>Wiliam</w:t>
      </w:r>
      <w:proofErr w:type="spellEnd"/>
      <w:r w:rsidRPr="0063630F">
        <w:t>, D 2017</w:t>
      </w:r>
      <w:r w:rsidR="00646F54">
        <w:t>, Embedded Formative Assessment</w:t>
      </w:r>
      <w:r w:rsidRPr="0063630F">
        <w:t xml:space="preserve">: (Strategies for Classroom Assessment That Drives Student Engagement and Learning), Solution Tree, Bloomington, Indiana. Available from: ProQuest </w:t>
      </w:r>
      <w:proofErr w:type="spellStart"/>
      <w:r w:rsidRPr="0063630F">
        <w:t>Ebook</w:t>
      </w:r>
      <w:proofErr w:type="spellEnd"/>
      <w:r w:rsidRPr="0063630F">
        <w:t xml:space="preserve"> Central. [7 November 2022].</w:t>
      </w:r>
    </w:p>
    <w:p w14:paraId="18B26C2C" w14:textId="4604080E" w:rsidR="00904370" w:rsidRDefault="00904370" w:rsidP="00660232">
      <w:proofErr w:type="spellStart"/>
      <w:r w:rsidRPr="00904370">
        <w:t>Zembylas</w:t>
      </w:r>
      <w:proofErr w:type="spellEnd"/>
      <w:r w:rsidRPr="00904370">
        <w:t xml:space="preserve">, M. (2014) ‘The Place of Emotion in Teacher Reflection: Elias, Foucault and “Critical Emotional Reflexivity”’, Power and education, 6(2), pp. 210–222. Available at: </w:t>
      </w:r>
      <w:hyperlink r:id="rId21" w:history="1">
        <w:r w:rsidRPr="00F344BA">
          <w:rPr>
            <w:rStyle w:val="Hyperlink"/>
          </w:rPr>
          <w:t>https://doi.org/10.2304/power.2014.6.2.210</w:t>
        </w:r>
      </w:hyperlink>
      <w:r w:rsidRPr="00904370">
        <w:t>.</w:t>
      </w:r>
      <w:r>
        <w:t xml:space="preserve"> </w:t>
      </w:r>
      <w:r w:rsidR="00513B26">
        <w:t>(Accessed 5</w:t>
      </w:r>
      <w:r w:rsidR="00513B26" w:rsidRPr="00513B26">
        <w:rPr>
          <w:vertAlign w:val="superscript"/>
        </w:rPr>
        <w:t>th</w:t>
      </w:r>
      <w:r w:rsidR="00513B26">
        <w:t xml:space="preserve"> November 2022)</w:t>
      </w:r>
    </w:p>
    <w:p w14:paraId="73C13BB8" w14:textId="77777777" w:rsidR="00507D7C" w:rsidRDefault="00507D7C" w:rsidP="00660232"/>
    <w:p w14:paraId="4D5E9D82" w14:textId="77777777" w:rsidR="003C6581" w:rsidRDefault="003C6581" w:rsidP="007566D3"/>
    <w:p w14:paraId="34A8A0B8" w14:textId="77777777" w:rsidR="007566D3" w:rsidRDefault="007566D3" w:rsidP="007566D3"/>
    <w:p w14:paraId="77D5720C" w14:textId="77777777" w:rsidR="007566D3" w:rsidRDefault="007566D3" w:rsidP="00121B4D"/>
    <w:sectPr w:rsidR="007566D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0AEB21" w14:textId="77777777" w:rsidR="004B2752" w:rsidRDefault="004B2752" w:rsidP="004B2752">
      <w:pPr>
        <w:spacing w:after="0" w:line="240" w:lineRule="auto"/>
      </w:pPr>
      <w:r>
        <w:separator/>
      </w:r>
    </w:p>
  </w:endnote>
  <w:endnote w:type="continuationSeparator" w:id="0">
    <w:p w14:paraId="4F52011D" w14:textId="77777777" w:rsidR="004B2752" w:rsidRDefault="004B2752" w:rsidP="004B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DD096F" w14:textId="77777777" w:rsidR="004B2752" w:rsidRDefault="004B2752" w:rsidP="004B2752">
      <w:pPr>
        <w:spacing w:after="0" w:line="240" w:lineRule="auto"/>
      </w:pPr>
      <w:r>
        <w:separator/>
      </w:r>
    </w:p>
  </w:footnote>
  <w:footnote w:type="continuationSeparator" w:id="0">
    <w:p w14:paraId="1309C2DB" w14:textId="77777777" w:rsidR="004B2752" w:rsidRDefault="004B2752" w:rsidP="004B2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06CFA" w14:textId="59C99C74" w:rsidR="004B2752" w:rsidRDefault="004B2752" w:rsidP="004B2752">
    <w:pPr>
      <w:pStyle w:val="Header"/>
      <w:tabs>
        <w:tab w:val="clear" w:pos="4513"/>
      </w:tabs>
    </w:pPr>
    <w:r>
      <w:t>ECAD6007</w:t>
    </w:r>
    <w:r>
      <w:tab/>
      <w:t>Kate Thomas 30000387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FE6"/>
    <w:rsid w:val="000051CF"/>
    <w:rsid w:val="000059CF"/>
    <w:rsid w:val="00011B33"/>
    <w:rsid w:val="00012BC5"/>
    <w:rsid w:val="00015B96"/>
    <w:rsid w:val="00015EB1"/>
    <w:rsid w:val="00023056"/>
    <w:rsid w:val="00026145"/>
    <w:rsid w:val="000309F5"/>
    <w:rsid w:val="00044F75"/>
    <w:rsid w:val="00046693"/>
    <w:rsid w:val="00054B6A"/>
    <w:rsid w:val="00072CCE"/>
    <w:rsid w:val="00084774"/>
    <w:rsid w:val="00091E3C"/>
    <w:rsid w:val="00094617"/>
    <w:rsid w:val="00094C52"/>
    <w:rsid w:val="00096728"/>
    <w:rsid w:val="000A32B6"/>
    <w:rsid w:val="000A4BAF"/>
    <w:rsid w:val="000A7B2B"/>
    <w:rsid w:val="000B01AE"/>
    <w:rsid w:val="000B0FDB"/>
    <w:rsid w:val="000B16E2"/>
    <w:rsid w:val="000B4B14"/>
    <w:rsid w:val="000B7396"/>
    <w:rsid w:val="000C2E14"/>
    <w:rsid w:val="000C7BEC"/>
    <w:rsid w:val="000D0D23"/>
    <w:rsid w:val="000F797E"/>
    <w:rsid w:val="00103502"/>
    <w:rsid w:val="00104790"/>
    <w:rsid w:val="00104A01"/>
    <w:rsid w:val="00112D5C"/>
    <w:rsid w:val="00114BED"/>
    <w:rsid w:val="00116F96"/>
    <w:rsid w:val="00121B4D"/>
    <w:rsid w:val="00130049"/>
    <w:rsid w:val="00130836"/>
    <w:rsid w:val="001310B2"/>
    <w:rsid w:val="00146AAF"/>
    <w:rsid w:val="00151A65"/>
    <w:rsid w:val="001617F4"/>
    <w:rsid w:val="001628F7"/>
    <w:rsid w:val="00163367"/>
    <w:rsid w:val="00171DCA"/>
    <w:rsid w:val="00173211"/>
    <w:rsid w:val="00173C8F"/>
    <w:rsid w:val="00175B58"/>
    <w:rsid w:val="00176064"/>
    <w:rsid w:val="001805F1"/>
    <w:rsid w:val="0018628A"/>
    <w:rsid w:val="001A02D7"/>
    <w:rsid w:val="001A4F36"/>
    <w:rsid w:val="001C0605"/>
    <w:rsid w:val="001D7064"/>
    <w:rsid w:val="001D7287"/>
    <w:rsid w:val="001E27E7"/>
    <w:rsid w:val="001E338C"/>
    <w:rsid w:val="001E36D8"/>
    <w:rsid w:val="001E3D0B"/>
    <w:rsid w:val="001E4030"/>
    <w:rsid w:val="001F10B9"/>
    <w:rsid w:val="001F3E78"/>
    <w:rsid w:val="001F60B7"/>
    <w:rsid w:val="001F6659"/>
    <w:rsid w:val="002037CF"/>
    <w:rsid w:val="00207CB5"/>
    <w:rsid w:val="00211995"/>
    <w:rsid w:val="00212EBF"/>
    <w:rsid w:val="002177B1"/>
    <w:rsid w:val="00220253"/>
    <w:rsid w:val="002227CC"/>
    <w:rsid w:val="002319D1"/>
    <w:rsid w:val="00236A1C"/>
    <w:rsid w:val="00237158"/>
    <w:rsid w:val="00237A2A"/>
    <w:rsid w:val="00250062"/>
    <w:rsid w:val="002520A8"/>
    <w:rsid w:val="00252455"/>
    <w:rsid w:val="00257FA2"/>
    <w:rsid w:val="002605A5"/>
    <w:rsid w:val="00261C43"/>
    <w:rsid w:val="002638A9"/>
    <w:rsid w:val="00263A00"/>
    <w:rsid w:val="00264B89"/>
    <w:rsid w:val="002653CB"/>
    <w:rsid w:val="0026622B"/>
    <w:rsid w:val="00266F43"/>
    <w:rsid w:val="00277640"/>
    <w:rsid w:val="00281F54"/>
    <w:rsid w:val="00282477"/>
    <w:rsid w:val="00283FE8"/>
    <w:rsid w:val="00287F66"/>
    <w:rsid w:val="00294776"/>
    <w:rsid w:val="00295476"/>
    <w:rsid w:val="002A19D6"/>
    <w:rsid w:val="002B1124"/>
    <w:rsid w:val="002B33D6"/>
    <w:rsid w:val="002B3CBE"/>
    <w:rsid w:val="002C20EE"/>
    <w:rsid w:val="002C4345"/>
    <w:rsid w:val="002C4F46"/>
    <w:rsid w:val="002D7588"/>
    <w:rsid w:val="002E1C8A"/>
    <w:rsid w:val="002E44E5"/>
    <w:rsid w:val="002F5A24"/>
    <w:rsid w:val="002F774E"/>
    <w:rsid w:val="0030025C"/>
    <w:rsid w:val="00301308"/>
    <w:rsid w:val="003070B0"/>
    <w:rsid w:val="00307441"/>
    <w:rsid w:val="00307A74"/>
    <w:rsid w:val="003160DB"/>
    <w:rsid w:val="00324D53"/>
    <w:rsid w:val="00324F81"/>
    <w:rsid w:val="00325C8B"/>
    <w:rsid w:val="00332DAA"/>
    <w:rsid w:val="00341381"/>
    <w:rsid w:val="003528D4"/>
    <w:rsid w:val="00356201"/>
    <w:rsid w:val="00357BA2"/>
    <w:rsid w:val="00361176"/>
    <w:rsid w:val="00361BE1"/>
    <w:rsid w:val="003625C2"/>
    <w:rsid w:val="0036271D"/>
    <w:rsid w:val="003720F7"/>
    <w:rsid w:val="00373B1C"/>
    <w:rsid w:val="0038643B"/>
    <w:rsid w:val="003B1A82"/>
    <w:rsid w:val="003B78B4"/>
    <w:rsid w:val="003C5761"/>
    <w:rsid w:val="003C6581"/>
    <w:rsid w:val="003D37A4"/>
    <w:rsid w:val="003D3D8F"/>
    <w:rsid w:val="003E0763"/>
    <w:rsid w:val="003E3954"/>
    <w:rsid w:val="003F5572"/>
    <w:rsid w:val="00407866"/>
    <w:rsid w:val="00410F61"/>
    <w:rsid w:val="00420ADA"/>
    <w:rsid w:val="004225E6"/>
    <w:rsid w:val="00431A99"/>
    <w:rsid w:val="0043385F"/>
    <w:rsid w:val="00471E80"/>
    <w:rsid w:val="00486E75"/>
    <w:rsid w:val="00493B1A"/>
    <w:rsid w:val="00496154"/>
    <w:rsid w:val="004976CF"/>
    <w:rsid w:val="00497D8B"/>
    <w:rsid w:val="004A04BF"/>
    <w:rsid w:val="004B1FD3"/>
    <w:rsid w:val="004B2752"/>
    <w:rsid w:val="004B3C6F"/>
    <w:rsid w:val="004B56BE"/>
    <w:rsid w:val="004D1036"/>
    <w:rsid w:val="004D342D"/>
    <w:rsid w:val="004D42B5"/>
    <w:rsid w:val="004D5F90"/>
    <w:rsid w:val="004F1A5E"/>
    <w:rsid w:val="00501B6E"/>
    <w:rsid w:val="00507D7C"/>
    <w:rsid w:val="00513B26"/>
    <w:rsid w:val="00513E72"/>
    <w:rsid w:val="005146BE"/>
    <w:rsid w:val="005161BB"/>
    <w:rsid w:val="005164B1"/>
    <w:rsid w:val="00516B69"/>
    <w:rsid w:val="005219C0"/>
    <w:rsid w:val="0052454A"/>
    <w:rsid w:val="00525D6D"/>
    <w:rsid w:val="00534683"/>
    <w:rsid w:val="00536F80"/>
    <w:rsid w:val="005443D1"/>
    <w:rsid w:val="0054612D"/>
    <w:rsid w:val="00550686"/>
    <w:rsid w:val="00554F4B"/>
    <w:rsid w:val="00557C8B"/>
    <w:rsid w:val="00571057"/>
    <w:rsid w:val="00571123"/>
    <w:rsid w:val="00572222"/>
    <w:rsid w:val="005724A9"/>
    <w:rsid w:val="00576132"/>
    <w:rsid w:val="00576A81"/>
    <w:rsid w:val="00582F38"/>
    <w:rsid w:val="005830C6"/>
    <w:rsid w:val="00586874"/>
    <w:rsid w:val="00587173"/>
    <w:rsid w:val="00591E73"/>
    <w:rsid w:val="005A13D3"/>
    <w:rsid w:val="005A4E86"/>
    <w:rsid w:val="005A66E8"/>
    <w:rsid w:val="005B7180"/>
    <w:rsid w:val="005C75D1"/>
    <w:rsid w:val="005C7676"/>
    <w:rsid w:val="005D3921"/>
    <w:rsid w:val="005E179D"/>
    <w:rsid w:val="005E3C30"/>
    <w:rsid w:val="005E40E9"/>
    <w:rsid w:val="006015C4"/>
    <w:rsid w:val="00606389"/>
    <w:rsid w:val="00607044"/>
    <w:rsid w:val="00612FE6"/>
    <w:rsid w:val="006169B5"/>
    <w:rsid w:val="00620312"/>
    <w:rsid w:val="00633643"/>
    <w:rsid w:val="0063630F"/>
    <w:rsid w:val="00640C42"/>
    <w:rsid w:val="0064144F"/>
    <w:rsid w:val="0064484B"/>
    <w:rsid w:val="00646F54"/>
    <w:rsid w:val="00650C80"/>
    <w:rsid w:val="00651208"/>
    <w:rsid w:val="00651432"/>
    <w:rsid w:val="00653B26"/>
    <w:rsid w:val="00660232"/>
    <w:rsid w:val="00664659"/>
    <w:rsid w:val="006673A3"/>
    <w:rsid w:val="006718F5"/>
    <w:rsid w:val="00672757"/>
    <w:rsid w:val="0067390A"/>
    <w:rsid w:val="00675898"/>
    <w:rsid w:val="006830AA"/>
    <w:rsid w:val="00696EFE"/>
    <w:rsid w:val="006A4250"/>
    <w:rsid w:val="006A7672"/>
    <w:rsid w:val="006B1345"/>
    <w:rsid w:val="006B3D7F"/>
    <w:rsid w:val="006C0AAC"/>
    <w:rsid w:val="006C58BB"/>
    <w:rsid w:val="006C7572"/>
    <w:rsid w:val="006D0324"/>
    <w:rsid w:val="006D28D8"/>
    <w:rsid w:val="006F39BF"/>
    <w:rsid w:val="00700488"/>
    <w:rsid w:val="00701CF5"/>
    <w:rsid w:val="00712FB3"/>
    <w:rsid w:val="00721F70"/>
    <w:rsid w:val="00727D20"/>
    <w:rsid w:val="007308DC"/>
    <w:rsid w:val="00740F3A"/>
    <w:rsid w:val="0074652F"/>
    <w:rsid w:val="0074723E"/>
    <w:rsid w:val="00747E76"/>
    <w:rsid w:val="00751950"/>
    <w:rsid w:val="007566D3"/>
    <w:rsid w:val="00762BC3"/>
    <w:rsid w:val="00765CB3"/>
    <w:rsid w:val="00775252"/>
    <w:rsid w:val="00775CD0"/>
    <w:rsid w:val="00786234"/>
    <w:rsid w:val="007935F4"/>
    <w:rsid w:val="0079691F"/>
    <w:rsid w:val="007A2248"/>
    <w:rsid w:val="007A414C"/>
    <w:rsid w:val="007B2756"/>
    <w:rsid w:val="007B6A8E"/>
    <w:rsid w:val="007C6560"/>
    <w:rsid w:val="007D1BF9"/>
    <w:rsid w:val="007D4B5A"/>
    <w:rsid w:val="007D7BFA"/>
    <w:rsid w:val="007F76C2"/>
    <w:rsid w:val="00803C69"/>
    <w:rsid w:val="00803DA8"/>
    <w:rsid w:val="00804649"/>
    <w:rsid w:val="008075C9"/>
    <w:rsid w:val="0081109E"/>
    <w:rsid w:val="008130E1"/>
    <w:rsid w:val="00815359"/>
    <w:rsid w:val="008314E3"/>
    <w:rsid w:val="00837834"/>
    <w:rsid w:val="00845657"/>
    <w:rsid w:val="00845C70"/>
    <w:rsid w:val="0085322E"/>
    <w:rsid w:val="008614EC"/>
    <w:rsid w:val="008617D7"/>
    <w:rsid w:val="00865A56"/>
    <w:rsid w:val="00873D25"/>
    <w:rsid w:val="00874135"/>
    <w:rsid w:val="00883DD4"/>
    <w:rsid w:val="0088440E"/>
    <w:rsid w:val="00884979"/>
    <w:rsid w:val="00887D1E"/>
    <w:rsid w:val="008A79DD"/>
    <w:rsid w:val="008B17DD"/>
    <w:rsid w:val="008B44F6"/>
    <w:rsid w:val="008C5D64"/>
    <w:rsid w:val="008D45BE"/>
    <w:rsid w:val="008D473D"/>
    <w:rsid w:val="008E5C45"/>
    <w:rsid w:val="008F0BE8"/>
    <w:rsid w:val="008F393D"/>
    <w:rsid w:val="008F7796"/>
    <w:rsid w:val="00902085"/>
    <w:rsid w:val="00902EB5"/>
    <w:rsid w:val="00904370"/>
    <w:rsid w:val="009075B4"/>
    <w:rsid w:val="00914031"/>
    <w:rsid w:val="00920E52"/>
    <w:rsid w:val="00934207"/>
    <w:rsid w:val="00934D44"/>
    <w:rsid w:val="00940B60"/>
    <w:rsid w:val="0094717E"/>
    <w:rsid w:val="00952059"/>
    <w:rsid w:val="009528E8"/>
    <w:rsid w:val="0095316D"/>
    <w:rsid w:val="009556F1"/>
    <w:rsid w:val="009649B5"/>
    <w:rsid w:val="00975568"/>
    <w:rsid w:val="00982E1F"/>
    <w:rsid w:val="00995461"/>
    <w:rsid w:val="009A1A8E"/>
    <w:rsid w:val="009A2CC6"/>
    <w:rsid w:val="009A60BA"/>
    <w:rsid w:val="009B1D24"/>
    <w:rsid w:val="009B1DB2"/>
    <w:rsid w:val="009B62B5"/>
    <w:rsid w:val="009D6FF1"/>
    <w:rsid w:val="009E180D"/>
    <w:rsid w:val="009E523E"/>
    <w:rsid w:val="009E567A"/>
    <w:rsid w:val="009E64DD"/>
    <w:rsid w:val="009F26C0"/>
    <w:rsid w:val="009F5BAF"/>
    <w:rsid w:val="00A03B5F"/>
    <w:rsid w:val="00A07B56"/>
    <w:rsid w:val="00A105DF"/>
    <w:rsid w:val="00A20697"/>
    <w:rsid w:val="00A2533B"/>
    <w:rsid w:val="00A32C6D"/>
    <w:rsid w:val="00A348F1"/>
    <w:rsid w:val="00A351BC"/>
    <w:rsid w:val="00A42972"/>
    <w:rsid w:val="00A42CD2"/>
    <w:rsid w:val="00A47188"/>
    <w:rsid w:val="00A53590"/>
    <w:rsid w:val="00A567C5"/>
    <w:rsid w:val="00A6328B"/>
    <w:rsid w:val="00A709FF"/>
    <w:rsid w:val="00A7168A"/>
    <w:rsid w:val="00A73BC4"/>
    <w:rsid w:val="00A83A1A"/>
    <w:rsid w:val="00A85A91"/>
    <w:rsid w:val="00A86412"/>
    <w:rsid w:val="00A90B75"/>
    <w:rsid w:val="00A945A3"/>
    <w:rsid w:val="00A967B8"/>
    <w:rsid w:val="00A9787B"/>
    <w:rsid w:val="00AA10C3"/>
    <w:rsid w:val="00AA2B00"/>
    <w:rsid w:val="00AB2818"/>
    <w:rsid w:val="00AB3965"/>
    <w:rsid w:val="00AC201C"/>
    <w:rsid w:val="00AD0B27"/>
    <w:rsid w:val="00AD79F4"/>
    <w:rsid w:val="00AE018F"/>
    <w:rsid w:val="00AE3292"/>
    <w:rsid w:val="00AE38A1"/>
    <w:rsid w:val="00AE79F7"/>
    <w:rsid w:val="00AF20F0"/>
    <w:rsid w:val="00B1208E"/>
    <w:rsid w:val="00B20C9D"/>
    <w:rsid w:val="00B34B06"/>
    <w:rsid w:val="00B3764B"/>
    <w:rsid w:val="00B42D89"/>
    <w:rsid w:val="00B525F2"/>
    <w:rsid w:val="00B526BF"/>
    <w:rsid w:val="00B57C1F"/>
    <w:rsid w:val="00B64AAA"/>
    <w:rsid w:val="00B8095B"/>
    <w:rsid w:val="00B817F1"/>
    <w:rsid w:val="00B84355"/>
    <w:rsid w:val="00B902BB"/>
    <w:rsid w:val="00B92CB1"/>
    <w:rsid w:val="00BA1B75"/>
    <w:rsid w:val="00BA2967"/>
    <w:rsid w:val="00BA48C9"/>
    <w:rsid w:val="00BB244A"/>
    <w:rsid w:val="00BB27C1"/>
    <w:rsid w:val="00BB4563"/>
    <w:rsid w:val="00BB701C"/>
    <w:rsid w:val="00BC08AD"/>
    <w:rsid w:val="00BC6BE3"/>
    <w:rsid w:val="00BD0BC3"/>
    <w:rsid w:val="00BD24B6"/>
    <w:rsid w:val="00BD7690"/>
    <w:rsid w:val="00BE27DA"/>
    <w:rsid w:val="00BE4FDC"/>
    <w:rsid w:val="00BE75BA"/>
    <w:rsid w:val="00BF09B9"/>
    <w:rsid w:val="00BF5E26"/>
    <w:rsid w:val="00BF6773"/>
    <w:rsid w:val="00C0012E"/>
    <w:rsid w:val="00C10D6C"/>
    <w:rsid w:val="00C117AF"/>
    <w:rsid w:val="00C16DD1"/>
    <w:rsid w:val="00C23FB4"/>
    <w:rsid w:val="00C41A93"/>
    <w:rsid w:val="00C41C78"/>
    <w:rsid w:val="00C5646A"/>
    <w:rsid w:val="00C60FD1"/>
    <w:rsid w:val="00C83065"/>
    <w:rsid w:val="00C8558E"/>
    <w:rsid w:val="00C8713C"/>
    <w:rsid w:val="00C94513"/>
    <w:rsid w:val="00C96285"/>
    <w:rsid w:val="00CB559C"/>
    <w:rsid w:val="00CC0868"/>
    <w:rsid w:val="00CC3954"/>
    <w:rsid w:val="00CC5950"/>
    <w:rsid w:val="00CD372E"/>
    <w:rsid w:val="00CE2D1F"/>
    <w:rsid w:val="00CF05CF"/>
    <w:rsid w:val="00CF30CE"/>
    <w:rsid w:val="00CF6194"/>
    <w:rsid w:val="00D003F2"/>
    <w:rsid w:val="00D01D1B"/>
    <w:rsid w:val="00D04B2A"/>
    <w:rsid w:val="00D1022E"/>
    <w:rsid w:val="00D21CC9"/>
    <w:rsid w:val="00D2249E"/>
    <w:rsid w:val="00D22AD6"/>
    <w:rsid w:val="00D258DD"/>
    <w:rsid w:val="00D27BE6"/>
    <w:rsid w:val="00D302DB"/>
    <w:rsid w:val="00D52F5F"/>
    <w:rsid w:val="00D65DFD"/>
    <w:rsid w:val="00D7132B"/>
    <w:rsid w:val="00D72574"/>
    <w:rsid w:val="00D7540A"/>
    <w:rsid w:val="00D90298"/>
    <w:rsid w:val="00D96C6D"/>
    <w:rsid w:val="00DA0215"/>
    <w:rsid w:val="00DA3842"/>
    <w:rsid w:val="00DA7453"/>
    <w:rsid w:val="00DB057F"/>
    <w:rsid w:val="00DB1CF0"/>
    <w:rsid w:val="00DB5476"/>
    <w:rsid w:val="00DC0F1A"/>
    <w:rsid w:val="00DC189B"/>
    <w:rsid w:val="00DC1E72"/>
    <w:rsid w:val="00DC2530"/>
    <w:rsid w:val="00DD465D"/>
    <w:rsid w:val="00DD7B1F"/>
    <w:rsid w:val="00DE7DC9"/>
    <w:rsid w:val="00DF010A"/>
    <w:rsid w:val="00DF30A1"/>
    <w:rsid w:val="00E15169"/>
    <w:rsid w:val="00E15D27"/>
    <w:rsid w:val="00E23CAE"/>
    <w:rsid w:val="00E25FC9"/>
    <w:rsid w:val="00E327FF"/>
    <w:rsid w:val="00E33FD9"/>
    <w:rsid w:val="00E35BEF"/>
    <w:rsid w:val="00E573BA"/>
    <w:rsid w:val="00E83D32"/>
    <w:rsid w:val="00E87BCF"/>
    <w:rsid w:val="00E9694D"/>
    <w:rsid w:val="00EA18A6"/>
    <w:rsid w:val="00EA3D60"/>
    <w:rsid w:val="00ED4100"/>
    <w:rsid w:val="00ED78D4"/>
    <w:rsid w:val="00EE4187"/>
    <w:rsid w:val="00EF7CE9"/>
    <w:rsid w:val="00F04C45"/>
    <w:rsid w:val="00F1046B"/>
    <w:rsid w:val="00F10921"/>
    <w:rsid w:val="00F11B68"/>
    <w:rsid w:val="00F121A5"/>
    <w:rsid w:val="00F17DD6"/>
    <w:rsid w:val="00F207C2"/>
    <w:rsid w:val="00F27269"/>
    <w:rsid w:val="00F314BD"/>
    <w:rsid w:val="00F41B89"/>
    <w:rsid w:val="00F42194"/>
    <w:rsid w:val="00F51410"/>
    <w:rsid w:val="00F57349"/>
    <w:rsid w:val="00F72CA0"/>
    <w:rsid w:val="00F75529"/>
    <w:rsid w:val="00F75A09"/>
    <w:rsid w:val="00F86F35"/>
    <w:rsid w:val="00F948C9"/>
    <w:rsid w:val="00F97B6D"/>
    <w:rsid w:val="00FA3671"/>
    <w:rsid w:val="00FA47F6"/>
    <w:rsid w:val="00FA681F"/>
    <w:rsid w:val="00FB6575"/>
    <w:rsid w:val="00FD069E"/>
    <w:rsid w:val="00FD507E"/>
    <w:rsid w:val="00FE6D17"/>
    <w:rsid w:val="00FE74AF"/>
    <w:rsid w:val="00FF1775"/>
    <w:rsid w:val="00FF4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B74AF"/>
  <w15:chartTrackingRefBased/>
  <w15:docId w15:val="{0A211E7B-AF02-42F4-9FAF-744F7CD9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E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25E6"/>
    <w:rPr>
      <w:color w:val="0563C1" w:themeColor="hyperlink"/>
      <w:u w:val="single"/>
    </w:rPr>
  </w:style>
  <w:style w:type="character" w:customStyle="1" w:styleId="UnresolvedMention">
    <w:name w:val="Unresolved Mention"/>
    <w:basedOn w:val="DefaultParagraphFont"/>
    <w:uiPriority w:val="99"/>
    <w:semiHidden/>
    <w:unhideWhenUsed/>
    <w:rsid w:val="004225E6"/>
    <w:rPr>
      <w:color w:val="605E5C"/>
      <w:shd w:val="clear" w:color="auto" w:fill="E1DFDD"/>
    </w:rPr>
  </w:style>
  <w:style w:type="character" w:customStyle="1" w:styleId="Heading1Char">
    <w:name w:val="Heading 1 Char"/>
    <w:basedOn w:val="DefaultParagraphFont"/>
    <w:link w:val="Heading1"/>
    <w:uiPriority w:val="9"/>
    <w:rsid w:val="000C2E14"/>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4B2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752"/>
  </w:style>
  <w:style w:type="paragraph" w:styleId="Footer">
    <w:name w:val="footer"/>
    <w:basedOn w:val="Normal"/>
    <w:link w:val="FooterChar"/>
    <w:uiPriority w:val="99"/>
    <w:unhideWhenUsed/>
    <w:rsid w:val="004B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styn.gov.wales/effective-practice/improving-teaching-through-emphasis-professional-learning" TargetMode="External"/><Relationship Id="rId18" Type="http://schemas.openxmlformats.org/officeDocument/2006/relationships/hyperlink" Target="https://www.teachertoolkit.co.uk/wp-content/uploads/2018/10/Principles-of-Insruction-Rosenshine.pdf" TargetMode="External"/><Relationship Id="rId3" Type="http://schemas.openxmlformats.org/officeDocument/2006/relationships/settings" Target="settings.xml"/><Relationship Id="rId21" Type="http://schemas.openxmlformats.org/officeDocument/2006/relationships/hyperlink" Target="https://doi.org/10.2304/power.2014.6.2.210" TargetMode="External"/><Relationship Id="rId7" Type="http://schemas.openxmlformats.org/officeDocument/2006/relationships/image" Target="media/image1.jpeg"/><Relationship Id="rId12" Type="http://schemas.openxmlformats.org/officeDocument/2006/relationships/hyperlink" Target="https://www.nasuwt.org.uk/static/uploaded/ad5b4d73-76eb-462a-8ba00412eb6e572a.pdf" TargetMode="External"/><Relationship Id="rId17" Type="http://schemas.openxmlformats.org/officeDocument/2006/relationships/hyperlink" Target="https://mylocalschool.gov.wales/xxxx/6704044?lang=en" TargetMode="External"/><Relationship Id="rId2" Type="http://schemas.openxmlformats.org/officeDocument/2006/relationships/styles" Target="styles.xml"/><Relationship Id="rId16" Type="http://schemas.openxmlformats.org/officeDocument/2006/relationships/hyperlink" Target="https://doi.org/10.3316/ielapa.192540196827567" TargetMode="External"/><Relationship Id="rId20" Type="http://schemas.openxmlformats.org/officeDocument/2006/relationships/hyperlink" Target="https://hwb.gov.wales/api/storage/932d8940-56f5-4660-aa85-afb4e87560a9/an-introduction-to-the-professional-standards-for-teaching-and-leadership.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roquest.com/docview/884022682?accountid=130472&amp;parentSessionId=v%2FCMiz9F0zKOLgIma7JhJPjCrOY7SuF0vts40zlZdLw%3D&amp;pq-origsite=primo"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7/s10833-021-09422-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36EEAF-3755-4C9E-8A18-F133AF883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TotalTime>
  <Pages>15</Pages>
  <Words>4204</Words>
  <Characters>23968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PGCE 4</cp:lastModifiedBy>
  <cp:revision>479</cp:revision>
  <dcterms:created xsi:type="dcterms:W3CDTF">2022-10-05T19:16:00Z</dcterms:created>
  <dcterms:modified xsi:type="dcterms:W3CDTF">2022-11-07T16:15:00Z</dcterms:modified>
</cp:coreProperties>
</file>