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B" w14:textId="301C0AF4" w:rsidR="00C04514" w:rsidRPr="00AD06CE" w:rsidRDefault="00C04514" w:rsidP="009C5117">
      <w:pPr>
        <w:spacing w:line="360" w:lineRule="auto"/>
        <w:rPr>
          <w:rFonts w:ascii="Times New Roman" w:eastAsia="Times New Roman" w:hAnsi="Times New Roman" w:cs="Times New Roman"/>
          <w:sz w:val="32"/>
          <w:szCs w:val="32"/>
        </w:rPr>
      </w:pPr>
    </w:p>
    <w:p w14:paraId="0000000C" w14:textId="364EC6EE" w:rsidR="00C04514" w:rsidRPr="00AD06CE" w:rsidRDefault="00C04514" w:rsidP="00027206">
      <w:pPr>
        <w:spacing w:line="360" w:lineRule="auto"/>
        <w:jc w:val="center"/>
        <w:rPr>
          <w:rFonts w:ascii="Times New Roman" w:eastAsia="Times New Roman" w:hAnsi="Times New Roman" w:cs="Times New Roman"/>
          <w:sz w:val="32"/>
          <w:szCs w:val="32"/>
        </w:rPr>
      </w:pPr>
    </w:p>
    <w:p w14:paraId="0000000D" w14:textId="77777777" w:rsidR="00C04514" w:rsidRPr="00AD06CE" w:rsidRDefault="00C04514" w:rsidP="00027206">
      <w:pPr>
        <w:spacing w:line="360" w:lineRule="auto"/>
        <w:jc w:val="center"/>
        <w:rPr>
          <w:rFonts w:ascii="Times New Roman" w:eastAsia="Times New Roman" w:hAnsi="Times New Roman" w:cs="Times New Roman"/>
          <w:sz w:val="32"/>
          <w:szCs w:val="32"/>
        </w:rPr>
      </w:pPr>
    </w:p>
    <w:p w14:paraId="00000014" w14:textId="44DB19AD" w:rsidR="00C04514" w:rsidRPr="009918AB" w:rsidRDefault="00000000" w:rsidP="006D1235">
      <w:pPr>
        <w:spacing w:line="360" w:lineRule="auto"/>
        <w:rPr>
          <w:rFonts w:ascii="Times New Roman" w:eastAsia="Times New Roman" w:hAnsi="Times New Roman" w:cs="Times New Roman"/>
          <w:b/>
          <w:bCs/>
          <w:sz w:val="32"/>
          <w:szCs w:val="32"/>
        </w:rPr>
      </w:pPr>
      <w:r w:rsidRPr="009918AB">
        <w:rPr>
          <w:rFonts w:ascii="Times New Roman" w:eastAsia="Times New Roman" w:hAnsi="Times New Roman" w:cs="Times New Roman"/>
          <w:b/>
          <w:bCs/>
          <w:sz w:val="32"/>
          <w:szCs w:val="32"/>
        </w:rPr>
        <w:t>STUDENT NAME:</w:t>
      </w:r>
      <w:r w:rsidR="00FA3C0C" w:rsidRPr="009918AB">
        <w:rPr>
          <w:rFonts w:ascii="Times New Roman" w:eastAsia="Times New Roman" w:hAnsi="Times New Roman" w:cs="Times New Roman"/>
          <w:b/>
          <w:bCs/>
          <w:sz w:val="32"/>
          <w:szCs w:val="32"/>
        </w:rPr>
        <w:t xml:space="preserve"> Laurent Felix Ilboudo</w:t>
      </w:r>
    </w:p>
    <w:p w14:paraId="00000015" w14:textId="41230DE2" w:rsidR="00C04514" w:rsidRPr="009918AB" w:rsidRDefault="00000000" w:rsidP="004D10E3">
      <w:pPr>
        <w:spacing w:line="360" w:lineRule="auto"/>
        <w:rPr>
          <w:rFonts w:ascii="Times New Roman" w:eastAsia="Times New Roman" w:hAnsi="Times New Roman" w:cs="Times New Roman"/>
          <w:b/>
          <w:bCs/>
          <w:sz w:val="32"/>
          <w:szCs w:val="32"/>
        </w:rPr>
      </w:pPr>
      <w:r w:rsidRPr="009918AB">
        <w:rPr>
          <w:rFonts w:ascii="Times New Roman" w:eastAsia="Times New Roman" w:hAnsi="Times New Roman" w:cs="Times New Roman"/>
          <w:b/>
          <w:bCs/>
          <w:sz w:val="32"/>
          <w:szCs w:val="32"/>
        </w:rPr>
        <w:t xml:space="preserve">STUDENT </w:t>
      </w:r>
      <w:r w:rsidR="000A4A9B" w:rsidRPr="009918AB">
        <w:rPr>
          <w:rFonts w:ascii="Times New Roman" w:eastAsia="Times New Roman" w:hAnsi="Times New Roman" w:cs="Times New Roman"/>
          <w:b/>
          <w:bCs/>
          <w:sz w:val="32"/>
          <w:szCs w:val="32"/>
        </w:rPr>
        <w:t>N</w:t>
      </w:r>
      <w:r w:rsidR="007E4CAC" w:rsidRPr="009918AB">
        <w:rPr>
          <w:rFonts w:ascii="Times New Roman" w:eastAsia="Times New Roman" w:hAnsi="Times New Roman" w:cs="Times New Roman"/>
          <w:b/>
          <w:bCs/>
          <w:sz w:val="32"/>
          <w:szCs w:val="32"/>
        </w:rPr>
        <w:t>UMBER</w:t>
      </w:r>
      <w:r w:rsidRPr="009918AB">
        <w:rPr>
          <w:rFonts w:ascii="Times New Roman" w:eastAsia="Times New Roman" w:hAnsi="Times New Roman" w:cs="Times New Roman"/>
          <w:b/>
          <w:bCs/>
          <w:sz w:val="32"/>
          <w:szCs w:val="32"/>
        </w:rPr>
        <w:t>:</w:t>
      </w:r>
      <w:r w:rsidR="007E4CAC" w:rsidRPr="009918AB">
        <w:rPr>
          <w:rFonts w:ascii="Times New Roman" w:eastAsia="Times New Roman" w:hAnsi="Times New Roman" w:cs="Times New Roman"/>
          <w:b/>
          <w:bCs/>
          <w:sz w:val="32"/>
          <w:szCs w:val="32"/>
        </w:rPr>
        <w:t xml:space="preserve"> 2425696</w:t>
      </w:r>
    </w:p>
    <w:p w14:paraId="2246812A" w14:textId="05955269" w:rsidR="007E4CAC" w:rsidRPr="009918AB" w:rsidRDefault="007E4CAC" w:rsidP="004D10E3">
      <w:pPr>
        <w:spacing w:line="360" w:lineRule="auto"/>
        <w:rPr>
          <w:rFonts w:ascii="Times New Roman" w:eastAsia="Times New Roman" w:hAnsi="Times New Roman" w:cs="Times New Roman"/>
          <w:b/>
          <w:bCs/>
          <w:sz w:val="32"/>
          <w:szCs w:val="32"/>
        </w:rPr>
      </w:pPr>
      <w:r w:rsidRPr="009918AB">
        <w:rPr>
          <w:rFonts w:ascii="Times New Roman" w:eastAsia="Times New Roman" w:hAnsi="Times New Roman" w:cs="Times New Roman"/>
          <w:b/>
          <w:bCs/>
          <w:sz w:val="32"/>
          <w:szCs w:val="32"/>
        </w:rPr>
        <w:t>LECTURER NAME</w:t>
      </w:r>
      <w:r w:rsidR="000E1213" w:rsidRPr="009918AB">
        <w:rPr>
          <w:rFonts w:ascii="Times New Roman" w:eastAsia="Times New Roman" w:hAnsi="Times New Roman" w:cs="Times New Roman"/>
          <w:b/>
          <w:bCs/>
          <w:sz w:val="32"/>
          <w:szCs w:val="32"/>
        </w:rPr>
        <w:t>:</w:t>
      </w:r>
      <w:r w:rsidR="00E42B73">
        <w:rPr>
          <w:rFonts w:ascii="Times New Roman" w:eastAsia="Times New Roman" w:hAnsi="Times New Roman" w:cs="Times New Roman"/>
          <w:b/>
          <w:bCs/>
          <w:sz w:val="32"/>
          <w:szCs w:val="32"/>
        </w:rPr>
        <w:t xml:space="preserve"> </w:t>
      </w:r>
      <w:r w:rsidR="00894B58">
        <w:rPr>
          <w:rFonts w:ascii="Times New Roman" w:eastAsia="Times New Roman" w:hAnsi="Times New Roman" w:cs="Times New Roman"/>
          <w:b/>
          <w:bCs/>
          <w:sz w:val="32"/>
          <w:szCs w:val="32"/>
        </w:rPr>
        <w:t>Precious Igbinigie</w:t>
      </w:r>
    </w:p>
    <w:p w14:paraId="5C336271" w14:textId="2495B9A8" w:rsidR="00495917" w:rsidRPr="009918AB" w:rsidRDefault="00097C99" w:rsidP="004D10E3">
      <w:pPr>
        <w:spacing w:line="360" w:lineRule="auto"/>
        <w:rPr>
          <w:rFonts w:ascii="Times New Roman" w:eastAsia="Times New Roman" w:hAnsi="Times New Roman" w:cs="Times New Roman"/>
          <w:b/>
          <w:bCs/>
          <w:sz w:val="32"/>
          <w:szCs w:val="32"/>
        </w:rPr>
      </w:pPr>
      <w:r w:rsidRPr="009918AB">
        <w:rPr>
          <w:rFonts w:ascii="Times New Roman" w:eastAsia="Times New Roman" w:hAnsi="Times New Roman" w:cs="Times New Roman"/>
          <w:b/>
          <w:bCs/>
          <w:sz w:val="32"/>
          <w:szCs w:val="32"/>
        </w:rPr>
        <w:t xml:space="preserve">MODULE </w:t>
      </w:r>
      <w:r w:rsidR="00C6000F" w:rsidRPr="009918AB">
        <w:rPr>
          <w:rFonts w:ascii="Times New Roman" w:eastAsia="Times New Roman" w:hAnsi="Times New Roman" w:cs="Times New Roman"/>
          <w:b/>
          <w:bCs/>
          <w:sz w:val="32"/>
          <w:szCs w:val="32"/>
        </w:rPr>
        <w:t>CODE</w:t>
      </w:r>
      <w:r w:rsidRPr="009918AB">
        <w:rPr>
          <w:rFonts w:ascii="Times New Roman" w:eastAsia="Times New Roman" w:hAnsi="Times New Roman" w:cs="Times New Roman"/>
          <w:b/>
          <w:bCs/>
          <w:sz w:val="32"/>
          <w:szCs w:val="32"/>
        </w:rPr>
        <w:t xml:space="preserve">: </w:t>
      </w:r>
      <w:r w:rsidR="00727678" w:rsidRPr="009918AB">
        <w:rPr>
          <w:rFonts w:ascii="Times New Roman" w:eastAsia="Times New Roman" w:hAnsi="Times New Roman" w:cs="Times New Roman"/>
          <w:b/>
          <w:bCs/>
          <w:sz w:val="32"/>
          <w:szCs w:val="32"/>
        </w:rPr>
        <w:t>MB</w:t>
      </w:r>
      <w:r w:rsidR="0007117E" w:rsidRPr="009918AB">
        <w:rPr>
          <w:rFonts w:ascii="Times New Roman" w:eastAsia="Times New Roman" w:hAnsi="Times New Roman" w:cs="Times New Roman"/>
          <w:b/>
          <w:bCs/>
          <w:sz w:val="32"/>
          <w:szCs w:val="32"/>
        </w:rPr>
        <w:t>HP5016</w:t>
      </w:r>
    </w:p>
    <w:p w14:paraId="78617749" w14:textId="144E6FF0" w:rsidR="00EC1114" w:rsidRPr="009918AB" w:rsidRDefault="00EC1114" w:rsidP="004D10E3">
      <w:pPr>
        <w:spacing w:line="360" w:lineRule="auto"/>
        <w:rPr>
          <w:rFonts w:ascii="Times New Roman" w:eastAsia="Times New Roman" w:hAnsi="Times New Roman" w:cs="Times New Roman"/>
          <w:b/>
          <w:bCs/>
          <w:sz w:val="32"/>
          <w:szCs w:val="32"/>
        </w:rPr>
      </w:pPr>
      <w:r w:rsidRPr="009918AB">
        <w:rPr>
          <w:rFonts w:ascii="Times New Roman" w:eastAsia="Times New Roman" w:hAnsi="Times New Roman" w:cs="Times New Roman"/>
          <w:b/>
          <w:bCs/>
          <w:sz w:val="32"/>
          <w:szCs w:val="32"/>
        </w:rPr>
        <w:t>ASSIGNEMENT SPECIFICATIO</w:t>
      </w:r>
      <w:r w:rsidR="00C6000F" w:rsidRPr="009918AB">
        <w:rPr>
          <w:rFonts w:ascii="Times New Roman" w:eastAsia="Times New Roman" w:hAnsi="Times New Roman" w:cs="Times New Roman"/>
          <w:b/>
          <w:bCs/>
          <w:sz w:val="32"/>
          <w:szCs w:val="32"/>
        </w:rPr>
        <w:t>N</w:t>
      </w:r>
      <w:r w:rsidRPr="009918AB">
        <w:rPr>
          <w:rFonts w:ascii="Times New Roman" w:eastAsia="Times New Roman" w:hAnsi="Times New Roman" w:cs="Times New Roman"/>
          <w:b/>
          <w:bCs/>
          <w:sz w:val="32"/>
          <w:szCs w:val="32"/>
        </w:rPr>
        <w:t>:</w:t>
      </w:r>
      <w:r w:rsidR="00021CE0" w:rsidRPr="009918AB">
        <w:rPr>
          <w:rFonts w:ascii="Times New Roman" w:eastAsia="Times New Roman" w:hAnsi="Times New Roman" w:cs="Times New Roman"/>
          <w:b/>
          <w:bCs/>
          <w:sz w:val="32"/>
          <w:szCs w:val="32"/>
        </w:rPr>
        <w:t xml:space="preserve"> </w:t>
      </w:r>
      <w:r w:rsidR="0004719E" w:rsidRPr="009918AB">
        <w:rPr>
          <w:rFonts w:ascii="Times New Roman" w:eastAsia="Times New Roman" w:hAnsi="Times New Roman" w:cs="Times New Roman"/>
          <w:b/>
          <w:bCs/>
          <w:sz w:val="32"/>
          <w:szCs w:val="32"/>
        </w:rPr>
        <w:t xml:space="preserve">Principle of </w:t>
      </w:r>
      <w:r w:rsidR="00894B58">
        <w:rPr>
          <w:rFonts w:ascii="Times New Roman" w:eastAsia="Times New Roman" w:hAnsi="Times New Roman" w:cs="Times New Roman"/>
          <w:b/>
          <w:bCs/>
          <w:sz w:val="32"/>
          <w:szCs w:val="32"/>
        </w:rPr>
        <w:t>H</w:t>
      </w:r>
      <w:r w:rsidR="0004719E" w:rsidRPr="009918AB">
        <w:rPr>
          <w:rFonts w:ascii="Times New Roman" w:eastAsia="Times New Roman" w:hAnsi="Times New Roman" w:cs="Times New Roman"/>
          <w:b/>
          <w:bCs/>
          <w:sz w:val="32"/>
          <w:szCs w:val="32"/>
        </w:rPr>
        <w:t xml:space="preserve">ealth and </w:t>
      </w:r>
      <w:r w:rsidR="00894B58">
        <w:rPr>
          <w:rFonts w:ascii="Times New Roman" w:eastAsia="Times New Roman" w:hAnsi="Times New Roman" w:cs="Times New Roman"/>
          <w:b/>
          <w:bCs/>
          <w:sz w:val="32"/>
          <w:szCs w:val="32"/>
        </w:rPr>
        <w:t>S</w:t>
      </w:r>
      <w:r w:rsidR="0004719E" w:rsidRPr="009918AB">
        <w:rPr>
          <w:rFonts w:ascii="Times New Roman" w:eastAsia="Times New Roman" w:hAnsi="Times New Roman" w:cs="Times New Roman"/>
          <w:b/>
          <w:bCs/>
          <w:sz w:val="32"/>
          <w:szCs w:val="32"/>
        </w:rPr>
        <w:t xml:space="preserve">ocial </w:t>
      </w:r>
      <w:r w:rsidR="00894B58">
        <w:rPr>
          <w:rFonts w:ascii="Times New Roman" w:eastAsia="Times New Roman" w:hAnsi="Times New Roman" w:cs="Times New Roman"/>
          <w:b/>
          <w:bCs/>
          <w:sz w:val="32"/>
          <w:szCs w:val="32"/>
        </w:rPr>
        <w:t>C</w:t>
      </w:r>
      <w:r w:rsidR="009918AB" w:rsidRPr="009918AB">
        <w:rPr>
          <w:rFonts w:ascii="Times New Roman" w:eastAsia="Times New Roman" w:hAnsi="Times New Roman" w:cs="Times New Roman"/>
          <w:b/>
          <w:bCs/>
          <w:sz w:val="32"/>
          <w:szCs w:val="32"/>
        </w:rPr>
        <w:t>are</w:t>
      </w:r>
    </w:p>
    <w:p w14:paraId="00000016" w14:textId="5BF270BF" w:rsidR="00C04514" w:rsidRPr="00AD06CE" w:rsidRDefault="00C04514" w:rsidP="004D10E3">
      <w:pPr>
        <w:spacing w:line="360" w:lineRule="auto"/>
        <w:rPr>
          <w:rFonts w:ascii="Times New Roman" w:eastAsia="Times New Roman" w:hAnsi="Times New Roman" w:cs="Times New Roman"/>
          <w:sz w:val="32"/>
          <w:szCs w:val="32"/>
        </w:rPr>
      </w:pPr>
    </w:p>
    <w:p w14:paraId="00000017" w14:textId="77777777" w:rsidR="00C04514" w:rsidRPr="00AD06CE" w:rsidRDefault="00000000" w:rsidP="00027206">
      <w:pPr>
        <w:spacing w:line="360" w:lineRule="auto"/>
        <w:rPr>
          <w:rFonts w:ascii="Times New Roman" w:eastAsia="Times New Roman" w:hAnsi="Times New Roman" w:cs="Times New Roman"/>
          <w:sz w:val="32"/>
          <w:szCs w:val="32"/>
        </w:rPr>
      </w:pPr>
      <w:r w:rsidRPr="00AD06CE">
        <w:br w:type="page"/>
      </w:r>
    </w:p>
    <w:p w14:paraId="00000018" w14:textId="77777777" w:rsidR="00C04514" w:rsidRPr="00AD06CE" w:rsidRDefault="00C04514" w:rsidP="00027206">
      <w:pPr>
        <w:spacing w:line="360" w:lineRule="auto"/>
        <w:rPr>
          <w:rFonts w:ascii="Times New Roman" w:eastAsia="Times New Roman" w:hAnsi="Times New Roman" w:cs="Times New Roman"/>
          <w:sz w:val="32"/>
          <w:szCs w:val="32"/>
        </w:rPr>
      </w:pPr>
    </w:p>
    <w:p w14:paraId="00000019" w14:textId="77777777" w:rsidR="00C04514" w:rsidRPr="00AD06CE" w:rsidRDefault="00C04514" w:rsidP="00027206">
      <w:pPr>
        <w:spacing w:line="360" w:lineRule="auto"/>
        <w:jc w:val="center"/>
        <w:rPr>
          <w:rFonts w:ascii="Times New Roman" w:eastAsia="Times New Roman" w:hAnsi="Times New Roman" w:cs="Times New Roman"/>
          <w:b/>
          <w:bCs/>
          <w:sz w:val="28"/>
          <w:szCs w:val="28"/>
        </w:rPr>
      </w:pPr>
    </w:p>
    <w:p w14:paraId="0000001A" w14:textId="77777777" w:rsidR="00C04514" w:rsidRPr="00AD06CE" w:rsidRDefault="00C04514" w:rsidP="00027206">
      <w:pPr>
        <w:spacing w:line="360" w:lineRule="auto"/>
        <w:jc w:val="center"/>
        <w:rPr>
          <w:rFonts w:ascii="Times New Roman" w:eastAsia="Times New Roman" w:hAnsi="Times New Roman" w:cs="Times New Roman"/>
          <w:b/>
          <w:bCs/>
          <w:sz w:val="28"/>
          <w:szCs w:val="28"/>
        </w:rPr>
      </w:pPr>
    </w:p>
    <w:p w14:paraId="0000001B" w14:textId="77777777" w:rsidR="00C04514" w:rsidRPr="00AD06CE" w:rsidRDefault="00C04514" w:rsidP="00027206">
      <w:pPr>
        <w:spacing w:line="360" w:lineRule="auto"/>
        <w:jc w:val="center"/>
        <w:rPr>
          <w:rFonts w:ascii="Times New Roman" w:eastAsia="Times New Roman" w:hAnsi="Times New Roman" w:cs="Times New Roman"/>
          <w:b/>
          <w:bCs/>
          <w:sz w:val="28"/>
          <w:szCs w:val="28"/>
        </w:rPr>
      </w:pPr>
    </w:p>
    <w:p w14:paraId="0000001C" w14:textId="77777777" w:rsidR="00C04514" w:rsidRPr="00AD06CE" w:rsidRDefault="00C04514" w:rsidP="00027206">
      <w:pPr>
        <w:spacing w:line="360" w:lineRule="auto"/>
        <w:jc w:val="center"/>
        <w:rPr>
          <w:rFonts w:ascii="Times New Roman" w:eastAsia="Times New Roman" w:hAnsi="Times New Roman" w:cs="Times New Roman"/>
          <w:b/>
          <w:bCs/>
          <w:sz w:val="28"/>
          <w:szCs w:val="28"/>
        </w:rPr>
      </w:pPr>
    </w:p>
    <w:p w14:paraId="0000001D" w14:textId="77777777" w:rsidR="00C04514" w:rsidRPr="00AD06CE" w:rsidRDefault="00C04514" w:rsidP="00027206">
      <w:pPr>
        <w:spacing w:line="360" w:lineRule="auto"/>
        <w:jc w:val="center"/>
        <w:rPr>
          <w:rFonts w:ascii="Times New Roman" w:eastAsia="Times New Roman" w:hAnsi="Times New Roman" w:cs="Times New Roman"/>
          <w:b/>
          <w:bCs/>
          <w:sz w:val="28"/>
          <w:szCs w:val="28"/>
        </w:rPr>
      </w:pPr>
    </w:p>
    <w:p w14:paraId="0000001E" w14:textId="77777777" w:rsidR="00C04514" w:rsidRPr="00AD06CE" w:rsidRDefault="00C04514" w:rsidP="00027206">
      <w:pPr>
        <w:spacing w:line="360" w:lineRule="auto"/>
        <w:jc w:val="center"/>
        <w:rPr>
          <w:rFonts w:ascii="Times New Roman" w:eastAsia="Times New Roman" w:hAnsi="Times New Roman" w:cs="Times New Roman"/>
          <w:b/>
          <w:bCs/>
          <w:sz w:val="28"/>
          <w:szCs w:val="28"/>
        </w:rPr>
      </w:pPr>
    </w:p>
    <w:p w14:paraId="0000001F" w14:textId="77777777" w:rsidR="00C04514" w:rsidRPr="00AD06CE" w:rsidRDefault="00C04514" w:rsidP="00027206">
      <w:pPr>
        <w:spacing w:line="360" w:lineRule="auto"/>
        <w:jc w:val="center"/>
        <w:rPr>
          <w:rFonts w:ascii="Times New Roman" w:eastAsia="Times New Roman" w:hAnsi="Times New Roman" w:cs="Times New Roman"/>
          <w:b/>
          <w:bCs/>
          <w:sz w:val="28"/>
          <w:szCs w:val="28"/>
        </w:rPr>
      </w:pPr>
    </w:p>
    <w:p w14:paraId="00000020" w14:textId="77777777" w:rsidR="00C04514" w:rsidRPr="00AD06CE" w:rsidRDefault="00000000" w:rsidP="00027206">
      <w:pPr>
        <w:spacing w:line="360" w:lineRule="auto"/>
        <w:jc w:val="center"/>
        <w:rPr>
          <w:rFonts w:ascii="Times New Roman" w:eastAsia="Times New Roman" w:hAnsi="Times New Roman" w:cs="Times New Roman"/>
          <w:b/>
          <w:bCs/>
          <w:sz w:val="28"/>
          <w:szCs w:val="28"/>
        </w:rPr>
      </w:pPr>
      <w:r w:rsidRPr="00AD06CE">
        <w:rPr>
          <w:rFonts w:ascii="Times New Roman" w:eastAsia="Times New Roman" w:hAnsi="Times New Roman" w:cs="Times New Roman"/>
          <w:b/>
          <w:bCs/>
          <w:sz w:val="28"/>
          <w:szCs w:val="28"/>
        </w:rPr>
        <w:t>TABLE OF CONTENTS</w:t>
      </w:r>
    </w:p>
    <w:p w14:paraId="00000021" w14:textId="77777777" w:rsidR="00C04514" w:rsidRPr="00D13BCA" w:rsidRDefault="00C04514" w:rsidP="00027206">
      <w:pPr>
        <w:spacing w:line="360" w:lineRule="auto"/>
        <w:jc w:val="center"/>
        <w:rPr>
          <w:rFonts w:eastAsia="Times New Roman"/>
          <w:b/>
          <w:bCs/>
        </w:rPr>
      </w:pPr>
    </w:p>
    <w:sdt>
      <w:sdtPr>
        <w:id w:val="-1574298099"/>
        <w:docPartObj>
          <w:docPartGallery w:val="Table of Contents"/>
          <w:docPartUnique/>
        </w:docPartObj>
      </w:sdtPr>
      <w:sdtContent>
        <w:p w14:paraId="00000022" w14:textId="1ED203FB" w:rsidR="00C04514" w:rsidRPr="00AD06CE" w:rsidRDefault="00000000" w:rsidP="00027206">
          <w:pPr>
            <w:widowControl w:val="0"/>
            <w:tabs>
              <w:tab w:val="right" w:leader="dot" w:pos="9360"/>
            </w:tabs>
            <w:spacing w:before="60" w:line="360" w:lineRule="auto"/>
            <w:rPr>
              <w:rFonts w:ascii="Times New Roman" w:eastAsia="Times New Roman" w:hAnsi="Times New Roman" w:cs="Times New Roman"/>
              <w:color w:val="000000"/>
              <w:sz w:val="24"/>
              <w:szCs w:val="24"/>
            </w:rPr>
          </w:pPr>
          <w:r w:rsidRPr="00AD06CE">
            <w:fldChar w:fldCharType="begin"/>
          </w:r>
          <w:r w:rsidRPr="00AD06CE">
            <w:instrText xml:space="preserve"> TOC \h \u \z \t "Heading 1,1,Heading 2,2,Heading 3,3,Heading 4,4,Heading 5,5,Heading 6,6,"</w:instrText>
          </w:r>
          <w:r w:rsidRPr="00AD06CE">
            <w:fldChar w:fldCharType="separate"/>
          </w:r>
          <w:hyperlink w:anchor="_l1a5q7zhsg5b">
            <w:r w:rsidR="00C04514" w:rsidRPr="00AD06CE">
              <w:rPr>
                <w:rFonts w:ascii="Times New Roman" w:eastAsia="Times New Roman" w:hAnsi="Times New Roman" w:cs="Times New Roman"/>
                <w:color w:val="000000"/>
                <w:sz w:val="24"/>
                <w:szCs w:val="24"/>
              </w:rPr>
              <w:t>Introduction</w:t>
            </w:r>
            <w:r w:rsidR="00C04514" w:rsidRPr="00AD06CE">
              <w:rPr>
                <w:rFonts w:ascii="Times New Roman" w:eastAsia="Times New Roman" w:hAnsi="Times New Roman" w:cs="Times New Roman"/>
                <w:color w:val="000000"/>
                <w:sz w:val="24"/>
                <w:szCs w:val="24"/>
              </w:rPr>
              <w:tab/>
            </w:r>
          </w:hyperlink>
          <w:r w:rsidR="00F16B92">
            <w:t>1</w:t>
          </w:r>
        </w:p>
        <w:p w14:paraId="00000023" w14:textId="5139D4C8" w:rsidR="00C04514" w:rsidRPr="00AD06CE" w:rsidRDefault="00C04514" w:rsidP="00027206">
          <w:pPr>
            <w:widowControl w:val="0"/>
            <w:tabs>
              <w:tab w:val="right" w:leader="dot" w:pos="9360"/>
            </w:tabs>
            <w:spacing w:before="60" w:line="360" w:lineRule="auto"/>
            <w:rPr>
              <w:rFonts w:ascii="Times New Roman" w:eastAsia="Times New Roman" w:hAnsi="Times New Roman" w:cs="Times New Roman"/>
              <w:color w:val="000000"/>
              <w:sz w:val="24"/>
              <w:szCs w:val="24"/>
            </w:rPr>
          </w:pPr>
          <w:hyperlink w:anchor="_3ot0yvhaxzdt">
            <w:r w:rsidRPr="00AD06CE">
              <w:rPr>
                <w:rFonts w:ascii="Times New Roman" w:eastAsia="Times New Roman" w:hAnsi="Times New Roman" w:cs="Times New Roman"/>
                <w:color w:val="000000"/>
                <w:sz w:val="24"/>
                <w:szCs w:val="24"/>
              </w:rPr>
              <w:t>Person-Centred Care</w:t>
            </w:r>
            <w:r w:rsidRPr="00AD06CE">
              <w:rPr>
                <w:rFonts w:ascii="Times New Roman" w:eastAsia="Times New Roman" w:hAnsi="Times New Roman" w:cs="Times New Roman"/>
                <w:color w:val="000000"/>
                <w:sz w:val="24"/>
                <w:szCs w:val="24"/>
              </w:rPr>
              <w:tab/>
            </w:r>
          </w:hyperlink>
          <w:r w:rsidR="000A4A9B">
            <w:t>2</w:t>
          </w:r>
        </w:p>
        <w:p w14:paraId="00000024" w14:textId="7727AA6E" w:rsidR="00C04514" w:rsidRPr="00AD06CE" w:rsidRDefault="00C04514" w:rsidP="00027206">
          <w:pPr>
            <w:widowControl w:val="0"/>
            <w:tabs>
              <w:tab w:val="right" w:leader="dot" w:pos="9360"/>
            </w:tabs>
            <w:spacing w:before="60" w:line="360" w:lineRule="auto"/>
            <w:rPr>
              <w:rFonts w:ascii="Times New Roman" w:eastAsia="Times New Roman" w:hAnsi="Times New Roman" w:cs="Times New Roman"/>
              <w:color w:val="000000"/>
              <w:sz w:val="24"/>
              <w:szCs w:val="24"/>
            </w:rPr>
          </w:pPr>
          <w:hyperlink w:anchor="_w0mc6gbv0m8t">
            <w:r w:rsidRPr="00AD06CE">
              <w:rPr>
                <w:rFonts w:ascii="Times New Roman" w:eastAsia="Times New Roman" w:hAnsi="Times New Roman" w:cs="Times New Roman"/>
                <w:color w:val="000000"/>
                <w:sz w:val="24"/>
                <w:szCs w:val="24"/>
              </w:rPr>
              <w:t>Partnership Working</w:t>
            </w:r>
            <w:r w:rsidRPr="00AD06CE">
              <w:rPr>
                <w:rFonts w:ascii="Times New Roman" w:eastAsia="Times New Roman" w:hAnsi="Times New Roman" w:cs="Times New Roman"/>
                <w:color w:val="000000"/>
                <w:sz w:val="24"/>
                <w:szCs w:val="24"/>
              </w:rPr>
              <w:tab/>
            </w:r>
          </w:hyperlink>
          <w:r w:rsidR="000A4A9B">
            <w:t>3</w:t>
          </w:r>
        </w:p>
        <w:p w14:paraId="00000025" w14:textId="77777777" w:rsidR="00C04514" w:rsidRPr="00AD06CE" w:rsidRDefault="00C04514" w:rsidP="00027206">
          <w:pPr>
            <w:widowControl w:val="0"/>
            <w:tabs>
              <w:tab w:val="right" w:leader="dot" w:pos="9360"/>
            </w:tabs>
            <w:spacing w:before="60" w:line="360" w:lineRule="auto"/>
            <w:rPr>
              <w:rFonts w:ascii="Times New Roman" w:eastAsia="Times New Roman" w:hAnsi="Times New Roman" w:cs="Times New Roman"/>
              <w:color w:val="000000"/>
              <w:sz w:val="24"/>
              <w:szCs w:val="24"/>
            </w:rPr>
          </w:pPr>
          <w:hyperlink w:anchor="_9yvf8lfv2q8f">
            <w:r w:rsidRPr="00AD06CE">
              <w:rPr>
                <w:rFonts w:ascii="Times New Roman" w:eastAsia="Times New Roman" w:hAnsi="Times New Roman" w:cs="Times New Roman"/>
                <w:color w:val="000000"/>
                <w:sz w:val="24"/>
                <w:szCs w:val="24"/>
              </w:rPr>
              <w:t>Ethics in Health and Social Care Practice</w:t>
            </w:r>
            <w:r w:rsidRPr="00AD06CE">
              <w:rPr>
                <w:rFonts w:ascii="Times New Roman" w:eastAsia="Times New Roman" w:hAnsi="Times New Roman" w:cs="Times New Roman"/>
                <w:color w:val="000000"/>
                <w:sz w:val="24"/>
                <w:szCs w:val="24"/>
              </w:rPr>
              <w:tab/>
            </w:r>
          </w:hyperlink>
          <w:r w:rsidR="00000000" w:rsidRPr="00AD06CE">
            <w:fldChar w:fldCharType="begin"/>
          </w:r>
          <w:r w:rsidR="00000000" w:rsidRPr="00AD06CE">
            <w:instrText xml:space="preserve"> PAGEREF _9yvf8lfv2q8f \h </w:instrText>
          </w:r>
          <w:r w:rsidR="00000000" w:rsidRPr="00AD06CE">
            <w:fldChar w:fldCharType="separate"/>
          </w:r>
          <w:r w:rsidR="00000000" w:rsidRPr="00AD06CE">
            <w:rPr>
              <w:rFonts w:ascii="Times New Roman" w:eastAsia="Times New Roman" w:hAnsi="Times New Roman" w:cs="Times New Roman"/>
              <w:sz w:val="24"/>
              <w:szCs w:val="24"/>
            </w:rPr>
            <w:t>4</w:t>
          </w:r>
          <w:r w:rsidR="00000000" w:rsidRPr="00AD06CE">
            <w:fldChar w:fldCharType="end"/>
          </w:r>
        </w:p>
        <w:p w14:paraId="00000026" w14:textId="77777777" w:rsidR="00C04514" w:rsidRPr="00AD06CE" w:rsidRDefault="00C04514" w:rsidP="00027206">
          <w:pPr>
            <w:widowControl w:val="0"/>
            <w:tabs>
              <w:tab w:val="right" w:leader="dot" w:pos="9360"/>
            </w:tabs>
            <w:spacing w:before="60" w:line="360" w:lineRule="auto"/>
            <w:rPr>
              <w:rFonts w:ascii="Times New Roman" w:eastAsia="Times New Roman" w:hAnsi="Times New Roman" w:cs="Times New Roman"/>
              <w:color w:val="000000"/>
              <w:sz w:val="24"/>
              <w:szCs w:val="24"/>
            </w:rPr>
          </w:pPr>
          <w:hyperlink w:anchor="_xbc0nnj667gu">
            <w:r w:rsidRPr="00AD06CE">
              <w:rPr>
                <w:rFonts w:ascii="Times New Roman" w:eastAsia="Times New Roman" w:hAnsi="Times New Roman" w:cs="Times New Roman"/>
                <w:color w:val="000000"/>
                <w:sz w:val="24"/>
                <w:szCs w:val="24"/>
              </w:rPr>
              <w:t>Reflection on Practice</w:t>
            </w:r>
            <w:r w:rsidRPr="00AD06CE">
              <w:rPr>
                <w:rFonts w:ascii="Times New Roman" w:eastAsia="Times New Roman" w:hAnsi="Times New Roman" w:cs="Times New Roman"/>
                <w:color w:val="000000"/>
                <w:sz w:val="24"/>
                <w:szCs w:val="24"/>
              </w:rPr>
              <w:tab/>
            </w:r>
          </w:hyperlink>
          <w:r w:rsidR="00000000" w:rsidRPr="00AD06CE">
            <w:fldChar w:fldCharType="begin"/>
          </w:r>
          <w:r w:rsidR="00000000" w:rsidRPr="00AD06CE">
            <w:instrText xml:space="preserve"> PAGEREF _xbc0nnj667gu \h </w:instrText>
          </w:r>
          <w:r w:rsidR="00000000" w:rsidRPr="00AD06CE">
            <w:fldChar w:fldCharType="separate"/>
          </w:r>
          <w:r w:rsidR="00000000" w:rsidRPr="00AD06CE">
            <w:rPr>
              <w:rFonts w:ascii="Times New Roman" w:eastAsia="Times New Roman" w:hAnsi="Times New Roman" w:cs="Times New Roman"/>
              <w:sz w:val="24"/>
              <w:szCs w:val="24"/>
            </w:rPr>
            <w:t>5</w:t>
          </w:r>
          <w:r w:rsidR="00000000" w:rsidRPr="00AD06CE">
            <w:fldChar w:fldCharType="end"/>
          </w:r>
        </w:p>
        <w:p w14:paraId="00000027" w14:textId="77777777" w:rsidR="00C04514" w:rsidRPr="00AD06CE" w:rsidRDefault="00C04514" w:rsidP="00027206">
          <w:pPr>
            <w:widowControl w:val="0"/>
            <w:tabs>
              <w:tab w:val="right" w:leader="dot" w:pos="9360"/>
            </w:tabs>
            <w:spacing w:before="60" w:line="360" w:lineRule="auto"/>
            <w:rPr>
              <w:rFonts w:ascii="Times New Roman" w:eastAsia="Times New Roman" w:hAnsi="Times New Roman" w:cs="Times New Roman"/>
              <w:color w:val="000000"/>
              <w:sz w:val="24"/>
              <w:szCs w:val="24"/>
            </w:rPr>
          </w:pPr>
          <w:hyperlink w:anchor="_22mqt8vjhha">
            <w:r w:rsidRPr="00AD06CE">
              <w:rPr>
                <w:rFonts w:ascii="Times New Roman" w:eastAsia="Times New Roman" w:hAnsi="Times New Roman" w:cs="Times New Roman"/>
                <w:color w:val="000000"/>
                <w:sz w:val="24"/>
                <w:szCs w:val="24"/>
              </w:rPr>
              <w:t>Conclusion</w:t>
            </w:r>
            <w:r w:rsidRPr="00AD06CE">
              <w:rPr>
                <w:rFonts w:ascii="Times New Roman" w:eastAsia="Times New Roman" w:hAnsi="Times New Roman" w:cs="Times New Roman"/>
                <w:color w:val="000000"/>
                <w:sz w:val="24"/>
                <w:szCs w:val="24"/>
              </w:rPr>
              <w:tab/>
            </w:r>
          </w:hyperlink>
          <w:r w:rsidR="00000000" w:rsidRPr="00AD06CE">
            <w:fldChar w:fldCharType="begin"/>
          </w:r>
          <w:r w:rsidR="00000000" w:rsidRPr="00AD06CE">
            <w:instrText xml:space="preserve"> PAGEREF _22mqt8vjhha \h </w:instrText>
          </w:r>
          <w:r w:rsidR="00000000" w:rsidRPr="00AD06CE">
            <w:fldChar w:fldCharType="separate"/>
          </w:r>
          <w:r w:rsidR="00000000" w:rsidRPr="00AD06CE">
            <w:rPr>
              <w:rFonts w:ascii="Times New Roman" w:eastAsia="Times New Roman" w:hAnsi="Times New Roman" w:cs="Times New Roman"/>
              <w:sz w:val="24"/>
              <w:szCs w:val="24"/>
            </w:rPr>
            <w:t>6</w:t>
          </w:r>
          <w:r w:rsidR="00000000" w:rsidRPr="00AD06CE">
            <w:fldChar w:fldCharType="end"/>
          </w:r>
        </w:p>
        <w:p w14:paraId="00000028" w14:textId="77777777" w:rsidR="00C04514" w:rsidRPr="00AD06CE" w:rsidRDefault="00C04514" w:rsidP="00027206">
          <w:pPr>
            <w:widowControl w:val="0"/>
            <w:tabs>
              <w:tab w:val="right" w:leader="dot" w:pos="9360"/>
            </w:tabs>
            <w:spacing w:before="60" w:line="360" w:lineRule="auto"/>
            <w:rPr>
              <w:rFonts w:ascii="Times New Roman" w:eastAsia="Times New Roman" w:hAnsi="Times New Roman" w:cs="Times New Roman"/>
              <w:color w:val="000000"/>
              <w:sz w:val="24"/>
              <w:szCs w:val="24"/>
            </w:rPr>
          </w:pPr>
          <w:hyperlink w:anchor="_b6jdu43sauxu">
            <w:r w:rsidRPr="00AD06CE">
              <w:rPr>
                <w:rFonts w:ascii="Times New Roman" w:eastAsia="Times New Roman" w:hAnsi="Times New Roman" w:cs="Times New Roman"/>
                <w:color w:val="000000"/>
                <w:sz w:val="24"/>
                <w:szCs w:val="24"/>
              </w:rPr>
              <w:t>Reference List</w:t>
            </w:r>
            <w:r w:rsidRPr="00AD06CE">
              <w:rPr>
                <w:rFonts w:ascii="Times New Roman" w:eastAsia="Times New Roman" w:hAnsi="Times New Roman" w:cs="Times New Roman"/>
                <w:color w:val="000000"/>
                <w:sz w:val="24"/>
                <w:szCs w:val="24"/>
              </w:rPr>
              <w:tab/>
            </w:r>
          </w:hyperlink>
          <w:r w:rsidR="00000000" w:rsidRPr="00AD06CE">
            <w:fldChar w:fldCharType="begin"/>
          </w:r>
          <w:r w:rsidR="00000000" w:rsidRPr="00AD06CE">
            <w:instrText xml:space="preserve"> PAGEREF _b6jdu43sauxu \h </w:instrText>
          </w:r>
          <w:r w:rsidR="00000000" w:rsidRPr="00AD06CE">
            <w:fldChar w:fldCharType="separate"/>
          </w:r>
          <w:r w:rsidR="00000000" w:rsidRPr="00AD06CE">
            <w:rPr>
              <w:rFonts w:ascii="Times New Roman" w:eastAsia="Times New Roman" w:hAnsi="Times New Roman" w:cs="Times New Roman"/>
              <w:sz w:val="24"/>
              <w:szCs w:val="24"/>
            </w:rPr>
            <w:t>7</w:t>
          </w:r>
          <w:r w:rsidR="00000000" w:rsidRPr="00AD06CE">
            <w:fldChar w:fldCharType="end"/>
          </w:r>
          <w:r w:rsidR="00000000" w:rsidRPr="00AD06CE">
            <w:fldChar w:fldCharType="end"/>
          </w:r>
        </w:p>
      </w:sdtContent>
    </w:sdt>
    <w:p w14:paraId="00000029" w14:textId="77777777" w:rsidR="00C04514" w:rsidRPr="00AD06CE" w:rsidRDefault="00000000" w:rsidP="00027206">
      <w:pPr>
        <w:spacing w:line="360" w:lineRule="auto"/>
        <w:rPr>
          <w:rFonts w:ascii="Times New Roman" w:eastAsia="Times New Roman" w:hAnsi="Times New Roman" w:cs="Times New Roman"/>
          <w:b/>
          <w:bCs/>
          <w:sz w:val="28"/>
          <w:szCs w:val="28"/>
        </w:rPr>
      </w:pPr>
      <w:r w:rsidRPr="00AD06CE">
        <w:br w:type="page"/>
      </w:r>
    </w:p>
    <w:p w14:paraId="0000002A" w14:textId="77777777" w:rsidR="00C04514" w:rsidRPr="00AD06CE" w:rsidRDefault="00C04514" w:rsidP="00027206">
      <w:pPr>
        <w:spacing w:line="360" w:lineRule="auto"/>
        <w:jc w:val="both"/>
        <w:rPr>
          <w:rFonts w:ascii="Times New Roman" w:eastAsia="Times New Roman" w:hAnsi="Times New Roman" w:cs="Times New Roman"/>
          <w:b/>
          <w:bCs/>
          <w:sz w:val="28"/>
          <w:szCs w:val="28"/>
        </w:rPr>
      </w:pPr>
    </w:p>
    <w:p w14:paraId="0000002B" w14:textId="77777777" w:rsidR="00C04514" w:rsidRPr="00BD3C2D" w:rsidRDefault="00000000" w:rsidP="00D63451">
      <w:pPr>
        <w:pStyle w:val="Heading1"/>
        <w:spacing w:line="360" w:lineRule="auto"/>
        <w:jc w:val="both"/>
        <w:rPr>
          <w:rFonts w:ascii="Arial" w:hAnsi="Arial" w:cs="Arial"/>
          <w:sz w:val="22"/>
          <w:szCs w:val="22"/>
        </w:rPr>
      </w:pPr>
      <w:bookmarkStart w:id="0" w:name="_l1a5q7zhsg5b" w:colFirst="0" w:colLast="0"/>
      <w:bookmarkEnd w:id="0"/>
      <w:r w:rsidRPr="00BD3C2D">
        <w:rPr>
          <w:rFonts w:ascii="Arial" w:hAnsi="Arial" w:cs="Arial"/>
          <w:sz w:val="22"/>
          <w:szCs w:val="22"/>
        </w:rPr>
        <w:t xml:space="preserve">Introduction </w:t>
      </w:r>
    </w:p>
    <w:p w14:paraId="0000002C" w14:textId="303B3C95" w:rsidR="00C04514" w:rsidRPr="00BD3C2D" w:rsidRDefault="00000000" w:rsidP="00D63451">
      <w:pPr>
        <w:spacing w:line="360" w:lineRule="auto"/>
        <w:jc w:val="both"/>
      </w:pPr>
      <w:r w:rsidRPr="00BD3C2D">
        <w:rPr>
          <w:rFonts w:eastAsia="Times New Roman"/>
        </w:rPr>
        <w:t xml:space="preserve">The report considers the major principles of health and social care </w:t>
      </w:r>
      <w:r w:rsidR="00027206" w:rsidRPr="00BD3C2D">
        <w:rPr>
          <w:rFonts w:eastAsia="Times New Roman"/>
        </w:rPr>
        <w:t>practice</w:t>
      </w:r>
      <w:r w:rsidRPr="00BD3C2D">
        <w:rPr>
          <w:rFonts w:eastAsia="Times New Roman"/>
        </w:rPr>
        <w:t>, including person-</w:t>
      </w:r>
      <w:r w:rsidR="00A13BD3" w:rsidRPr="00BD3C2D">
        <w:rPr>
          <w:rFonts w:eastAsia="Times New Roman"/>
        </w:rPr>
        <w:t>centred</w:t>
      </w:r>
      <w:r w:rsidRPr="00BD3C2D">
        <w:rPr>
          <w:rFonts w:eastAsia="Times New Roman"/>
        </w:rPr>
        <w:t xml:space="preserve"> care, </w:t>
      </w:r>
      <w:r w:rsidR="00027206" w:rsidRPr="00BD3C2D">
        <w:rPr>
          <w:rFonts w:eastAsia="Times New Roman"/>
        </w:rPr>
        <w:t>partnership working</w:t>
      </w:r>
      <w:r w:rsidRPr="00BD3C2D">
        <w:rPr>
          <w:rFonts w:eastAsia="Times New Roman"/>
        </w:rPr>
        <w:t xml:space="preserve"> and ethical </w:t>
      </w:r>
      <w:r w:rsidR="00027206" w:rsidRPr="00BD3C2D">
        <w:rPr>
          <w:rFonts w:eastAsia="Times New Roman"/>
        </w:rPr>
        <w:t>practice</w:t>
      </w:r>
      <w:r w:rsidRPr="00BD3C2D">
        <w:rPr>
          <w:rFonts w:eastAsia="Times New Roman"/>
        </w:rPr>
        <w:t xml:space="preserve"> in a real-life context of healthcare. The principles form core values of providing efficient, humane, and quality care that fulfils the multifaceted needs of individuals as well as facilitating independence, dignity and well-being. This report aims to critically </w:t>
      </w:r>
      <w:r w:rsidR="00027206" w:rsidRPr="00BD3C2D">
        <w:rPr>
          <w:rFonts w:eastAsia="Times New Roman"/>
        </w:rPr>
        <w:t>analyses</w:t>
      </w:r>
      <w:r w:rsidRPr="00BD3C2D">
        <w:rPr>
          <w:rFonts w:eastAsia="Times New Roman"/>
        </w:rPr>
        <w:t xml:space="preserve"> the application of these principles, which are used in </w:t>
      </w:r>
      <w:r w:rsidR="00027206" w:rsidRPr="00BD3C2D">
        <w:rPr>
          <w:rFonts w:eastAsia="Times New Roman"/>
        </w:rPr>
        <w:t>practice</w:t>
      </w:r>
      <w:r w:rsidRPr="00BD3C2D">
        <w:rPr>
          <w:rFonts w:eastAsia="Times New Roman"/>
        </w:rPr>
        <w:t xml:space="preserve"> and how this leads to better health outcomes. The report will look at the role of professionals in helping people to be active participants of their own care, how they collaborate in the interdisciplinary team and how they maintain the ethical principles of autonomy, beneficence and respect. As a framing to this discussion, this report will rely on a case study of Joan, a patient diagnosed with Chronic Obstructive Pulmonary Disease (COPD) and Crohn's disease. The experiences of Joan underscore the difficulties low-income earners with chronic conditions are experiencing, especially in terms of service involvement, self-efficacy, and self-management. This will be demonstrated with the help of the case study, where specific approaches to the case, partnership working, and ethical decision-making can address health results and enhance overall well-being.</w:t>
      </w:r>
    </w:p>
    <w:p w14:paraId="0000002D" w14:textId="14F95D12" w:rsidR="00C04514" w:rsidRPr="00BD3C2D" w:rsidRDefault="00000000" w:rsidP="00D63451">
      <w:pPr>
        <w:pStyle w:val="Heading1"/>
        <w:spacing w:line="360" w:lineRule="auto"/>
        <w:rPr>
          <w:rFonts w:ascii="Arial" w:hAnsi="Arial" w:cs="Arial"/>
          <w:sz w:val="22"/>
          <w:szCs w:val="22"/>
        </w:rPr>
      </w:pPr>
      <w:bookmarkStart w:id="1" w:name="_3ot0yvhaxzdt" w:colFirst="0" w:colLast="0"/>
      <w:bookmarkEnd w:id="1"/>
      <w:r w:rsidRPr="00BD3C2D">
        <w:rPr>
          <w:rFonts w:ascii="Arial" w:hAnsi="Arial" w:cs="Arial"/>
          <w:sz w:val="22"/>
          <w:szCs w:val="22"/>
        </w:rPr>
        <w:t>Person-</w:t>
      </w:r>
      <w:r w:rsidR="00A13BD3" w:rsidRPr="00BD3C2D">
        <w:rPr>
          <w:rFonts w:ascii="Arial" w:hAnsi="Arial" w:cs="Arial"/>
          <w:sz w:val="22"/>
          <w:szCs w:val="22"/>
        </w:rPr>
        <w:t>Centred</w:t>
      </w:r>
      <w:r w:rsidRPr="00BD3C2D">
        <w:rPr>
          <w:rFonts w:ascii="Arial" w:hAnsi="Arial" w:cs="Arial"/>
          <w:sz w:val="22"/>
          <w:szCs w:val="22"/>
        </w:rPr>
        <w:t xml:space="preserve"> Care</w:t>
      </w:r>
    </w:p>
    <w:p w14:paraId="0000002E" w14:textId="7066F8F6" w:rsidR="00C04514" w:rsidRPr="00BD3C2D" w:rsidRDefault="00000000" w:rsidP="00D63451">
      <w:pPr>
        <w:spacing w:line="360" w:lineRule="auto"/>
        <w:jc w:val="both"/>
        <w:rPr>
          <w:rFonts w:eastAsia="Times New Roman"/>
        </w:rPr>
      </w:pPr>
      <w:r w:rsidRPr="00BD3C2D">
        <w:rPr>
          <w:rFonts w:eastAsia="Times New Roman"/>
        </w:rPr>
        <w:t>Person-</w:t>
      </w:r>
      <w:r w:rsidR="00A13BD3" w:rsidRPr="00BD3C2D">
        <w:rPr>
          <w:rFonts w:eastAsia="Times New Roman"/>
        </w:rPr>
        <w:t>centred</w:t>
      </w:r>
      <w:r w:rsidRPr="00BD3C2D">
        <w:rPr>
          <w:rFonts w:eastAsia="Times New Roman"/>
        </w:rPr>
        <w:t xml:space="preserve"> care is an essential value of the health and social care </w:t>
      </w:r>
      <w:r w:rsidR="00027206" w:rsidRPr="00BD3C2D">
        <w:rPr>
          <w:rFonts w:eastAsia="Times New Roman"/>
        </w:rPr>
        <w:t>practice</w:t>
      </w:r>
      <w:r w:rsidRPr="00BD3C2D">
        <w:rPr>
          <w:rFonts w:eastAsia="Times New Roman"/>
        </w:rPr>
        <w:t xml:space="preserve"> and concentrates on the idea of acknowledging people as partners in their own care instead of the passive receivers of services. This </w:t>
      </w:r>
      <w:r w:rsidR="00027206" w:rsidRPr="00BD3C2D">
        <w:rPr>
          <w:rFonts w:eastAsia="Times New Roman"/>
        </w:rPr>
        <w:t>practice</w:t>
      </w:r>
      <w:r w:rsidRPr="00BD3C2D">
        <w:rPr>
          <w:rFonts w:eastAsia="Times New Roman"/>
        </w:rPr>
        <w:t xml:space="preserve"> appreciates the likes, needs, capacities, and lived experiences of the person and attempts to promote autonomy, dignity, and independence. Person-</w:t>
      </w:r>
      <w:r w:rsidR="00A13BD3" w:rsidRPr="00BD3C2D">
        <w:rPr>
          <w:rFonts w:eastAsia="Times New Roman"/>
        </w:rPr>
        <w:t>centred</w:t>
      </w:r>
      <w:r w:rsidRPr="00BD3C2D">
        <w:rPr>
          <w:rFonts w:eastAsia="Times New Roman"/>
        </w:rPr>
        <w:t xml:space="preserve"> care is crucial in any context of health and social care because it can be used to assist long-term patients with the goal of promoting their engagement, self-management, and better outcomes (Ralston et al., 2018). Person-</w:t>
      </w:r>
      <w:r w:rsidR="00027206" w:rsidRPr="00BD3C2D">
        <w:rPr>
          <w:rFonts w:eastAsia="Times New Roman"/>
        </w:rPr>
        <w:t>centered</w:t>
      </w:r>
      <w:r w:rsidRPr="00BD3C2D">
        <w:rPr>
          <w:rFonts w:eastAsia="Times New Roman"/>
        </w:rPr>
        <w:t xml:space="preserve"> care is also significant as it is evident in the case study of Joan. Joan has uncontrolled Crohn’s disease and Chronic Obstructive Pulmonary Disease (COPD), which were severe and had a lot of impact on her physical, emotional and functional capacity to attend to her appointments. Firstly, Joan had problems with following expert recommendations and immersing in pulmonary rehabilitation. She was arranged for appointments without her personal situation being taken their entirety or putting into consideration or her emotions. It shows that there was no proper person-</w:t>
      </w:r>
      <w:r w:rsidR="00027206" w:rsidRPr="00BD3C2D">
        <w:rPr>
          <w:rFonts w:eastAsia="Times New Roman"/>
        </w:rPr>
        <w:t>centered</w:t>
      </w:r>
      <w:r w:rsidRPr="00BD3C2D">
        <w:rPr>
          <w:rFonts w:eastAsia="Times New Roman"/>
        </w:rPr>
        <w:t xml:space="preserve"> care delivered during the early phase of her care since the services were not offered based on her personal needs, as well as her willingness to interact (Cuthbertson, Robb and Blair, 2020).</w:t>
      </w:r>
    </w:p>
    <w:p w14:paraId="0000002F" w14:textId="77777777" w:rsidR="00C04514" w:rsidRPr="00BD3C2D" w:rsidRDefault="00C04514" w:rsidP="00D63451">
      <w:pPr>
        <w:spacing w:line="360" w:lineRule="auto"/>
        <w:jc w:val="both"/>
        <w:rPr>
          <w:rFonts w:eastAsia="Times New Roman"/>
        </w:rPr>
      </w:pPr>
    </w:p>
    <w:p w14:paraId="00000030" w14:textId="373D92F6" w:rsidR="00C04514" w:rsidRPr="00BD3C2D" w:rsidRDefault="00000000" w:rsidP="00D63451">
      <w:pPr>
        <w:spacing w:line="360" w:lineRule="auto"/>
        <w:jc w:val="both"/>
        <w:rPr>
          <w:rFonts w:eastAsia="Times New Roman"/>
        </w:rPr>
      </w:pPr>
      <w:r w:rsidRPr="00BD3C2D">
        <w:rPr>
          <w:rFonts w:eastAsia="Times New Roman"/>
        </w:rPr>
        <w:lastRenderedPageBreak/>
        <w:t>The introduction of the Patient Activation Measure (PAM) occurred as a transition to the more person-</w:t>
      </w:r>
      <w:r w:rsidR="00A13BD3" w:rsidRPr="00BD3C2D">
        <w:rPr>
          <w:rFonts w:eastAsia="Times New Roman"/>
        </w:rPr>
        <w:t>centred</w:t>
      </w:r>
      <w:r w:rsidRPr="00BD3C2D">
        <w:rPr>
          <w:rFonts w:eastAsia="Times New Roman"/>
        </w:rPr>
        <w:t xml:space="preserve"> approach. The measurement of Joan's activation level allowed the healthcare professionals to understand her confidence, knowledge, and self-management of her health. The low activation score of Joan revealed the necessity to provide extra support, reassurance, and </w:t>
      </w:r>
      <w:r w:rsidR="00A13BD3" w:rsidRPr="00BD3C2D">
        <w:rPr>
          <w:rFonts w:eastAsia="Times New Roman"/>
        </w:rPr>
        <w:t>goal setting</w:t>
      </w:r>
      <w:r w:rsidRPr="00BD3C2D">
        <w:rPr>
          <w:rFonts w:eastAsia="Times New Roman"/>
        </w:rPr>
        <w:t xml:space="preserve"> together (Moudatsou et al., 2020). This evaluation enabled changing care according to her unique requirements instead of using generalised care. Frequent visits to a member of the therapy team were also an additional support of the person-</w:t>
      </w:r>
      <w:r w:rsidR="00A13BD3" w:rsidRPr="00BD3C2D">
        <w:rPr>
          <w:rFonts w:eastAsia="Times New Roman"/>
        </w:rPr>
        <w:t>centred</w:t>
      </w:r>
      <w:r w:rsidRPr="00BD3C2D">
        <w:rPr>
          <w:rFonts w:eastAsia="Times New Roman"/>
        </w:rPr>
        <w:t xml:space="preserve"> care. These meetings gave Joan a chance to air her grievances and speak about the impediments that were holding her back from using services. Notably, her uncontrolled Crohn’s disease was found to be one of the determining factors in her capacity to move out of the house. Through listening to the experiences of Joan and engaging her in the decision-making process, professionals </w:t>
      </w:r>
      <w:r w:rsidR="00A13BD3" w:rsidRPr="00BD3C2D">
        <w:rPr>
          <w:rFonts w:eastAsia="Times New Roman"/>
        </w:rPr>
        <w:t>could</w:t>
      </w:r>
      <w:r w:rsidRPr="00BD3C2D">
        <w:rPr>
          <w:rFonts w:eastAsia="Times New Roman"/>
        </w:rPr>
        <w:t xml:space="preserve"> deal with the cause of her non-attendance. The fact that a joint course of action was built, and her GP was involved in managing her Crohn’s disease, shows that Joan was respected in terms of autonomy and that the future of holistic and individualised care is followed (Aveyard, 2023). Due to this person-</w:t>
      </w:r>
      <w:r w:rsidR="00027206" w:rsidRPr="00BD3C2D">
        <w:rPr>
          <w:rFonts w:eastAsia="Times New Roman"/>
        </w:rPr>
        <w:t>centered</w:t>
      </w:r>
      <w:r w:rsidRPr="00BD3C2D">
        <w:rPr>
          <w:rFonts w:eastAsia="Times New Roman"/>
        </w:rPr>
        <w:t xml:space="preserve"> strategy, Joan got more confident, engaged, and became independent. She was then exposed to pulmonary rehabilitation, made appointments on her own, and had fewer emergency admissions. This indicates the effectiveness of person-</w:t>
      </w:r>
      <w:r w:rsidR="007E3569" w:rsidRPr="00BD3C2D">
        <w:rPr>
          <w:rFonts w:eastAsia="Times New Roman"/>
        </w:rPr>
        <w:t>centred</w:t>
      </w:r>
      <w:r w:rsidRPr="00BD3C2D">
        <w:rPr>
          <w:rFonts w:eastAsia="Times New Roman"/>
        </w:rPr>
        <w:t xml:space="preserve"> care in the empowerment of people, their self-management, and wellbeing. The case of Joan shows that in case care is personalised and provided with empathy and collaboration, better and sustainable health outcomes are more likely to be attained (Dearing and Cox, 2018).</w:t>
      </w:r>
    </w:p>
    <w:p w14:paraId="00000031" w14:textId="77777777" w:rsidR="00C04514" w:rsidRPr="00BD3C2D" w:rsidRDefault="00000000" w:rsidP="00D63451">
      <w:pPr>
        <w:pStyle w:val="Heading1"/>
        <w:spacing w:line="360" w:lineRule="auto"/>
        <w:jc w:val="both"/>
        <w:rPr>
          <w:rFonts w:ascii="Arial" w:hAnsi="Arial" w:cs="Arial"/>
          <w:sz w:val="22"/>
          <w:szCs w:val="22"/>
        </w:rPr>
      </w:pPr>
      <w:bookmarkStart w:id="2" w:name="_w0mc6gbv0m8t" w:colFirst="0" w:colLast="0"/>
      <w:bookmarkEnd w:id="2"/>
      <w:r w:rsidRPr="00BD3C2D">
        <w:rPr>
          <w:rFonts w:ascii="Arial" w:hAnsi="Arial" w:cs="Arial"/>
          <w:sz w:val="22"/>
          <w:szCs w:val="22"/>
        </w:rPr>
        <w:t>Partnership Working</w:t>
      </w:r>
    </w:p>
    <w:p w14:paraId="00000032" w14:textId="4D4AB3A7" w:rsidR="00C04514" w:rsidRPr="00BD3C2D" w:rsidRDefault="00000000" w:rsidP="00D63451">
      <w:pPr>
        <w:pStyle w:val="NoSpacing"/>
        <w:spacing w:line="360" w:lineRule="auto"/>
      </w:pPr>
      <w:r w:rsidRPr="00BD3C2D">
        <w:t xml:space="preserve">Partnership </w:t>
      </w:r>
      <w:r w:rsidR="00AD06CE" w:rsidRPr="00BD3C2D">
        <w:t>work</w:t>
      </w:r>
      <w:r w:rsidRPr="00BD3C2D">
        <w:t xml:space="preserve"> is an essential value of a good health and social care </w:t>
      </w:r>
      <w:r w:rsidR="00027206" w:rsidRPr="00BD3C2D">
        <w:t>practice</w:t>
      </w:r>
      <w:r w:rsidRPr="00BD3C2D">
        <w:t xml:space="preserve"> and entails collaboration among professionals, </w:t>
      </w:r>
      <w:r w:rsidR="00E76C56" w:rsidRPr="00BD3C2D">
        <w:t>services</w:t>
      </w:r>
      <w:r w:rsidRPr="00BD3C2D">
        <w:t xml:space="preserve"> users and family members (where necessary). Partnership working is effective to promote coordinated care, shared decision making, and continuity of support, especially among patients with long term conditions (Robertson, 2021). Through collaboration, professionals could be able to respond better to complex needs and enhance health outcomes. Partnership </w:t>
      </w:r>
      <w:r w:rsidR="00AD06CE" w:rsidRPr="00BD3C2D">
        <w:t>work</w:t>
      </w:r>
      <w:r w:rsidRPr="00BD3C2D">
        <w:t xml:space="preserve"> was also relevant in the case of Joan because it enhanced her involvement in healthcare services. First, her care was not well coordinated, and appointments were made without much thought of her overall situation. This led to low attendance and decreased involvement, and frequent hospital admissions due to emergency cases. Nevertheless, another mode of thinking was closer to a team-based approach, which was formed by frequent meetings between Joan and therapy team members (Varkey, 2021). These conferences opened the doors to the free exchange of information because Joan was able to share her issues and be involved in planning her care. This collaborative style consisted </w:t>
      </w:r>
      <w:r w:rsidRPr="00BD3C2D">
        <w:lastRenderedPageBreak/>
        <w:t>of the participation of the GP of Joan. Through the cooperation with the therapy team, the GP discussed the situation of the uncontrolled Crohn disease in Joan, which has been one of the critical issues hindering her ability to attend consultations (Boaz et al., 2018). This multidisciplinary teamwork model saw to the multidisciplinary approach to the care of Joan, being holistic and responsive. Notably, Joan was proactively participating in decision-making, and this demonstrated a shift into the sphere of a common responsibility and with each other. Moreover, supportive assistance by Joan's daughter was helpful in enhancing interaction and self-confidence. Altogether, the case of Joan proves that cooperative collaboration between the GP, the therapy group, the service client, and the family could result in better care coordination, fewer hospitalisations, and increased wellbeing (Raftery et al., 2020).</w:t>
      </w:r>
    </w:p>
    <w:p w14:paraId="00000033" w14:textId="77777777" w:rsidR="00C04514" w:rsidRPr="00BD3C2D" w:rsidRDefault="00000000" w:rsidP="00D63451">
      <w:pPr>
        <w:pStyle w:val="Heading1"/>
        <w:spacing w:line="360" w:lineRule="auto"/>
        <w:jc w:val="both"/>
        <w:rPr>
          <w:rFonts w:ascii="Arial" w:hAnsi="Arial" w:cs="Arial"/>
          <w:sz w:val="22"/>
          <w:szCs w:val="22"/>
        </w:rPr>
      </w:pPr>
      <w:bookmarkStart w:id="3" w:name="_9yvf8lfv2q8f" w:colFirst="0" w:colLast="0"/>
      <w:bookmarkEnd w:id="3"/>
      <w:r w:rsidRPr="00BD3C2D">
        <w:rPr>
          <w:rFonts w:ascii="Arial" w:hAnsi="Arial" w:cs="Arial"/>
          <w:sz w:val="22"/>
          <w:szCs w:val="22"/>
        </w:rPr>
        <w:t>Ethics in Health and Social Care Practice</w:t>
      </w:r>
    </w:p>
    <w:p w14:paraId="00000034" w14:textId="6EF692A7" w:rsidR="00C04514" w:rsidRPr="00BD3C2D" w:rsidRDefault="00000000" w:rsidP="00D63451">
      <w:pPr>
        <w:spacing w:line="360" w:lineRule="auto"/>
        <w:jc w:val="both"/>
        <w:rPr>
          <w:rFonts w:eastAsia="Times New Roman"/>
        </w:rPr>
      </w:pPr>
      <w:r w:rsidRPr="00BD3C2D">
        <w:rPr>
          <w:rFonts w:eastAsia="Times New Roman"/>
        </w:rPr>
        <w:t xml:space="preserve">Health and social care revolve around ethical </w:t>
      </w:r>
      <w:r w:rsidR="00027206" w:rsidRPr="00BD3C2D">
        <w:rPr>
          <w:rFonts w:eastAsia="Times New Roman"/>
        </w:rPr>
        <w:t>practice</w:t>
      </w:r>
      <w:r w:rsidRPr="00BD3C2D">
        <w:rPr>
          <w:rFonts w:eastAsia="Times New Roman"/>
        </w:rPr>
        <w:t xml:space="preserve"> and how professionals offer care, which is sensitive, safe, and respectful to the needs of the individual. The major ethical principles are autonomy, beneficence and non-maleficence that can guide ethical decision making and provide quality care. Autonomy means the right of a person to be engaged in making decisions concerning his or her own care. During the initial treatment of Joan, she had a low autonomy level and was not adequately factored in gaining an ability or willingness to participate in the appointment and interventions (Bauer and Schiffman, 2020). As much as these were to be done in order to help her in her health situation, they led to her less participation in decisions made and disengagement. With person-</w:t>
      </w:r>
      <w:r w:rsidR="00C37EFF" w:rsidRPr="00BD3C2D">
        <w:rPr>
          <w:rFonts w:eastAsia="Times New Roman"/>
        </w:rPr>
        <w:t>centred</w:t>
      </w:r>
      <w:r w:rsidRPr="00BD3C2D">
        <w:rPr>
          <w:rFonts w:eastAsia="Times New Roman"/>
        </w:rPr>
        <w:t xml:space="preserve"> care becoming more prevalent, Joan took part in the decision-making about her treatment and made more informed choices and active decisions regarding her treatment. The concept of beneficence, which obligates one to act in the best interests of the service user, can be observed in the efforts of the therapy team and GP (Bauer, 2018). Examining and focusing on the underlying pathology of Joan's not controlling her Crohn’s disease process, the professionals intervened to enhance her overall well-being and promote involvement in pulmonary rehabilitation. This holistic model supported the fact that interventions were positive and congruent with the specific needs of Joan. Non-maleficence, which consists of reducing the risk of additional emergency hospitalisations and worsening of the health condition in Joan, is observed when making efforts to minimise the risk factors. The professionals reduced the harm that could occur and enhanced safer, more effective care by enhancing the coordination, customising interventions, and self-management support. The case of Joan emphasises the need to use ethical principles when providing compassionate and responsible health and social care </w:t>
      </w:r>
      <w:r w:rsidR="00027206" w:rsidRPr="00BD3C2D">
        <w:rPr>
          <w:rFonts w:eastAsia="Times New Roman"/>
        </w:rPr>
        <w:t>practice</w:t>
      </w:r>
      <w:r w:rsidRPr="00BD3C2D">
        <w:rPr>
          <w:rFonts w:eastAsia="Times New Roman"/>
        </w:rPr>
        <w:t xml:space="preserve"> (McGing et al., 2025).</w:t>
      </w:r>
    </w:p>
    <w:p w14:paraId="00000035" w14:textId="77777777" w:rsidR="00C04514" w:rsidRPr="00BD3C2D" w:rsidRDefault="00000000" w:rsidP="00D63451">
      <w:pPr>
        <w:pStyle w:val="Heading1"/>
        <w:spacing w:line="360" w:lineRule="auto"/>
        <w:jc w:val="both"/>
        <w:rPr>
          <w:rFonts w:ascii="Arial" w:hAnsi="Arial" w:cs="Arial"/>
          <w:sz w:val="22"/>
          <w:szCs w:val="22"/>
        </w:rPr>
      </w:pPr>
      <w:bookmarkStart w:id="4" w:name="_xbc0nnj667gu" w:colFirst="0" w:colLast="0"/>
      <w:bookmarkEnd w:id="4"/>
      <w:r w:rsidRPr="00BD3C2D">
        <w:rPr>
          <w:rFonts w:ascii="Arial" w:hAnsi="Arial" w:cs="Arial"/>
          <w:sz w:val="22"/>
          <w:szCs w:val="22"/>
        </w:rPr>
        <w:lastRenderedPageBreak/>
        <w:t>Reflection on Practice</w:t>
      </w:r>
    </w:p>
    <w:p w14:paraId="00000036" w14:textId="6CB42FC9" w:rsidR="00C04514" w:rsidRPr="00BD3C2D" w:rsidRDefault="00000000" w:rsidP="00D63451">
      <w:pPr>
        <w:spacing w:line="360" w:lineRule="auto"/>
        <w:jc w:val="both"/>
        <w:rPr>
          <w:rFonts w:eastAsia="Times New Roman"/>
        </w:rPr>
      </w:pPr>
      <w:r w:rsidRPr="00BD3C2D">
        <w:rPr>
          <w:rFonts w:eastAsia="Times New Roman"/>
        </w:rPr>
        <w:t xml:space="preserve">The concept of reflection is inherent in successful health and social care practice because it helps specialists to critically assess the delivery of care, identify constraints, and use the learning to achieve better future processes. The comparison of the Joan case suggests the significance of considering the experience that individuals live and adjusting the care strategies in this role, especially when working with individuals with chronic conditions (Zulkifli et al., 2024). At first, much of the treatment compliance and the attendance of appointments were placed as a primary emphasis of Joan's care, with little emphasis on the broader barriers affecting personal and emotional engagements within the broader context of care. Despite the fact that approaches like pulmonary rehabilitation were of a sound clinical choice, the insufficient investigation of the situation of Joan led to a lack of attendance, a lack of confidence, and frequent emergency hospital readmission (Moudatsou et al., 2020). This is a good illustration of the fact that even the good intentions of care providers can be ineffective without reflective and responsive care. Reflective </w:t>
      </w:r>
      <w:r w:rsidR="00027206" w:rsidRPr="00BD3C2D">
        <w:rPr>
          <w:rFonts w:eastAsia="Times New Roman"/>
        </w:rPr>
        <w:t>practice</w:t>
      </w:r>
      <w:r w:rsidRPr="00BD3C2D">
        <w:rPr>
          <w:rFonts w:eastAsia="Times New Roman"/>
        </w:rPr>
        <w:t xml:space="preserve"> allowed healthcare professionals to recognise these weaknesses and change their </w:t>
      </w:r>
      <w:r w:rsidR="002878FB" w:rsidRPr="00BD3C2D">
        <w:rPr>
          <w:rFonts w:eastAsia="Times New Roman"/>
        </w:rPr>
        <w:t>behaviour</w:t>
      </w:r>
      <w:r w:rsidRPr="00BD3C2D">
        <w:rPr>
          <w:rFonts w:eastAsia="Times New Roman"/>
        </w:rPr>
        <w:t>. The evaluation of the Patient Activation Measure (PAM) facilitated reflective decision-making because it enabled insight into the level of confidence, knowledge, and willingness to self-manage health of Joan (Aveyard, 2023). This helped the professionals to understand that Joan needed more support, reassurance, and joint planning as opposed to regular interventions. The consideration that informed my thoughts about the outcomes of the PAM prompted the transition to a more people-</w:t>
      </w:r>
      <w:r w:rsidR="00C37EFF" w:rsidRPr="00BD3C2D">
        <w:rPr>
          <w:rFonts w:eastAsia="Times New Roman"/>
        </w:rPr>
        <w:t>centred</w:t>
      </w:r>
      <w:r w:rsidRPr="00BD3C2D">
        <w:rPr>
          <w:rFonts w:eastAsia="Times New Roman"/>
        </w:rPr>
        <w:t xml:space="preserve"> and ethically informed approach. Meetings between Joan and the members of the therapy team also promoted reflective practice as it enabled continuous assessment of what is and is not working (Dearing and Cox, 2018). Through listening to Joan about her concerns, the professionals determined that her uncontrolled Crohn’s disease is a major driver of non-engagement. A combination of practice and theory in valuing the significance of the holistic approach was achieved by handling this dilemma by collaborating with the GP. Thinking of this case, the importance of listening, partnership working, and ethical awareness in health and social care is highlighted. The transfer of wisdom to </w:t>
      </w:r>
      <w:r w:rsidR="00027206" w:rsidRPr="00BD3C2D">
        <w:rPr>
          <w:rFonts w:eastAsia="Times New Roman"/>
        </w:rPr>
        <w:t>practice</w:t>
      </w:r>
      <w:r w:rsidRPr="00BD3C2D">
        <w:rPr>
          <w:rFonts w:eastAsia="Times New Roman"/>
        </w:rPr>
        <w:t xml:space="preserve"> can contribute to better professional judgement, greater service-user engagement, and better utilisation of available healthcare resources in the future, thereby enhancing the quality of care (Boaz et al., 2018).</w:t>
      </w:r>
    </w:p>
    <w:p w14:paraId="00000037" w14:textId="77777777" w:rsidR="00C04514" w:rsidRPr="00BD3C2D" w:rsidRDefault="00000000" w:rsidP="00D63451">
      <w:pPr>
        <w:pStyle w:val="Heading1"/>
        <w:spacing w:line="360" w:lineRule="auto"/>
        <w:jc w:val="both"/>
        <w:rPr>
          <w:rFonts w:ascii="Arial" w:hAnsi="Arial" w:cs="Arial"/>
          <w:sz w:val="22"/>
          <w:szCs w:val="22"/>
        </w:rPr>
      </w:pPr>
      <w:bookmarkStart w:id="5" w:name="_22mqt8vjhha" w:colFirst="0" w:colLast="0"/>
      <w:bookmarkEnd w:id="5"/>
      <w:r w:rsidRPr="00BD3C2D">
        <w:rPr>
          <w:rFonts w:ascii="Arial" w:hAnsi="Arial" w:cs="Arial"/>
          <w:sz w:val="22"/>
          <w:szCs w:val="22"/>
        </w:rPr>
        <w:t>Conclusion</w:t>
      </w:r>
    </w:p>
    <w:p w14:paraId="00000038" w14:textId="2953A7E0" w:rsidR="00C04514" w:rsidRPr="00BD3C2D" w:rsidRDefault="00000000" w:rsidP="00D63451">
      <w:pPr>
        <w:spacing w:line="360" w:lineRule="auto"/>
        <w:jc w:val="both"/>
        <w:rPr>
          <w:rFonts w:eastAsia="Times New Roman"/>
        </w:rPr>
      </w:pPr>
      <w:r w:rsidRPr="00BD3C2D">
        <w:rPr>
          <w:rFonts w:eastAsia="Times New Roman"/>
        </w:rPr>
        <w:t xml:space="preserve">The report has discussed the principles of health and social care </w:t>
      </w:r>
      <w:r w:rsidR="00027206" w:rsidRPr="00BD3C2D">
        <w:rPr>
          <w:rFonts w:eastAsia="Times New Roman"/>
        </w:rPr>
        <w:t>practice</w:t>
      </w:r>
      <w:r w:rsidRPr="00BD3C2D">
        <w:rPr>
          <w:rFonts w:eastAsia="Times New Roman"/>
        </w:rPr>
        <w:t xml:space="preserve"> that are most important, including person-</w:t>
      </w:r>
      <w:r w:rsidR="00C37EFF" w:rsidRPr="00BD3C2D">
        <w:rPr>
          <w:rFonts w:eastAsia="Times New Roman"/>
        </w:rPr>
        <w:t>centred</w:t>
      </w:r>
      <w:r w:rsidRPr="00BD3C2D">
        <w:rPr>
          <w:rFonts w:eastAsia="Times New Roman"/>
        </w:rPr>
        <w:t xml:space="preserve"> care, partnership working, ethical </w:t>
      </w:r>
      <w:r w:rsidR="00027206" w:rsidRPr="00BD3C2D">
        <w:rPr>
          <w:rFonts w:eastAsia="Times New Roman"/>
        </w:rPr>
        <w:t>practice</w:t>
      </w:r>
      <w:r w:rsidRPr="00BD3C2D">
        <w:rPr>
          <w:rFonts w:eastAsia="Times New Roman"/>
        </w:rPr>
        <w:t xml:space="preserve">, and reflection using the case study of Joan as a practical example. The experience of Joan helps to define the complicated </w:t>
      </w:r>
      <w:r w:rsidRPr="00BD3C2D">
        <w:rPr>
          <w:rFonts w:eastAsia="Times New Roman"/>
        </w:rPr>
        <w:lastRenderedPageBreak/>
        <w:t>issues that people with long-term conditions can face and emphasises the role of the care provided to a person, not only based on the standardised interventions. The discussion has revealed the important role played by person-</w:t>
      </w:r>
      <w:r w:rsidR="00C37EFF" w:rsidRPr="00BD3C2D">
        <w:rPr>
          <w:rFonts w:eastAsia="Times New Roman"/>
        </w:rPr>
        <w:t>centred</w:t>
      </w:r>
      <w:r w:rsidRPr="00BD3C2D">
        <w:rPr>
          <w:rFonts w:eastAsia="Times New Roman"/>
        </w:rPr>
        <w:t xml:space="preserve"> care in the support of engagement, autonomy, and self-management. Initially, once the personal barriers, levels of confidence, and lived experience of Joan were identified, the care delivered to her became better and more individualised, leading to better attendance and decreased emergency visits. Partnership working also enhanced care provision since it facilitated efficient working of the therapy team, GP, Joan, and her family. This integrated strategy guaranteed the sustained support, better communication, and holistic care. It was found that all care is grounded in the ethical </w:t>
      </w:r>
      <w:r w:rsidR="00027206" w:rsidRPr="00BD3C2D">
        <w:rPr>
          <w:rFonts w:eastAsia="Times New Roman"/>
        </w:rPr>
        <w:t>practice</w:t>
      </w:r>
      <w:r w:rsidRPr="00BD3C2D">
        <w:rPr>
          <w:rFonts w:eastAsia="Times New Roman"/>
        </w:rPr>
        <w:t xml:space="preserve">. Autonomy granted Joan a chance to be active in decision-making regarding the treatment of people, whereas beneficence and non-maleficence led professionals to </w:t>
      </w:r>
      <w:r w:rsidR="00F13205" w:rsidRPr="00BD3C2D">
        <w:rPr>
          <w:rFonts w:eastAsia="Times New Roman"/>
        </w:rPr>
        <w:t>act</w:t>
      </w:r>
      <w:r w:rsidRPr="00BD3C2D">
        <w:rPr>
          <w:rFonts w:eastAsia="Times New Roman"/>
        </w:rPr>
        <w:t xml:space="preserve"> in her best interests and minimise the chances of harm. Ethical decision-making </w:t>
      </w:r>
      <w:r w:rsidR="00237B80" w:rsidRPr="00BD3C2D">
        <w:rPr>
          <w:rFonts w:eastAsia="Times New Roman"/>
        </w:rPr>
        <w:t>favoured</w:t>
      </w:r>
      <w:r w:rsidRPr="00BD3C2D">
        <w:rPr>
          <w:rFonts w:eastAsia="Times New Roman"/>
        </w:rPr>
        <w:t xml:space="preserve"> safer, more respectful and effective care outcomes. </w:t>
      </w:r>
      <w:r w:rsidR="00027206" w:rsidRPr="00BD3C2D">
        <w:rPr>
          <w:rFonts w:eastAsia="Times New Roman"/>
        </w:rPr>
        <w:t>Practice</w:t>
      </w:r>
      <w:r w:rsidRPr="00BD3C2D">
        <w:rPr>
          <w:rFonts w:eastAsia="Times New Roman"/>
        </w:rPr>
        <w:t xml:space="preserve"> reflection revealed the significance of experience-based learning and modification of the strategies according to the individual's needs. Reflective decision-making and individual care planning were enabled </w:t>
      </w:r>
      <w:r w:rsidR="00D63451" w:rsidRPr="00BD3C2D">
        <w:rPr>
          <w:rFonts w:eastAsia="Times New Roman"/>
        </w:rPr>
        <w:t>using</w:t>
      </w:r>
      <w:r w:rsidRPr="00BD3C2D">
        <w:rPr>
          <w:rFonts w:eastAsia="Times New Roman"/>
        </w:rPr>
        <w:t xml:space="preserve"> assessment instruments like the Patient Activation Measure (PAM). All in all, the report sums up that the coherent use of the main principles of health and social care </w:t>
      </w:r>
      <w:r w:rsidR="00027206" w:rsidRPr="00BD3C2D">
        <w:rPr>
          <w:rFonts w:eastAsia="Times New Roman"/>
        </w:rPr>
        <w:t>practice</w:t>
      </w:r>
      <w:r w:rsidRPr="00BD3C2D">
        <w:rPr>
          <w:rFonts w:eastAsia="Times New Roman"/>
        </w:rPr>
        <w:t xml:space="preserve"> is the key to the provision of high-quality, humane, and efficient services that strengthen dignity, independence, and increased wellbeing among people with long-term health issues.</w:t>
      </w:r>
    </w:p>
    <w:p w14:paraId="00000039" w14:textId="77777777" w:rsidR="00C04514" w:rsidRPr="00BD3C2D" w:rsidRDefault="00C04514" w:rsidP="00D63451">
      <w:pPr>
        <w:spacing w:line="360" w:lineRule="auto"/>
      </w:pPr>
    </w:p>
    <w:p w14:paraId="0000003A" w14:textId="77777777" w:rsidR="00C04514" w:rsidRPr="00BD3C2D" w:rsidRDefault="00000000" w:rsidP="00D63451">
      <w:pPr>
        <w:spacing w:line="360" w:lineRule="auto"/>
      </w:pPr>
      <w:r w:rsidRPr="00BD3C2D">
        <w:br w:type="page"/>
      </w:r>
    </w:p>
    <w:p w14:paraId="0000003B" w14:textId="77777777" w:rsidR="00C04514" w:rsidRPr="00AD06CE" w:rsidRDefault="00C04514" w:rsidP="00027206">
      <w:pPr>
        <w:spacing w:line="360" w:lineRule="auto"/>
      </w:pPr>
    </w:p>
    <w:p w14:paraId="0000003C" w14:textId="77777777" w:rsidR="00C04514" w:rsidRPr="00AD06CE" w:rsidRDefault="00000000" w:rsidP="00027206">
      <w:pPr>
        <w:pStyle w:val="Heading1"/>
        <w:spacing w:line="360" w:lineRule="auto"/>
      </w:pPr>
      <w:bookmarkStart w:id="6" w:name="_b6jdu43sauxu" w:colFirst="0" w:colLast="0"/>
      <w:bookmarkEnd w:id="6"/>
      <w:r w:rsidRPr="00AD06CE">
        <w:t>Reference List</w:t>
      </w:r>
    </w:p>
    <w:p w14:paraId="3AAC14A9" w14:textId="77777777" w:rsidR="00A60FAC" w:rsidRPr="00AD06CE" w:rsidRDefault="00A60FAC" w:rsidP="00027206">
      <w:pPr>
        <w:spacing w:line="360" w:lineRule="auto"/>
        <w:jc w:val="both"/>
        <w:rPr>
          <w:rFonts w:ascii="Times New Roman" w:eastAsia="Times New Roman" w:hAnsi="Times New Roman" w:cs="Times New Roman"/>
          <w:sz w:val="24"/>
          <w:szCs w:val="24"/>
          <w:highlight w:val="white"/>
        </w:rPr>
      </w:pPr>
      <w:r w:rsidRPr="00AD06CE">
        <w:rPr>
          <w:rFonts w:ascii="Times New Roman" w:eastAsia="Times New Roman" w:hAnsi="Times New Roman" w:cs="Times New Roman"/>
          <w:sz w:val="24"/>
          <w:szCs w:val="24"/>
          <w:highlight w:val="white"/>
        </w:rPr>
        <w:t>Aveyard, H., 2023. Ebook: Doing a Literature Review in Health and Social Care: A Practical Guide 5e.</w:t>
      </w:r>
    </w:p>
    <w:p w14:paraId="76A15EA6" w14:textId="77777777" w:rsidR="00A60FAC" w:rsidRPr="00AD06CE" w:rsidRDefault="00A60FAC" w:rsidP="00027206">
      <w:pPr>
        <w:spacing w:line="360" w:lineRule="auto"/>
        <w:jc w:val="both"/>
        <w:rPr>
          <w:rFonts w:ascii="Times New Roman" w:eastAsia="Times New Roman" w:hAnsi="Times New Roman" w:cs="Times New Roman"/>
          <w:sz w:val="24"/>
          <w:szCs w:val="24"/>
          <w:highlight w:val="white"/>
        </w:rPr>
      </w:pPr>
      <w:r w:rsidRPr="00AD06CE">
        <w:rPr>
          <w:rFonts w:ascii="Times New Roman" w:eastAsia="Times New Roman" w:hAnsi="Times New Roman" w:cs="Times New Roman"/>
          <w:sz w:val="24"/>
          <w:szCs w:val="24"/>
          <w:highlight w:val="white"/>
        </w:rPr>
        <w:t xml:space="preserve">Bauer, W.S. and Schiffman, R.F., 2020. Factors influencing self-management of chronic obstructive pulmonary disease by community-dwelling adults. </w:t>
      </w:r>
      <w:r w:rsidRPr="00AD06CE">
        <w:rPr>
          <w:rFonts w:ascii="Times New Roman" w:eastAsia="Times New Roman" w:hAnsi="Times New Roman" w:cs="Times New Roman"/>
          <w:i/>
          <w:iCs/>
          <w:sz w:val="24"/>
          <w:szCs w:val="24"/>
          <w:highlight w:val="white"/>
        </w:rPr>
        <w:t>Western Journal of Nursing Research</w:t>
      </w:r>
      <w:r w:rsidRPr="00AD06CE">
        <w:rPr>
          <w:rFonts w:ascii="Times New Roman" w:eastAsia="Times New Roman" w:hAnsi="Times New Roman" w:cs="Times New Roman"/>
          <w:sz w:val="24"/>
          <w:szCs w:val="24"/>
          <w:highlight w:val="white"/>
        </w:rPr>
        <w:t xml:space="preserve">, </w:t>
      </w:r>
      <w:r w:rsidRPr="00AD06CE">
        <w:rPr>
          <w:rFonts w:ascii="Times New Roman" w:eastAsia="Times New Roman" w:hAnsi="Times New Roman" w:cs="Times New Roman"/>
          <w:i/>
          <w:iCs/>
          <w:sz w:val="24"/>
          <w:szCs w:val="24"/>
          <w:highlight w:val="white"/>
        </w:rPr>
        <w:t>42</w:t>
      </w:r>
      <w:r w:rsidRPr="00AD06CE">
        <w:rPr>
          <w:rFonts w:ascii="Times New Roman" w:eastAsia="Times New Roman" w:hAnsi="Times New Roman" w:cs="Times New Roman"/>
          <w:sz w:val="24"/>
          <w:szCs w:val="24"/>
          <w:highlight w:val="white"/>
        </w:rPr>
        <w:t>(6), pp.423-430.</w:t>
      </w:r>
    </w:p>
    <w:p w14:paraId="27B8FC8B" w14:textId="77777777" w:rsidR="00A60FAC" w:rsidRPr="00AD06CE" w:rsidRDefault="00A60FAC" w:rsidP="00027206">
      <w:pPr>
        <w:spacing w:line="360" w:lineRule="auto"/>
        <w:jc w:val="both"/>
        <w:rPr>
          <w:rFonts w:ascii="Times New Roman" w:eastAsia="Times New Roman" w:hAnsi="Times New Roman" w:cs="Times New Roman"/>
          <w:sz w:val="24"/>
          <w:szCs w:val="24"/>
          <w:highlight w:val="white"/>
        </w:rPr>
      </w:pPr>
      <w:r w:rsidRPr="00AD06CE">
        <w:rPr>
          <w:rFonts w:ascii="Times New Roman" w:eastAsia="Times New Roman" w:hAnsi="Times New Roman" w:cs="Times New Roman"/>
          <w:sz w:val="24"/>
          <w:szCs w:val="24"/>
          <w:highlight w:val="white"/>
        </w:rPr>
        <w:t xml:space="preserve">Bauer, W.S., 2018. </w:t>
      </w:r>
      <w:r w:rsidRPr="00AD06CE">
        <w:rPr>
          <w:rFonts w:ascii="Times New Roman" w:eastAsia="Times New Roman" w:hAnsi="Times New Roman" w:cs="Times New Roman"/>
          <w:i/>
          <w:iCs/>
          <w:sz w:val="24"/>
          <w:szCs w:val="24"/>
          <w:highlight w:val="white"/>
        </w:rPr>
        <w:t>Self-Management Experiences of Community-Dwelling Adults with Chronic Obstructive Pulmonary Disease</w:t>
      </w:r>
      <w:r w:rsidRPr="00AD06CE">
        <w:rPr>
          <w:rFonts w:ascii="Times New Roman" w:eastAsia="Times New Roman" w:hAnsi="Times New Roman" w:cs="Times New Roman"/>
          <w:sz w:val="24"/>
          <w:szCs w:val="24"/>
          <w:highlight w:val="white"/>
        </w:rPr>
        <w:t xml:space="preserve"> (Doctoral dissertation, The University of Wisconsin-Milwaukee).</w:t>
      </w:r>
    </w:p>
    <w:p w14:paraId="7EBD2C3F" w14:textId="77777777" w:rsidR="00A60FAC" w:rsidRPr="00AD06CE" w:rsidRDefault="00A60FAC" w:rsidP="00027206">
      <w:pPr>
        <w:spacing w:line="360" w:lineRule="auto"/>
        <w:jc w:val="both"/>
        <w:rPr>
          <w:rFonts w:ascii="Times New Roman" w:eastAsia="Times New Roman" w:hAnsi="Times New Roman" w:cs="Times New Roman"/>
          <w:sz w:val="24"/>
          <w:szCs w:val="24"/>
          <w:highlight w:val="white"/>
        </w:rPr>
      </w:pPr>
      <w:r w:rsidRPr="00AD06CE">
        <w:rPr>
          <w:rFonts w:ascii="Times New Roman" w:eastAsia="Times New Roman" w:hAnsi="Times New Roman" w:cs="Times New Roman"/>
          <w:sz w:val="24"/>
          <w:szCs w:val="24"/>
          <w:highlight w:val="white"/>
        </w:rPr>
        <w:t xml:space="preserve">Boaz, A., Hanney, S., Borst, R., O’Shea, A. and Kok, M., 2018. How to engage stakeholders in research: design principles to support improvement. </w:t>
      </w:r>
      <w:r w:rsidRPr="00AD06CE">
        <w:rPr>
          <w:rFonts w:ascii="Times New Roman" w:eastAsia="Times New Roman" w:hAnsi="Times New Roman" w:cs="Times New Roman"/>
          <w:i/>
          <w:iCs/>
          <w:sz w:val="24"/>
          <w:szCs w:val="24"/>
          <w:highlight w:val="white"/>
        </w:rPr>
        <w:t>Health research policy and systems</w:t>
      </w:r>
      <w:r w:rsidRPr="00AD06CE">
        <w:rPr>
          <w:rFonts w:ascii="Times New Roman" w:eastAsia="Times New Roman" w:hAnsi="Times New Roman" w:cs="Times New Roman"/>
          <w:sz w:val="24"/>
          <w:szCs w:val="24"/>
          <w:highlight w:val="white"/>
        </w:rPr>
        <w:t xml:space="preserve">, </w:t>
      </w:r>
      <w:r w:rsidRPr="00AD06CE">
        <w:rPr>
          <w:rFonts w:ascii="Times New Roman" w:eastAsia="Times New Roman" w:hAnsi="Times New Roman" w:cs="Times New Roman"/>
          <w:i/>
          <w:iCs/>
          <w:sz w:val="24"/>
          <w:szCs w:val="24"/>
          <w:highlight w:val="white"/>
        </w:rPr>
        <w:t>16</w:t>
      </w:r>
      <w:r w:rsidRPr="00AD06CE">
        <w:rPr>
          <w:rFonts w:ascii="Times New Roman" w:eastAsia="Times New Roman" w:hAnsi="Times New Roman" w:cs="Times New Roman"/>
          <w:sz w:val="24"/>
          <w:szCs w:val="24"/>
          <w:highlight w:val="white"/>
        </w:rPr>
        <w:t>(1), p.60.</w:t>
      </w:r>
    </w:p>
    <w:p w14:paraId="3A575F3A" w14:textId="77777777" w:rsidR="00A60FAC" w:rsidRPr="00AD06CE" w:rsidRDefault="00A60FAC" w:rsidP="00027206">
      <w:pPr>
        <w:spacing w:line="360" w:lineRule="auto"/>
        <w:jc w:val="both"/>
        <w:rPr>
          <w:rFonts w:ascii="Times New Roman" w:eastAsia="Times New Roman" w:hAnsi="Times New Roman" w:cs="Times New Roman"/>
          <w:sz w:val="24"/>
          <w:szCs w:val="24"/>
          <w:highlight w:val="white"/>
        </w:rPr>
      </w:pPr>
      <w:r w:rsidRPr="00AD06CE">
        <w:rPr>
          <w:rFonts w:ascii="Times New Roman" w:eastAsia="Times New Roman" w:hAnsi="Times New Roman" w:cs="Times New Roman"/>
          <w:sz w:val="24"/>
          <w:szCs w:val="24"/>
          <w:highlight w:val="white"/>
        </w:rPr>
        <w:t xml:space="preserve">Cuthbertson, L.M., Robb, Y.A. and Blair, S., 2020. Theory and application of research principles and philosophical underpinning for a study utilising interpretative phenomenological analysis. </w:t>
      </w:r>
      <w:r w:rsidRPr="00AD06CE">
        <w:rPr>
          <w:rFonts w:ascii="Times New Roman" w:eastAsia="Times New Roman" w:hAnsi="Times New Roman" w:cs="Times New Roman"/>
          <w:i/>
          <w:iCs/>
          <w:sz w:val="24"/>
          <w:szCs w:val="24"/>
          <w:highlight w:val="white"/>
        </w:rPr>
        <w:t>Radiography</w:t>
      </w:r>
      <w:r w:rsidRPr="00AD06CE">
        <w:rPr>
          <w:rFonts w:ascii="Times New Roman" w:eastAsia="Times New Roman" w:hAnsi="Times New Roman" w:cs="Times New Roman"/>
          <w:sz w:val="24"/>
          <w:szCs w:val="24"/>
          <w:highlight w:val="white"/>
        </w:rPr>
        <w:t xml:space="preserve">, </w:t>
      </w:r>
      <w:r w:rsidRPr="00AD06CE">
        <w:rPr>
          <w:rFonts w:ascii="Times New Roman" w:eastAsia="Times New Roman" w:hAnsi="Times New Roman" w:cs="Times New Roman"/>
          <w:i/>
          <w:iCs/>
          <w:sz w:val="24"/>
          <w:szCs w:val="24"/>
          <w:highlight w:val="white"/>
        </w:rPr>
        <w:t>26</w:t>
      </w:r>
      <w:r w:rsidRPr="00AD06CE">
        <w:rPr>
          <w:rFonts w:ascii="Times New Roman" w:eastAsia="Times New Roman" w:hAnsi="Times New Roman" w:cs="Times New Roman"/>
          <w:sz w:val="24"/>
          <w:szCs w:val="24"/>
          <w:highlight w:val="white"/>
        </w:rPr>
        <w:t>(2), pp.e94-e102.</w:t>
      </w:r>
    </w:p>
    <w:p w14:paraId="44ED151A" w14:textId="77777777" w:rsidR="00A60FAC" w:rsidRPr="00AD06CE" w:rsidRDefault="00A60FAC" w:rsidP="00027206">
      <w:pPr>
        <w:spacing w:line="360" w:lineRule="auto"/>
        <w:jc w:val="both"/>
        <w:rPr>
          <w:rFonts w:ascii="Times New Roman" w:eastAsia="Times New Roman" w:hAnsi="Times New Roman" w:cs="Times New Roman"/>
          <w:sz w:val="24"/>
          <w:szCs w:val="24"/>
          <w:highlight w:val="white"/>
        </w:rPr>
      </w:pPr>
      <w:r w:rsidRPr="00AD06CE">
        <w:rPr>
          <w:rFonts w:ascii="Times New Roman" w:eastAsia="Times New Roman" w:hAnsi="Times New Roman" w:cs="Times New Roman"/>
          <w:sz w:val="24"/>
          <w:szCs w:val="24"/>
          <w:highlight w:val="white"/>
        </w:rPr>
        <w:t xml:space="preserve">Dearing, J.W. and Cox, J.G., 2018. Diffusion of innovations theory, principles, and practice. </w:t>
      </w:r>
      <w:r w:rsidRPr="00AD06CE">
        <w:rPr>
          <w:rFonts w:ascii="Times New Roman" w:eastAsia="Times New Roman" w:hAnsi="Times New Roman" w:cs="Times New Roman"/>
          <w:i/>
          <w:iCs/>
          <w:sz w:val="24"/>
          <w:szCs w:val="24"/>
          <w:highlight w:val="white"/>
        </w:rPr>
        <w:t>Health affairs</w:t>
      </w:r>
      <w:r w:rsidRPr="00AD06CE">
        <w:rPr>
          <w:rFonts w:ascii="Times New Roman" w:eastAsia="Times New Roman" w:hAnsi="Times New Roman" w:cs="Times New Roman"/>
          <w:sz w:val="24"/>
          <w:szCs w:val="24"/>
          <w:highlight w:val="white"/>
        </w:rPr>
        <w:t xml:space="preserve">, </w:t>
      </w:r>
      <w:r w:rsidRPr="00AD06CE">
        <w:rPr>
          <w:rFonts w:ascii="Times New Roman" w:eastAsia="Times New Roman" w:hAnsi="Times New Roman" w:cs="Times New Roman"/>
          <w:i/>
          <w:iCs/>
          <w:sz w:val="24"/>
          <w:szCs w:val="24"/>
          <w:highlight w:val="white"/>
        </w:rPr>
        <w:t>37</w:t>
      </w:r>
      <w:r w:rsidRPr="00AD06CE">
        <w:rPr>
          <w:rFonts w:ascii="Times New Roman" w:eastAsia="Times New Roman" w:hAnsi="Times New Roman" w:cs="Times New Roman"/>
          <w:sz w:val="24"/>
          <w:szCs w:val="24"/>
          <w:highlight w:val="white"/>
        </w:rPr>
        <w:t>(2), pp.183-190.</w:t>
      </w:r>
    </w:p>
    <w:p w14:paraId="564F68E6" w14:textId="77777777" w:rsidR="00A60FAC" w:rsidRPr="00AD06CE" w:rsidRDefault="00A60FAC" w:rsidP="00027206">
      <w:pPr>
        <w:spacing w:line="360" w:lineRule="auto"/>
        <w:jc w:val="both"/>
        <w:rPr>
          <w:rFonts w:ascii="Times New Roman" w:eastAsia="Times New Roman" w:hAnsi="Times New Roman" w:cs="Times New Roman"/>
          <w:sz w:val="24"/>
          <w:szCs w:val="24"/>
          <w:highlight w:val="white"/>
        </w:rPr>
      </w:pPr>
      <w:r w:rsidRPr="00AD06CE">
        <w:rPr>
          <w:rFonts w:ascii="Times New Roman" w:eastAsia="Times New Roman" w:hAnsi="Times New Roman" w:cs="Times New Roman"/>
          <w:sz w:val="24"/>
          <w:szCs w:val="24"/>
          <w:highlight w:val="white"/>
        </w:rPr>
        <w:t xml:space="preserve">McGing, J.J., Serres, S., Nicholas, R., Gupta, A., Radford, S.J., Nixon, A.V., Mallinson, J., Bradley, C., Bawden, S., Francis, S.T. and Greenhaff, P.L., 2025. Deconditioning in quiescent Crohn’s disease patients with heightened fatigue perception. </w:t>
      </w:r>
      <w:r w:rsidRPr="00AD06CE">
        <w:rPr>
          <w:rFonts w:ascii="Times New Roman" w:eastAsia="Times New Roman" w:hAnsi="Times New Roman" w:cs="Times New Roman"/>
          <w:i/>
          <w:iCs/>
          <w:sz w:val="24"/>
          <w:szCs w:val="24"/>
          <w:highlight w:val="white"/>
        </w:rPr>
        <w:t>Journal of Crohn's and Colitis</w:t>
      </w:r>
      <w:r w:rsidRPr="00AD06CE">
        <w:rPr>
          <w:rFonts w:ascii="Times New Roman" w:eastAsia="Times New Roman" w:hAnsi="Times New Roman" w:cs="Times New Roman"/>
          <w:sz w:val="24"/>
          <w:szCs w:val="24"/>
          <w:highlight w:val="white"/>
        </w:rPr>
        <w:t xml:space="preserve">, </w:t>
      </w:r>
      <w:r w:rsidRPr="00AD06CE">
        <w:rPr>
          <w:rFonts w:ascii="Times New Roman" w:eastAsia="Times New Roman" w:hAnsi="Times New Roman" w:cs="Times New Roman"/>
          <w:i/>
          <w:iCs/>
          <w:sz w:val="24"/>
          <w:szCs w:val="24"/>
          <w:highlight w:val="white"/>
        </w:rPr>
        <w:t>19</w:t>
      </w:r>
      <w:r w:rsidRPr="00AD06CE">
        <w:rPr>
          <w:rFonts w:ascii="Times New Roman" w:eastAsia="Times New Roman" w:hAnsi="Times New Roman" w:cs="Times New Roman"/>
          <w:sz w:val="24"/>
          <w:szCs w:val="24"/>
          <w:highlight w:val="white"/>
        </w:rPr>
        <w:t>(1), p.jjae194.</w:t>
      </w:r>
    </w:p>
    <w:p w14:paraId="3F783352" w14:textId="77777777" w:rsidR="00A60FAC" w:rsidRPr="00AD06CE" w:rsidRDefault="00A60FAC" w:rsidP="00027206">
      <w:pPr>
        <w:spacing w:line="360" w:lineRule="auto"/>
        <w:jc w:val="both"/>
        <w:rPr>
          <w:rFonts w:ascii="Times New Roman" w:eastAsia="Times New Roman" w:hAnsi="Times New Roman" w:cs="Times New Roman"/>
          <w:sz w:val="24"/>
          <w:szCs w:val="24"/>
          <w:highlight w:val="white"/>
        </w:rPr>
      </w:pPr>
      <w:r w:rsidRPr="00AD06CE">
        <w:rPr>
          <w:rFonts w:ascii="Times New Roman" w:eastAsia="Times New Roman" w:hAnsi="Times New Roman" w:cs="Times New Roman"/>
          <w:sz w:val="24"/>
          <w:szCs w:val="24"/>
          <w:highlight w:val="white"/>
        </w:rPr>
        <w:t xml:space="preserve">Moudatsou, M., Stavropoulou, A., Philalithis, A. and Koukouli, S., 2020, January. The role of empathy in health and social care professionals. In </w:t>
      </w:r>
      <w:r w:rsidRPr="00AD06CE">
        <w:rPr>
          <w:rFonts w:ascii="Times New Roman" w:eastAsia="Times New Roman" w:hAnsi="Times New Roman" w:cs="Times New Roman"/>
          <w:i/>
          <w:iCs/>
          <w:sz w:val="24"/>
          <w:szCs w:val="24"/>
          <w:highlight w:val="white"/>
        </w:rPr>
        <w:t>Healthcare</w:t>
      </w:r>
      <w:r w:rsidRPr="00AD06CE">
        <w:rPr>
          <w:rFonts w:ascii="Times New Roman" w:eastAsia="Times New Roman" w:hAnsi="Times New Roman" w:cs="Times New Roman"/>
          <w:sz w:val="24"/>
          <w:szCs w:val="24"/>
          <w:highlight w:val="white"/>
        </w:rPr>
        <w:t xml:space="preserve"> (Vol. 8, No. 1, p. 26). MDPI.</w:t>
      </w:r>
    </w:p>
    <w:p w14:paraId="01559C9F" w14:textId="77777777" w:rsidR="00A60FAC" w:rsidRPr="00AD06CE" w:rsidRDefault="00A60FAC" w:rsidP="00027206">
      <w:pPr>
        <w:spacing w:line="360" w:lineRule="auto"/>
        <w:jc w:val="both"/>
        <w:rPr>
          <w:rFonts w:ascii="Times New Roman" w:eastAsia="Times New Roman" w:hAnsi="Times New Roman" w:cs="Times New Roman"/>
          <w:sz w:val="24"/>
          <w:szCs w:val="24"/>
          <w:highlight w:val="white"/>
        </w:rPr>
      </w:pPr>
      <w:r w:rsidRPr="00AD06CE">
        <w:rPr>
          <w:rFonts w:ascii="Times New Roman" w:eastAsia="Times New Roman" w:hAnsi="Times New Roman" w:cs="Times New Roman"/>
          <w:sz w:val="24"/>
          <w:szCs w:val="24"/>
          <w:highlight w:val="white"/>
        </w:rPr>
        <w:t xml:space="preserve">Raftery, A.L., Tsantikos, E., Harris, N.L. and Hibbs, M.L., 2020. Links between inflammatory bowel disease and chronic obstructive pulmonary disease. </w:t>
      </w:r>
      <w:r w:rsidRPr="00AD06CE">
        <w:rPr>
          <w:rFonts w:ascii="Times New Roman" w:eastAsia="Times New Roman" w:hAnsi="Times New Roman" w:cs="Times New Roman"/>
          <w:i/>
          <w:iCs/>
          <w:sz w:val="24"/>
          <w:szCs w:val="24"/>
          <w:highlight w:val="white"/>
        </w:rPr>
        <w:t>Frontiers in immunology</w:t>
      </w:r>
      <w:r w:rsidRPr="00AD06CE">
        <w:rPr>
          <w:rFonts w:ascii="Times New Roman" w:eastAsia="Times New Roman" w:hAnsi="Times New Roman" w:cs="Times New Roman"/>
          <w:sz w:val="24"/>
          <w:szCs w:val="24"/>
          <w:highlight w:val="white"/>
        </w:rPr>
        <w:t xml:space="preserve">, </w:t>
      </w:r>
      <w:r w:rsidRPr="00AD06CE">
        <w:rPr>
          <w:rFonts w:ascii="Times New Roman" w:eastAsia="Times New Roman" w:hAnsi="Times New Roman" w:cs="Times New Roman"/>
          <w:i/>
          <w:iCs/>
          <w:sz w:val="24"/>
          <w:szCs w:val="24"/>
          <w:highlight w:val="white"/>
        </w:rPr>
        <w:t>11</w:t>
      </w:r>
      <w:r w:rsidRPr="00AD06CE">
        <w:rPr>
          <w:rFonts w:ascii="Times New Roman" w:eastAsia="Times New Roman" w:hAnsi="Times New Roman" w:cs="Times New Roman"/>
          <w:sz w:val="24"/>
          <w:szCs w:val="24"/>
          <w:highlight w:val="white"/>
        </w:rPr>
        <w:t>, p.2144.</w:t>
      </w:r>
    </w:p>
    <w:p w14:paraId="4C662C58" w14:textId="77777777" w:rsidR="00A60FAC" w:rsidRPr="00AD06CE" w:rsidRDefault="00A60FAC" w:rsidP="00027206">
      <w:pPr>
        <w:spacing w:line="360" w:lineRule="auto"/>
        <w:jc w:val="both"/>
        <w:rPr>
          <w:rFonts w:ascii="Times New Roman" w:eastAsia="Times New Roman" w:hAnsi="Times New Roman" w:cs="Times New Roman"/>
          <w:sz w:val="24"/>
          <w:szCs w:val="24"/>
          <w:highlight w:val="white"/>
        </w:rPr>
      </w:pPr>
      <w:r w:rsidRPr="00AD06CE">
        <w:rPr>
          <w:rFonts w:ascii="Times New Roman" w:eastAsia="Times New Roman" w:hAnsi="Times New Roman" w:cs="Times New Roman"/>
          <w:sz w:val="24"/>
          <w:szCs w:val="24"/>
          <w:highlight w:val="white"/>
        </w:rPr>
        <w:t xml:space="preserve">Ralston, S.H., Penman, I.D., Strachan, M.W. and Hobson, R. eds., 2018. </w:t>
      </w:r>
      <w:r w:rsidRPr="00AD06CE">
        <w:rPr>
          <w:rFonts w:ascii="Times New Roman" w:eastAsia="Times New Roman" w:hAnsi="Times New Roman" w:cs="Times New Roman"/>
          <w:i/>
          <w:iCs/>
          <w:sz w:val="24"/>
          <w:szCs w:val="24"/>
          <w:highlight w:val="white"/>
        </w:rPr>
        <w:t>Davidson's Principles and Practice of Medicine E-Book: Davidson's Principles and Practice of Medicine E-Book</w:t>
      </w:r>
      <w:r w:rsidRPr="00AD06CE">
        <w:rPr>
          <w:rFonts w:ascii="Times New Roman" w:eastAsia="Times New Roman" w:hAnsi="Times New Roman" w:cs="Times New Roman"/>
          <w:sz w:val="24"/>
          <w:szCs w:val="24"/>
          <w:highlight w:val="white"/>
        </w:rPr>
        <w:t>. Elsevier Health Sciences.</w:t>
      </w:r>
    </w:p>
    <w:p w14:paraId="06C008BC" w14:textId="77777777" w:rsidR="00A60FAC" w:rsidRPr="00AD06CE" w:rsidRDefault="00A60FAC" w:rsidP="00027206">
      <w:pPr>
        <w:spacing w:line="360" w:lineRule="auto"/>
        <w:jc w:val="both"/>
        <w:rPr>
          <w:rFonts w:ascii="Times New Roman" w:eastAsia="Times New Roman" w:hAnsi="Times New Roman" w:cs="Times New Roman"/>
          <w:sz w:val="24"/>
          <w:szCs w:val="24"/>
          <w:highlight w:val="white"/>
        </w:rPr>
      </w:pPr>
      <w:r w:rsidRPr="00AD06CE">
        <w:rPr>
          <w:rFonts w:ascii="Times New Roman" w:eastAsia="Times New Roman" w:hAnsi="Times New Roman" w:cs="Times New Roman"/>
          <w:sz w:val="24"/>
          <w:szCs w:val="24"/>
          <w:highlight w:val="white"/>
        </w:rPr>
        <w:t xml:space="preserve">Robertson, M., 2021. </w:t>
      </w:r>
      <w:r w:rsidRPr="00AD06CE">
        <w:rPr>
          <w:rFonts w:ascii="Times New Roman" w:eastAsia="Times New Roman" w:hAnsi="Times New Roman" w:cs="Times New Roman"/>
          <w:i/>
          <w:iCs/>
          <w:sz w:val="24"/>
          <w:szCs w:val="24"/>
          <w:highlight w:val="white"/>
        </w:rPr>
        <w:t>Sustainability principles and practice</w:t>
      </w:r>
      <w:r w:rsidRPr="00AD06CE">
        <w:rPr>
          <w:rFonts w:ascii="Times New Roman" w:eastAsia="Times New Roman" w:hAnsi="Times New Roman" w:cs="Times New Roman"/>
          <w:sz w:val="24"/>
          <w:szCs w:val="24"/>
          <w:highlight w:val="white"/>
        </w:rPr>
        <w:t>. Routledge.</w:t>
      </w:r>
    </w:p>
    <w:p w14:paraId="101BCE4B" w14:textId="77777777" w:rsidR="00A60FAC" w:rsidRPr="00AD06CE" w:rsidRDefault="00A60FAC" w:rsidP="00027206">
      <w:pPr>
        <w:spacing w:line="360" w:lineRule="auto"/>
        <w:jc w:val="both"/>
        <w:rPr>
          <w:rFonts w:ascii="Times New Roman" w:eastAsia="Times New Roman" w:hAnsi="Times New Roman" w:cs="Times New Roman"/>
          <w:sz w:val="24"/>
          <w:szCs w:val="24"/>
          <w:highlight w:val="white"/>
        </w:rPr>
      </w:pPr>
      <w:r w:rsidRPr="00AD06CE">
        <w:rPr>
          <w:rFonts w:ascii="Times New Roman" w:eastAsia="Times New Roman" w:hAnsi="Times New Roman" w:cs="Times New Roman"/>
          <w:sz w:val="24"/>
          <w:szCs w:val="24"/>
          <w:highlight w:val="white"/>
        </w:rPr>
        <w:t xml:space="preserve">Varkey, B., 2021. Principles of clinical ethics and their application to practice. </w:t>
      </w:r>
      <w:r w:rsidRPr="00AD06CE">
        <w:rPr>
          <w:rFonts w:ascii="Times New Roman" w:eastAsia="Times New Roman" w:hAnsi="Times New Roman" w:cs="Times New Roman"/>
          <w:i/>
          <w:iCs/>
          <w:sz w:val="24"/>
          <w:szCs w:val="24"/>
          <w:highlight w:val="white"/>
        </w:rPr>
        <w:t>Medical principles and practice</w:t>
      </w:r>
      <w:r w:rsidRPr="00AD06CE">
        <w:rPr>
          <w:rFonts w:ascii="Times New Roman" w:eastAsia="Times New Roman" w:hAnsi="Times New Roman" w:cs="Times New Roman"/>
          <w:sz w:val="24"/>
          <w:szCs w:val="24"/>
          <w:highlight w:val="white"/>
        </w:rPr>
        <w:t xml:space="preserve">, </w:t>
      </w:r>
      <w:r w:rsidRPr="00AD06CE">
        <w:rPr>
          <w:rFonts w:ascii="Times New Roman" w:eastAsia="Times New Roman" w:hAnsi="Times New Roman" w:cs="Times New Roman"/>
          <w:i/>
          <w:iCs/>
          <w:sz w:val="24"/>
          <w:szCs w:val="24"/>
          <w:highlight w:val="white"/>
        </w:rPr>
        <w:t>30</w:t>
      </w:r>
      <w:r w:rsidRPr="00AD06CE">
        <w:rPr>
          <w:rFonts w:ascii="Times New Roman" w:eastAsia="Times New Roman" w:hAnsi="Times New Roman" w:cs="Times New Roman"/>
          <w:sz w:val="24"/>
          <w:szCs w:val="24"/>
          <w:highlight w:val="white"/>
        </w:rPr>
        <w:t>(1), pp.17-28.</w:t>
      </w:r>
    </w:p>
    <w:p w14:paraId="15C5DD5A" w14:textId="77777777" w:rsidR="00A60FAC" w:rsidRDefault="00A60FAC" w:rsidP="00027206">
      <w:pPr>
        <w:spacing w:line="360" w:lineRule="auto"/>
        <w:jc w:val="both"/>
        <w:rPr>
          <w:rFonts w:ascii="Times New Roman" w:eastAsia="Times New Roman" w:hAnsi="Times New Roman" w:cs="Times New Roman"/>
          <w:sz w:val="24"/>
          <w:szCs w:val="24"/>
          <w:highlight w:val="white"/>
        </w:rPr>
      </w:pPr>
      <w:r w:rsidRPr="00AD06CE">
        <w:rPr>
          <w:rFonts w:ascii="Times New Roman" w:eastAsia="Times New Roman" w:hAnsi="Times New Roman" w:cs="Times New Roman"/>
          <w:sz w:val="24"/>
          <w:szCs w:val="24"/>
          <w:highlight w:val="white"/>
        </w:rPr>
        <w:lastRenderedPageBreak/>
        <w:t xml:space="preserve">Zulkifli, M.M., Abdul Rahman, R., Muhamad, R., Abdul Kadir, A., Roslan, N.S. and Mustafa, N., 2024. The lived experience of resilience in chronic disease among adults in Asian countries: a scoping review of qualitative studies. </w:t>
      </w:r>
      <w:r w:rsidRPr="00AD06CE">
        <w:rPr>
          <w:rFonts w:ascii="Times New Roman" w:eastAsia="Times New Roman" w:hAnsi="Times New Roman" w:cs="Times New Roman"/>
          <w:i/>
          <w:iCs/>
          <w:sz w:val="24"/>
          <w:szCs w:val="24"/>
          <w:highlight w:val="white"/>
        </w:rPr>
        <w:t>BMC psychology</w:t>
      </w:r>
      <w:r w:rsidRPr="00AD06CE">
        <w:rPr>
          <w:rFonts w:ascii="Times New Roman" w:eastAsia="Times New Roman" w:hAnsi="Times New Roman" w:cs="Times New Roman"/>
          <w:sz w:val="24"/>
          <w:szCs w:val="24"/>
          <w:highlight w:val="white"/>
        </w:rPr>
        <w:t xml:space="preserve">, </w:t>
      </w:r>
      <w:r w:rsidRPr="00AD06CE">
        <w:rPr>
          <w:rFonts w:ascii="Times New Roman" w:eastAsia="Times New Roman" w:hAnsi="Times New Roman" w:cs="Times New Roman"/>
          <w:i/>
          <w:iCs/>
          <w:sz w:val="24"/>
          <w:szCs w:val="24"/>
          <w:highlight w:val="white"/>
        </w:rPr>
        <w:t>12</w:t>
      </w:r>
      <w:r w:rsidRPr="00AD06CE">
        <w:rPr>
          <w:rFonts w:ascii="Times New Roman" w:eastAsia="Times New Roman" w:hAnsi="Times New Roman" w:cs="Times New Roman"/>
          <w:sz w:val="24"/>
          <w:szCs w:val="24"/>
          <w:highlight w:val="white"/>
        </w:rPr>
        <w:t>(1), p.773.</w:t>
      </w:r>
    </w:p>
    <w:sectPr w:rsidR="00A60FAC" w:rsidSect="00027206">
      <w:footerReference w:type="default" r:id="rId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CE1AB" w14:textId="77777777" w:rsidR="00066440" w:rsidRPr="00AD06CE" w:rsidRDefault="00066440">
      <w:pPr>
        <w:spacing w:line="240" w:lineRule="auto"/>
      </w:pPr>
      <w:r w:rsidRPr="00AD06CE">
        <w:separator/>
      </w:r>
    </w:p>
  </w:endnote>
  <w:endnote w:type="continuationSeparator" w:id="0">
    <w:p w14:paraId="4A532FF5" w14:textId="77777777" w:rsidR="00066440" w:rsidRPr="00AD06CE" w:rsidRDefault="00066440">
      <w:pPr>
        <w:spacing w:line="240" w:lineRule="auto"/>
      </w:pPr>
      <w:r w:rsidRPr="00AD06C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67C0869-F13B-485C-AC25-84AA3B736B6E}"/>
  </w:font>
  <w:font w:name="Cambria">
    <w:panose1 w:val="02040503050406030204"/>
    <w:charset w:val="00"/>
    <w:family w:val="roman"/>
    <w:pitch w:val="variable"/>
    <w:sig w:usb0="E00006FF" w:usb1="420024FF" w:usb2="02000000" w:usb3="00000000" w:csb0="0000019F" w:csb1="00000000"/>
    <w:embedRegular r:id="rId2" w:fontKey="{3DCACCC3-936F-41EE-9FED-65302C2A95C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6" w14:textId="276B03B7" w:rsidR="00C04514" w:rsidRPr="00AD06CE" w:rsidRDefault="00000000">
    <w:pPr>
      <w:jc w:val="right"/>
      <w:rPr>
        <w:rFonts w:ascii="Times New Roman" w:eastAsia="Times New Roman" w:hAnsi="Times New Roman" w:cs="Times New Roman"/>
        <w:b/>
        <w:bCs/>
        <w:sz w:val="20"/>
        <w:szCs w:val="20"/>
      </w:rPr>
    </w:pPr>
    <w:r w:rsidRPr="00AD06CE">
      <w:rPr>
        <w:rFonts w:ascii="Times New Roman" w:eastAsia="Times New Roman" w:hAnsi="Times New Roman" w:cs="Times New Roman"/>
        <w:b/>
        <w:bCs/>
        <w:sz w:val="20"/>
        <w:szCs w:val="20"/>
      </w:rPr>
      <w:fldChar w:fldCharType="begin"/>
    </w:r>
    <w:r w:rsidRPr="00AD06CE">
      <w:rPr>
        <w:rFonts w:ascii="Times New Roman" w:eastAsia="Times New Roman" w:hAnsi="Times New Roman" w:cs="Times New Roman"/>
        <w:b/>
        <w:bCs/>
        <w:sz w:val="20"/>
        <w:szCs w:val="20"/>
      </w:rPr>
      <w:instrText>PAGE</w:instrText>
    </w:r>
    <w:r w:rsidRPr="00AD06CE">
      <w:rPr>
        <w:rFonts w:ascii="Times New Roman" w:eastAsia="Times New Roman" w:hAnsi="Times New Roman" w:cs="Times New Roman"/>
        <w:b/>
        <w:bCs/>
        <w:sz w:val="20"/>
        <w:szCs w:val="20"/>
      </w:rPr>
      <w:fldChar w:fldCharType="separate"/>
    </w:r>
    <w:r w:rsidR="00027206" w:rsidRPr="00AD06CE">
      <w:rPr>
        <w:rFonts w:ascii="Times New Roman" w:eastAsia="Times New Roman" w:hAnsi="Times New Roman" w:cs="Times New Roman"/>
        <w:b/>
        <w:bCs/>
        <w:sz w:val="20"/>
        <w:szCs w:val="20"/>
      </w:rPr>
      <w:t>1</w:t>
    </w:r>
    <w:r w:rsidRPr="00AD06CE">
      <w:rPr>
        <w:rFonts w:ascii="Times New Roman" w:eastAsia="Times New Roman" w:hAnsi="Times New Roman" w:cs="Times New Roman"/>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18C7D" w14:textId="77777777" w:rsidR="00066440" w:rsidRPr="00AD06CE" w:rsidRDefault="00066440">
      <w:pPr>
        <w:spacing w:line="240" w:lineRule="auto"/>
      </w:pPr>
      <w:r w:rsidRPr="00AD06CE">
        <w:separator/>
      </w:r>
    </w:p>
  </w:footnote>
  <w:footnote w:type="continuationSeparator" w:id="0">
    <w:p w14:paraId="4BB0ABD6" w14:textId="77777777" w:rsidR="00066440" w:rsidRPr="00AD06CE" w:rsidRDefault="00066440">
      <w:pPr>
        <w:spacing w:line="240" w:lineRule="auto"/>
      </w:pPr>
      <w:r w:rsidRPr="00AD06CE">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514"/>
    <w:rsid w:val="000050AB"/>
    <w:rsid w:val="00021CE0"/>
    <w:rsid w:val="00027206"/>
    <w:rsid w:val="0004719E"/>
    <w:rsid w:val="00066440"/>
    <w:rsid w:val="0007117E"/>
    <w:rsid w:val="00097C99"/>
    <w:rsid w:val="000A4A9B"/>
    <w:rsid w:val="000E1213"/>
    <w:rsid w:val="00237B80"/>
    <w:rsid w:val="002878FB"/>
    <w:rsid w:val="00495917"/>
    <w:rsid w:val="004D10E3"/>
    <w:rsid w:val="005C450D"/>
    <w:rsid w:val="006D1235"/>
    <w:rsid w:val="00727678"/>
    <w:rsid w:val="00754525"/>
    <w:rsid w:val="007E3569"/>
    <w:rsid w:val="007E4CAC"/>
    <w:rsid w:val="00816341"/>
    <w:rsid w:val="00894B58"/>
    <w:rsid w:val="00953007"/>
    <w:rsid w:val="009918AB"/>
    <w:rsid w:val="009C5117"/>
    <w:rsid w:val="00A13BD3"/>
    <w:rsid w:val="00A60FAC"/>
    <w:rsid w:val="00AC180D"/>
    <w:rsid w:val="00AD06CE"/>
    <w:rsid w:val="00B3674F"/>
    <w:rsid w:val="00BD3C2D"/>
    <w:rsid w:val="00C04514"/>
    <w:rsid w:val="00C37EFF"/>
    <w:rsid w:val="00C6000F"/>
    <w:rsid w:val="00D13BCA"/>
    <w:rsid w:val="00D63451"/>
    <w:rsid w:val="00D66FF5"/>
    <w:rsid w:val="00E42B73"/>
    <w:rsid w:val="00E76C56"/>
    <w:rsid w:val="00EC1114"/>
    <w:rsid w:val="00F13205"/>
    <w:rsid w:val="00F16B92"/>
    <w:rsid w:val="00F8458A"/>
    <w:rsid w:val="00FA3C0C"/>
    <w:rsid w:val="00FD546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991D2"/>
  <w15:docId w15:val="{1F3A31F9-E697-4BA4-9718-BBA5D473E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semiHidden/>
    <w:unhideWhenUsed/>
    <w:qFormat/>
    <w:pPr>
      <w:keepNext/>
      <w:keepLines/>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uiPriority w:val="1"/>
    <w:qFormat/>
    <w:rsid w:val="00816341"/>
    <w:pPr>
      <w:spacing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2494</Words>
  <Characters>14218</Characters>
  <Application>Microsoft Office Word</Application>
  <DocSecurity>0</DocSecurity>
  <Lines>118</Lines>
  <Paragraphs>33</Paragraphs>
  <ScaleCrop>false</ScaleCrop>
  <Company/>
  <LinksUpToDate>false</LinksUpToDate>
  <CharactersWithSpaces>16679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laurent felix ilboudo</cp:lastModifiedBy>
  <cp:revision>5</cp:revision>
  <dcterms:created xsi:type="dcterms:W3CDTF">2026-02-27T12:42:00Z</dcterms:created>
  <dcterms:modified xsi:type="dcterms:W3CDTF">2026-02-27T12:46:00Z</dcterms:modified>
</cp:coreProperties>
</file>