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50F4C94" w14:textId="77777777" w:rsidR="00A53E2F" w:rsidRDefault="00A53E2F" w:rsidP="00A53E2F">
      <w:pPr>
        <w:spacing w:after="0" w:line="240" w:lineRule="auto"/>
        <w:jc w:val="center"/>
        <w:rPr>
          <w:rFonts w:ascii="Times New Roman" w:eastAsia="Arial" w:hAnsi="Times New Roman" w:cs="Times New Roman"/>
          <w:color w:val="252525"/>
          <w:sz w:val="28"/>
          <w:szCs w:val="28"/>
        </w:rPr>
      </w:pPr>
      <w:r w:rsidRPr="00A5740D">
        <w:rPr>
          <w:rFonts w:ascii="Times New Roman" w:eastAsia="Arial" w:hAnsi="Times New Roman" w:cs="Times New Roman"/>
          <w:color w:val="252525"/>
          <w:sz w:val="28"/>
          <w:szCs w:val="28"/>
        </w:rPr>
        <w:t>The Role of Anthropological Awareness of Indigenous and Traditional Approaches in Modern Economies: A Critical Analysis</w:t>
      </w:r>
      <w:r>
        <w:rPr>
          <w:rFonts w:ascii="Times New Roman" w:eastAsia="Arial" w:hAnsi="Times New Roman" w:cs="Times New Roman"/>
          <w:color w:val="252525"/>
          <w:sz w:val="28"/>
          <w:szCs w:val="28"/>
        </w:rPr>
        <w:t>.</w:t>
      </w:r>
    </w:p>
    <w:p w14:paraId="5AE1E9FA" w14:textId="77777777" w:rsidR="00A53E2F" w:rsidRDefault="00A53E2F" w:rsidP="00A53E2F">
      <w:pPr>
        <w:spacing w:after="0" w:line="240" w:lineRule="auto"/>
        <w:jc w:val="center"/>
        <w:rPr>
          <w:rFonts w:ascii="Times New Roman" w:eastAsia="Arial" w:hAnsi="Times New Roman" w:cs="Times New Roman"/>
          <w:color w:val="252525"/>
          <w:sz w:val="28"/>
          <w:szCs w:val="28"/>
        </w:rPr>
      </w:pPr>
    </w:p>
    <w:p w14:paraId="706A1DC9" w14:textId="77777777" w:rsidR="00A53E2F" w:rsidRDefault="00A53E2F" w:rsidP="00A53E2F">
      <w:pPr>
        <w:spacing w:after="0" w:line="240" w:lineRule="auto"/>
        <w:jc w:val="center"/>
        <w:rPr>
          <w:rFonts w:ascii="Times New Roman" w:eastAsia="Arial" w:hAnsi="Times New Roman" w:cs="Times New Roman"/>
          <w:color w:val="252525"/>
          <w:sz w:val="28"/>
          <w:szCs w:val="28"/>
        </w:rPr>
      </w:pPr>
    </w:p>
    <w:p w14:paraId="1EBA1CF5" w14:textId="77777777" w:rsidR="00A53E2F" w:rsidRDefault="00A53E2F" w:rsidP="00A53E2F">
      <w:pPr>
        <w:spacing w:after="0" w:line="240" w:lineRule="auto"/>
        <w:rPr>
          <w:rFonts w:ascii="Times New Roman" w:eastAsia="Arial" w:hAnsi="Times New Roman" w:cs="Times New Roman"/>
          <w:color w:val="252525"/>
          <w:sz w:val="28"/>
          <w:szCs w:val="28"/>
        </w:rPr>
      </w:pPr>
    </w:p>
    <w:p w14:paraId="7288225A" w14:textId="3F029BFF" w:rsidR="00A53E2F" w:rsidRPr="00465CC2" w:rsidRDefault="00A53E2F" w:rsidP="00A53E2F">
      <w:pPr>
        <w:rPr>
          <w:rFonts w:ascii="Times New Roman" w:eastAsia="Times New Roman" w:hAnsi="Times New Roman" w:cs="Times New Roman"/>
          <w:kern w:val="0"/>
          <w14:ligatures w14:val="none"/>
        </w:rPr>
      </w:pPr>
      <w:r w:rsidRPr="00A53E2F">
        <w:rPr>
          <w:rFonts w:ascii="Times New Roman" w:hAnsi="Times New Roman" w:cs="Times New Roman"/>
        </w:rPr>
        <w:t>The connection between human societies and their ecological environments has been an important topic in anthropology for a long time</w:t>
      </w:r>
      <w:r w:rsidR="00465CC2">
        <w:rPr>
          <w:rFonts w:ascii="Times New Roman" w:hAnsi="Times New Roman" w:cs="Times New Roman"/>
        </w:rPr>
        <w:t xml:space="preserve"> </w:t>
      </w:r>
      <w:r w:rsidR="00465CC2" w:rsidRPr="00465CC2">
        <w:rPr>
          <w:rFonts w:ascii="Times New Roman" w:eastAsia="Times New Roman" w:hAnsi="Times New Roman" w:cs="Times New Roman"/>
          <w:kern w:val="0"/>
          <w14:ligatures w14:val="none"/>
        </w:rPr>
        <w:t>(Bennett et al., 2017)</w:t>
      </w:r>
      <w:r w:rsidR="00465CC2">
        <w:rPr>
          <w:rFonts w:ascii="Times New Roman" w:eastAsia="Times New Roman" w:hAnsi="Times New Roman" w:cs="Times New Roman"/>
          <w:kern w:val="0"/>
          <w14:ligatures w14:val="none"/>
        </w:rPr>
        <w:t xml:space="preserve">. </w:t>
      </w:r>
      <w:r w:rsidRPr="00A53E2F">
        <w:rPr>
          <w:rFonts w:ascii="Times New Roman" w:hAnsi="Times New Roman" w:cs="Times New Roman"/>
        </w:rPr>
        <w:t xml:space="preserve">In a time when environmental harm, lack of resources, and social inequalities affect the world economy, insights from native and traditional ways of understanding ecology have received fresh attention. Indigenous knowledge often focuses on sustainability, shared management of resources, and living in balance with nature, offering </w:t>
      </w:r>
      <w:r w:rsidR="004804C8" w:rsidRPr="00A53E2F">
        <w:rPr>
          <w:rFonts w:ascii="Times New Roman" w:hAnsi="Times New Roman" w:cs="Times New Roman"/>
        </w:rPr>
        <w:t>alternatives</w:t>
      </w:r>
      <w:r w:rsidRPr="00A53E2F">
        <w:rPr>
          <w:rFonts w:ascii="Times New Roman" w:hAnsi="Times New Roman" w:cs="Times New Roman"/>
        </w:rPr>
        <w:t xml:space="preserve"> to harmful economic behaviors. This </w:t>
      </w:r>
      <w:r w:rsidR="00465CC2">
        <w:rPr>
          <w:rFonts w:ascii="Times New Roman" w:hAnsi="Times New Roman" w:cs="Times New Roman"/>
        </w:rPr>
        <w:t>essay</w:t>
      </w:r>
      <w:r w:rsidRPr="00A53E2F">
        <w:rPr>
          <w:rFonts w:ascii="Times New Roman" w:hAnsi="Times New Roman" w:cs="Times New Roman"/>
        </w:rPr>
        <w:t xml:space="preserve"> looks at the pros and cons of incorporating anthropological insights from these methods into current economies, both at the local and global levels.</w:t>
      </w:r>
    </w:p>
    <w:p w14:paraId="6B9ACC55" w14:textId="77777777" w:rsidR="00A53E2F" w:rsidRPr="00A53E2F" w:rsidRDefault="00A53E2F" w:rsidP="00A53E2F">
      <w:pPr>
        <w:rPr>
          <w:rFonts w:ascii="Times New Roman" w:hAnsi="Times New Roman" w:cs="Times New Roman"/>
        </w:rPr>
      </w:pPr>
    </w:p>
    <w:p w14:paraId="20974CB4" w14:textId="39314EDB" w:rsidR="00AD18BD" w:rsidRDefault="00A53E2F" w:rsidP="00A53E2F">
      <w:pPr>
        <w:rPr>
          <w:rFonts w:ascii="Times New Roman" w:hAnsi="Times New Roman" w:cs="Times New Roman"/>
        </w:rPr>
      </w:pPr>
      <w:r w:rsidRPr="00A53E2F">
        <w:rPr>
          <w:rFonts w:ascii="Times New Roman" w:hAnsi="Times New Roman" w:cs="Times New Roman"/>
        </w:rPr>
        <w:t xml:space="preserve">By studying the ideas behind </w:t>
      </w:r>
      <w:r w:rsidR="004804C8" w:rsidRPr="00A53E2F">
        <w:rPr>
          <w:rFonts w:ascii="Times New Roman" w:hAnsi="Times New Roman" w:cs="Times New Roman"/>
        </w:rPr>
        <w:t>Indigenous</w:t>
      </w:r>
      <w:r w:rsidRPr="00A53E2F">
        <w:rPr>
          <w:rFonts w:ascii="Times New Roman" w:hAnsi="Times New Roman" w:cs="Times New Roman"/>
        </w:rPr>
        <w:t xml:space="preserve"> ecological practices and assessing how they can be applied today, this study highlights the possibility for significant changes in environmental policies, economic frameworks, and cultural views. The conversation is based on research in anthropology, real-life examples, and examinations of the current economic system.</w:t>
      </w:r>
    </w:p>
    <w:p w14:paraId="5B30A527" w14:textId="77777777" w:rsidR="00A53E2F" w:rsidRDefault="00A53E2F" w:rsidP="00A53E2F">
      <w:pPr>
        <w:rPr>
          <w:rFonts w:ascii="Times New Roman" w:hAnsi="Times New Roman" w:cs="Times New Roman"/>
        </w:rPr>
      </w:pPr>
    </w:p>
    <w:p w14:paraId="3C5A0A52" w14:textId="4976F9C1" w:rsidR="00753F72" w:rsidRPr="00465CC2" w:rsidRDefault="00753F72" w:rsidP="00753F72">
      <w:pPr>
        <w:rPr>
          <w:rFonts w:ascii="Times New Roman" w:eastAsia="Times New Roman" w:hAnsi="Times New Roman" w:cs="Times New Roman"/>
          <w:kern w:val="0"/>
          <w14:ligatures w14:val="none"/>
        </w:rPr>
      </w:pPr>
      <w:r w:rsidRPr="00753F72">
        <w:rPr>
          <w:rFonts w:ascii="Times New Roman" w:hAnsi="Times New Roman" w:cs="Times New Roman"/>
        </w:rPr>
        <w:t xml:space="preserve">Anthropology, as a field of study, provides a deep way to understand </w:t>
      </w:r>
      <w:r w:rsidR="004804C8" w:rsidRPr="00753F72">
        <w:rPr>
          <w:rFonts w:ascii="Times New Roman" w:hAnsi="Times New Roman" w:cs="Times New Roman"/>
        </w:rPr>
        <w:t>Indigenous</w:t>
      </w:r>
      <w:r w:rsidRPr="00753F72">
        <w:rPr>
          <w:rFonts w:ascii="Times New Roman" w:hAnsi="Times New Roman" w:cs="Times New Roman"/>
        </w:rPr>
        <w:t xml:space="preserve"> and traditional ecological methods</w:t>
      </w:r>
      <w:r w:rsidR="00465CC2" w:rsidRPr="00465CC2">
        <w:rPr>
          <w:rFonts w:ascii="Times New Roman" w:eastAsia="Times New Roman" w:hAnsi="Times New Roman" w:cs="Times New Roman"/>
          <w:kern w:val="0"/>
          <w14:ligatures w14:val="none"/>
        </w:rPr>
        <w:t xml:space="preserve"> </w:t>
      </w:r>
      <w:r w:rsidR="00465CC2" w:rsidRPr="00465CC2">
        <w:rPr>
          <w:rFonts w:ascii="Times New Roman" w:eastAsia="Times New Roman" w:hAnsi="Times New Roman" w:cs="Times New Roman"/>
          <w:kern w:val="0"/>
          <w14:ligatures w14:val="none"/>
        </w:rPr>
        <w:t>(Jose, 2024)</w:t>
      </w:r>
      <w:r w:rsidRPr="00753F72">
        <w:rPr>
          <w:rFonts w:ascii="Times New Roman" w:hAnsi="Times New Roman" w:cs="Times New Roman"/>
        </w:rPr>
        <w:t xml:space="preserve">. By looking at the </w:t>
      </w:r>
      <w:r w:rsidR="004804C8" w:rsidRPr="00753F72">
        <w:rPr>
          <w:rFonts w:ascii="Times New Roman" w:hAnsi="Times New Roman" w:cs="Times New Roman"/>
        </w:rPr>
        <w:t>several ways</w:t>
      </w:r>
      <w:r w:rsidRPr="00753F72">
        <w:rPr>
          <w:rFonts w:ascii="Times New Roman" w:hAnsi="Times New Roman" w:cs="Times New Roman"/>
        </w:rPr>
        <w:t xml:space="preserve"> human groups connect with their surroundings, anthropologists uncover intricate systems of knowledge, belief, and practice that maintain ecological balance and social unity. Indigenous ecological methods are not just about survival; they are </w:t>
      </w:r>
      <w:r w:rsidR="004804C8" w:rsidRPr="00753F72">
        <w:rPr>
          <w:rFonts w:ascii="Times New Roman" w:hAnsi="Times New Roman" w:cs="Times New Roman"/>
        </w:rPr>
        <w:t>tightly woven</w:t>
      </w:r>
      <w:r w:rsidRPr="00753F72">
        <w:rPr>
          <w:rFonts w:ascii="Times New Roman" w:hAnsi="Times New Roman" w:cs="Times New Roman"/>
        </w:rPr>
        <w:t xml:space="preserve"> into cultural, spiritual, and social frameworks, offering important lessons for today's economies. A key aspect of indigenous ecological systems is their all-encompassing viewpoint, which sees humans as part of a wider ecological network. </w:t>
      </w:r>
      <w:r w:rsidR="00465CC2" w:rsidRPr="00465CC2">
        <w:rPr>
          <w:rFonts w:ascii="Times New Roman" w:eastAsia="Times New Roman" w:hAnsi="Times New Roman" w:cs="Times New Roman"/>
          <w:kern w:val="0"/>
          <w14:ligatures w14:val="none"/>
        </w:rPr>
        <w:t>(Diane</w:t>
      </w:r>
      <w:r w:rsidR="00465CC2" w:rsidRPr="00465CC2">
        <w:rPr>
          <w:rFonts w:ascii="Cambria Math" w:eastAsia="Times New Roman" w:hAnsi="Cambria Math" w:cs="Cambria Math"/>
          <w:kern w:val="0"/>
          <w14:ligatures w14:val="none"/>
        </w:rPr>
        <w:t>‐</w:t>
      </w:r>
      <w:r w:rsidR="00465CC2" w:rsidRPr="00465CC2">
        <w:rPr>
          <w:rFonts w:ascii="Times New Roman" w:eastAsia="Times New Roman" w:hAnsi="Times New Roman" w:cs="Times New Roman"/>
          <w:kern w:val="0"/>
          <w14:ligatures w14:val="none"/>
        </w:rPr>
        <w:t>Laure Arjali</w:t>
      </w:r>
      <w:r w:rsidR="00465CC2" w:rsidRPr="00465CC2">
        <w:rPr>
          <w:rFonts w:ascii="Aptos" w:eastAsia="Times New Roman" w:hAnsi="Aptos" w:cs="Aptos"/>
          <w:kern w:val="0"/>
          <w14:ligatures w14:val="none"/>
        </w:rPr>
        <w:t>è</w:t>
      </w:r>
      <w:r w:rsidR="00465CC2" w:rsidRPr="00465CC2">
        <w:rPr>
          <w:rFonts w:ascii="Times New Roman" w:eastAsia="Times New Roman" w:hAnsi="Times New Roman" w:cs="Times New Roman"/>
          <w:kern w:val="0"/>
          <w14:ligatures w14:val="none"/>
        </w:rPr>
        <w:t>s and Subhabrata Bobby Banerjee, 2024)</w:t>
      </w:r>
      <w:r w:rsidR="00465CC2">
        <w:rPr>
          <w:rFonts w:ascii="Times New Roman" w:eastAsia="Times New Roman" w:hAnsi="Times New Roman" w:cs="Times New Roman"/>
          <w:kern w:val="0"/>
          <w14:ligatures w14:val="none"/>
        </w:rPr>
        <w:t xml:space="preserve"> </w:t>
      </w:r>
      <w:r w:rsidRPr="00753F72">
        <w:rPr>
          <w:rFonts w:ascii="Times New Roman" w:hAnsi="Times New Roman" w:cs="Times New Roman"/>
        </w:rPr>
        <w:t xml:space="preserve">Many </w:t>
      </w:r>
      <w:r w:rsidR="004804C8" w:rsidRPr="00753F72">
        <w:rPr>
          <w:rFonts w:ascii="Times New Roman" w:hAnsi="Times New Roman" w:cs="Times New Roman"/>
        </w:rPr>
        <w:t>Indigenous</w:t>
      </w:r>
      <w:r w:rsidRPr="00753F72">
        <w:rPr>
          <w:rFonts w:ascii="Times New Roman" w:hAnsi="Times New Roman" w:cs="Times New Roman"/>
        </w:rPr>
        <w:t xml:space="preserve"> groups think of nature not as something separate, but as a living being with inherent worth. For instance, the Ojibwe people in North America describe the land, water, and animals as family, showing a relationship rooted in mutual respect and generosity. This view is quite different from the human-centered perspectives common in industrialized societies, where nature is often viewed simply as a resource.</w:t>
      </w:r>
    </w:p>
    <w:p w14:paraId="654AC09B" w14:textId="77777777" w:rsidR="00753F72" w:rsidRPr="00753F72" w:rsidRDefault="00753F72" w:rsidP="00753F72">
      <w:pPr>
        <w:rPr>
          <w:rFonts w:ascii="Times New Roman" w:hAnsi="Times New Roman" w:cs="Times New Roman"/>
        </w:rPr>
      </w:pPr>
    </w:p>
    <w:p w14:paraId="7FCBEBD2" w14:textId="2C34A9A6" w:rsidR="00753F72" w:rsidRPr="00EE0554" w:rsidRDefault="00753F72" w:rsidP="00753F72">
      <w:pPr>
        <w:rPr>
          <w:rFonts w:ascii="Times New Roman" w:eastAsia="Times New Roman" w:hAnsi="Times New Roman" w:cs="Times New Roman"/>
          <w:kern w:val="0"/>
          <w14:ligatures w14:val="none"/>
        </w:rPr>
      </w:pPr>
      <w:r w:rsidRPr="00753F72">
        <w:rPr>
          <w:rFonts w:ascii="Times New Roman" w:hAnsi="Times New Roman" w:cs="Times New Roman"/>
        </w:rPr>
        <w:t>The spiritual aspects of these connections are vital for grasping indigenous ecological methods. Among the Andean cultures of South America, the idea of Pachamama (Mother Earth) reflects the bond between all living things and the land. Ceremonies, celebrations, and community rules are frequently created to respect this deep bond, ensuring resources are used wisely and balance is preserved. Anthropologists examining these customs have found that spirituality acts as both a guiding principle and a practical approach to caring for the environment</w:t>
      </w:r>
      <w:r w:rsidR="00EE0554">
        <w:rPr>
          <w:rFonts w:ascii="Times New Roman" w:hAnsi="Times New Roman" w:cs="Times New Roman"/>
        </w:rPr>
        <w:t xml:space="preserve"> </w:t>
      </w:r>
      <w:r w:rsidR="00EE0554" w:rsidRPr="00EE0554">
        <w:rPr>
          <w:rFonts w:ascii="Times New Roman" w:eastAsia="Times New Roman" w:hAnsi="Times New Roman" w:cs="Times New Roman"/>
          <w:kern w:val="0"/>
          <w14:ligatures w14:val="none"/>
        </w:rPr>
        <w:t>(Vance et al., 2024)</w:t>
      </w:r>
      <w:r w:rsidR="00EE0554">
        <w:rPr>
          <w:rFonts w:ascii="Times New Roman" w:eastAsia="Times New Roman" w:hAnsi="Times New Roman" w:cs="Times New Roman"/>
          <w:kern w:val="0"/>
          <w14:ligatures w14:val="none"/>
        </w:rPr>
        <w:t>.</w:t>
      </w:r>
    </w:p>
    <w:p w14:paraId="4D22DE9C" w14:textId="77777777" w:rsidR="00753F72" w:rsidRPr="00753F72" w:rsidRDefault="00753F72" w:rsidP="00753F72">
      <w:pPr>
        <w:rPr>
          <w:rFonts w:ascii="Times New Roman" w:hAnsi="Times New Roman" w:cs="Times New Roman"/>
        </w:rPr>
      </w:pPr>
    </w:p>
    <w:p w14:paraId="4DC2E24F" w14:textId="3B9BDB28" w:rsidR="00753F72" w:rsidRPr="00EE0554" w:rsidRDefault="00753F72" w:rsidP="00753F72">
      <w:pPr>
        <w:rPr>
          <w:rFonts w:ascii="Times New Roman" w:eastAsia="Times New Roman" w:hAnsi="Times New Roman" w:cs="Times New Roman"/>
          <w:kern w:val="0"/>
          <w14:ligatures w14:val="none"/>
        </w:rPr>
      </w:pPr>
      <w:r w:rsidRPr="00753F72">
        <w:rPr>
          <w:rFonts w:ascii="Times New Roman" w:hAnsi="Times New Roman" w:cs="Times New Roman"/>
        </w:rPr>
        <w:t xml:space="preserve">Traditional Ecological Knowledge (TEK) refers to the collective wisdom, practices, and beliefs developed by </w:t>
      </w:r>
      <w:r w:rsidR="004804C8" w:rsidRPr="00753F72">
        <w:rPr>
          <w:rFonts w:ascii="Times New Roman" w:hAnsi="Times New Roman" w:cs="Times New Roman"/>
        </w:rPr>
        <w:t>Indigenous</w:t>
      </w:r>
      <w:r w:rsidRPr="00753F72">
        <w:rPr>
          <w:rFonts w:ascii="Times New Roman" w:hAnsi="Times New Roman" w:cs="Times New Roman"/>
        </w:rPr>
        <w:t xml:space="preserve"> groups through generations of close contact with their surroundings. TEK includes many areas, such as resource management, healing knowledge, and climate insights. It is fluid and adaptable, changing with environmental conditions and social developments</w:t>
      </w:r>
      <w:r w:rsidR="00EE0554">
        <w:rPr>
          <w:rFonts w:ascii="Times New Roman" w:hAnsi="Times New Roman" w:cs="Times New Roman"/>
        </w:rPr>
        <w:t xml:space="preserve"> </w:t>
      </w:r>
      <w:r w:rsidR="00EE0554" w:rsidRPr="00EE0554">
        <w:rPr>
          <w:rFonts w:ascii="Times New Roman" w:eastAsia="Times New Roman" w:hAnsi="Times New Roman" w:cs="Times New Roman"/>
          <w:kern w:val="0"/>
          <w14:ligatures w14:val="none"/>
        </w:rPr>
        <w:t>(Martin et al., 2010)</w:t>
      </w:r>
      <w:r w:rsidR="00EE0554">
        <w:rPr>
          <w:rFonts w:ascii="Times New Roman" w:eastAsia="Times New Roman" w:hAnsi="Times New Roman" w:cs="Times New Roman"/>
          <w:kern w:val="0"/>
          <w14:ligatures w14:val="none"/>
        </w:rPr>
        <w:t>.</w:t>
      </w:r>
    </w:p>
    <w:p w14:paraId="4870D028" w14:textId="77777777" w:rsidR="00753F72" w:rsidRPr="00753F72" w:rsidRDefault="00753F72" w:rsidP="00753F72">
      <w:pPr>
        <w:rPr>
          <w:rFonts w:ascii="Times New Roman" w:hAnsi="Times New Roman" w:cs="Times New Roman"/>
        </w:rPr>
      </w:pPr>
    </w:p>
    <w:p w14:paraId="5814F511" w14:textId="1C2B8683" w:rsidR="00A53E2F" w:rsidRPr="00EE0554" w:rsidRDefault="00753F72" w:rsidP="00753F72">
      <w:pPr>
        <w:rPr>
          <w:rFonts w:ascii="Times New Roman" w:eastAsia="Times New Roman" w:hAnsi="Times New Roman" w:cs="Times New Roman"/>
          <w:kern w:val="0"/>
          <w14:ligatures w14:val="none"/>
        </w:rPr>
      </w:pPr>
      <w:r w:rsidRPr="00753F72">
        <w:rPr>
          <w:rFonts w:ascii="Times New Roman" w:hAnsi="Times New Roman" w:cs="Times New Roman"/>
        </w:rPr>
        <w:t>Resource Management Practices Indigenous resource management techniques are usually designed for the specific ecological settings where communities live. For instance, the Kayapó people of the Brazilian Amazon use complex agroforestry methods that imitate natural ecosystems, boosting biodiversity and soil health</w:t>
      </w:r>
      <w:r w:rsidR="00EE0554">
        <w:rPr>
          <w:rFonts w:ascii="Times New Roman" w:hAnsi="Times New Roman" w:cs="Times New Roman"/>
        </w:rPr>
        <w:t xml:space="preserve"> </w:t>
      </w:r>
      <w:r w:rsidR="00EE0554" w:rsidRPr="00EE0554">
        <w:rPr>
          <w:rFonts w:ascii="Times New Roman" w:eastAsia="Times New Roman" w:hAnsi="Times New Roman" w:cs="Times New Roman"/>
          <w:kern w:val="0"/>
          <w14:ligatures w14:val="none"/>
        </w:rPr>
        <w:t>(Gordon (Iñupiaq) et al., 2023)</w:t>
      </w:r>
      <w:r w:rsidR="00EE0554">
        <w:rPr>
          <w:rFonts w:ascii="Times New Roman" w:eastAsia="Times New Roman" w:hAnsi="Times New Roman" w:cs="Times New Roman"/>
          <w:kern w:val="0"/>
          <w14:ligatures w14:val="none"/>
        </w:rPr>
        <w:t>.</w:t>
      </w:r>
      <w:r w:rsidRPr="00753F72">
        <w:rPr>
          <w:rFonts w:ascii="Times New Roman" w:hAnsi="Times New Roman" w:cs="Times New Roman"/>
        </w:rPr>
        <w:t xml:space="preserve"> In Southeast Asia, the Ifugao rice terraces in the Philippines </w:t>
      </w:r>
      <w:r w:rsidR="004804C8" w:rsidRPr="00753F72">
        <w:rPr>
          <w:rFonts w:ascii="Times New Roman" w:hAnsi="Times New Roman" w:cs="Times New Roman"/>
        </w:rPr>
        <w:t>highlight</w:t>
      </w:r>
      <w:r w:rsidRPr="00753F72">
        <w:rPr>
          <w:rFonts w:ascii="Times New Roman" w:hAnsi="Times New Roman" w:cs="Times New Roman"/>
        </w:rPr>
        <w:t xml:space="preserve"> a clever blend of farming and water management, upheld through community work and traditional governance. Anthropologists highlight the sustainability of these systems, contrasting them with the single-crop, high-input methods of industrial farming. These traditional approaches often focus on long-term ecological wellness rather than short-term benefits, offering a model for sustainable food production.</w:t>
      </w:r>
    </w:p>
    <w:p w14:paraId="15534980" w14:textId="77777777" w:rsidR="007507AB" w:rsidRPr="007507AB" w:rsidRDefault="007507AB" w:rsidP="007507AB">
      <w:pPr>
        <w:rPr>
          <w:rFonts w:ascii="Times New Roman" w:hAnsi="Times New Roman" w:cs="Times New Roman"/>
        </w:rPr>
      </w:pPr>
    </w:p>
    <w:p w14:paraId="3737730A" w14:textId="6404AADA" w:rsidR="007507AB" w:rsidRPr="00EE0554" w:rsidRDefault="007507AB" w:rsidP="007507AB">
      <w:pPr>
        <w:rPr>
          <w:rFonts w:ascii="Times New Roman" w:eastAsia="Times New Roman" w:hAnsi="Times New Roman" w:cs="Times New Roman"/>
          <w:kern w:val="0"/>
          <w14:ligatures w14:val="none"/>
        </w:rPr>
      </w:pPr>
      <w:r w:rsidRPr="007507AB">
        <w:rPr>
          <w:rFonts w:ascii="Times New Roman" w:hAnsi="Times New Roman" w:cs="Times New Roman"/>
        </w:rPr>
        <w:t xml:space="preserve">Indigenous groups have deep knowledge of healing plants and how to use them. For instance, the Asháninka community of Peru has recognized and utilized many types of plants for their medicinal qualities. This knowledge is often shared through stories, legends, and ceremonies, highlighting the need for cultural preservation in the protection of biodiversity. Researchers have noted that traditional ecological knowledge can enhance modern medicine and conservation efforts. </w:t>
      </w:r>
      <w:r w:rsidR="00EE0554" w:rsidRPr="00EE0554">
        <w:rPr>
          <w:rFonts w:ascii="Times New Roman" w:eastAsia="Times New Roman" w:hAnsi="Times New Roman" w:cs="Times New Roman"/>
          <w:kern w:val="0"/>
          <w14:ligatures w14:val="none"/>
        </w:rPr>
        <w:t>(Domingo-Fernández et al., 2023)</w:t>
      </w:r>
      <w:r w:rsidR="00EE0554">
        <w:rPr>
          <w:rFonts w:ascii="Times New Roman" w:eastAsia="Times New Roman" w:hAnsi="Times New Roman" w:cs="Times New Roman"/>
          <w:kern w:val="0"/>
          <w14:ligatures w14:val="none"/>
        </w:rPr>
        <w:t xml:space="preserve"> </w:t>
      </w:r>
      <w:r w:rsidRPr="007507AB">
        <w:rPr>
          <w:rFonts w:ascii="Times New Roman" w:hAnsi="Times New Roman" w:cs="Times New Roman"/>
        </w:rPr>
        <w:t xml:space="preserve">Ethnobotanical studies have resulted in the identification of important drugs, like quinine and artemisinin, which come from plants that </w:t>
      </w:r>
      <w:r w:rsidR="004804C8" w:rsidRPr="007507AB">
        <w:rPr>
          <w:rFonts w:ascii="Times New Roman" w:hAnsi="Times New Roman" w:cs="Times New Roman"/>
        </w:rPr>
        <w:t>Indigenous</w:t>
      </w:r>
      <w:r w:rsidRPr="007507AB">
        <w:rPr>
          <w:rFonts w:ascii="Times New Roman" w:hAnsi="Times New Roman" w:cs="Times New Roman"/>
        </w:rPr>
        <w:t xml:space="preserve"> people have traditionally used. Additionally, traditional ecological knowledge supports in situ conservation by helping to maintain a variety of seeds and conserving genetic resources essential for food security.</w:t>
      </w:r>
    </w:p>
    <w:p w14:paraId="654521AB" w14:textId="77777777" w:rsidR="007507AB" w:rsidRPr="007507AB" w:rsidRDefault="007507AB" w:rsidP="007507AB">
      <w:pPr>
        <w:rPr>
          <w:rFonts w:ascii="Times New Roman" w:hAnsi="Times New Roman" w:cs="Times New Roman"/>
        </w:rPr>
      </w:pPr>
    </w:p>
    <w:p w14:paraId="61DCAB9C" w14:textId="77777777" w:rsidR="00835D2B" w:rsidRDefault="007507AB" w:rsidP="007507AB">
      <w:pPr>
        <w:rPr>
          <w:rFonts w:ascii="Times New Roman" w:eastAsia="Times New Roman" w:hAnsi="Times New Roman" w:cs="Times New Roman"/>
          <w:kern w:val="0"/>
          <w14:ligatures w14:val="none"/>
        </w:rPr>
      </w:pPr>
      <w:r w:rsidRPr="007507AB">
        <w:rPr>
          <w:rFonts w:ascii="Times New Roman" w:hAnsi="Times New Roman" w:cs="Times New Roman"/>
        </w:rPr>
        <w:t>Climatic Observations and Adaptation Indigenous groups have historically depended on observational knowledge to forecast weather and adapt to environmental changes. For example, the Sámi of northern Europe utilize detailed knowledge about snow, ice, and reindeer behavior to oversee herding in extreme Arctic conditions</w:t>
      </w:r>
      <w:r w:rsidR="00EE0554" w:rsidRPr="00EE0554">
        <w:rPr>
          <w:rFonts w:ascii="Times New Roman" w:eastAsia="Times New Roman" w:hAnsi="Times New Roman" w:cs="Times New Roman"/>
          <w:kern w:val="0"/>
          <w14:ligatures w14:val="none"/>
        </w:rPr>
        <w:t xml:space="preserve"> </w:t>
      </w:r>
      <w:r w:rsidR="00EE0554" w:rsidRPr="00EE0554">
        <w:rPr>
          <w:rFonts w:ascii="Times New Roman" w:eastAsia="Times New Roman" w:hAnsi="Times New Roman" w:cs="Times New Roman"/>
          <w:kern w:val="0"/>
          <w14:ligatures w14:val="none"/>
        </w:rPr>
        <w:t>(Tashi Dorji et al., 2024)</w:t>
      </w:r>
      <w:r w:rsidR="00EE0554">
        <w:rPr>
          <w:rFonts w:ascii="Times New Roman" w:eastAsia="Times New Roman" w:hAnsi="Times New Roman" w:cs="Times New Roman"/>
          <w:kern w:val="0"/>
          <w14:ligatures w14:val="none"/>
        </w:rPr>
        <w:t>.</w:t>
      </w:r>
      <w:r w:rsidRPr="007507AB">
        <w:rPr>
          <w:rFonts w:ascii="Times New Roman" w:hAnsi="Times New Roman" w:cs="Times New Roman"/>
        </w:rPr>
        <w:t xml:space="preserve"> In the Pacific, Polynesian voyagers use star patterns, ocean movements, and bird migrations to navigate their travels, reflecting a close understanding of ocean ecosystems. Researchers studying these traditions point out that they can offer valuable perspectives on climate change and ways to adapt. For example, Indigenous methods of fire management in Australia, such as controlled burns by Aboriginal groups, are now seen as effective methods for decreasing wildfire risks and supporting biodiversity</w:t>
      </w:r>
      <w:r w:rsidR="00835D2B">
        <w:rPr>
          <w:rFonts w:ascii="Times New Roman" w:hAnsi="Times New Roman" w:cs="Times New Roman"/>
        </w:rPr>
        <w:t xml:space="preserve"> </w:t>
      </w:r>
      <w:r w:rsidR="00835D2B" w:rsidRPr="00835D2B">
        <w:rPr>
          <w:rFonts w:ascii="Times New Roman" w:eastAsia="Times New Roman" w:hAnsi="Times New Roman" w:cs="Times New Roman"/>
          <w:kern w:val="0"/>
          <w14:ligatures w14:val="none"/>
        </w:rPr>
        <w:t>(Schafer, 2024)</w:t>
      </w:r>
      <w:r w:rsidR="00835D2B">
        <w:rPr>
          <w:rFonts w:ascii="Times New Roman" w:eastAsia="Times New Roman" w:hAnsi="Times New Roman" w:cs="Times New Roman"/>
          <w:kern w:val="0"/>
          <w14:ligatures w14:val="none"/>
        </w:rPr>
        <w:t>.</w:t>
      </w:r>
    </w:p>
    <w:p w14:paraId="2C4668BF" w14:textId="42978EB4" w:rsidR="00753F72" w:rsidRPr="00835D2B" w:rsidRDefault="007507AB" w:rsidP="007507AB">
      <w:pPr>
        <w:rPr>
          <w:rFonts w:ascii="Times New Roman" w:eastAsia="Times New Roman" w:hAnsi="Times New Roman" w:cs="Times New Roman"/>
          <w:kern w:val="0"/>
          <w14:ligatures w14:val="none"/>
        </w:rPr>
      </w:pPr>
      <w:r w:rsidRPr="007507AB">
        <w:rPr>
          <w:rFonts w:ascii="Times New Roman" w:hAnsi="Times New Roman" w:cs="Times New Roman"/>
        </w:rPr>
        <w:lastRenderedPageBreak/>
        <w:t>Indigenous ecological methods are part of social systems that stress group decision-making, shared responsibility, and fair resource sharing. Researchers have found that these governance systems often work through consensus, mutual support, and respect for elders or knowledge holders</w:t>
      </w:r>
      <w:r w:rsidR="00835D2B">
        <w:rPr>
          <w:rFonts w:ascii="Times New Roman" w:hAnsi="Times New Roman" w:cs="Times New Roman"/>
        </w:rPr>
        <w:t xml:space="preserve"> </w:t>
      </w:r>
      <w:r w:rsidR="00835D2B" w:rsidRPr="00835D2B">
        <w:rPr>
          <w:rFonts w:ascii="Times New Roman" w:eastAsia="Times New Roman" w:hAnsi="Times New Roman" w:cs="Times New Roman"/>
          <w:kern w:val="0"/>
          <w14:ligatures w14:val="none"/>
        </w:rPr>
        <w:t>(Gordon (Iñupiaq) et al., 2023)</w:t>
      </w:r>
      <w:r w:rsidR="00835D2B">
        <w:rPr>
          <w:rFonts w:ascii="Times New Roman" w:eastAsia="Times New Roman" w:hAnsi="Times New Roman" w:cs="Times New Roman"/>
          <w:kern w:val="0"/>
          <w14:ligatures w14:val="none"/>
        </w:rPr>
        <w:t>.</w:t>
      </w:r>
      <w:r w:rsidRPr="007507AB">
        <w:rPr>
          <w:rFonts w:ascii="Times New Roman" w:hAnsi="Times New Roman" w:cs="Times New Roman"/>
        </w:rPr>
        <w:t xml:space="preserve"> Many </w:t>
      </w:r>
      <w:r w:rsidR="004804C8" w:rsidRPr="007507AB">
        <w:rPr>
          <w:rFonts w:ascii="Times New Roman" w:hAnsi="Times New Roman" w:cs="Times New Roman"/>
        </w:rPr>
        <w:t>Indigenous</w:t>
      </w:r>
      <w:r w:rsidRPr="007507AB">
        <w:rPr>
          <w:rFonts w:ascii="Times New Roman" w:hAnsi="Times New Roman" w:cs="Times New Roman"/>
        </w:rPr>
        <w:t xml:space="preserve"> groups practice forms of communal resource management that help prevent overuse and guarantee fair access. </w:t>
      </w:r>
      <w:r w:rsidR="00835D2B" w:rsidRPr="00835D2B">
        <w:rPr>
          <w:rFonts w:ascii="Times New Roman" w:eastAsia="Times New Roman" w:hAnsi="Times New Roman" w:cs="Times New Roman"/>
          <w:kern w:val="0"/>
          <w14:ligatures w14:val="none"/>
        </w:rPr>
        <w:t>(Icas.asia, 2020)</w:t>
      </w:r>
      <w:r w:rsidR="00835D2B">
        <w:rPr>
          <w:rFonts w:ascii="Times New Roman" w:eastAsia="Times New Roman" w:hAnsi="Times New Roman" w:cs="Times New Roman"/>
          <w:kern w:val="0"/>
          <w14:ligatures w14:val="none"/>
        </w:rPr>
        <w:t xml:space="preserve"> </w:t>
      </w:r>
      <w:r w:rsidRPr="007507AB">
        <w:rPr>
          <w:rFonts w:ascii="Times New Roman" w:hAnsi="Times New Roman" w:cs="Times New Roman"/>
        </w:rPr>
        <w:t>For instance, the Zanjera irrigation system in the Philippines involves cooperative water use among rice farmers, supported by social agreements and community engagement. In East Africa, the Maasai traditionally manage grazing areas through rotational patterns, balancing the needs of livestock with the care of ecosystems.</w:t>
      </w:r>
    </w:p>
    <w:p w14:paraId="33D60F9A" w14:textId="77777777" w:rsidR="007507AB" w:rsidRDefault="007507AB" w:rsidP="007507AB">
      <w:pPr>
        <w:rPr>
          <w:rFonts w:ascii="Times New Roman" w:hAnsi="Times New Roman" w:cs="Times New Roman"/>
        </w:rPr>
      </w:pPr>
    </w:p>
    <w:p w14:paraId="0B94B6CD" w14:textId="158835A8" w:rsidR="007507AB" w:rsidRPr="00835D2B" w:rsidRDefault="007507AB" w:rsidP="007507AB">
      <w:pPr>
        <w:rPr>
          <w:rFonts w:ascii="Times New Roman" w:eastAsia="Times New Roman" w:hAnsi="Times New Roman" w:cs="Times New Roman"/>
          <w:kern w:val="0"/>
          <w14:ligatures w14:val="none"/>
        </w:rPr>
      </w:pPr>
      <w:r w:rsidRPr="007507AB">
        <w:rPr>
          <w:rFonts w:ascii="Times New Roman" w:hAnsi="Times New Roman" w:cs="Times New Roman"/>
        </w:rPr>
        <w:t>Anthropologists have recognized these activities as examples of the commons, where resources are shared and managed together. These systems counter the idea of the tragedy of the commons, showing that community management can work very well when backed by strong social structures</w:t>
      </w:r>
      <w:r w:rsidR="00835D2B" w:rsidRPr="00835D2B">
        <w:rPr>
          <w:rFonts w:ascii="Times New Roman" w:eastAsia="Times New Roman" w:hAnsi="Times New Roman" w:cs="Times New Roman"/>
          <w:kern w:val="0"/>
          <w14:ligatures w14:val="none"/>
        </w:rPr>
        <w:t xml:space="preserve"> </w:t>
      </w:r>
      <w:r w:rsidR="00835D2B" w:rsidRPr="00835D2B">
        <w:rPr>
          <w:rFonts w:ascii="Times New Roman" w:eastAsia="Times New Roman" w:hAnsi="Times New Roman" w:cs="Times New Roman"/>
          <w:kern w:val="0"/>
          <w14:ligatures w14:val="none"/>
        </w:rPr>
        <w:t>(Quizlet, 2024)</w:t>
      </w:r>
      <w:r w:rsidR="00835D2B">
        <w:rPr>
          <w:rFonts w:ascii="Times New Roman" w:eastAsia="Times New Roman" w:hAnsi="Times New Roman" w:cs="Times New Roman"/>
          <w:kern w:val="0"/>
          <w14:ligatures w14:val="none"/>
        </w:rPr>
        <w:t>.</w:t>
      </w:r>
      <w:r w:rsidR="00835D2B">
        <w:rPr>
          <w:rFonts w:ascii="Times New Roman" w:hAnsi="Times New Roman" w:cs="Times New Roman"/>
        </w:rPr>
        <w:t xml:space="preserve"> </w:t>
      </w:r>
      <w:r w:rsidRPr="007507AB">
        <w:rPr>
          <w:rFonts w:ascii="Times New Roman" w:hAnsi="Times New Roman" w:cs="Times New Roman"/>
        </w:rPr>
        <w:t xml:space="preserve">Cultural traditions and taboos often regulate how resources are used. For instance, sacred groves in India are protected due to their spiritual importance, and they also act as biodiversity reserves. </w:t>
      </w:r>
      <w:r w:rsidR="00835D2B" w:rsidRPr="00835D2B">
        <w:rPr>
          <w:rFonts w:ascii="Times New Roman" w:eastAsia="Times New Roman" w:hAnsi="Times New Roman" w:cs="Times New Roman"/>
          <w:kern w:val="0"/>
          <w14:ligatures w14:val="none"/>
        </w:rPr>
        <w:t>(Rudd, 2023)</w:t>
      </w:r>
      <w:r w:rsidR="00835D2B">
        <w:rPr>
          <w:rFonts w:ascii="Times New Roman" w:eastAsia="Times New Roman" w:hAnsi="Times New Roman" w:cs="Times New Roman"/>
          <w:kern w:val="0"/>
          <w14:ligatures w14:val="none"/>
        </w:rPr>
        <w:t xml:space="preserve"> </w:t>
      </w:r>
      <w:r w:rsidRPr="007507AB">
        <w:rPr>
          <w:rFonts w:ascii="Times New Roman" w:hAnsi="Times New Roman" w:cs="Times New Roman"/>
        </w:rPr>
        <w:t xml:space="preserve">In </w:t>
      </w:r>
      <w:r w:rsidR="004804C8" w:rsidRPr="007507AB">
        <w:rPr>
          <w:rFonts w:ascii="Times New Roman" w:hAnsi="Times New Roman" w:cs="Times New Roman"/>
        </w:rPr>
        <w:t>an equivalent way</w:t>
      </w:r>
      <w:r w:rsidRPr="007507AB">
        <w:rPr>
          <w:rFonts w:ascii="Times New Roman" w:hAnsi="Times New Roman" w:cs="Times New Roman"/>
        </w:rPr>
        <w:t>, the fishing restrictions of the Tongan people, which forbid fishing during certain times, help to sustain fish populations and ocean health. Anthropologists believe these norms serve as informal governing methods, promoting sustainable practices through cultural agreement instead of outside control.</w:t>
      </w:r>
    </w:p>
    <w:p w14:paraId="63357F62" w14:textId="77777777" w:rsidR="007507AB" w:rsidRPr="007507AB" w:rsidRDefault="007507AB" w:rsidP="007507AB">
      <w:pPr>
        <w:rPr>
          <w:rFonts w:ascii="Times New Roman" w:hAnsi="Times New Roman" w:cs="Times New Roman"/>
        </w:rPr>
      </w:pPr>
    </w:p>
    <w:p w14:paraId="1664B330" w14:textId="43FBE656" w:rsidR="007507AB" w:rsidRPr="00835D2B" w:rsidRDefault="007507AB" w:rsidP="007507AB">
      <w:pPr>
        <w:rPr>
          <w:rFonts w:ascii="Times New Roman" w:eastAsia="Times New Roman" w:hAnsi="Times New Roman" w:cs="Times New Roman"/>
          <w:kern w:val="0"/>
          <w14:ligatures w14:val="none"/>
        </w:rPr>
      </w:pPr>
      <w:r w:rsidRPr="007507AB">
        <w:rPr>
          <w:rFonts w:ascii="Times New Roman" w:hAnsi="Times New Roman" w:cs="Times New Roman"/>
        </w:rPr>
        <w:t xml:space="preserve">A key insight from anthropology is that </w:t>
      </w:r>
      <w:r w:rsidR="004804C8" w:rsidRPr="007507AB">
        <w:rPr>
          <w:rFonts w:ascii="Times New Roman" w:hAnsi="Times New Roman" w:cs="Times New Roman"/>
        </w:rPr>
        <w:t>Indigenous</w:t>
      </w:r>
      <w:r w:rsidRPr="007507AB">
        <w:rPr>
          <w:rFonts w:ascii="Times New Roman" w:hAnsi="Times New Roman" w:cs="Times New Roman"/>
        </w:rPr>
        <w:t xml:space="preserve"> ecological practices are not fixed; they are adaptive systems that change with evolving environmental and social circumstances. For example, the Inuit have consistently adapted their hunting methods and seasonal routines in relation to changes in Arctic ice and animal availability</w:t>
      </w:r>
      <w:r w:rsidR="00835D2B" w:rsidRPr="00835D2B">
        <w:rPr>
          <w:rFonts w:ascii="Times New Roman" w:eastAsia="Times New Roman" w:hAnsi="Times New Roman" w:cs="Times New Roman"/>
          <w:kern w:val="0"/>
          <w14:ligatures w14:val="none"/>
        </w:rPr>
        <w:t xml:space="preserve"> </w:t>
      </w:r>
      <w:r w:rsidR="00835D2B" w:rsidRPr="00835D2B">
        <w:rPr>
          <w:rFonts w:ascii="Times New Roman" w:eastAsia="Times New Roman" w:hAnsi="Times New Roman" w:cs="Times New Roman"/>
          <w:kern w:val="0"/>
          <w14:ligatures w14:val="none"/>
        </w:rPr>
        <w:t>(Tashi Dorji et al., 2024)</w:t>
      </w:r>
      <w:r w:rsidR="00835D2B">
        <w:rPr>
          <w:rFonts w:ascii="Times New Roman" w:eastAsia="Times New Roman" w:hAnsi="Times New Roman" w:cs="Times New Roman"/>
          <w:kern w:val="0"/>
          <w14:ligatures w14:val="none"/>
        </w:rPr>
        <w:t>.</w:t>
      </w:r>
      <w:r w:rsidR="00835D2B">
        <w:rPr>
          <w:rFonts w:ascii="Times New Roman" w:hAnsi="Times New Roman" w:cs="Times New Roman"/>
        </w:rPr>
        <w:t xml:space="preserve"> </w:t>
      </w:r>
      <w:r w:rsidRPr="007507AB">
        <w:rPr>
          <w:rFonts w:ascii="Times New Roman" w:hAnsi="Times New Roman" w:cs="Times New Roman"/>
        </w:rPr>
        <w:t xml:space="preserve">This flexibility shows the strength of indigenous systems and their ability to provide guidance for modern challenges in ecology and economics. </w:t>
      </w:r>
      <w:r w:rsidR="00BF2B33" w:rsidRPr="00BF2B33">
        <w:rPr>
          <w:rFonts w:ascii="Times New Roman" w:eastAsia="Times New Roman" w:hAnsi="Times New Roman" w:cs="Times New Roman"/>
          <w:kern w:val="0"/>
          <w14:ligatures w14:val="none"/>
        </w:rPr>
        <w:t>(Rahman and Cochrane, 2023)</w:t>
      </w:r>
      <w:r w:rsidR="00BF2B33">
        <w:rPr>
          <w:rFonts w:ascii="Times New Roman" w:eastAsia="Times New Roman" w:hAnsi="Times New Roman" w:cs="Times New Roman"/>
          <w:kern w:val="0"/>
          <w14:ligatures w14:val="none"/>
        </w:rPr>
        <w:t xml:space="preserve"> </w:t>
      </w:r>
      <w:r w:rsidRPr="007507AB">
        <w:rPr>
          <w:rFonts w:ascii="Times New Roman" w:hAnsi="Times New Roman" w:cs="Times New Roman"/>
        </w:rPr>
        <w:t xml:space="preserve">Anthropologists have also noted how </w:t>
      </w:r>
      <w:r w:rsidR="004804C8" w:rsidRPr="007507AB">
        <w:rPr>
          <w:rFonts w:ascii="Times New Roman" w:hAnsi="Times New Roman" w:cs="Times New Roman"/>
        </w:rPr>
        <w:t>Indigenous</w:t>
      </w:r>
      <w:r w:rsidRPr="007507AB">
        <w:rPr>
          <w:rFonts w:ascii="Times New Roman" w:hAnsi="Times New Roman" w:cs="Times New Roman"/>
        </w:rPr>
        <w:t xml:space="preserve"> groups blend outside influences while keeping their fundamental principles intact. For instance, using </w:t>
      </w:r>
      <w:r w:rsidR="004804C8" w:rsidRPr="007507AB">
        <w:rPr>
          <w:rFonts w:ascii="Times New Roman" w:hAnsi="Times New Roman" w:cs="Times New Roman"/>
        </w:rPr>
        <w:t>innovative technologies</w:t>
      </w:r>
      <w:r w:rsidRPr="007507AB">
        <w:rPr>
          <w:rFonts w:ascii="Times New Roman" w:hAnsi="Times New Roman" w:cs="Times New Roman"/>
        </w:rPr>
        <w:t xml:space="preserve"> like GPS and mobile phones has improved traditional activities like herding and fishing, without losing their essential values.</w:t>
      </w:r>
    </w:p>
    <w:p w14:paraId="303AF116" w14:textId="77777777" w:rsidR="007507AB" w:rsidRPr="007507AB" w:rsidRDefault="007507AB" w:rsidP="007507AB">
      <w:pPr>
        <w:rPr>
          <w:rFonts w:ascii="Times New Roman" w:hAnsi="Times New Roman" w:cs="Times New Roman"/>
        </w:rPr>
      </w:pPr>
    </w:p>
    <w:p w14:paraId="3A6266FE" w14:textId="4323C033" w:rsidR="007507AB" w:rsidRPr="00BF2B33" w:rsidRDefault="007507AB" w:rsidP="007507AB">
      <w:pPr>
        <w:rPr>
          <w:rFonts w:ascii="Times New Roman" w:eastAsia="Times New Roman" w:hAnsi="Times New Roman" w:cs="Times New Roman"/>
          <w:kern w:val="0"/>
          <w14:ligatures w14:val="none"/>
        </w:rPr>
      </w:pPr>
      <w:r w:rsidRPr="007507AB">
        <w:rPr>
          <w:rFonts w:ascii="Times New Roman" w:hAnsi="Times New Roman" w:cs="Times New Roman"/>
        </w:rPr>
        <w:t xml:space="preserve">Despite its significance, </w:t>
      </w:r>
      <w:r w:rsidR="004804C8" w:rsidRPr="007507AB">
        <w:rPr>
          <w:rFonts w:ascii="Times New Roman" w:hAnsi="Times New Roman" w:cs="Times New Roman"/>
        </w:rPr>
        <w:t>Indigenous</w:t>
      </w:r>
      <w:r w:rsidRPr="007507AB">
        <w:rPr>
          <w:rFonts w:ascii="Times New Roman" w:hAnsi="Times New Roman" w:cs="Times New Roman"/>
        </w:rPr>
        <w:t xml:space="preserve"> ecological wisdom has often been overlooked or rejected by leading economic and scientific views. Anthropologists have criticized the colonial history of taking resources, seizing land, and wiping out cultures, which affects indigenous methods. They stress the importance of changing research and development practices to make sure</w:t>
      </w:r>
      <w:r>
        <w:rPr>
          <w:rFonts w:ascii="Times New Roman" w:hAnsi="Times New Roman" w:cs="Times New Roman"/>
        </w:rPr>
        <w:t xml:space="preserve"> </w:t>
      </w:r>
      <w:r w:rsidR="004804C8" w:rsidRPr="007507AB">
        <w:rPr>
          <w:rFonts w:ascii="Times New Roman" w:hAnsi="Times New Roman" w:cs="Times New Roman"/>
        </w:rPr>
        <w:t>Indigenous</w:t>
      </w:r>
      <w:r w:rsidRPr="007507AB">
        <w:rPr>
          <w:rFonts w:ascii="Times New Roman" w:hAnsi="Times New Roman" w:cs="Times New Roman"/>
        </w:rPr>
        <w:t xml:space="preserve"> perspectives and priorities are prioritized</w:t>
      </w:r>
      <w:r w:rsidR="00BF2B33" w:rsidRPr="00BF2B33">
        <w:rPr>
          <w:rFonts w:ascii="Times New Roman" w:eastAsia="Times New Roman" w:hAnsi="Times New Roman" w:cs="Times New Roman"/>
          <w:kern w:val="0"/>
          <w14:ligatures w14:val="none"/>
        </w:rPr>
        <w:t xml:space="preserve"> </w:t>
      </w:r>
      <w:r w:rsidR="00BF2B33" w:rsidRPr="00BF2B33">
        <w:rPr>
          <w:rFonts w:ascii="Times New Roman" w:eastAsia="Times New Roman" w:hAnsi="Times New Roman" w:cs="Times New Roman"/>
          <w:kern w:val="0"/>
          <w14:ligatures w14:val="none"/>
        </w:rPr>
        <w:t>(Pels, 1997)</w:t>
      </w:r>
      <w:r w:rsidR="00F3630B">
        <w:rPr>
          <w:rFonts w:ascii="Times New Roman" w:eastAsia="Times New Roman" w:hAnsi="Times New Roman" w:cs="Times New Roman"/>
          <w:kern w:val="0"/>
          <w14:ligatures w14:val="none"/>
        </w:rPr>
        <w:t xml:space="preserve">. </w:t>
      </w:r>
      <w:r w:rsidRPr="007507AB">
        <w:rPr>
          <w:rFonts w:ascii="Times New Roman" w:hAnsi="Times New Roman" w:cs="Times New Roman"/>
        </w:rPr>
        <w:t xml:space="preserve">Additionally, incorporating </w:t>
      </w:r>
      <w:r w:rsidR="004804C8" w:rsidRPr="007507AB">
        <w:rPr>
          <w:rFonts w:ascii="Times New Roman" w:hAnsi="Times New Roman" w:cs="Times New Roman"/>
        </w:rPr>
        <w:t>Indigenous</w:t>
      </w:r>
      <w:r w:rsidRPr="007507AB">
        <w:rPr>
          <w:rFonts w:ascii="Times New Roman" w:hAnsi="Times New Roman" w:cs="Times New Roman"/>
        </w:rPr>
        <w:t xml:space="preserve"> knowledge into contemporary systems needs to address matters of ownership rights, cultural awareness, and power differences. Anthropologists support cooperative </w:t>
      </w:r>
      <w:r w:rsidRPr="007507AB">
        <w:rPr>
          <w:rFonts w:ascii="Times New Roman" w:hAnsi="Times New Roman" w:cs="Times New Roman"/>
        </w:rPr>
        <w:lastRenderedPageBreak/>
        <w:t xml:space="preserve">strategies that honor the independence and agency of </w:t>
      </w:r>
      <w:r w:rsidR="004804C8" w:rsidRPr="007507AB">
        <w:rPr>
          <w:rFonts w:ascii="Times New Roman" w:hAnsi="Times New Roman" w:cs="Times New Roman"/>
        </w:rPr>
        <w:t>Indigenous</w:t>
      </w:r>
      <w:r w:rsidRPr="007507AB">
        <w:rPr>
          <w:rFonts w:ascii="Times New Roman" w:hAnsi="Times New Roman" w:cs="Times New Roman"/>
        </w:rPr>
        <w:t xml:space="preserve"> groups while encouraging shared learning and benefits</w:t>
      </w:r>
      <w:r w:rsidR="00BF2B33">
        <w:rPr>
          <w:rFonts w:ascii="Times New Roman" w:hAnsi="Times New Roman" w:cs="Times New Roman"/>
        </w:rPr>
        <w:t xml:space="preserve"> </w:t>
      </w:r>
      <w:r w:rsidR="00BF2B33" w:rsidRPr="00BF2B33">
        <w:rPr>
          <w:rFonts w:ascii="Times New Roman" w:eastAsia="Times New Roman" w:hAnsi="Times New Roman" w:cs="Times New Roman"/>
          <w:kern w:val="0"/>
          <w14:ligatures w14:val="none"/>
        </w:rPr>
        <w:t>(Rahman and Cochrane, 2023)</w:t>
      </w:r>
      <w:r w:rsidR="00BF2B33">
        <w:rPr>
          <w:rFonts w:ascii="Times New Roman" w:eastAsia="Times New Roman" w:hAnsi="Times New Roman" w:cs="Times New Roman"/>
          <w:kern w:val="0"/>
          <w14:ligatures w14:val="none"/>
        </w:rPr>
        <w:t>.</w:t>
      </w:r>
    </w:p>
    <w:p w14:paraId="2AAFEDD8" w14:textId="77777777" w:rsidR="003A38EB" w:rsidRPr="003A38EB" w:rsidRDefault="003A38EB" w:rsidP="003A38EB">
      <w:pPr>
        <w:rPr>
          <w:rFonts w:ascii="Times New Roman" w:hAnsi="Times New Roman" w:cs="Times New Roman"/>
        </w:rPr>
      </w:pPr>
    </w:p>
    <w:p w14:paraId="3A4444CC" w14:textId="78357A2C" w:rsidR="003A38EB" w:rsidRPr="00BF2B33" w:rsidRDefault="003A38EB" w:rsidP="003A38EB">
      <w:pPr>
        <w:rPr>
          <w:rFonts w:ascii="Times New Roman" w:eastAsia="Times New Roman" w:hAnsi="Times New Roman" w:cs="Times New Roman"/>
          <w:kern w:val="0"/>
          <w14:ligatures w14:val="none"/>
        </w:rPr>
      </w:pPr>
      <w:r w:rsidRPr="003A38EB">
        <w:rPr>
          <w:rFonts w:ascii="Times New Roman" w:hAnsi="Times New Roman" w:cs="Times New Roman"/>
        </w:rPr>
        <w:t xml:space="preserve">Insights from anthropology into local ecological practices reveal intricate knowledge and management systems that prioritize sustainability, resilience, and fairness. These methods, which are deeply tied to cultural and spiritual beliefs, offer important lessons for addressing modern environmental and economic challenges. </w:t>
      </w:r>
      <w:r w:rsidR="00BF2B33" w:rsidRPr="00BF2B33">
        <w:rPr>
          <w:rFonts w:ascii="Times New Roman" w:eastAsia="Times New Roman" w:hAnsi="Times New Roman" w:cs="Times New Roman"/>
          <w:kern w:val="0"/>
          <w14:ligatures w14:val="none"/>
        </w:rPr>
        <w:t>(Axon, 2020)</w:t>
      </w:r>
      <w:r w:rsidR="00BF2B33">
        <w:rPr>
          <w:rFonts w:ascii="Times New Roman" w:eastAsia="Times New Roman" w:hAnsi="Times New Roman" w:cs="Times New Roman"/>
          <w:kern w:val="0"/>
          <w14:ligatures w14:val="none"/>
        </w:rPr>
        <w:t xml:space="preserve"> </w:t>
      </w:r>
      <w:r w:rsidRPr="003A38EB">
        <w:rPr>
          <w:rFonts w:ascii="Times New Roman" w:hAnsi="Times New Roman" w:cs="Times New Roman"/>
        </w:rPr>
        <w:t>However, integrating these practices with present-day economies requires careful consideration of cultural preservation, power dynamics, and systemic change. Recognizing that these systems are flexible and can adapt, and that they exist within particular social and ecological contexts, is essential for harnessing their potential to achieve global sustainability.</w:t>
      </w:r>
    </w:p>
    <w:p w14:paraId="68100AF7" w14:textId="77777777" w:rsidR="003A38EB" w:rsidRPr="003A38EB" w:rsidRDefault="003A38EB" w:rsidP="003A38EB">
      <w:pPr>
        <w:rPr>
          <w:rFonts w:ascii="Times New Roman" w:hAnsi="Times New Roman" w:cs="Times New Roman"/>
        </w:rPr>
      </w:pPr>
    </w:p>
    <w:p w14:paraId="4A81A329" w14:textId="529A0AEE" w:rsidR="003A38EB" w:rsidRPr="00094BFD" w:rsidRDefault="003A38EB" w:rsidP="003A38EB">
      <w:pPr>
        <w:rPr>
          <w:rFonts w:ascii="Times New Roman" w:eastAsia="Times New Roman" w:hAnsi="Times New Roman" w:cs="Times New Roman"/>
          <w:kern w:val="0"/>
          <w14:ligatures w14:val="none"/>
        </w:rPr>
      </w:pPr>
      <w:r w:rsidRPr="003A38EB">
        <w:rPr>
          <w:rFonts w:ascii="Times New Roman" w:hAnsi="Times New Roman" w:cs="Times New Roman"/>
        </w:rPr>
        <w:t xml:space="preserve">One key advantage of employing </w:t>
      </w:r>
      <w:r w:rsidR="004804C8" w:rsidRPr="003A38EB">
        <w:rPr>
          <w:rFonts w:ascii="Times New Roman" w:hAnsi="Times New Roman" w:cs="Times New Roman"/>
        </w:rPr>
        <w:t>Indigenous</w:t>
      </w:r>
      <w:r w:rsidRPr="003A38EB">
        <w:rPr>
          <w:rFonts w:ascii="Times New Roman" w:hAnsi="Times New Roman" w:cs="Times New Roman"/>
        </w:rPr>
        <w:t xml:space="preserve"> practices is their emphasis on sustainability. Today's economic systems often operate on the premise of limitless growth, leading to depletion of resources and loss of biodiversity. In contrast, indigenous methods focus on understanding ecological limits. For example, the Hawaiian ahupuaʻa system traditionally divided land into ecological sections to ensure balanced resource usage and avoid over-exploitation. Implementing such practices in modern economies could help lessen environmental damage. Agroecology, influenced by local methods, has been effectively applied in parts of Africa and Latin America, improving soil health, increasing crop diversity, and enhancing resilience to climate change. Furthermore, valuing ecosystems, as highlighted in many indigenous views, may inform policies like compensation for ecosystem services and incentives for conservation</w:t>
      </w:r>
      <w:r w:rsidR="00094BFD">
        <w:rPr>
          <w:rFonts w:ascii="Times New Roman" w:hAnsi="Times New Roman" w:cs="Times New Roman"/>
        </w:rPr>
        <w:t xml:space="preserve"> </w:t>
      </w:r>
      <w:r w:rsidR="00094BFD" w:rsidRPr="00094BFD">
        <w:rPr>
          <w:rFonts w:ascii="Times New Roman" w:eastAsia="Times New Roman" w:hAnsi="Times New Roman" w:cs="Times New Roman"/>
          <w:kern w:val="0"/>
          <w14:ligatures w14:val="none"/>
        </w:rPr>
        <w:t>(Stanly et al., 2024)</w:t>
      </w:r>
      <w:r w:rsidR="00094BFD">
        <w:rPr>
          <w:rFonts w:ascii="Times New Roman" w:eastAsia="Times New Roman" w:hAnsi="Times New Roman" w:cs="Times New Roman"/>
          <w:kern w:val="0"/>
          <w14:ligatures w14:val="none"/>
        </w:rPr>
        <w:t>.</w:t>
      </w:r>
    </w:p>
    <w:p w14:paraId="6A5D3847" w14:textId="77777777" w:rsidR="003A38EB" w:rsidRPr="003A38EB" w:rsidRDefault="003A38EB" w:rsidP="003A38EB">
      <w:pPr>
        <w:rPr>
          <w:rFonts w:ascii="Times New Roman" w:hAnsi="Times New Roman" w:cs="Times New Roman"/>
        </w:rPr>
      </w:pPr>
    </w:p>
    <w:p w14:paraId="2DA38EB3" w14:textId="252F692A" w:rsidR="007507AB" w:rsidRPr="00094BFD" w:rsidRDefault="003A38EB" w:rsidP="003A38EB">
      <w:pPr>
        <w:rPr>
          <w:rFonts w:ascii="Times New Roman" w:eastAsia="Times New Roman" w:hAnsi="Times New Roman" w:cs="Times New Roman"/>
          <w:kern w:val="0"/>
          <w14:ligatures w14:val="none"/>
        </w:rPr>
      </w:pPr>
      <w:r w:rsidRPr="003A38EB">
        <w:rPr>
          <w:rFonts w:ascii="Times New Roman" w:hAnsi="Times New Roman" w:cs="Times New Roman"/>
        </w:rPr>
        <w:t>Indigenous knowledge is often tailored to specific local situations and can be adapted, making it especially valuable for tackling climate change. Communities such as the Inuit in the Arctic have historically adjusted to changing environmental conditions through practical experience and cultural traditions. These insights can enhance scientific approaches when creating localized climate adaptation strategies, particularly in vulnerable areas. Promoting Social Equity and Community Resilience The communal aspect of many indigenous economies contrasts with the individualistic nature of modern capitalism. Practices like land sharing, collaborative resource management, and group decision-making foster equity and reduce social inequality. An example is the Ejido system in Mexico, which enables communities to manage land collectively, empowering local populations and strengthening their resilience to economic difficulties</w:t>
      </w:r>
      <w:r w:rsidR="00094BFD">
        <w:rPr>
          <w:rFonts w:ascii="Times New Roman" w:hAnsi="Times New Roman" w:cs="Times New Roman"/>
        </w:rPr>
        <w:t xml:space="preserve"> </w:t>
      </w:r>
      <w:r w:rsidR="00094BFD" w:rsidRPr="00094BFD">
        <w:rPr>
          <w:rFonts w:ascii="Times New Roman" w:eastAsia="Times New Roman" w:hAnsi="Times New Roman" w:cs="Times New Roman"/>
          <w:kern w:val="0"/>
          <w14:ligatures w14:val="none"/>
        </w:rPr>
        <w:t>(Mustonen et al., 2022)</w:t>
      </w:r>
      <w:r w:rsidR="00094BFD">
        <w:rPr>
          <w:rFonts w:ascii="Times New Roman" w:eastAsia="Times New Roman" w:hAnsi="Times New Roman" w:cs="Times New Roman"/>
          <w:kern w:val="0"/>
          <w14:ligatures w14:val="none"/>
        </w:rPr>
        <w:t>.</w:t>
      </w:r>
    </w:p>
    <w:p w14:paraId="4610CF2B" w14:textId="77777777" w:rsidR="003A38EB" w:rsidRDefault="003A38EB" w:rsidP="003A38EB">
      <w:pPr>
        <w:rPr>
          <w:rFonts w:ascii="Times New Roman" w:hAnsi="Times New Roman" w:cs="Times New Roman"/>
        </w:rPr>
      </w:pPr>
    </w:p>
    <w:p w14:paraId="4135C127" w14:textId="7920D1E4" w:rsidR="003A38EB" w:rsidRPr="00094BFD" w:rsidRDefault="003A38EB" w:rsidP="003A38EB">
      <w:pPr>
        <w:rPr>
          <w:rFonts w:ascii="Times New Roman" w:eastAsia="Times New Roman" w:hAnsi="Times New Roman" w:cs="Times New Roman"/>
          <w:kern w:val="0"/>
          <w14:ligatures w14:val="none"/>
        </w:rPr>
      </w:pPr>
      <w:r w:rsidRPr="003A38EB">
        <w:rPr>
          <w:rFonts w:ascii="Times New Roman" w:hAnsi="Times New Roman" w:cs="Times New Roman"/>
        </w:rPr>
        <w:t xml:space="preserve">Using insights from anthropology can promote economic variety by fostering sectors like eco-tourism, sustainable crafts, and traditional healing. Supporting indigenous goods and services helps maintain cultural traditions and </w:t>
      </w:r>
      <w:r w:rsidR="004804C8" w:rsidRPr="003A38EB">
        <w:rPr>
          <w:rFonts w:ascii="Times New Roman" w:hAnsi="Times New Roman" w:cs="Times New Roman"/>
        </w:rPr>
        <w:t>opens</w:t>
      </w:r>
      <w:r w:rsidRPr="003A38EB">
        <w:rPr>
          <w:rFonts w:ascii="Times New Roman" w:hAnsi="Times New Roman" w:cs="Times New Roman"/>
        </w:rPr>
        <w:t xml:space="preserve"> new job opportunities. The Global </w:t>
      </w:r>
      <w:r w:rsidRPr="003A38EB">
        <w:rPr>
          <w:rFonts w:ascii="Times New Roman" w:hAnsi="Times New Roman" w:cs="Times New Roman"/>
        </w:rPr>
        <w:lastRenderedPageBreak/>
        <w:t xml:space="preserve">Ecovillage Network, drawing from </w:t>
      </w:r>
      <w:r w:rsidR="004804C8" w:rsidRPr="003A38EB">
        <w:rPr>
          <w:rFonts w:ascii="Times New Roman" w:hAnsi="Times New Roman" w:cs="Times New Roman"/>
        </w:rPr>
        <w:t>Indigenous</w:t>
      </w:r>
      <w:r w:rsidRPr="003A38EB">
        <w:rPr>
          <w:rFonts w:ascii="Times New Roman" w:hAnsi="Times New Roman" w:cs="Times New Roman"/>
        </w:rPr>
        <w:t xml:space="preserve"> community models, shows how such integration can aid local economies while lessening environmental impacts. Indigenous methods stress ethical connections with nature, which can guide governance in current</w:t>
      </w:r>
      <w:r>
        <w:rPr>
          <w:rFonts w:ascii="Times New Roman" w:hAnsi="Times New Roman" w:cs="Times New Roman"/>
        </w:rPr>
        <w:t xml:space="preserve"> </w:t>
      </w:r>
      <w:r w:rsidRPr="003A38EB">
        <w:rPr>
          <w:rFonts w:ascii="Times New Roman" w:hAnsi="Times New Roman" w:cs="Times New Roman"/>
        </w:rPr>
        <w:t xml:space="preserve">economic systems. The idea of "rights of nature," shaped by </w:t>
      </w:r>
      <w:r w:rsidR="004804C8" w:rsidRPr="003A38EB">
        <w:rPr>
          <w:rFonts w:ascii="Times New Roman" w:hAnsi="Times New Roman" w:cs="Times New Roman"/>
        </w:rPr>
        <w:t>Indigenous</w:t>
      </w:r>
      <w:r w:rsidRPr="003A38EB">
        <w:rPr>
          <w:rFonts w:ascii="Times New Roman" w:hAnsi="Times New Roman" w:cs="Times New Roman"/>
        </w:rPr>
        <w:t xml:space="preserve"> perspectives, has found its way into laws in nations like Ecuador and New Zealand. These actions challenge the human-centered views of today’s economic systems and promote more inclusive and fair governance structures</w:t>
      </w:r>
      <w:r w:rsidR="00094BFD">
        <w:rPr>
          <w:rFonts w:ascii="Times New Roman" w:hAnsi="Times New Roman" w:cs="Times New Roman"/>
        </w:rPr>
        <w:t xml:space="preserve"> </w:t>
      </w:r>
      <w:r w:rsidR="00094BFD" w:rsidRPr="00094BFD">
        <w:rPr>
          <w:rFonts w:ascii="Times New Roman" w:eastAsia="Times New Roman" w:hAnsi="Times New Roman" w:cs="Times New Roman"/>
          <w:kern w:val="0"/>
          <w14:ligatures w14:val="none"/>
        </w:rPr>
        <w:t>(Bansal et al., 2023)</w:t>
      </w:r>
      <w:r w:rsidR="00094BFD">
        <w:rPr>
          <w:rFonts w:ascii="Times New Roman" w:eastAsia="Times New Roman" w:hAnsi="Times New Roman" w:cs="Times New Roman"/>
          <w:kern w:val="0"/>
          <w14:ligatures w14:val="none"/>
        </w:rPr>
        <w:t>.</w:t>
      </w:r>
    </w:p>
    <w:p w14:paraId="463FC172" w14:textId="77777777" w:rsidR="003A38EB" w:rsidRPr="003A38EB" w:rsidRDefault="003A38EB" w:rsidP="003A38EB">
      <w:pPr>
        <w:rPr>
          <w:rFonts w:ascii="Times New Roman" w:hAnsi="Times New Roman" w:cs="Times New Roman"/>
        </w:rPr>
      </w:pPr>
    </w:p>
    <w:p w14:paraId="16ED08CF" w14:textId="487A680B" w:rsidR="003A38EB" w:rsidRPr="00094BFD" w:rsidRDefault="003A38EB" w:rsidP="003A38EB">
      <w:pPr>
        <w:rPr>
          <w:rFonts w:ascii="Times New Roman" w:eastAsia="Times New Roman" w:hAnsi="Times New Roman" w:cs="Times New Roman"/>
          <w:kern w:val="0"/>
          <w14:ligatures w14:val="none"/>
        </w:rPr>
      </w:pPr>
      <w:r w:rsidRPr="003A38EB">
        <w:rPr>
          <w:rFonts w:ascii="Times New Roman" w:hAnsi="Times New Roman" w:cs="Times New Roman"/>
        </w:rPr>
        <w:t xml:space="preserve">Though the advantages of incorporating indigenous methods are notable, there are challenges and </w:t>
      </w:r>
      <w:r w:rsidR="004804C8" w:rsidRPr="003A38EB">
        <w:rPr>
          <w:rFonts w:ascii="Times New Roman" w:hAnsi="Times New Roman" w:cs="Times New Roman"/>
        </w:rPr>
        <w:t>drawbacks</w:t>
      </w:r>
      <w:r w:rsidRPr="003A38EB">
        <w:rPr>
          <w:rFonts w:ascii="Times New Roman" w:hAnsi="Times New Roman" w:cs="Times New Roman"/>
        </w:rPr>
        <w:t xml:space="preserve"> that also need to be considered. Adding </w:t>
      </w:r>
      <w:r w:rsidR="004804C8" w:rsidRPr="003A38EB">
        <w:rPr>
          <w:rFonts w:ascii="Times New Roman" w:hAnsi="Times New Roman" w:cs="Times New Roman"/>
        </w:rPr>
        <w:t>Indigenous</w:t>
      </w:r>
      <w:r w:rsidRPr="003A38EB">
        <w:rPr>
          <w:rFonts w:ascii="Times New Roman" w:hAnsi="Times New Roman" w:cs="Times New Roman"/>
        </w:rPr>
        <w:t xml:space="preserve"> knowledge into contemporary economies can lead to cultural exploitation and the commercialization of sacred traditions. </w:t>
      </w:r>
      <w:r w:rsidR="00094BFD" w:rsidRPr="00094BFD">
        <w:rPr>
          <w:rFonts w:ascii="Times New Roman" w:eastAsia="Times New Roman" w:hAnsi="Times New Roman" w:cs="Times New Roman"/>
          <w:kern w:val="0"/>
          <w14:ligatures w14:val="none"/>
        </w:rPr>
        <w:t>(Timmermans, 2003)</w:t>
      </w:r>
      <w:r w:rsidR="00094BFD">
        <w:rPr>
          <w:rFonts w:ascii="Times New Roman" w:eastAsia="Times New Roman" w:hAnsi="Times New Roman" w:cs="Times New Roman"/>
          <w:kern w:val="0"/>
          <w14:ligatures w14:val="none"/>
        </w:rPr>
        <w:t xml:space="preserve"> </w:t>
      </w:r>
      <w:r w:rsidRPr="003A38EB">
        <w:rPr>
          <w:rFonts w:ascii="Times New Roman" w:hAnsi="Times New Roman" w:cs="Times New Roman"/>
        </w:rPr>
        <w:t xml:space="preserve">For instance, turning traditional medicines and crafts into commercial products can take advantage of </w:t>
      </w:r>
      <w:r w:rsidR="004804C8" w:rsidRPr="003A38EB">
        <w:rPr>
          <w:rFonts w:ascii="Times New Roman" w:hAnsi="Times New Roman" w:cs="Times New Roman"/>
        </w:rPr>
        <w:t>Indigenous</w:t>
      </w:r>
      <w:r w:rsidRPr="003A38EB">
        <w:rPr>
          <w:rFonts w:ascii="Times New Roman" w:hAnsi="Times New Roman" w:cs="Times New Roman"/>
        </w:rPr>
        <w:t xml:space="preserve"> populations, removing their control and economic gains. Protecting intellectual property rights and fostering fair partnerships are crucial for reducing this threat. Indigenous methods frequently rely on principles that conflict with current economic models. For example, shared ownership of resources goes against the capitalist focus on private ownership. Applying </w:t>
      </w:r>
      <w:r w:rsidR="004804C8" w:rsidRPr="003A38EB">
        <w:rPr>
          <w:rFonts w:ascii="Times New Roman" w:hAnsi="Times New Roman" w:cs="Times New Roman"/>
        </w:rPr>
        <w:t>Indigenous</w:t>
      </w:r>
      <w:r w:rsidRPr="003A38EB">
        <w:rPr>
          <w:rFonts w:ascii="Times New Roman" w:hAnsi="Times New Roman" w:cs="Times New Roman"/>
        </w:rPr>
        <w:t xml:space="preserve"> practices on a broad scale may mean needing a major overhaul of legal, economic, and political systems, which could face pushback from established interests.</w:t>
      </w:r>
    </w:p>
    <w:p w14:paraId="1E77B13D" w14:textId="77777777" w:rsidR="003A38EB" w:rsidRPr="003A38EB" w:rsidRDefault="003A38EB" w:rsidP="003A38EB">
      <w:pPr>
        <w:rPr>
          <w:rFonts w:ascii="Times New Roman" w:hAnsi="Times New Roman" w:cs="Times New Roman"/>
        </w:rPr>
      </w:pPr>
    </w:p>
    <w:p w14:paraId="2879A6DF" w14:textId="36FE142B" w:rsidR="003A38EB" w:rsidRPr="00094BFD" w:rsidRDefault="003A38EB" w:rsidP="003A38EB">
      <w:pPr>
        <w:rPr>
          <w:rFonts w:ascii="Times New Roman" w:eastAsia="Times New Roman" w:hAnsi="Times New Roman" w:cs="Times New Roman"/>
          <w:kern w:val="0"/>
          <w14:ligatures w14:val="none"/>
        </w:rPr>
      </w:pPr>
      <w:r w:rsidRPr="003A38EB">
        <w:rPr>
          <w:rFonts w:ascii="Times New Roman" w:hAnsi="Times New Roman" w:cs="Times New Roman"/>
        </w:rPr>
        <w:t xml:space="preserve">Indigenous knowledge is closely tied to </w:t>
      </w:r>
      <w:r w:rsidR="004804C8" w:rsidRPr="003A38EB">
        <w:rPr>
          <w:rFonts w:ascii="Times New Roman" w:hAnsi="Times New Roman" w:cs="Times New Roman"/>
        </w:rPr>
        <w:t>ecological</w:t>
      </w:r>
      <w:r w:rsidRPr="003A38EB">
        <w:rPr>
          <w:rFonts w:ascii="Times New Roman" w:hAnsi="Times New Roman" w:cs="Times New Roman"/>
        </w:rPr>
        <w:t xml:space="preserve"> and cultural settings, which might affect its wider use. Methods designed for small, local groups may not suit urbanized, industrial economies directly. For example, rotational farming could struggle to </w:t>
      </w:r>
      <w:r w:rsidRPr="003A38EB">
        <w:rPr>
          <w:rFonts w:ascii="Times New Roman" w:hAnsi="Times New Roman" w:cs="Times New Roman"/>
        </w:rPr>
        <w:t>fulfil</w:t>
      </w:r>
      <w:r w:rsidRPr="003A38EB">
        <w:rPr>
          <w:rFonts w:ascii="Times New Roman" w:hAnsi="Times New Roman" w:cs="Times New Roman"/>
        </w:rPr>
        <w:t xml:space="preserve"> the needs of large-scale agricultural operations without considerable modification. Glamorizing </w:t>
      </w:r>
      <w:r w:rsidR="004804C8" w:rsidRPr="003A38EB">
        <w:rPr>
          <w:rFonts w:ascii="Times New Roman" w:hAnsi="Times New Roman" w:cs="Times New Roman"/>
        </w:rPr>
        <w:t>Indigenous</w:t>
      </w:r>
      <w:r w:rsidRPr="003A38EB">
        <w:rPr>
          <w:rFonts w:ascii="Times New Roman" w:hAnsi="Times New Roman" w:cs="Times New Roman"/>
        </w:rPr>
        <w:t xml:space="preserve"> practices can result in oversimplification, ignoring deeper complexities and disputes within those communities. Anthropologists warn against viewing </w:t>
      </w:r>
      <w:r w:rsidR="004804C8" w:rsidRPr="003A38EB">
        <w:rPr>
          <w:rFonts w:ascii="Times New Roman" w:hAnsi="Times New Roman" w:cs="Times New Roman"/>
        </w:rPr>
        <w:t>Indigenous</w:t>
      </w:r>
      <w:r w:rsidRPr="003A38EB">
        <w:rPr>
          <w:rFonts w:ascii="Times New Roman" w:hAnsi="Times New Roman" w:cs="Times New Roman"/>
        </w:rPr>
        <w:t xml:space="preserve"> knowledge systems as entirely harmonious, pointing out that they can face issues such as resource conflicts and environmental harm. Modern economies may choose specific aspects of </w:t>
      </w:r>
      <w:r w:rsidR="004804C8" w:rsidRPr="003A38EB">
        <w:rPr>
          <w:rFonts w:ascii="Times New Roman" w:hAnsi="Times New Roman" w:cs="Times New Roman"/>
        </w:rPr>
        <w:t>Indigenous</w:t>
      </w:r>
      <w:r w:rsidRPr="003A38EB">
        <w:rPr>
          <w:rFonts w:ascii="Times New Roman" w:hAnsi="Times New Roman" w:cs="Times New Roman"/>
        </w:rPr>
        <w:t xml:space="preserve"> practices while neglecting their broader ethical and cultural contexts. For instance, greenwashing efforts may adopt indigenous symbols or language without applying </w:t>
      </w:r>
      <w:r w:rsidR="004804C8" w:rsidRPr="003A38EB">
        <w:rPr>
          <w:rFonts w:ascii="Times New Roman" w:hAnsi="Times New Roman" w:cs="Times New Roman"/>
        </w:rPr>
        <w:t>sustainable</w:t>
      </w:r>
      <w:r w:rsidRPr="003A38EB">
        <w:rPr>
          <w:rFonts w:ascii="Times New Roman" w:hAnsi="Times New Roman" w:cs="Times New Roman"/>
        </w:rPr>
        <w:t xml:space="preserve"> practices. This can weaken the powerful potential of indigenous methods. Bolivia’s embrace of the Vivir Bien philosophy, inspired by </w:t>
      </w:r>
      <w:r w:rsidR="004804C8" w:rsidRPr="003A38EB">
        <w:rPr>
          <w:rFonts w:ascii="Times New Roman" w:hAnsi="Times New Roman" w:cs="Times New Roman"/>
        </w:rPr>
        <w:t>Indigenous</w:t>
      </w:r>
      <w:r w:rsidRPr="003A38EB">
        <w:rPr>
          <w:rFonts w:ascii="Times New Roman" w:hAnsi="Times New Roman" w:cs="Times New Roman"/>
        </w:rPr>
        <w:t xml:space="preserve"> Andean beliefs, presents a way to weave traditional ecological ideas into national policy. This framework highlights balance with nature, community welfare, and reduced materialism. Even though it has prompted forward-thinking environmental and social policies, its application has encountered difficulties due to political and economic pressures</w:t>
      </w:r>
      <w:r w:rsidR="00094BFD">
        <w:rPr>
          <w:rFonts w:ascii="Times New Roman" w:hAnsi="Times New Roman" w:cs="Times New Roman"/>
        </w:rPr>
        <w:t xml:space="preserve"> </w:t>
      </w:r>
      <w:r w:rsidR="00094BFD" w:rsidRPr="00094BFD">
        <w:rPr>
          <w:rFonts w:ascii="Times New Roman" w:eastAsia="Times New Roman" w:hAnsi="Times New Roman" w:cs="Times New Roman"/>
          <w:kern w:val="0"/>
          <w14:ligatures w14:val="none"/>
        </w:rPr>
        <w:t>(Koteswara Rao, 2024)</w:t>
      </w:r>
      <w:r w:rsidR="00094BFD">
        <w:rPr>
          <w:rFonts w:ascii="Times New Roman" w:eastAsia="Times New Roman" w:hAnsi="Times New Roman" w:cs="Times New Roman"/>
          <w:kern w:val="0"/>
          <w14:ligatures w14:val="none"/>
        </w:rPr>
        <w:t>.</w:t>
      </w:r>
    </w:p>
    <w:p w14:paraId="6B855744" w14:textId="77777777" w:rsidR="003A38EB" w:rsidRDefault="003A38EB" w:rsidP="003A38EB">
      <w:pPr>
        <w:rPr>
          <w:rFonts w:ascii="Times New Roman" w:hAnsi="Times New Roman" w:cs="Times New Roman"/>
        </w:rPr>
      </w:pPr>
    </w:p>
    <w:p w14:paraId="55D20B5A" w14:textId="67A61459" w:rsidR="003A38EB" w:rsidRPr="00094BFD" w:rsidRDefault="003A38EB" w:rsidP="003A38EB">
      <w:pPr>
        <w:rPr>
          <w:rFonts w:ascii="Times New Roman" w:eastAsia="Times New Roman" w:hAnsi="Times New Roman" w:cs="Times New Roman"/>
          <w:kern w:val="0"/>
          <w14:ligatures w14:val="none"/>
        </w:rPr>
      </w:pPr>
      <w:r w:rsidRPr="003A38EB">
        <w:rPr>
          <w:rFonts w:ascii="Times New Roman" w:hAnsi="Times New Roman" w:cs="Times New Roman"/>
        </w:rPr>
        <w:t xml:space="preserve">In 2017, New Zealand gave legal rights to the Whanganui River, showing Māori ideas of connection with nature. This important choice has boosted indigenous involvement in governance and emphasized </w:t>
      </w:r>
      <w:r w:rsidR="004804C8" w:rsidRPr="003A38EB">
        <w:rPr>
          <w:rFonts w:ascii="Times New Roman" w:hAnsi="Times New Roman" w:cs="Times New Roman"/>
        </w:rPr>
        <w:t>diverse ways</w:t>
      </w:r>
      <w:r w:rsidRPr="003A38EB">
        <w:rPr>
          <w:rFonts w:ascii="Times New Roman" w:hAnsi="Times New Roman" w:cs="Times New Roman"/>
        </w:rPr>
        <w:t xml:space="preserve"> of managing resources. However, applying this </w:t>
      </w:r>
      <w:r w:rsidRPr="003A38EB">
        <w:rPr>
          <w:rFonts w:ascii="Times New Roman" w:hAnsi="Times New Roman" w:cs="Times New Roman"/>
        </w:rPr>
        <w:lastRenderedPageBreak/>
        <w:t xml:space="preserve">idea in other situations may need major cultural and legal changes </w:t>
      </w:r>
      <w:r w:rsidR="00094BFD" w:rsidRPr="00094BFD">
        <w:rPr>
          <w:rFonts w:ascii="Times New Roman" w:eastAsia="Times New Roman" w:hAnsi="Times New Roman" w:cs="Times New Roman"/>
          <w:kern w:val="0"/>
          <w14:ligatures w14:val="none"/>
        </w:rPr>
        <w:t>(Eco Jurisprudence Monitor, 2024)</w:t>
      </w:r>
      <w:r w:rsidR="00094BFD">
        <w:rPr>
          <w:rFonts w:ascii="Times New Roman" w:eastAsia="Times New Roman" w:hAnsi="Times New Roman" w:cs="Times New Roman"/>
          <w:kern w:val="0"/>
          <w14:ligatures w14:val="none"/>
        </w:rPr>
        <w:t xml:space="preserve">. </w:t>
      </w:r>
      <w:r w:rsidRPr="003A38EB">
        <w:rPr>
          <w:rFonts w:ascii="Times New Roman" w:hAnsi="Times New Roman" w:cs="Times New Roman"/>
        </w:rPr>
        <w:t xml:space="preserve">Agroecological movements in Brazil have </w:t>
      </w:r>
      <w:r w:rsidR="004804C8" w:rsidRPr="003A38EB">
        <w:rPr>
          <w:rFonts w:ascii="Times New Roman" w:hAnsi="Times New Roman" w:cs="Times New Roman"/>
        </w:rPr>
        <w:t>relied</w:t>
      </w:r>
      <w:r w:rsidRPr="003A38EB">
        <w:rPr>
          <w:rFonts w:ascii="Times New Roman" w:hAnsi="Times New Roman" w:cs="Times New Roman"/>
        </w:rPr>
        <w:t xml:space="preserve"> on </w:t>
      </w:r>
      <w:r w:rsidR="004804C8" w:rsidRPr="003A38EB">
        <w:rPr>
          <w:rFonts w:ascii="Times New Roman" w:hAnsi="Times New Roman" w:cs="Times New Roman"/>
        </w:rPr>
        <w:t>Indigenous</w:t>
      </w:r>
      <w:r w:rsidRPr="003A38EB">
        <w:rPr>
          <w:rFonts w:ascii="Times New Roman" w:hAnsi="Times New Roman" w:cs="Times New Roman"/>
        </w:rPr>
        <w:t xml:space="preserve"> and</w:t>
      </w:r>
      <w:r>
        <w:rPr>
          <w:rFonts w:ascii="Times New Roman" w:hAnsi="Times New Roman" w:cs="Times New Roman"/>
        </w:rPr>
        <w:t xml:space="preserve"> </w:t>
      </w:r>
      <w:r w:rsidRPr="003A38EB">
        <w:rPr>
          <w:rFonts w:ascii="Times New Roman" w:hAnsi="Times New Roman" w:cs="Times New Roman"/>
        </w:rPr>
        <w:t>Afro-Brazilian traditions, encouraging eco-friendly farming and social fairness. Initiatives like the Zero Hunger program have shown the possibility of expanding these methods to tackle both environmental and economic issues. Still, ongoing challenges include political unrest and land disputes</w:t>
      </w:r>
      <w:r w:rsidR="00F3630B">
        <w:rPr>
          <w:rFonts w:ascii="Times New Roman" w:hAnsi="Times New Roman" w:cs="Times New Roman"/>
        </w:rPr>
        <w:t xml:space="preserve"> </w:t>
      </w:r>
      <w:r w:rsidR="00F3630B" w:rsidRPr="00F3630B">
        <w:rPr>
          <w:rFonts w:ascii="Times New Roman" w:eastAsia="Times New Roman" w:hAnsi="Times New Roman" w:cs="Times New Roman"/>
          <w:kern w:val="0"/>
          <w14:ligatures w14:val="none"/>
        </w:rPr>
        <w:t>(Van den Berg et al., 2022)</w:t>
      </w:r>
      <w:r w:rsidR="00F3630B">
        <w:rPr>
          <w:rFonts w:ascii="Times New Roman" w:eastAsia="Times New Roman" w:hAnsi="Times New Roman" w:cs="Times New Roman"/>
          <w:kern w:val="0"/>
          <w14:ligatures w14:val="none"/>
        </w:rPr>
        <w:t>.</w:t>
      </w:r>
    </w:p>
    <w:p w14:paraId="760A6112" w14:textId="77777777" w:rsidR="003A38EB" w:rsidRPr="003A38EB" w:rsidRDefault="003A38EB" w:rsidP="003A38EB">
      <w:pPr>
        <w:rPr>
          <w:rFonts w:ascii="Times New Roman" w:hAnsi="Times New Roman" w:cs="Times New Roman"/>
        </w:rPr>
      </w:pPr>
    </w:p>
    <w:p w14:paraId="073AE687" w14:textId="5E26B121" w:rsidR="003A38EB" w:rsidRPr="00F3630B" w:rsidRDefault="003A38EB" w:rsidP="003A38EB">
      <w:pPr>
        <w:rPr>
          <w:rFonts w:ascii="Times New Roman" w:eastAsia="Times New Roman" w:hAnsi="Times New Roman" w:cs="Times New Roman"/>
          <w:kern w:val="0"/>
          <w14:ligatures w14:val="none"/>
        </w:rPr>
      </w:pPr>
      <w:r w:rsidRPr="003A38EB">
        <w:rPr>
          <w:rFonts w:ascii="Times New Roman" w:hAnsi="Times New Roman" w:cs="Times New Roman"/>
        </w:rPr>
        <w:t xml:space="preserve">Bringing together knowledge of </w:t>
      </w:r>
      <w:r w:rsidR="004804C8" w:rsidRPr="003A38EB">
        <w:rPr>
          <w:rFonts w:ascii="Times New Roman" w:hAnsi="Times New Roman" w:cs="Times New Roman"/>
        </w:rPr>
        <w:t>Indigenous</w:t>
      </w:r>
      <w:r w:rsidRPr="003A38EB">
        <w:rPr>
          <w:rFonts w:ascii="Times New Roman" w:hAnsi="Times New Roman" w:cs="Times New Roman"/>
        </w:rPr>
        <w:t xml:space="preserve"> traditions with today’s economies needs a careful and situation-aware method. Instead of seeing traditional and modern systems as opposites, decision-makers and practitioners can look for connections that take advantage of both. Experts in anthropology, economics, ecology, and policy must work together to guarantee that indigenous methods are recognized and used in the right way. Working alongside </w:t>
      </w:r>
      <w:r w:rsidR="004804C8" w:rsidRPr="003A38EB">
        <w:rPr>
          <w:rFonts w:ascii="Times New Roman" w:hAnsi="Times New Roman" w:cs="Times New Roman"/>
        </w:rPr>
        <w:t>Indigenous</w:t>
      </w:r>
      <w:r w:rsidRPr="003A38EB">
        <w:rPr>
          <w:rFonts w:ascii="Times New Roman" w:hAnsi="Times New Roman" w:cs="Times New Roman"/>
        </w:rPr>
        <w:t xml:space="preserve"> communities to develop solutions, rather than forcing outside methods, is crucial for creating fair and effective results</w:t>
      </w:r>
      <w:r w:rsidR="00F3630B">
        <w:rPr>
          <w:rFonts w:ascii="Times New Roman" w:hAnsi="Times New Roman" w:cs="Times New Roman"/>
        </w:rPr>
        <w:t xml:space="preserve"> </w:t>
      </w:r>
      <w:r w:rsidR="00F3630B" w:rsidRPr="00F3630B">
        <w:rPr>
          <w:rFonts w:ascii="Times New Roman" w:eastAsia="Times New Roman" w:hAnsi="Times New Roman" w:cs="Times New Roman"/>
          <w:kern w:val="0"/>
          <w14:ligatures w14:val="none"/>
        </w:rPr>
        <w:t>(Donna LM Kurtz et al., 2024)</w:t>
      </w:r>
      <w:r w:rsidR="00F3630B">
        <w:rPr>
          <w:rFonts w:ascii="Times New Roman" w:eastAsia="Times New Roman" w:hAnsi="Times New Roman" w:cs="Times New Roman"/>
          <w:kern w:val="0"/>
          <w14:ligatures w14:val="none"/>
        </w:rPr>
        <w:t>.</w:t>
      </w:r>
    </w:p>
    <w:p w14:paraId="79AA8D99" w14:textId="77777777" w:rsidR="003A38EB" w:rsidRPr="003A38EB" w:rsidRDefault="003A38EB" w:rsidP="003A38EB">
      <w:pPr>
        <w:rPr>
          <w:rFonts w:ascii="Times New Roman" w:hAnsi="Times New Roman" w:cs="Times New Roman"/>
        </w:rPr>
      </w:pPr>
    </w:p>
    <w:p w14:paraId="29A2954A" w14:textId="42731CC8" w:rsidR="003A38EB" w:rsidRPr="00F3630B" w:rsidRDefault="003A38EB" w:rsidP="003A38EB">
      <w:pPr>
        <w:rPr>
          <w:rFonts w:ascii="Times New Roman" w:eastAsia="Times New Roman" w:hAnsi="Times New Roman" w:cs="Times New Roman"/>
          <w:kern w:val="0"/>
          <w14:ligatures w14:val="none"/>
        </w:rPr>
      </w:pPr>
      <w:r w:rsidRPr="003A38EB">
        <w:rPr>
          <w:rFonts w:ascii="Times New Roman" w:hAnsi="Times New Roman" w:cs="Times New Roman"/>
        </w:rPr>
        <w:t xml:space="preserve">Making people aware of the importance of </w:t>
      </w:r>
      <w:r w:rsidR="004804C8" w:rsidRPr="003A38EB">
        <w:rPr>
          <w:rFonts w:ascii="Times New Roman" w:hAnsi="Times New Roman" w:cs="Times New Roman"/>
        </w:rPr>
        <w:t>Indigenous</w:t>
      </w:r>
      <w:r w:rsidRPr="003A38EB">
        <w:rPr>
          <w:rFonts w:ascii="Times New Roman" w:hAnsi="Times New Roman" w:cs="Times New Roman"/>
        </w:rPr>
        <w:t xml:space="preserve"> wisdom can challenge the prevailing extractive economic models. Adding indigenous views into educational systems, media stories, and public discussions can change societal attitudes towards sustainability and fairness. Governments can foster supportive conditions for incorporating </w:t>
      </w:r>
      <w:r w:rsidR="004804C8" w:rsidRPr="003A38EB">
        <w:rPr>
          <w:rFonts w:ascii="Times New Roman" w:hAnsi="Times New Roman" w:cs="Times New Roman"/>
        </w:rPr>
        <w:t>Indigenous</w:t>
      </w:r>
      <w:r w:rsidRPr="003A38EB">
        <w:rPr>
          <w:rFonts w:ascii="Times New Roman" w:hAnsi="Times New Roman" w:cs="Times New Roman"/>
        </w:rPr>
        <w:t xml:space="preserve"> practices by changing land ownership laws, acknowledging shared rights, and backing initiatives led by communities. Global agreements, like the United Nations Declaration on the Rights of Indigenous Peoples (UNDRIP), offer a basis for these efforts</w:t>
      </w:r>
      <w:r w:rsidR="00F3630B">
        <w:rPr>
          <w:rFonts w:ascii="Times New Roman" w:hAnsi="Times New Roman" w:cs="Times New Roman"/>
        </w:rPr>
        <w:t xml:space="preserve"> </w:t>
      </w:r>
      <w:r w:rsidR="00F3630B" w:rsidRPr="00F3630B">
        <w:rPr>
          <w:rFonts w:ascii="Times New Roman" w:eastAsia="Times New Roman" w:hAnsi="Times New Roman" w:cs="Times New Roman"/>
          <w:kern w:val="0"/>
          <w14:ligatures w14:val="none"/>
        </w:rPr>
        <w:t>(United Nations, 2019)</w:t>
      </w:r>
      <w:r w:rsidR="00F3630B">
        <w:rPr>
          <w:rFonts w:ascii="Times New Roman" w:eastAsia="Times New Roman" w:hAnsi="Times New Roman" w:cs="Times New Roman"/>
          <w:kern w:val="0"/>
          <w14:ligatures w14:val="none"/>
        </w:rPr>
        <w:t>.</w:t>
      </w:r>
    </w:p>
    <w:p w14:paraId="49BC9509" w14:textId="77777777" w:rsidR="003A38EB" w:rsidRPr="003A38EB" w:rsidRDefault="003A38EB" w:rsidP="003A38EB">
      <w:pPr>
        <w:rPr>
          <w:rFonts w:ascii="Times New Roman" w:hAnsi="Times New Roman" w:cs="Times New Roman"/>
        </w:rPr>
      </w:pPr>
    </w:p>
    <w:p w14:paraId="72349800" w14:textId="59517F77" w:rsidR="003A38EB" w:rsidRDefault="003A38EB" w:rsidP="003A38EB">
      <w:pPr>
        <w:rPr>
          <w:rFonts w:ascii="Times New Roman" w:hAnsi="Times New Roman" w:cs="Times New Roman"/>
        </w:rPr>
      </w:pPr>
      <w:r w:rsidRPr="003A38EB">
        <w:rPr>
          <w:rFonts w:ascii="Times New Roman" w:hAnsi="Times New Roman" w:cs="Times New Roman"/>
        </w:rPr>
        <w:t xml:space="preserve">Understanding </w:t>
      </w:r>
      <w:r w:rsidR="004804C8" w:rsidRPr="003A38EB">
        <w:rPr>
          <w:rFonts w:ascii="Times New Roman" w:hAnsi="Times New Roman" w:cs="Times New Roman"/>
        </w:rPr>
        <w:t>Indigenous</w:t>
      </w:r>
      <w:r w:rsidRPr="003A38EB">
        <w:rPr>
          <w:rFonts w:ascii="Times New Roman" w:hAnsi="Times New Roman" w:cs="Times New Roman"/>
        </w:rPr>
        <w:t xml:space="preserve"> and traditional ecological methods provides essential knowledge for tackling the environmental, social, and financial issues of today. By encouraging sustainability, strength, and fairness, these methods confront the harmful tendencies of conventional economic systems and motivate </w:t>
      </w:r>
      <w:r w:rsidR="004804C8" w:rsidRPr="003A38EB">
        <w:rPr>
          <w:rFonts w:ascii="Times New Roman" w:hAnsi="Times New Roman" w:cs="Times New Roman"/>
        </w:rPr>
        <w:t>meaningful change</w:t>
      </w:r>
      <w:r w:rsidRPr="003A38EB">
        <w:rPr>
          <w:rFonts w:ascii="Times New Roman" w:hAnsi="Times New Roman" w:cs="Times New Roman"/>
        </w:rPr>
        <w:t>.</w:t>
      </w:r>
      <w:r>
        <w:rPr>
          <w:rFonts w:ascii="Times New Roman" w:hAnsi="Times New Roman" w:cs="Times New Roman"/>
        </w:rPr>
        <w:t xml:space="preserve"> </w:t>
      </w:r>
      <w:r w:rsidRPr="003A38EB">
        <w:rPr>
          <w:rFonts w:ascii="Times New Roman" w:hAnsi="Times New Roman" w:cs="Times New Roman"/>
        </w:rPr>
        <w:t>However, bringing these into contemporary economies involves carefully managing cultural, organizational, and practical obstacles</w:t>
      </w:r>
      <w:r w:rsidR="00F3630B" w:rsidRPr="00F3630B">
        <w:rPr>
          <w:rFonts w:ascii="Times New Roman" w:eastAsia="Times New Roman" w:hAnsi="Times New Roman" w:cs="Times New Roman"/>
          <w:kern w:val="0"/>
          <w14:ligatures w14:val="none"/>
        </w:rPr>
        <w:t xml:space="preserve"> </w:t>
      </w:r>
      <w:r w:rsidR="00F3630B" w:rsidRPr="00F3630B">
        <w:rPr>
          <w:rFonts w:ascii="Times New Roman" w:eastAsia="Times New Roman" w:hAnsi="Times New Roman" w:cs="Times New Roman"/>
          <w:kern w:val="0"/>
          <w14:ligatures w14:val="none"/>
        </w:rPr>
        <w:t>(Hegab et al., 2023)</w:t>
      </w:r>
      <w:r w:rsidR="00F3630B">
        <w:rPr>
          <w:rFonts w:ascii="Times New Roman" w:eastAsia="Times New Roman" w:hAnsi="Times New Roman" w:cs="Times New Roman"/>
          <w:kern w:val="0"/>
          <w14:ligatures w14:val="none"/>
        </w:rPr>
        <w:t xml:space="preserve">. </w:t>
      </w:r>
      <w:r w:rsidRPr="003A38EB">
        <w:rPr>
          <w:rFonts w:ascii="Times New Roman" w:hAnsi="Times New Roman" w:cs="Times New Roman"/>
        </w:rPr>
        <w:t xml:space="preserve">Preventing cultural misuse, tackling expansion problems, and promoting true partnership are vital to achieving their full benefits. </w:t>
      </w:r>
      <w:r w:rsidR="00F3630B" w:rsidRPr="00F3630B">
        <w:rPr>
          <w:rFonts w:ascii="Times New Roman" w:eastAsia="Times New Roman" w:hAnsi="Times New Roman" w:cs="Times New Roman"/>
          <w:kern w:val="0"/>
          <w14:ligatures w14:val="none"/>
        </w:rPr>
        <w:t>(Demssie et al., 2020)</w:t>
      </w:r>
      <w:r w:rsidR="00F3630B">
        <w:rPr>
          <w:rFonts w:ascii="Times New Roman" w:eastAsia="Times New Roman" w:hAnsi="Times New Roman" w:cs="Times New Roman"/>
          <w:kern w:val="0"/>
          <w14:ligatures w14:val="none"/>
        </w:rPr>
        <w:t xml:space="preserve"> </w:t>
      </w:r>
      <w:r w:rsidRPr="003A38EB">
        <w:rPr>
          <w:rFonts w:ascii="Times New Roman" w:hAnsi="Times New Roman" w:cs="Times New Roman"/>
        </w:rPr>
        <w:t xml:space="preserve">In the end, combining </w:t>
      </w:r>
      <w:r w:rsidR="004804C8" w:rsidRPr="003A38EB">
        <w:rPr>
          <w:rFonts w:ascii="Times New Roman" w:hAnsi="Times New Roman" w:cs="Times New Roman"/>
        </w:rPr>
        <w:t>Indigenous</w:t>
      </w:r>
      <w:r w:rsidRPr="003A38EB">
        <w:rPr>
          <w:rFonts w:ascii="Times New Roman" w:hAnsi="Times New Roman" w:cs="Times New Roman"/>
        </w:rPr>
        <w:t xml:space="preserve"> and contemporary methods signifies not only a financial chance but also a moral duty to rethink how humanity interacts with the planet.</w:t>
      </w:r>
    </w:p>
    <w:p w14:paraId="104DA9F2" w14:textId="77777777" w:rsidR="00F3630B" w:rsidRDefault="00F3630B" w:rsidP="003A38EB">
      <w:pPr>
        <w:rPr>
          <w:rFonts w:ascii="Times New Roman" w:hAnsi="Times New Roman" w:cs="Times New Roman"/>
        </w:rPr>
      </w:pPr>
    </w:p>
    <w:p w14:paraId="7CDABCA4" w14:textId="77777777" w:rsidR="00F3630B" w:rsidRDefault="00F3630B" w:rsidP="003A38EB">
      <w:pPr>
        <w:rPr>
          <w:rFonts w:ascii="Times New Roman" w:hAnsi="Times New Roman" w:cs="Times New Roman"/>
        </w:rPr>
      </w:pPr>
    </w:p>
    <w:p w14:paraId="51E54795" w14:textId="77777777" w:rsidR="00F3630B" w:rsidRDefault="00F3630B" w:rsidP="003A38EB">
      <w:pPr>
        <w:rPr>
          <w:rFonts w:ascii="Times New Roman" w:hAnsi="Times New Roman" w:cs="Times New Roman"/>
        </w:rPr>
      </w:pPr>
    </w:p>
    <w:p w14:paraId="39EC2137" w14:textId="77777777" w:rsidR="00F3630B" w:rsidRDefault="00F3630B" w:rsidP="003A38EB">
      <w:pPr>
        <w:rPr>
          <w:rFonts w:ascii="Times New Roman" w:hAnsi="Times New Roman" w:cs="Times New Roman"/>
        </w:rPr>
      </w:pPr>
    </w:p>
    <w:p w14:paraId="4C305A0B" w14:textId="77777777" w:rsidR="00F3630B" w:rsidRDefault="00F3630B" w:rsidP="003A38EB">
      <w:pPr>
        <w:rPr>
          <w:rFonts w:ascii="Times New Roman" w:hAnsi="Times New Roman" w:cs="Times New Roman"/>
        </w:rPr>
      </w:pPr>
    </w:p>
    <w:p w14:paraId="11BF269E" w14:textId="77777777" w:rsidR="00F3630B" w:rsidRPr="00F3630B" w:rsidRDefault="00F3630B" w:rsidP="00F3630B">
      <w:pPr>
        <w:spacing w:after="240" w:line="360" w:lineRule="auto"/>
        <w:outlineLvl w:val="0"/>
        <w:rPr>
          <w:rFonts w:ascii="Times New Roman" w:eastAsia="Times New Roman" w:hAnsi="Times New Roman" w:cs="Times New Roman"/>
          <w:b/>
          <w:bCs/>
          <w:kern w:val="36"/>
          <w:sz w:val="36"/>
          <w:szCs w:val="36"/>
          <w14:ligatures w14:val="none"/>
        </w:rPr>
      </w:pPr>
      <w:r w:rsidRPr="00F3630B">
        <w:rPr>
          <w:rFonts w:ascii="Times New Roman" w:eastAsia="Times New Roman" w:hAnsi="Times New Roman" w:cs="Times New Roman"/>
          <w:b/>
          <w:bCs/>
          <w:kern w:val="36"/>
          <w:sz w:val="36"/>
          <w:szCs w:val="36"/>
          <w14:ligatures w14:val="none"/>
        </w:rPr>
        <w:lastRenderedPageBreak/>
        <w:t>Reference list</w:t>
      </w:r>
    </w:p>
    <w:p w14:paraId="6D392F2C"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t xml:space="preserve">Axon, S. (2020). The socio-cultural dimensions of community-based sustainability: Implications for transformational change. </w:t>
      </w:r>
      <w:r w:rsidRPr="00F3630B">
        <w:rPr>
          <w:rFonts w:ascii="Times New Roman" w:eastAsia="Times New Roman" w:hAnsi="Times New Roman" w:cs="Times New Roman"/>
          <w:i/>
          <w:iCs/>
          <w:kern w:val="0"/>
          <w14:ligatures w14:val="none"/>
        </w:rPr>
        <w:t>Journal of Cleaner Production</w:t>
      </w:r>
      <w:r w:rsidRPr="00F3630B">
        <w:rPr>
          <w:rFonts w:ascii="Times New Roman" w:eastAsia="Times New Roman" w:hAnsi="Times New Roman" w:cs="Times New Roman"/>
          <w:kern w:val="0"/>
          <w14:ligatures w14:val="none"/>
        </w:rPr>
        <w:t>, 266, p.121933. doi:https://doi.org/10.1016/j.jclepro.2020.121933.</w:t>
      </w:r>
    </w:p>
    <w:p w14:paraId="45D39888"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t xml:space="preserve">Bansal, S., Sarker, T., Yadav, A., Garg, I., Gupta, M. and Harsha Sarvaiya (2023). Indigenous Communities and Sustainable development: a Review and Research Agenda. </w:t>
      </w:r>
      <w:r w:rsidRPr="00F3630B">
        <w:rPr>
          <w:rFonts w:ascii="Times New Roman" w:eastAsia="Times New Roman" w:hAnsi="Times New Roman" w:cs="Times New Roman"/>
          <w:i/>
          <w:iCs/>
          <w:kern w:val="0"/>
          <w14:ligatures w14:val="none"/>
        </w:rPr>
        <w:t>Global Business and Organizational Excellence</w:t>
      </w:r>
      <w:r w:rsidRPr="00F3630B">
        <w:rPr>
          <w:rFonts w:ascii="Times New Roman" w:eastAsia="Times New Roman" w:hAnsi="Times New Roman" w:cs="Times New Roman"/>
          <w:kern w:val="0"/>
          <w14:ligatures w14:val="none"/>
        </w:rPr>
        <w:t>, 43(4). doi:https://doi.org/10.1002/joe.22237.</w:t>
      </w:r>
    </w:p>
    <w:p w14:paraId="618F6276"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t xml:space="preserve">Bennett, N.J., Roth, R., Klain, S.C., Chan, K., Christie, P., Clark, D.A., Cullman, G., Curran, D., Durbin, T.J., Epstein, G., Greenberg, A., Nelson, M.P., Sandlos, J., Stedman, R., Teel, T.L., Thomas, R., Veríssimo, D. and Wyborn, C. (2017). Conservation social science: Understanding and integrating human dimensions to improve conservation. </w:t>
      </w:r>
      <w:r w:rsidRPr="00F3630B">
        <w:rPr>
          <w:rFonts w:ascii="Times New Roman" w:eastAsia="Times New Roman" w:hAnsi="Times New Roman" w:cs="Times New Roman"/>
          <w:i/>
          <w:iCs/>
          <w:kern w:val="0"/>
          <w14:ligatures w14:val="none"/>
        </w:rPr>
        <w:t>Biological Conservation</w:t>
      </w:r>
      <w:r w:rsidRPr="00F3630B">
        <w:rPr>
          <w:rFonts w:ascii="Times New Roman" w:eastAsia="Times New Roman" w:hAnsi="Times New Roman" w:cs="Times New Roman"/>
          <w:kern w:val="0"/>
          <w14:ligatures w14:val="none"/>
        </w:rPr>
        <w:t>, 205(205), pp.93–108. doi:https://doi.org/10.1016/j.biocon.2016.10.006.</w:t>
      </w:r>
    </w:p>
    <w:p w14:paraId="54C12687"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t xml:space="preserve">Demssie, Y.N., Biemans, H.J.A., Wesselink, R. and Mulder, M. (2020). Combining Indigenous Knowledge and Modern Education to Foster Sustainability Competencies: Towards a Set of Learning Design Principles. </w:t>
      </w:r>
      <w:r w:rsidRPr="00F3630B">
        <w:rPr>
          <w:rFonts w:ascii="Times New Roman" w:eastAsia="Times New Roman" w:hAnsi="Times New Roman" w:cs="Times New Roman"/>
          <w:i/>
          <w:iCs/>
          <w:kern w:val="0"/>
          <w14:ligatures w14:val="none"/>
        </w:rPr>
        <w:t>Sustainability</w:t>
      </w:r>
      <w:r w:rsidRPr="00F3630B">
        <w:rPr>
          <w:rFonts w:ascii="Times New Roman" w:eastAsia="Times New Roman" w:hAnsi="Times New Roman" w:cs="Times New Roman"/>
          <w:kern w:val="0"/>
          <w14:ligatures w14:val="none"/>
        </w:rPr>
        <w:t>, 12(17), p.6823. doi:https://doi.org/10.3390/su12176823.</w:t>
      </w:r>
    </w:p>
    <w:p w14:paraId="10EFE4D5"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t xml:space="preserve">Diane‐Laure Arjaliès and Subhabrata Bobby Banerjee (2024). ‘Let’s Go to the Land Instead’: Indigenous Perspectives on Biodiversity and the Possibilities of Regenerative Capital. </w:t>
      </w:r>
      <w:r w:rsidRPr="00F3630B">
        <w:rPr>
          <w:rFonts w:ascii="Times New Roman" w:eastAsia="Times New Roman" w:hAnsi="Times New Roman" w:cs="Times New Roman"/>
          <w:i/>
          <w:iCs/>
          <w:kern w:val="0"/>
          <w14:ligatures w14:val="none"/>
        </w:rPr>
        <w:t>Journal of Management Studies</w:t>
      </w:r>
      <w:r w:rsidRPr="00F3630B">
        <w:rPr>
          <w:rFonts w:ascii="Times New Roman" w:eastAsia="Times New Roman" w:hAnsi="Times New Roman" w:cs="Times New Roman"/>
          <w:kern w:val="0"/>
          <w14:ligatures w14:val="none"/>
        </w:rPr>
        <w:t>. doi:https://doi.org/10.1111/joms.13141.</w:t>
      </w:r>
    </w:p>
    <w:p w14:paraId="5E2A8669"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t xml:space="preserve">Domingo-Fernández, D., Gadiya, Y., Mubeen, S., Bollerman, T.J., Healy, M.D., Chanana, S., Sadovsky, R.G., Healey, D. and Colluru, V. (2023). Modern drug discovery using ethnobotany: A large-scale cross-cultural analysis of traditional medicine reveals common therapeutic uses. </w:t>
      </w:r>
      <w:r w:rsidRPr="00F3630B">
        <w:rPr>
          <w:rFonts w:ascii="Times New Roman" w:eastAsia="Times New Roman" w:hAnsi="Times New Roman" w:cs="Times New Roman"/>
          <w:i/>
          <w:iCs/>
          <w:kern w:val="0"/>
          <w14:ligatures w14:val="none"/>
        </w:rPr>
        <w:t>iScience</w:t>
      </w:r>
      <w:r w:rsidRPr="00F3630B">
        <w:rPr>
          <w:rFonts w:ascii="Times New Roman" w:eastAsia="Times New Roman" w:hAnsi="Times New Roman" w:cs="Times New Roman"/>
          <w:kern w:val="0"/>
          <w14:ligatures w14:val="none"/>
        </w:rPr>
        <w:t>, [online] 26(9), p.107729. doi:https://doi.org/10.1016/j.isci.2023.107729.</w:t>
      </w:r>
    </w:p>
    <w:p w14:paraId="20734B7B"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t xml:space="preserve">Donna LM Kurtz, Barry, J., Hutchinson, P., Olsen, K., Moar, D., McGregor, R., Terbasket, E., Camille, C., Vrtar-Huot, A., Cutts, M., Darnay, K., Cundy, H., Kage, M., McCrimmon, N., Albright, C. and Jones, C. (2024). Indigenous methodologies walking together in a good way: urban Indigenous collective governance in health research. </w:t>
      </w:r>
      <w:r w:rsidRPr="00F3630B">
        <w:rPr>
          <w:rFonts w:ascii="Times New Roman" w:eastAsia="Times New Roman" w:hAnsi="Times New Roman" w:cs="Times New Roman"/>
          <w:i/>
          <w:iCs/>
          <w:kern w:val="0"/>
          <w14:ligatures w14:val="none"/>
        </w:rPr>
        <w:t>Alternative</w:t>
      </w:r>
      <w:r w:rsidRPr="00F3630B">
        <w:rPr>
          <w:rFonts w:ascii="Times New Roman" w:eastAsia="Times New Roman" w:hAnsi="Times New Roman" w:cs="Times New Roman"/>
          <w:kern w:val="0"/>
          <w14:ligatures w14:val="none"/>
        </w:rPr>
        <w:t>. doi:https://doi.org/10.1177/11771801241235415.</w:t>
      </w:r>
    </w:p>
    <w:p w14:paraId="02235F4A"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lastRenderedPageBreak/>
        <w:t xml:space="preserve">Eco Jurisprudence Monitor. (2024). </w:t>
      </w:r>
      <w:r w:rsidRPr="00F3630B">
        <w:rPr>
          <w:rFonts w:ascii="Times New Roman" w:eastAsia="Times New Roman" w:hAnsi="Times New Roman" w:cs="Times New Roman"/>
          <w:i/>
          <w:iCs/>
          <w:kern w:val="0"/>
          <w14:ligatures w14:val="none"/>
        </w:rPr>
        <w:t>New Zealand Te Awa Tupua (Whanganui River Claims Settlement) Act 2017 - Eco Jurisprudence Monitor</w:t>
      </w:r>
      <w:r w:rsidRPr="00F3630B">
        <w:rPr>
          <w:rFonts w:ascii="Times New Roman" w:eastAsia="Times New Roman" w:hAnsi="Times New Roman" w:cs="Times New Roman"/>
          <w:kern w:val="0"/>
          <w14:ligatures w14:val="none"/>
        </w:rPr>
        <w:t>. [online] Available at: https://ecojurisprudence.org/initiatives/te-awa-tupua-act-2017/.</w:t>
      </w:r>
    </w:p>
    <w:p w14:paraId="220B56CD"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t xml:space="preserve">Gordon (Iñupiaq), H.S.J., Ross, J.A., Bauer-Armstrong, C., Moreno, M., Byington (Choctaw), R. and Bowman (Lunaape/Mohican), N. (2023). Integrating Indigenous Traditional Ecological Knowledge of land into land management through Indigenous-academic partnerships. </w:t>
      </w:r>
      <w:r w:rsidRPr="00F3630B">
        <w:rPr>
          <w:rFonts w:ascii="Times New Roman" w:eastAsia="Times New Roman" w:hAnsi="Times New Roman" w:cs="Times New Roman"/>
          <w:i/>
          <w:iCs/>
          <w:kern w:val="0"/>
          <w14:ligatures w14:val="none"/>
        </w:rPr>
        <w:t>Land Use Policy</w:t>
      </w:r>
      <w:r w:rsidRPr="00F3630B">
        <w:rPr>
          <w:rFonts w:ascii="Times New Roman" w:eastAsia="Times New Roman" w:hAnsi="Times New Roman" w:cs="Times New Roman"/>
          <w:kern w:val="0"/>
          <w14:ligatures w14:val="none"/>
        </w:rPr>
        <w:t>, 125, p.106469. doi:https://doi.org/10.1016/j.landusepol.2022.106469.</w:t>
      </w:r>
    </w:p>
    <w:p w14:paraId="280DC3CE"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t xml:space="preserve">Hegab, H., Shaban, I., Jamil, M. and Khana, N. (2023). Toward sustainable future: Strategies, indicators, and challenges for implementing sustainable production systems. </w:t>
      </w:r>
      <w:r w:rsidRPr="00F3630B">
        <w:rPr>
          <w:rFonts w:ascii="Times New Roman" w:eastAsia="Times New Roman" w:hAnsi="Times New Roman" w:cs="Times New Roman"/>
          <w:i/>
          <w:iCs/>
          <w:kern w:val="0"/>
          <w14:ligatures w14:val="none"/>
        </w:rPr>
        <w:t>Sustainable Materials and Technologies</w:t>
      </w:r>
      <w:r w:rsidRPr="00F3630B">
        <w:rPr>
          <w:rFonts w:ascii="Times New Roman" w:eastAsia="Times New Roman" w:hAnsi="Times New Roman" w:cs="Times New Roman"/>
          <w:kern w:val="0"/>
          <w14:ligatures w14:val="none"/>
        </w:rPr>
        <w:t>, 36, p.e00617. doi:https://doi.org/10.1016/j.susmat.2023.e00617.</w:t>
      </w:r>
    </w:p>
    <w:p w14:paraId="331D6B56"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t xml:space="preserve">Icas.asia. (2020). </w:t>
      </w:r>
      <w:r w:rsidRPr="00F3630B">
        <w:rPr>
          <w:rFonts w:ascii="Times New Roman" w:eastAsia="Times New Roman" w:hAnsi="Times New Roman" w:cs="Times New Roman"/>
          <w:i/>
          <w:iCs/>
          <w:kern w:val="0"/>
          <w14:ligatures w14:val="none"/>
        </w:rPr>
        <w:t>The Zanjeras of Ilocos: Cooperative Irrigation Societies of the Philippines | ICAS</w:t>
      </w:r>
      <w:r w:rsidRPr="00F3630B">
        <w:rPr>
          <w:rFonts w:ascii="Times New Roman" w:eastAsia="Times New Roman" w:hAnsi="Times New Roman" w:cs="Times New Roman"/>
          <w:kern w:val="0"/>
          <w14:ligatures w14:val="none"/>
        </w:rPr>
        <w:t>. [online] Available at: https://icas.asia/ibp2021/zanjeras-ilocos-cooperative-irrigation-societies-philippines [Accessed 6 Dec. 2024].</w:t>
      </w:r>
    </w:p>
    <w:p w14:paraId="0AAB903F"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t xml:space="preserve">Jose, N. (2024). </w:t>
      </w:r>
      <w:r w:rsidRPr="00F3630B">
        <w:rPr>
          <w:rFonts w:ascii="Times New Roman" w:eastAsia="Times New Roman" w:hAnsi="Times New Roman" w:cs="Times New Roman"/>
          <w:i/>
          <w:iCs/>
          <w:kern w:val="0"/>
          <w14:ligatures w14:val="none"/>
        </w:rPr>
        <w:t>Anthropology vs Sociology: A Scientific Exploration of Human Behavior</w:t>
      </w:r>
      <w:r w:rsidRPr="00F3630B">
        <w:rPr>
          <w:rFonts w:ascii="Times New Roman" w:eastAsia="Times New Roman" w:hAnsi="Times New Roman" w:cs="Times New Roman"/>
          <w:kern w:val="0"/>
          <w14:ligatures w14:val="none"/>
        </w:rPr>
        <w:t>. [online] The Socjournal - A new media journal of sociology and society. Available at: https://sociology.org/anthropology-vs-sociology/.</w:t>
      </w:r>
    </w:p>
    <w:p w14:paraId="72C977BB"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t xml:space="preserve">Koteswara Rao, K. (2024). Cultural constraints on knowledge transmission and knowledge erosion: An indigenous community in India. </w:t>
      </w:r>
      <w:r w:rsidRPr="00F3630B">
        <w:rPr>
          <w:rFonts w:ascii="Times New Roman" w:eastAsia="Times New Roman" w:hAnsi="Times New Roman" w:cs="Times New Roman"/>
          <w:i/>
          <w:iCs/>
          <w:kern w:val="0"/>
          <w14:ligatures w14:val="none"/>
        </w:rPr>
        <w:t>Asian Journal of Social Science</w:t>
      </w:r>
      <w:r w:rsidRPr="00F3630B">
        <w:rPr>
          <w:rFonts w:ascii="Times New Roman" w:eastAsia="Times New Roman" w:hAnsi="Times New Roman" w:cs="Times New Roman"/>
          <w:kern w:val="0"/>
          <w14:ligatures w14:val="none"/>
        </w:rPr>
        <w:t>, [online] 52(4), pp.23–30. doi:https://doi.org/10.1016/j.ajss.2024.10.001.</w:t>
      </w:r>
    </w:p>
    <w:p w14:paraId="36033FA3"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t xml:space="preserve">Martin, J.F., Roy, E.D., Diemont, S.A.W. and Ferguson, B.G. (2010). Traditional Ecological Knowledge (TEK): Ideas, inspiration, and designs for ecological engineering. </w:t>
      </w:r>
      <w:r w:rsidRPr="00F3630B">
        <w:rPr>
          <w:rFonts w:ascii="Times New Roman" w:eastAsia="Times New Roman" w:hAnsi="Times New Roman" w:cs="Times New Roman"/>
          <w:i/>
          <w:iCs/>
          <w:kern w:val="0"/>
          <w14:ligatures w14:val="none"/>
        </w:rPr>
        <w:t>Ecological Engineering</w:t>
      </w:r>
      <w:r w:rsidRPr="00F3630B">
        <w:rPr>
          <w:rFonts w:ascii="Times New Roman" w:eastAsia="Times New Roman" w:hAnsi="Times New Roman" w:cs="Times New Roman"/>
          <w:kern w:val="0"/>
          <w14:ligatures w14:val="none"/>
        </w:rPr>
        <w:t>, 36(7), pp.839–849. doi:https://doi.org/10.1016/j.ecoleng.2010.04.001.</w:t>
      </w:r>
    </w:p>
    <w:p w14:paraId="35AD300D"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t xml:space="preserve">Mustonen, T., Harper, S., Pecl, G. and Dawson, J. (2022). </w:t>
      </w:r>
      <w:r w:rsidRPr="00F3630B">
        <w:rPr>
          <w:rFonts w:ascii="Times New Roman" w:eastAsia="Times New Roman" w:hAnsi="Times New Roman" w:cs="Times New Roman"/>
          <w:i/>
          <w:iCs/>
          <w:kern w:val="0"/>
          <w14:ligatures w14:val="none"/>
        </w:rPr>
        <w:t>The Role of Indigenous Knowledge and Local Knowledge in Understanding and Adapting to Climate Change</w:t>
      </w:r>
      <w:r w:rsidRPr="00F3630B">
        <w:rPr>
          <w:rFonts w:ascii="Times New Roman" w:eastAsia="Times New Roman" w:hAnsi="Times New Roman" w:cs="Times New Roman"/>
          <w:kern w:val="0"/>
          <w14:ligatures w14:val="none"/>
        </w:rPr>
        <w:t>. [online] ResearchGate. Available at: https://www.researchgate.net/publication/362432216_The_Role_of_Indigenous_Knowledge_and_Local_Knowledge_in_Understanding_and_Adapting_to_Climate_Change.</w:t>
      </w:r>
    </w:p>
    <w:p w14:paraId="50192269"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lastRenderedPageBreak/>
        <w:t xml:space="preserve">Pels, P. (1997). The Anthropology of Colonialism: Culture, History, and the Emergence of Western Governmentality. </w:t>
      </w:r>
      <w:r w:rsidRPr="00F3630B">
        <w:rPr>
          <w:rFonts w:ascii="Times New Roman" w:eastAsia="Times New Roman" w:hAnsi="Times New Roman" w:cs="Times New Roman"/>
          <w:i/>
          <w:iCs/>
          <w:kern w:val="0"/>
          <w14:ligatures w14:val="none"/>
        </w:rPr>
        <w:t>Annual Review of Anthropology</w:t>
      </w:r>
      <w:r w:rsidRPr="00F3630B">
        <w:rPr>
          <w:rFonts w:ascii="Times New Roman" w:eastAsia="Times New Roman" w:hAnsi="Times New Roman" w:cs="Times New Roman"/>
          <w:kern w:val="0"/>
          <w14:ligatures w14:val="none"/>
        </w:rPr>
        <w:t>, [online] 26, pp.163–183. Available at: https://www.jstor.org/stable/2952519.</w:t>
      </w:r>
    </w:p>
    <w:p w14:paraId="6F49FF1E"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t xml:space="preserve">Quizlet. (2024). </w:t>
      </w:r>
      <w:r w:rsidRPr="00F3630B">
        <w:rPr>
          <w:rFonts w:ascii="Times New Roman" w:eastAsia="Times New Roman" w:hAnsi="Times New Roman" w:cs="Times New Roman"/>
          <w:i/>
          <w:iCs/>
          <w:kern w:val="0"/>
          <w14:ligatures w14:val="none"/>
        </w:rPr>
        <w:t>Anthropology Final Flashcards</w:t>
      </w:r>
      <w:r w:rsidRPr="00F3630B">
        <w:rPr>
          <w:rFonts w:ascii="Times New Roman" w:eastAsia="Times New Roman" w:hAnsi="Times New Roman" w:cs="Times New Roman"/>
          <w:kern w:val="0"/>
          <w14:ligatures w14:val="none"/>
        </w:rPr>
        <w:t>. [online] Available at: https://quizlet.com/290286356/anthropology-final-flash-cards/ [Accessed 6 Dec. 2024].</w:t>
      </w:r>
    </w:p>
    <w:p w14:paraId="04CD0E19"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t xml:space="preserve">Rahman, E. and Cochrane, T. (2023). Pedagogy and Indigenous knowing and learning. </w:t>
      </w:r>
      <w:r w:rsidRPr="00F3630B">
        <w:rPr>
          <w:rFonts w:ascii="Times New Roman" w:eastAsia="Times New Roman" w:hAnsi="Times New Roman" w:cs="Times New Roman"/>
          <w:i/>
          <w:iCs/>
          <w:kern w:val="0"/>
          <w14:ligatures w14:val="none"/>
        </w:rPr>
        <w:t>Oxford Review of Education</w:t>
      </w:r>
      <w:r w:rsidRPr="00F3630B">
        <w:rPr>
          <w:rFonts w:ascii="Times New Roman" w:eastAsia="Times New Roman" w:hAnsi="Times New Roman" w:cs="Times New Roman"/>
          <w:kern w:val="0"/>
          <w14:ligatures w14:val="none"/>
        </w:rPr>
        <w:t>, 49(4), pp.429–445. doi:https://doi.org/10.1080/03054985.2023.2228640.</w:t>
      </w:r>
    </w:p>
    <w:p w14:paraId="49A293A6"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t xml:space="preserve">Rudd, H. (2023). </w:t>
      </w:r>
      <w:r w:rsidRPr="00F3630B">
        <w:rPr>
          <w:rFonts w:ascii="Times New Roman" w:eastAsia="Times New Roman" w:hAnsi="Times New Roman" w:cs="Times New Roman"/>
          <w:i/>
          <w:iCs/>
          <w:kern w:val="0"/>
          <w14:ligatures w14:val="none"/>
        </w:rPr>
        <w:t>Angling Trust Strongly Oppose Pollack Recreational Fishing Restrictions</w:t>
      </w:r>
      <w:r w:rsidRPr="00F3630B">
        <w:rPr>
          <w:rFonts w:ascii="Times New Roman" w:eastAsia="Times New Roman" w:hAnsi="Times New Roman" w:cs="Times New Roman"/>
          <w:kern w:val="0"/>
          <w14:ligatures w14:val="none"/>
        </w:rPr>
        <w:t>. [online] Angling Trust. Available at: https://anglingtrust.net/2023/11/16/angling-trust-strongly-oppose-pollack-recreational-fishing-restrictions/ [Accessed 6 Dec. 2024].</w:t>
      </w:r>
    </w:p>
    <w:p w14:paraId="7D07147A"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t xml:space="preserve">Schafer, N. (2024). </w:t>
      </w:r>
      <w:r w:rsidRPr="00F3630B">
        <w:rPr>
          <w:rFonts w:ascii="Times New Roman" w:eastAsia="Times New Roman" w:hAnsi="Times New Roman" w:cs="Times New Roman"/>
          <w:i/>
          <w:iCs/>
          <w:kern w:val="0"/>
          <w14:ligatures w14:val="none"/>
        </w:rPr>
        <w:t>Ancient Polynesian Navigation Techniques: How Islanders Mastered the Stars and Ocean Currents</w:t>
      </w:r>
      <w:r w:rsidRPr="00F3630B">
        <w:rPr>
          <w:rFonts w:ascii="Times New Roman" w:eastAsia="Times New Roman" w:hAnsi="Times New Roman" w:cs="Times New Roman"/>
          <w:kern w:val="0"/>
          <w14:ligatures w14:val="none"/>
        </w:rPr>
        <w:t>. [online] Far and Away Adventures. Available at: https://farandawayadventures.com/ancient-polynesian-navigation-techniques-how-islanders-mastered-the-stars-and-ocean-currents/.</w:t>
      </w:r>
    </w:p>
    <w:p w14:paraId="13A98FF9"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t xml:space="preserve">Stanly, S., Rasana, N., Rajendrakumar, S. and Nithya, K. (2024). Eco-Centric Approaches: Integrating Indigenous Agricultural Wisdom and Practices in Realizing the Sustainable Development Agendas. </w:t>
      </w:r>
      <w:r w:rsidRPr="00F3630B">
        <w:rPr>
          <w:rFonts w:ascii="Times New Roman" w:eastAsia="Times New Roman" w:hAnsi="Times New Roman" w:cs="Times New Roman"/>
          <w:i/>
          <w:iCs/>
          <w:kern w:val="0"/>
          <w14:ligatures w14:val="none"/>
        </w:rPr>
        <w:t>Water, Air, &amp; Soil Pollution</w:t>
      </w:r>
      <w:r w:rsidRPr="00F3630B">
        <w:rPr>
          <w:rFonts w:ascii="Times New Roman" w:eastAsia="Times New Roman" w:hAnsi="Times New Roman" w:cs="Times New Roman"/>
          <w:kern w:val="0"/>
          <w14:ligatures w14:val="none"/>
        </w:rPr>
        <w:t>, 235(11). doi:https://doi.org/10.1007/s11270-024-07525-3.</w:t>
      </w:r>
    </w:p>
    <w:p w14:paraId="6B04FC7A"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t xml:space="preserve">Tashi Dorji, Kinley Rinchen, Angus Morrison-Saunders, Blake, D., Banham, V. and Sonam Pelden (2024). Understanding How Indigenous Knowledge Contributes to Climate Change Adaptation and Resilience: A Systematic Literature Review. </w:t>
      </w:r>
      <w:r w:rsidRPr="00F3630B">
        <w:rPr>
          <w:rFonts w:ascii="Times New Roman" w:eastAsia="Times New Roman" w:hAnsi="Times New Roman" w:cs="Times New Roman"/>
          <w:i/>
          <w:iCs/>
          <w:kern w:val="0"/>
          <w14:ligatures w14:val="none"/>
        </w:rPr>
        <w:t>Environmental Management</w:t>
      </w:r>
      <w:r w:rsidRPr="00F3630B">
        <w:rPr>
          <w:rFonts w:ascii="Times New Roman" w:eastAsia="Times New Roman" w:hAnsi="Times New Roman" w:cs="Times New Roman"/>
          <w:kern w:val="0"/>
          <w14:ligatures w14:val="none"/>
        </w:rPr>
        <w:t>. doi:https://doi.org/10.1007/s00267-024-02032-x.</w:t>
      </w:r>
    </w:p>
    <w:p w14:paraId="3956B6ED"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t xml:space="preserve">Timmermans, K. (2003). Intellectual property rights and traditional medicine: policy dilemmas at the interface. </w:t>
      </w:r>
      <w:r w:rsidRPr="00F3630B">
        <w:rPr>
          <w:rFonts w:ascii="Times New Roman" w:eastAsia="Times New Roman" w:hAnsi="Times New Roman" w:cs="Times New Roman"/>
          <w:i/>
          <w:iCs/>
          <w:kern w:val="0"/>
          <w14:ligatures w14:val="none"/>
        </w:rPr>
        <w:t>Social Science &amp; Medicine</w:t>
      </w:r>
      <w:r w:rsidRPr="00F3630B">
        <w:rPr>
          <w:rFonts w:ascii="Times New Roman" w:eastAsia="Times New Roman" w:hAnsi="Times New Roman" w:cs="Times New Roman"/>
          <w:kern w:val="0"/>
          <w14:ligatures w14:val="none"/>
        </w:rPr>
        <w:t>, 57(4), pp.745–756. doi:https://doi.org/10.1016/s0277-9536(02)00425-2.</w:t>
      </w:r>
    </w:p>
    <w:p w14:paraId="4EB47D6F"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t xml:space="preserve">United Nations (2019). </w:t>
      </w:r>
      <w:r w:rsidRPr="00F3630B">
        <w:rPr>
          <w:rFonts w:ascii="Times New Roman" w:eastAsia="Times New Roman" w:hAnsi="Times New Roman" w:cs="Times New Roman"/>
          <w:i/>
          <w:iCs/>
          <w:kern w:val="0"/>
          <w14:ligatures w14:val="none"/>
        </w:rPr>
        <w:t>Indigenous People’s Traditional Knowledge Must Be Preserved, Valued Globally, Speakers Stress as Permanent Forum Opens Annual Session | UN Press</w:t>
      </w:r>
      <w:r w:rsidRPr="00F3630B">
        <w:rPr>
          <w:rFonts w:ascii="Times New Roman" w:eastAsia="Times New Roman" w:hAnsi="Times New Roman" w:cs="Times New Roman"/>
          <w:kern w:val="0"/>
          <w14:ligatures w14:val="none"/>
        </w:rPr>
        <w:t>. [online] press.un.org. Available at: https://press.un.org/en/2019/hr5431.doc.htm.</w:t>
      </w:r>
    </w:p>
    <w:p w14:paraId="7D3CF545"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lastRenderedPageBreak/>
        <w:t xml:space="preserve">Van den Berg, L., Behagel, J.H., Verschoor, G., Petersen, P. and Gomes da Silva, M. (2022). Between institutional reform and building popular movements: The political articulation of agroecology in Brazil. </w:t>
      </w:r>
      <w:r w:rsidRPr="00F3630B">
        <w:rPr>
          <w:rFonts w:ascii="Times New Roman" w:eastAsia="Times New Roman" w:hAnsi="Times New Roman" w:cs="Times New Roman"/>
          <w:i/>
          <w:iCs/>
          <w:kern w:val="0"/>
          <w14:ligatures w14:val="none"/>
        </w:rPr>
        <w:t>Journal of Rural Studies</w:t>
      </w:r>
      <w:r w:rsidRPr="00F3630B">
        <w:rPr>
          <w:rFonts w:ascii="Times New Roman" w:eastAsia="Times New Roman" w:hAnsi="Times New Roman" w:cs="Times New Roman"/>
          <w:kern w:val="0"/>
          <w14:ligatures w14:val="none"/>
        </w:rPr>
        <w:t>, 89, pp.140–148. doi:https://doi.org/10.1016/j.jrurstud.2021.11.016.</w:t>
      </w:r>
    </w:p>
    <w:p w14:paraId="269A5220" w14:textId="77777777" w:rsidR="00F3630B" w:rsidRPr="00F3630B" w:rsidRDefault="00F3630B" w:rsidP="00F3630B">
      <w:pPr>
        <w:spacing w:after="240" w:line="360" w:lineRule="auto"/>
        <w:rPr>
          <w:rFonts w:ascii="Times New Roman" w:eastAsia="Times New Roman" w:hAnsi="Times New Roman" w:cs="Times New Roman"/>
          <w:kern w:val="0"/>
          <w14:ligatures w14:val="none"/>
        </w:rPr>
      </w:pPr>
      <w:r w:rsidRPr="00F3630B">
        <w:rPr>
          <w:rFonts w:ascii="Times New Roman" w:eastAsia="Times New Roman" w:hAnsi="Times New Roman" w:cs="Times New Roman"/>
          <w:kern w:val="0"/>
          <w14:ligatures w14:val="none"/>
        </w:rPr>
        <w:t xml:space="preserve">Vance, A., McGaw, J., Winther, J. and Eades, S. (2024). Indigenous Spirituality, Health, and Well-Being in the Young: Yarns With the Victorian Aboriginal Community. </w:t>
      </w:r>
      <w:r w:rsidRPr="00F3630B">
        <w:rPr>
          <w:rFonts w:ascii="Times New Roman" w:eastAsia="Times New Roman" w:hAnsi="Times New Roman" w:cs="Times New Roman"/>
          <w:i/>
          <w:iCs/>
          <w:kern w:val="0"/>
          <w14:ligatures w14:val="none"/>
        </w:rPr>
        <w:t>Qualitative Health Research</w:t>
      </w:r>
      <w:r w:rsidRPr="00F3630B">
        <w:rPr>
          <w:rFonts w:ascii="Times New Roman" w:eastAsia="Times New Roman" w:hAnsi="Times New Roman" w:cs="Times New Roman"/>
          <w:kern w:val="0"/>
          <w14:ligatures w14:val="none"/>
        </w:rPr>
        <w:t>. [online] doi:https://doi.org/10.1177/10497323241274706.</w:t>
      </w:r>
    </w:p>
    <w:p w14:paraId="41E74294" w14:textId="77777777" w:rsidR="00F3630B" w:rsidRPr="00F3630B" w:rsidRDefault="00F3630B" w:rsidP="003A38EB">
      <w:pPr>
        <w:rPr>
          <w:rFonts w:ascii="Times New Roman" w:eastAsia="Times New Roman" w:hAnsi="Times New Roman" w:cs="Times New Roman"/>
          <w:kern w:val="0"/>
          <w14:ligatures w14:val="none"/>
        </w:rPr>
      </w:pPr>
    </w:p>
    <w:sectPr w:rsidR="00F3630B" w:rsidRPr="00F3630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5"/>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53E2F"/>
    <w:rsid w:val="00094BFD"/>
    <w:rsid w:val="003A38EB"/>
    <w:rsid w:val="003F6409"/>
    <w:rsid w:val="00465CC2"/>
    <w:rsid w:val="004804C8"/>
    <w:rsid w:val="007507AB"/>
    <w:rsid w:val="00753F72"/>
    <w:rsid w:val="00835D2B"/>
    <w:rsid w:val="00A53E2F"/>
    <w:rsid w:val="00AD18BD"/>
    <w:rsid w:val="00BF2B33"/>
    <w:rsid w:val="00C04CDA"/>
    <w:rsid w:val="00C35FE6"/>
    <w:rsid w:val="00DD14A7"/>
    <w:rsid w:val="00EE0554"/>
    <w:rsid w:val="00F363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4A921"/>
  <w15:chartTrackingRefBased/>
  <w15:docId w15:val="{1B4E7521-EACC-4FC2-9911-4EE950E260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53E2F"/>
    <w:rPr>
      <w:rFonts w:eastAsiaTheme="minorEastAsia"/>
      <w:lang w:eastAsia="en-GB"/>
    </w:rPr>
  </w:style>
  <w:style w:type="paragraph" w:styleId="Heading1">
    <w:name w:val="heading 1"/>
    <w:basedOn w:val="Normal"/>
    <w:next w:val="Normal"/>
    <w:link w:val="Heading1Char"/>
    <w:uiPriority w:val="9"/>
    <w:qFormat/>
    <w:rsid w:val="00A53E2F"/>
    <w:pPr>
      <w:keepNext/>
      <w:keepLines/>
      <w:spacing w:before="360" w:after="80"/>
      <w:outlineLvl w:val="0"/>
    </w:pPr>
    <w:rPr>
      <w:rFonts w:asciiTheme="majorHAnsi" w:eastAsiaTheme="majorEastAsia" w:hAnsiTheme="majorHAnsi" w:cstheme="majorBidi"/>
      <w:color w:val="0F4761" w:themeColor="accent1" w:themeShade="BF"/>
      <w:sz w:val="40"/>
      <w:szCs w:val="40"/>
      <w:lang w:eastAsia="en-US"/>
    </w:rPr>
  </w:style>
  <w:style w:type="paragraph" w:styleId="Heading2">
    <w:name w:val="heading 2"/>
    <w:basedOn w:val="Normal"/>
    <w:next w:val="Normal"/>
    <w:link w:val="Heading2Char"/>
    <w:uiPriority w:val="9"/>
    <w:semiHidden/>
    <w:unhideWhenUsed/>
    <w:qFormat/>
    <w:rsid w:val="00A53E2F"/>
    <w:pPr>
      <w:keepNext/>
      <w:keepLines/>
      <w:spacing w:before="160" w:after="80"/>
      <w:outlineLvl w:val="1"/>
    </w:pPr>
    <w:rPr>
      <w:rFonts w:asciiTheme="majorHAnsi" w:eastAsiaTheme="majorEastAsia" w:hAnsiTheme="majorHAnsi" w:cstheme="majorBidi"/>
      <w:color w:val="0F4761" w:themeColor="accent1" w:themeShade="BF"/>
      <w:sz w:val="32"/>
      <w:szCs w:val="32"/>
      <w:lang w:eastAsia="en-US"/>
    </w:rPr>
  </w:style>
  <w:style w:type="paragraph" w:styleId="Heading3">
    <w:name w:val="heading 3"/>
    <w:basedOn w:val="Normal"/>
    <w:next w:val="Normal"/>
    <w:link w:val="Heading3Char"/>
    <w:uiPriority w:val="9"/>
    <w:semiHidden/>
    <w:unhideWhenUsed/>
    <w:qFormat/>
    <w:rsid w:val="00A53E2F"/>
    <w:pPr>
      <w:keepNext/>
      <w:keepLines/>
      <w:spacing w:before="160" w:after="80"/>
      <w:outlineLvl w:val="2"/>
    </w:pPr>
    <w:rPr>
      <w:rFonts w:eastAsiaTheme="majorEastAsia" w:cstheme="majorBidi"/>
      <w:color w:val="0F4761" w:themeColor="accent1" w:themeShade="BF"/>
      <w:sz w:val="28"/>
      <w:szCs w:val="28"/>
      <w:lang w:eastAsia="en-US"/>
    </w:rPr>
  </w:style>
  <w:style w:type="paragraph" w:styleId="Heading4">
    <w:name w:val="heading 4"/>
    <w:basedOn w:val="Normal"/>
    <w:next w:val="Normal"/>
    <w:link w:val="Heading4Char"/>
    <w:uiPriority w:val="9"/>
    <w:semiHidden/>
    <w:unhideWhenUsed/>
    <w:qFormat/>
    <w:rsid w:val="00A53E2F"/>
    <w:pPr>
      <w:keepNext/>
      <w:keepLines/>
      <w:spacing w:before="80" w:after="40"/>
      <w:outlineLvl w:val="3"/>
    </w:pPr>
    <w:rPr>
      <w:rFonts w:eastAsiaTheme="majorEastAsia" w:cstheme="majorBidi"/>
      <w:i/>
      <w:iCs/>
      <w:color w:val="0F4761" w:themeColor="accent1" w:themeShade="BF"/>
      <w:lang w:eastAsia="en-US"/>
    </w:rPr>
  </w:style>
  <w:style w:type="paragraph" w:styleId="Heading5">
    <w:name w:val="heading 5"/>
    <w:basedOn w:val="Normal"/>
    <w:next w:val="Normal"/>
    <w:link w:val="Heading5Char"/>
    <w:uiPriority w:val="9"/>
    <w:semiHidden/>
    <w:unhideWhenUsed/>
    <w:qFormat/>
    <w:rsid w:val="00A53E2F"/>
    <w:pPr>
      <w:keepNext/>
      <w:keepLines/>
      <w:spacing w:before="80" w:after="40"/>
      <w:outlineLvl w:val="4"/>
    </w:pPr>
    <w:rPr>
      <w:rFonts w:eastAsiaTheme="majorEastAsia" w:cstheme="majorBidi"/>
      <w:color w:val="0F4761" w:themeColor="accent1" w:themeShade="BF"/>
      <w:lang w:eastAsia="en-US"/>
    </w:rPr>
  </w:style>
  <w:style w:type="paragraph" w:styleId="Heading6">
    <w:name w:val="heading 6"/>
    <w:basedOn w:val="Normal"/>
    <w:next w:val="Normal"/>
    <w:link w:val="Heading6Char"/>
    <w:uiPriority w:val="9"/>
    <w:semiHidden/>
    <w:unhideWhenUsed/>
    <w:qFormat/>
    <w:rsid w:val="00A53E2F"/>
    <w:pPr>
      <w:keepNext/>
      <w:keepLines/>
      <w:spacing w:before="40" w:after="0"/>
      <w:outlineLvl w:val="5"/>
    </w:pPr>
    <w:rPr>
      <w:rFonts w:eastAsiaTheme="majorEastAsia" w:cstheme="majorBidi"/>
      <w:i/>
      <w:iCs/>
      <w:color w:val="595959" w:themeColor="text1" w:themeTint="A6"/>
      <w:lang w:eastAsia="en-US"/>
    </w:rPr>
  </w:style>
  <w:style w:type="paragraph" w:styleId="Heading7">
    <w:name w:val="heading 7"/>
    <w:basedOn w:val="Normal"/>
    <w:next w:val="Normal"/>
    <w:link w:val="Heading7Char"/>
    <w:uiPriority w:val="9"/>
    <w:semiHidden/>
    <w:unhideWhenUsed/>
    <w:qFormat/>
    <w:rsid w:val="00A53E2F"/>
    <w:pPr>
      <w:keepNext/>
      <w:keepLines/>
      <w:spacing w:before="40" w:after="0"/>
      <w:outlineLvl w:val="6"/>
    </w:pPr>
    <w:rPr>
      <w:rFonts w:eastAsiaTheme="majorEastAsia" w:cstheme="majorBidi"/>
      <w:color w:val="595959" w:themeColor="text1" w:themeTint="A6"/>
      <w:lang w:eastAsia="en-US"/>
    </w:rPr>
  </w:style>
  <w:style w:type="paragraph" w:styleId="Heading8">
    <w:name w:val="heading 8"/>
    <w:basedOn w:val="Normal"/>
    <w:next w:val="Normal"/>
    <w:link w:val="Heading8Char"/>
    <w:uiPriority w:val="9"/>
    <w:semiHidden/>
    <w:unhideWhenUsed/>
    <w:qFormat/>
    <w:rsid w:val="00A53E2F"/>
    <w:pPr>
      <w:keepNext/>
      <w:keepLines/>
      <w:spacing w:after="0"/>
      <w:outlineLvl w:val="7"/>
    </w:pPr>
    <w:rPr>
      <w:rFonts w:eastAsiaTheme="majorEastAsia" w:cstheme="majorBidi"/>
      <w:i/>
      <w:iCs/>
      <w:color w:val="272727" w:themeColor="text1" w:themeTint="D8"/>
      <w:lang w:eastAsia="en-US"/>
    </w:rPr>
  </w:style>
  <w:style w:type="paragraph" w:styleId="Heading9">
    <w:name w:val="heading 9"/>
    <w:basedOn w:val="Normal"/>
    <w:next w:val="Normal"/>
    <w:link w:val="Heading9Char"/>
    <w:uiPriority w:val="9"/>
    <w:semiHidden/>
    <w:unhideWhenUsed/>
    <w:qFormat/>
    <w:rsid w:val="00A53E2F"/>
    <w:pPr>
      <w:keepNext/>
      <w:keepLines/>
      <w:spacing w:after="0"/>
      <w:outlineLvl w:val="8"/>
    </w:pPr>
    <w:rPr>
      <w:rFonts w:eastAsiaTheme="majorEastAsia" w:cstheme="majorBidi"/>
      <w:color w:val="272727" w:themeColor="text1" w:themeTint="D8"/>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53E2F"/>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53E2F"/>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53E2F"/>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53E2F"/>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53E2F"/>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53E2F"/>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53E2F"/>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53E2F"/>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53E2F"/>
    <w:rPr>
      <w:rFonts w:eastAsiaTheme="majorEastAsia" w:cstheme="majorBidi"/>
      <w:color w:val="272727" w:themeColor="text1" w:themeTint="D8"/>
    </w:rPr>
  </w:style>
  <w:style w:type="paragraph" w:styleId="Title">
    <w:name w:val="Title"/>
    <w:basedOn w:val="Normal"/>
    <w:next w:val="Normal"/>
    <w:link w:val="TitleChar"/>
    <w:uiPriority w:val="10"/>
    <w:qFormat/>
    <w:rsid w:val="00A53E2F"/>
    <w:pPr>
      <w:spacing w:after="80" w:line="240" w:lineRule="auto"/>
      <w:contextualSpacing/>
    </w:pPr>
    <w:rPr>
      <w:rFonts w:asciiTheme="majorHAnsi" w:eastAsiaTheme="majorEastAsia" w:hAnsiTheme="majorHAnsi" w:cstheme="majorBidi"/>
      <w:spacing w:val="-10"/>
      <w:kern w:val="28"/>
      <w:sz w:val="56"/>
      <w:szCs w:val="56"/>
      <w:lang w:eastAsia="en-US"/>
    </w:rPr>
  </w:style>
  <w:style w:type="character" w:customStyle="1" w:styleId="TitleChar">
    <w:name w:val="Title Char"/>
    <w:basedOn w:val="DefaultParagraphFont"/>
    <w:link w:val="Title"/>
    <w:uiPriority w:val="10"/>
    <w:rsid w:val="00A53E2F"/>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53E2F"/>
    <w:pPr>
      <w:numPr>
        <w:ilvl w:val="1"/>
      </w:numPr>
    </w:pPr>
    <w:rPr>
      <w:rFonts w:eastAsiaTheme="majorEastAsia" w:cstheme="majorBidi"/>
      <w:color w:val="595959" w:themeColor="text1" w:themeTint="A6"/>
      <w:spacing w:val="15"/>
      <w:sz w:val="28"/>
      <w:szCs w:val="28"/>
      <w:lang w:eastAsia="en-US"/>
    </w:rPr>
  </w:style>
  <w:style w:type="character" w:customStyle="1" w:styleId="SubtitleChar">
    <w:name w:val="Subtitle Char"/>
    <w:basedOn w:val="DefaultParagraphFont"/>
    <w:link w:val="Subtitle"/>
    <w:uiPriority w:val="11"/>
    <w:rsid w:val="00A53E2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53E2F"/>
    <w:pPr>
      <w:spacing w:before="160"/>
      <w:jc w:val="center"/>
    </w:pPr>
    <w:rPr>
      <w:rFonts w:eastAsiaTheme="minorHAnsi"/>
      <w:i/>
      <w:iCs/>
      <w:color w:val="404040" w:themeColor="text1" w:themeTint="BF"/>
      <w:lang w:eastAsia="en-US"/>
    </w:rPr>
  </w:style>
  <w:style w:type="character" w:customStyle="1" w:styleId="QuoteChar">
    <w:name w:val="Quote Char"/>
    <w:basedOn w:val="DefaultParagraphFont"/>
    <w:link w:val="Quote"/>
    <w:uiPriority w:val="29"/>
    <w:rsid w:val="00A53E2F"/>
    <w:rPr>
      <w:i/>
      <w:iCs/>
      <w:color w:val="404040" w:themeColor="text1" w:themeTint="BF"/>
    </w:rPr>
  </w:style>
  <w:style w:type="paragraph" w:styleId="ListParagraph">
    <w:name w:val="List Paragraph"/>
    <w:basedOn w:val="Normal"/>
    <w:uiPriority w:val="34"/>
    <w:qFormat/>
    <w:rsid w:val="00A53E2F"/>
    <w:pPr>
      <w:ind w:left="720"/>
      <w:contextualSpacing/>
    </w:pPr>
    <w:rPr>
      <w:rFonts w:eastAsiaTheme="minorHAnsi"/>
      <w:lang w:eastAsia="en-US"/>
    </w:rPr>
  </w:style>
  <w:style w:type="character" w:styleId="IntenseEmphasis">
    <w:name w:val="Intense Emphasis"/>
    <w:basedOn w:val="DefaultParagraphFont"/>
    <w:uiPriority w:val="21"/>
    <w:qFormat/>
    <w:rsid w:val="00A53E2F"/>
    <w:rPr>
      <w:i/>
      <w:iCs/>
      <w:color w:val="0F4761" w:themeColor="accent1" w:themeShade="BF"/>
    </w:rPr>
  </w:style>
  <w:style w:type="paragraph" w:styleId="IntenseQuote">
    <w:name w:val="Intense Quote"/>
    <w:basedOn w:val="Normal"/>
    <w:next w:val="Normal"/>
    <w:link w:val="IntenseQuoteChar"/>
    <w:uiPriority w:val="30"/>
    <w:qFormat/>
    <w:rsid w:val="00A53E2F"/>
    <w:pPr>
      <w:pBdr>
        <w:top w:val="single" w:sz="4" w:space="10" w:color="0F4761" w:themeColor="accent1" w:themeShade="BF"/>
        <w:bottom w:val="single" w:sz="4" w:space="10" w:color="0F4761" w:themeColor="accent1" w:themeShade="BF"/>
      </w:pBdr>
      <w:spacing w:before="360" w:after="360"/>
      <w:ind w:left="864" w:right="864"/>
      <w:jc w:val="center"/>
    </w:pPr>
    <w:rPr>
      <w:rFonts w:eastAsiaTheme="minorHAnsi"/>
      <w:i/>
      <w:iCs/>
      <w:color w:val="0F4761" w:themeColor="accent1" w:themeShade="BF"/>
      <w:lang w:eastAsia="en-US"/>
    </w:rPr>
  </w:style>
  <w:style w:type="character" w:customStyle="1" w:styleId="IntenseQuoteChar">
    <w:name w:val="Intense Quote Char"/>
    <w:basedOn w:val="DefaultParagraphFont"/>
    <w:link w:val="IntenseQuote"/>
    <w:uiPriority w:val="30"/>
    <w:rsid w:val="00A53E2F"/>
    <w:rPr>
      <w:i/>
      <w:iCs/>
      <w:color w:val="0F4761" w:themeColor="accent1" w:themeShade="BF"/>
    </w:rPr>
  </w:style>
  <w:style w:type="character" w:styleId="IntenseReference">
    <w:name w:val="Intense Reference"/>
    <w:basedOn w:val="DefaultParagraphFont"/>
    <w:uiPriority w:val="32"/>
    <w:qFormat/>
    <w:rsid w:val="00A53E2F"/>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49088">
      <w:bodyDiv w:val="1"/>
      <w:marLeft w:val="0"/>
      <w:marRight w:val="0"/>
      <w:marTop w:val="0"/>
      <w:marBottom w:val="0"/>
      <w:divBdr>
        <w:top w:val="none" w:sz="0" w:space="0" w:color="auto"/>
        <w:left w:val="none" w:sz="0" w:space="0" w:color="auto"/>
        <w:bottom w:val="none" w:sz="0" w:space="0" w:color="auto"/>
        <w:right w:val="none" w:sz="0" w:space="0" w:color="auto"/>
      </w:divBdr>
    </w:div>
    <w:div w:id="46925287">
      <w:bodyDiv w:val="1"/>
      <w:marLeft w:val="0"/>
      <w:marRight w:val="0"/>
      <w:marTop w:val="0"/>
      <w:marBottom w:val="0"/>
      <w:divBdr>
        <w:top w:val="none" w:sz="0" w:space="0" w:color="auto"/>
        <w:left w:val="none" w:sz="0" w:space="0" w:color="auto"/>
        <w:bottom w:val="none" w:sz="0" w:space="0" w:color="auto"/>
        <w:right w:val="none" w:sz="0" w:space="0" w:color="auto"/>
      </w:divBdr>
    </w:div>
    <w:div w:id="73401998">
      <w:bodyDiv w:val="1"/>
      <w:marLeft w:val="0"/>
      <w:marRight w:val="0"/>
      <w:marTop w:val="0"/>
      <w:marBottom w:val="0"/>
      <w:divBdr>
        <w:top w:val="none" w:sz="0" w:space="0" w:color="auto"/>
        <w:left w:val="none" w:sz="0" w:space="0" w:color="auto"/>
        <w:bottom w:val="none" w:sz="0" w:space="0" w:color="auto"/>
        <w:right w:val="none" w:sz="0" w:space="0" w:color="auto"/>
      </w:divBdr>
    </w:div>
    <w:div w:id="160509377">
      <w:bodyDiv w:val="1"/>
      <w:marLeft w:val="0"/>
      <w:marRight w:val="0"/>
      <w:marTop w:val="0"/>
      <w:marBottom w:val="0"/>
      <w:divBdr>
        <w:top w:val="none" w:sz="0" w:space="0" w:color="auto"/>
        <w:left w:val="none" w:sz="0" w:space="0" w:color="auto"/>
        <w:bottom w:val="none" w:sz="0" w:space="0" w:color="auto"/>
        <w:right w:val="none" w:sz="0" w:space="0" w:color="auto"/>
      </w:divBdr>
    </w:div>
    <w:div w:id="292178151">
      <w:bodyDiv w:val="1"/>
      <w:marLeft w:val="0"/>
      <w:marRight w:val="0"/>
      <w:marTop w:val="0"/>
      <w:marBottom w:val="0"/>
      <w:divBdr>
        <w:top w:val="none" w:sz="0" w:space="0" w:color="auto"/>
        <w:left w:val="none" w:sz="0" w:space="0" w:color="auto"/>
        <w:bottom w:val="none" w:sz="0" w:space="0" w:color="auto"/>
        <w:right w:val="none" w:sz="0" w:space="0" w:color="auto"/>
      </w:divBdr>
    </w:div>
    <w:div w:id="438526848">
      <w:bodyDiv w:val="1"/>
      <w:marLeft w:val="0"/>
      <w:marRight w:val="0"/>
      <w:marTop w:val="0"/>
      <w:marBottom w:val="0"/>
      <w:divBdr>
        <w:top w:val="none" w:sz="0" w:space="0" w:color="auto"/>
        <w:left w:val="none" w:sz="0" w:space="0" w:color="auto"/>
        <w:bottom w:val="none" w:sz="0" w:space="0" w:color="auto"/>
        <w:right w:val="none" w:sz="0" w:space="0" w:color="auto"/>
      </w:divBdr>
    </w:div>
    <w:div w:id="502471832">
      <w:bodyDiv w:val="1"/>
      <w:marLeft w:val="0"/>
      <w:marRight w:val="0"/>
      <w:marTop w:val="0"/>
      <w:marBottom w:val="0"/>
      <w:divBdr>
        <w:top w:val="none" w:sz="0" w:space="0" w:color="auto"/>
        <w:left w:val="none" w:sz="0" w:space="0" w:color="auto"/>
        <w:bottom w:val="none" w:sz="0" w:space="0" w:color="auto"/>
        <w:right w:val="none" w:sz="0" w:space="0" w:color="auto"/>
      </w:divBdr>
    </w:div>
    <w:div w:id="561525041">
      <w:bodyDiv w:val="1"/>
      <w:marLeft w:val="0"/>
      <w:marRight w:val="0"/>
      <w:marTop w:val="0"/>
      <w:marBottom w:val="0"/>
      <w:divBdr>
        <w:top w:val="none" w:sz="0" w:space="0" w:color="auto"/>
        <w:left w:val="none" w:sz="0" w:space="0" w:color="auto"/>
        <w:bottom w:val="none" w:sz="0" w:space="0" w:color="auto"/>
        <w:right w:val="none" w:sz="0" w:space="0" w:color="auto"/>
      </w:divBdr>
    </w:div>
    <w:div w:id="587740166">
      <w:bodyDiv w:val="1"/>
      <w:marLeft w:val="0"/>
      <w:marRight w:val="0"/>
      <w:marTop w:val="0"/>
      <w:marBottom w:val="0"/>
      <w:divBdr>
        <w:top w:val="none" w:sz="0" w:space="0" w:color="auto"/>
        <w:left w:val="none" w:sz="0" w:space="0" w:color="auto"/>
        <w:bottom w:val="none" w:sz="0" w:space="0" w:color="auto"/>
        <w:right w:val="none" w:sz="0" w:space="0" w:color="auto"/>
      </w:divBdr>
    </w:div>
    <w:div w:id="729503592">
      <w:bodyDiv w:val="1"/>
      <w:marLeft w:val="0"/>
      <w:marRight w:val="0"/>
      <w:marTop w:val="0"/>
      <w:marBottom w:val="0"/>
      <w:divBdr>
        <w:top w:val="none" w:sz="0" w:space="0" w:color="auto"/>
        <w:left w:val="none" w:sz="0" w:space="0" w:color="auto"/>
        <w:bottom w:val="none" w:sz="0" w:space="0" w:color="auto"/>
        <w:right w:val="none" w:sz="0" w:space="0" w:color="auto"/>
      </w:divBdr>
    </w:div>
    <w:div w:id="794372922">
      <w:bodyDiv w:val="1"/>
      <w:marLeft w:val="0"/>
      <w:marRight w:val="0"/>
      <w:marTop w:val="0"/>
      <w:marBottom w:val="0"/>
      <w:divBdr>
        <w:top w:val="none" w:sz="0" w:space="0" w:color="auto"/>
        <w:left w:val="none" w:sz="0" w:space="0" w:color="auto"/>
        <w:bottom w:val="none" w:sz="0" w:space="0" w:color="auto"/>
        <w:right w:val="none" w:sz="0" w:space="0" w:color="auto"/>
      </w:divBdr>
    </w:div>
    <w:div w:id="948707862">
      <w:bodyDiv w:val="1"/>
      <w:marLeft w:val="0"/>
      <w:marRight w:val="0"/>
      <w:marTop w:val="0"/>
      <w:marBottom w:val="0"/>
      <w:divBdr>
        <w:top w:val="none" w:sz="0" w:space="0" w:color="auto"/>
        <w:left w:val="none" w:sz="0" w:space="0" w:color="auto"/>
        <w:bottom w:val="none" w:sz="0" w:space="0" w:color="auto"/>
        <w:right w:val="none" w:sz="0" w:space="0" w:color="auto"/>
      </w:divBdr>
    </w:div>
    <w:div w:id="1133331964">
      <w:bodyDiv w:val="1"/>
      <w:marLeft w:val="0"/>
      <w:marRight w:val="0"/>
      <w:marTop w:val="0"/>
      <w:marBottom w:val="0"/>
      <w:divBdr>
        <w:top w:val="none" w:sz="0" w:space="0" w:color="auto"/>
        <w:left w:val="none" w:sz="0" w:space="0" w:color="auto"/>
        <w:bottom w:val="none" w:sz="0" w:space="0" w:color="auto"/>
        <w:right w:val="none" w:sz="0" w:space="0" w:color="auto"/>
      </w:divBdr>
    </w:div>
    <w:div w:id="1151747645">
      <w:bodyDiv w:val="1"/>
      <w:marLeft w:val="0"/>
      <w:marRight w:val="0"/>
      <w:marTop w:val="0"/>
      <w:marBottom w:val="0"/>
      <w:divBdr>
        <w:top w:val="none" w:sz="0" w:space="0" w:color="auto"/>
        <w:left w:val="none" w:sz="0" w:space="0" w:color="auto"/>
        <w:bottom w:val="none" w:sz="0" w:space="0" w:color="auto"/>
        <w:right w:val="none" w:sz="0" w:space="0" w:color="auto"/>
      </w:divBdr>
    </w:div>
    <w:div w:id="1167869405">
      <w:bodyDiv w:val="1"/>
      <w:marLeft w:val="0"/>
      <w:marRight w:val="0"/>
      <w:marTop w:val="0"/>
      <w:marBottom w:val="0"/>
      <w:divBdr>
        <w:top w:val="none" w:sz="0" w:space="0" w:color="auto"/>
        <w:left w:val="none" w:sz="0" w:space="0" w:color="auto"/>
        <w:bottom w:val="none" w:sz="0" w:space="0" w:color="auto"/>
        <w:right w:val="none" w:sz="0" w:space="0" w:color="auto"/>
      </w:divBdr>
    </w:div>
    <w:div w:id="1169060511">
      <w:bodyDiv w:val="1"/>
      <w:marLeft w:val="0"/>
      <w:marRight w:val="0"/>
      <w:marTop w:val="0"/>
      <w:marBottom w:val="0"/>
      <w:divBdr>
        <w:top w:val="none" w:sz="0" w:space="0" w:color="auto"/>
        <w:left w:val="none" w:sz="0" w:space="0" w:color="auto"/>
        <w:bottom w:val="none" w:sz="0" w:space="0" w:color="auto"/>
        <w:right w:val="none" w:sz="0" w:space="0" w:color="auto"/>
      </w:divBdr>
    </w:div>
    <w:div w:id="1202744041">
      <w:bodyDiv w:val="1"/>
      <w:marLeft w:val="0"/>
      <w:marRight w:val="0"/>
      <w:marTop w:val="0"/>
      <w:marBottom w:val="0"/>
      <w:divBdr>
        <w:top w:val="none" w:sz="0" w:space="0" w:color="auto"/>
        <w:left w:val="none" w:sz="0" w:space="0" w:color="auto"/>
        <w:bottom w:val="none" w:sz="0" w:space="0" w:color="auto"/>
        <w:right w:val="none" w:sz="0" w:space="0" w:color="auto"/>
      </w:divBdr>
    </w:div>
    <w:div w:id="1371421993">
      <w:bodyDiv w:val="1"/>
      <w:marLeft w:val="0"/>
      <w:marRight w:val="0"/>
      <w:marTop w:val="0"/>
      <w:marBottom w:val="0"/>
      <w:divBdr>
        <w:top w:val="none" w:sz="0" w:space="0" w:color="auto"/>
        <w:left w:val="none" w:sz="0" w:space="0" w:color="auto"/>
        <w:bottom w:val="none" w:sz="0" w:space="0" w:color="auto"/>
        <w:right w:val="none" w:sz="0" w:space="0" w:color="auto"/>
      </w:divBdr>
    </w:div>
    <w:div w:id="1423798544">
      <w:bodyDiv w:val="1"/>
      <w:marLeft w:val="0"/>
      <w:marRight w:val="0"/>
      <w:marTop w:val="0"/>
      <w:marBottom w:val="0"/>
      <w:divBdr>
        <w:top w:val="none" w:sz="0" w:space="0" w:color="auto"/>
        <w:left w:val="none" w:sz="0" w:space="0" w:color="auto"/>
        <w:bottom w:val="none" w:sz="0" w:space="0" w:color="auto"/>
        <w:right w:val="none" w:sz="0" w:space="0" w:color="auto"/>
      </w:divBdr>
    </w:div>
    <w:div w:id="1479112527">
      <w:bodyDiv w:val="1"/>
      <w:marLeft w:val="0"/>
      <w:marRight w:val="0"/>
      <w:marTop w:val="0"/>
      <w:marBottom w:val="0"/>
      <w:divBdr>
        <w:top w:val="none" w:sz="0" w:space="0" w:color="auto"/>
        <w:left w:val="none" w:sz="0" w:space="0" w:color="auto"/>
        <w:bottom w:val="none" w:sz="0" w:space="0" w:color="auto"/>
        <w:right w:val="none" w:sz="0" w:space="0" w:color="auto"/>
      </w:divBdr>
    </w:div>
    <w:div w:id="1558664508">
      <w:bodyDiv w:val="1"/>
      <w:marLeft w:val="0"/>
      <w:marRight w:val="0"/>
      <w:marTop w:val="0"/>
      <w:marBottom w:val="0"/>
      <w:divBdr>
        <w:top w:val="none" w:sz="0" w:space="0" w:color="auto"/>
        <w:left w:val="none" w:sz="0" w:space="0" w:color="auto"/>
        <w:bottom w:val="none" w:sz="0" w:space="0" w:color="auto"/>
        <w:right w:val="none" w:sz="0" w:space="0" w:color="auto"/>
      </w:divBdr>
    </w:div>
    <w:div w:id="1620532782">
      <w:bodyDiv w:val="1"/>
      <w:marLeft w:val="0"/>
      <w:marRight w:val="0"/>
      <w:marTop w:val="0"/>
      <w:marBottom w:val="0"/>
      <w:divBdr>
        <w:top w:val="none" w:sz="0" w:space="0" w:color="auto"/>
        <w:left w:val="none" w:sz="0" w:space="0" w:color="auto"/>
        <w:bottom w:val="none" w:sz="0" w:space="0" w:color="auto"/>
        <w:right w:val="none" w:sz="0" w:space="0" w:color="auto"/>
      </w:divBdr>
    </w:div>
    <w:div w:id="1674645589">
      <w:bodyDiv w:val="1"/>
      <w:marLeft w:val="0"/>
      <w:marRight w:val="0"/>
      <w:marTop w:val="0"/>
      <w:marBottom w:val="0"/>
      <w:divBdr>
        <w:top w:val="none" w:sz="0" w:space="0" w:color="auto"/>
        <w:left w:val="none" w:sz="0" w:space="0" w:color="auto"/>
        <w:bottom w:val="none" w:sz="0" w:space="0" w:color="auto"/>
        <w:right w:val="none" w:sz="0" w:space="0" w:color="auto"/>
      </w:divBdr>
    </w:div>
    <w:div w:id="1696349862">
      <w:bodyDiv w:val="1"/>
      <w:marLeft w:val="0"/>
      <w:marRight w:val="0"/>
      <w:marTop w:val="0"/>
      <w:marBottom w:val="0"/>
      <w:divBdr>
        <w:top w:val="none" w:sz="0" w:space="0" w:color="auto"/>
        <w:left w:val="none" w:sz="0" w:space="0" w:color="auto"/>
        <w:bottom w:val="none" w:sz="0" w:space="0" w:color="auto"/>
        <w:right w:val="none" w:sz="0" w:space="0" w:color="auto"/>
      </w:divBdr>
    </w:div>
    <w:div w:id="1705053927">
      <w:bodyDiv w:val="1"/>
      <w:marLeft w:val="0"/>
      <w:marRight w:val="0"/>
      <w:marTop w:val="0"/>
      <w:marBottom w:val="0"/>
      <w:divBdr>
        <w:top w:val="none" w:sz="0" w:space="0" w:color="auto"/>
        <w:left w:val="none" w:sz="0" w:space="0" w:color="auto"/>
        <w:bottom w:val="none" w:sz="0" w:space="0" w:color="auto"/>
        <w:right w:val="none" w:sz="0" w:space="0" w:color="auto"/>
      </w:divBdr>
    </w:div>
    <w:div w:id="1773625158">
      <w:bodyDiv w:val="1"/>
      <w:marLeft w:val="0"/>
      <w:marRight w:val="0"/>
      <w:marTop w:val="0"/>
      <w:marBottom w:val="0"/>
      <w:divBdr>
        <w:top w:val="none" w:sz="0" w:space="0" w:color="auto"/>
        <w:left w:val="none" w:sz="0" w:space="0" w:color="auto"/>
        <w:bottom w:val="none" w:sz="0" w:space="0" w:color="auto"/>
        <w:right w:val="none" w:sz="0" w:space="0" w:color="auto"/>
      </w:divBdr>
    </w:div>
    <w:div w:id="1860584075">
      <w:bodyDiv w:val="1"/>
      <w:marLeft w:val="0"/>
      <w:marRight w:val="0"/>
      <w:marTop w:val="0"/>
      <w:marBottom w:val="0"/>
      <w:divBdr>
        <w:top w:val="none" w:sz="0" w:space="0" w:color="auto"/>
        <w:left w:val="none" w:sz="0" w:space="0" w:color="auto"/>
        <w:bottom w:val="none" w:sz="0" w:space="0" w:color="auto"/>
        <w:right w:val="none" w:sz="0" w:space="0" w:color="auto"/>
      </w:divBdr>
    </w:div>
    <w:div w:id="1936284110">
      <w:bodyDiv w:val="1"/>
      <w:marLeft w:val="0"/>
      <w:marRight w:val="0"/>
      <w:marTop w:val="0"/>
      <w:marBottom w:val="0"/>
      <w:divBdr>
        <w:top w:val="none" w:sz="0" w:space="0" w:color="auto"/>
        <w:left w:val="none" w:sz="0" w:space="0" w:color="auto"/>
        <w:bottom w:val="none" w:sz="0" w:space="0" w:color="auto"/>
        <w:right w:val="none" w:sz="0" w:space="0" w:color="auto"/>
      </w:divBdr>
      <w:divsChild>
        <w:div w:id="925921307">
          <w:marLeft w:val="0"/>
          <w:marRight w:val="0"/>
          <w:marTop w:val="0"/>
          <w:marBottom w:val="15"/>
          <w:divBdr>
            <w:top w:val="none" w:sz="0" w:space="0" w:color="auto"/>
            <w:left w:val="none" w:sz="0" w:space="0" w:color="auto"/>
            <w:bottom w:val="none" w:sz="0" w:space="0" w:color="auto"/>
            <w:right w:val="none" w:sz="0" w:space="0" w:color="auto"/>
          </w:divBdr>
        </w:div>
      </w:divsChild>
    </w:div>
    <w:div w:id="1969580408">
      <w:bodyDiv w:val="1"/>
      <w:marLeft w:val="0"/>
      <w:marRight w:val="0"/>
      <w:marTop w:val="0"/>
      <w:marBottom w:val="0"/>
      <w:divBdr>
        <w:top w:val="none" w:sz="0" w:space="0" w:color="auto"/>
        <w:left w:val="none" w:sz="0" w:space="0" w:color="auto"/>
        <w:bottom w:val="none" w:sz="0" w:space="0" w:color="auto"/>
        <w:right w:val="none" w:sz="0" w:space="0" w:color="auto"/>
      </w:divBdr>
    </w:div>
    <w:div w:id="2004579317">
      <w:bodyDiv w:val="1"/>
      <w:marLeft w:val="0"/>
      <w:marRight w:val="0"/>
      <w:marTop w:val="0"/>
      <w:marBottom w:val="0"/>
      <w:divBdr>
        <w:top w:val="none" w:sz="0" w:space="0" w:color="auto"/>
        <w:left w:val="none" w:sz="0" w:space="0" w:color="auto"/>
        <w:bottom w:val="none" w:sz="0" w:space="0" w:color="auto"/>
        <w:right w:val="none" w:sz="0" w:space="0" w:color="auto"/>
      </w:divBdr>
    </w:div>
    <w:div w:id="2080007893">
      <w:bodyDiv w:val="1"/>
      <w:marLeft w:val="0"/>
      <w:marRight w:val="0"/>
      <w:marTop w:val="0"/>
      <w:marBottom w:val="0"/>
      <w:divBdr>
        <w:top w:val="none" w:sz="0" w:space="0" w:color="auto"/>
        <w:left w:val="none" w:sz="0" w:space="0" w:color="auto"/>
        <w:bottom w:val="none" w:sz="0" w:space="0" w:color="auto"/>
        <w:right w:val="none" w:sz="0" w:space="0" w:color="auto"/>
      </w:divBdr>
      <w:divsChild>
        <w:div w:id="182288873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80</TotalTime>
  <Pages>10</Pages>
  <Words>3691</Words>
  <Characters>21040</Characters>
  <Application>Microsoft Office Word</Application>
  <DocSecurity>0</DocSecurity>
  <Lines>175</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24682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Dru Sutherland</dc:creator>
  <cp:keywords/>
  <dc:description/>
  <cp:lastModifiedBy>Dru Sutherland</cp:lastModifiedBy>
  <cp:revision>1</cp:revision>
  <dcterms:created xsi:type="dcterms:W3CDTF">2024-12-06T14:38:00Z</dcterms:created>
  <dcterms:modified xsi:type="dcterms:W3CDTF">2024-12-06T16:33:00Z</dcterms:modified>
</cp:coreProperties>
</file>