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FC915" w14:textId="77777777" w:rsidR="004D0F53" w:rsidRDefault="004D0F53" w:rsidP="004D0F53">
      <w:pPr>
        <w:rPr>
          <w:b/>
          <w:bCs/>
          <w:u w:val="single"/>
        </w:rPr>
      </w:pPr>
      <w:r w:rsidRPr="003900BF">
        <w:rPr>
          <w:b/>
          <w:bCs/>
          <w:u w:val="single"/>
        </w:rPr>
        <w:t>5HR01 Employment Relationship Management</w:t>
      </w:r>
    </w:p>
    <w:p w14:paraId="2E021328" w14:textId="77777777" w:rsidR="004D0F53" w:rsidRPr="00C54F8F" w:rsidRDefault="004D0F53" w:rsidP="004D0F53">
      <w:pPr>
        <w:rPr>
          <w:b/>
          <w:bCs/>
        </w:rPr>
      </w:pPr>
      <w:r w:rsidRPr="00C54F8F">
        <w:rPr>
          <w:b/>
          <w:bCs/>
        </w:rPr>
        <w:t>Section 1 - Word Count 1</w:t>
      </w:r>
      <w:r>
        <w:rPr>
          <w:b/>
          <w:bCs/>
        </w:rPr>
        <w:t>647</w:t>
      </w:r>
    </w:p>
    <w:p w14:paraId="20A5A7FF" w14:textId="77777777" w:rsidR="004D0F53" w:rsidRDefault="004D0F53" w:rsidP="004D0F53">
      <w:pPr>
        <w:spacing w:after="0" w:line="240" w:lineRule="auto"/>
      </w:pPr>
      <w:r>
        <w:t>The following report highlights approaches that Go Quest (GQ) can adopt to facilitate direct and indirect employees decision making processes to support engagement, performance and better working lives.</w:t>
      </w:r>
    </w:p>
    <w:p w14:paraId="0E2A9989" w14:textId="77777777" w:rsidR="004D0F53" w:rsidRDefault="004D0F53" w:rsidP="004D0F53">
      <w:pPr>
        <w:spacing w:after="0" w:line="240" w:lineRule="auto"/>
      </w:pPr>
    </w:p>
    <w:p w14:paraId="1350E394" w14:textId="77777777" w:rsidR="004D0F53" w:rsidRDefault="004D0F53" w:rsidP="004D0F53">
      <w:pPr>
        <w:spacing w:after="0" w:line="240" w:lineRule="auto"/>
      </w:pPr>
      <w:r>
        <w:t>AC-1.1</w:t>
      </w:r>
    </w:p>
    <w:p w14:paraId="21377132" w14:textId="77777777" w:rsidR="004D0F53" w:rsidRDefault="004D0F53" w:rsidP="004D0F53">
      <w:pPr>
        <w:spacing w:after="0" w:line="240" w:lineRule="auto"/>
      </w:pPr>
    </w:p>
    <w:p w14:paraId="66FE4921" w14:textId="77777777" w:rsidR="004D0F53" w:rsidRDefault="004D0F53" w:rsidP="004D0F53">
      <w:pPr>
        <w:spacing w:after="0" w:line="240" w:lineRule="auto"/>
      </w:pPr>
      <w:r>
        <w:t xml:space="preserve">The term ‘employee voice’ (EV) describes how employees communicate with their employers to try and influence organisational matters. Communication can be collectively or individually and formal or informal. Traditionally EV was associated with the collective voice of trade unions (TU) but the decline in membership since its peak in 1979 from 13.2 million to 6.4 million in 2019 (OGL, 2020) and with the increase in digital platforms it is no longer assumed to include TUs (Ellis, 2022, p.15). </w:t>
      </w:r>
    </w:p>
    <w:p w14:paraId="44485925" w14:textId="77777777" w:rsidR="004D0F53" w:rsidRDefault="004D0F53" w:rsidP="004D0F53">
      <w:pPr>
        <w:spacing w:after="0" w:line="240" w:lineRule="auto"/>
      </w:pPr>
    </w:p>
    <w:p w14:paraId="2690B856" w14:textId="77777777" w:rsidR="004D0F53" w:rsidRDefault="004D0F53" w:rsidP="004D0F53">
      <w:pPr>
        <w:spacing w:after="0" w:line="240" w:lineRule="auto"/>
      </w:pPr>
      <w:r>
        <w:t xml:space="preserve">Social media (SM) platforms are used for employee feedback forms, pulse surveys and questionnaires enabling employers instant access to EV and employees have the ability to communicate directly with their employers. SM has removed hierarchical barriers so employees are communicating at a flatter level (Peters, 2022). </w:t>
      </w:r>
    </w:p>
    <w:p w14:paraId="18FC7131" w14:textId="77777777" w:rsidR="004D0F53" w:rsidRDefault="004D0F53" w:rsidP="004D0F53">
      <w:pPr>
        <w:spacing w:after="0" w:line="240" w:lineRule="auto"/>
      </w:pPr>
    </w:p>
    <w:p w14:paraId="278F3640" w14:textId="77777777" w:rsidR="004D0F53" w:rsidRDefault="004D0F53" w:rsidP="004D0F53">
      <w:pPr>
        <w:spacing w:after="0" w:line="240" w:lineRule="auto"/>
      </w:pPr>
      <w:r>
        <w:t xml:space="preserve">EV can be heard through grievance procedures and whistleblowing. A ‘speak up culture’ helps organisations deal with issues before a formal process is needed. Employees should be encouraged to raise concerns with an appropriate person who is in a position to act on the disclosure (Peters, 2022). </w:t>
      </w:r>
    </w:p>
    <w:p w14:paraId="3C20F9BC" w14:textId="77777777" w:rsidR="004D0F53" w:rsidRDefault="004D0F53" w:rsidP="004D0F53">
      <w:pPr>
        <w:spacing w:after="0" w:line="240" w:lineRule="auto"/>
      </w:pPr>
    </w:p>
    <w:p w14:paraId="58197BE2" w14:textId="77777777" w:rsidR="004D0F53" w:rsidRPr="00CD6B86" w:rsidRDefault="004D0F53" w:rsidP="004D0F53">
      <w:pPr>
        <w:rPr>
          <w:color w:val="000000" w:themeColor="text1"/>
        </w:rPr>
      </w:pPr>
      <w:r w:rsidRPr="00957FF4">
        <w:rPr>
          <w:color w:val="000000" w:themeColor="text1"/>
        </w:rPr>
        <w:t xml:space="preserve">Khan defines employee engagement (EE) as people’s physical, cognitive and emotional expressions. Employees are committed to the goals and values of the organisation with a focus on their own wellbeing. Engaged employees have a clear understanding of their role and have trust and confidence that the organisation will recognise their commitment and listen to any concerns or recommendations to improve job roles and work environment (Engage for Success, 2021).  </w:t>
      </w:r>
    </w:p>
    <w:p w14:paraId="64B27E17" w14:textId="77777777" w:rsidR="004D0F53" w:rsidRDefault="004D0F53" w:rsidP="004D0F53">
      <w:pPr>
        <w:spacing w:after="0" w:line="240" w:lineRule="auto"/>
      </w:pPr>
      <w:r>
        <w:t xml:space="preserve">The term psychological contract (PC) first emerged in 1960 through the work of Chris Argyris (Conway &amp; Briner, 2005). It is built on the unwritten expectations between employee and employer and the belief system that influences the perceived actions and responses expected from both parties (Armstrong &amp; Taylor, 2020. P. 541).  Acting on EV has a positive impact on the PC as it builds trust, respect and the belief that both parties will honour the employment relationship (ER) in a fair and honourable manner (Tucker, 2017).  </w:t>
      </w:r>
    </w:p>
    <w:p w14:paraId="2E9C3543" w14:textId="77777777" w:rsidR="004D0F53" w:rsidRDefault="004D0F53" w:rsidP="004D0F53">
      <w:pPr>
        <w:spacing w:after="0" w:line="240" w:lineRule="auto"/>
      </w:pPr>
    </w:p>
    <w:p w14:paraId="39B41D50" w14:textId="77777777" w:rsidR="004D0F53" w:rsidRDefault="004D0F53" w:rsidP="004D0F53">
      <w:pPr>
        <w:spacing w:after="0" w:line="240" w:lineRule="auto"/>
      </w:pPr>
      <w:r>
        <w:t>AC-1.2</w:t>
      </w:r>
    </w:p>
    <w:p w14:paraId="4DD554F6" w14:textId="77777777" w:rsidR="004D0F53" w:rsidRDefault="004D0F53" w:rsidP="004D0F53">
      <w:pPr>
        <w:spacing w:after="0" w:line="240" w:lineRule="auto"/>
      </w:pPr>
    </w:p>
    <w:p w14:paraId="0C29457A" w14:textId="77777777" w:rsidR="004D0F53" w:rsidRDefault="004D0F53" w:rsidP="004D0F53">
      <w:pPr>
        <w:spacing w:after="0" w:line="240" w:lineRule="auto"/>
      </w:pPr>
      <w:r>
        <w:t xml:space="preserve">Research of the terms employee participation (EP) and employee involvement (EI) show the definitions are very similar and used by many as having the same meaning. </w:t>
      </w:r>
      <w:proofErr w:type="spellStart"/>
      <w:r>
        <w:t>Quain</w:t>
      </w:r>
      <w:proofErr w:type="spellEnd"/>
      <w:r>
        <w:t xml:space="preserve"> (2018) defines EP as a business activity that employees take part in to achieve a common goal and EI as employees having the opportunity to help make decisions. According to Ellis (2022) EP is decision-making through representatives such as joint consultation committees (JCC) and employee forums and EI are management practices used to gain ideas and opinions using emails, briefings and suggestion schemes. These definitions support the direct and in-direct nature of employee voice, however this idea may be out-dated due to the decline of TU’s and a more direct approach being adopted for EV (Ellis, 2022, p.15). These descriptions show how wide ranging the definitions are and why there is confusion over the meaning.  </w:t>
      </w:r>
    </w:p>
    <w:p w14:paraId="265B0036" w14:textId="77777777" w:rsidR="004D0F53" w:rsidRDefault="004D0F53" w:rsidP="004D0F53">
      <w:pPr>
        <w:spacing w:after="0" w:line="240" w:lineRule="auto"/>
      </w:pPr>
    </w:p>
    <w:p w14:paraId="0C23D583" w14:textId="77777777" w:rsidR="004D0F53" w:rsidRDefault="004D0F53" w:rsidP="004D0F53">
      <w:pPr>
        <w:spacing w:after="0" w:line="240" w:lineRule="auto"/>
      </w:pPr>
      <w:r>
        <w:lastRenderedPageBreak/>
        <w:t>The advantages of EP are improved mental health because active involvement in decision making reduces stress. It encourages open communication, can increase employee retention by building strong teams, and increases productivity through improved wellbeing (Indeed, 2022). Disadvantages are the potential for conflicting personalities and not everyone being a team player. Employees who are underperforming can hide within a team (</w:t>
      </w:r>
      <w:proofErr w:type="spellStart"/>
      <w:r>
        <w:t>Quain</w:t>
      </w:r>
      <w:proofErr w:type="spellEnd"/>
      <w:r>
        <w:t>, 2018).</w:t>
      </w:r>
    </w:p>
    <w:p w14:paraId="55C2B76A" w14:textId="77777777" w:rsidR="004D0F53" w:rsidRDefault="004D0F53" w:rsidP="004D0F53">
      <w:pPr>
        <w:spacing w:after="0" w:line="240" w:lineRule="auto"/>
      </w:pPr>
    </w:p>
    <w:p w14:paraId="2A033985" w14:textId="77777777" w:rsidR="004D0F53" w:rsidRDefault="004D0F53" w:rsidP="004D0F53">
      <w:pPr>
        <w:spacing w:after="0" w:line="240" w:lineRule="auto"/>
      </w:pPr>
      <w:r>
        <w:t xml:space="preserve">The benefits of EI are increased productivity, improved morale and wellbeing as employees are involved in the management of, and decisions made by the organisation that affect their work and environment (Villegas, 2023). </w:t>
      </w:r>
    </w:p>
    <w:p w14:paraId="58C27F41" w14:textId="77777777" w:rsidR="004D0F53" w:rsidRDefault="004D0F53" w:rsidP="004D0F53">
      <w:pPr>
        <w:spacing w:after="0" w:line="240" w:lineRule="auto"/>
      </w:pPr>
    </w:p>
    <w:p w14:paraId="3898B595" w14:textId="77777777" w:rsidR="004D0F53" w:rsidRDefault="004D0F53" w:rsidP="004D0F53">
      <w:pPr>
        <w:spacing w:after="0" w:line="240" w:lineRule="auto"/>
      </w:pPr>
      <w:r>
        <w:t xml:space="preserve">Two perspectives commonly associated with the ER are unitarism which assumes employees and employers have the same long term goal and pluralism which assumes they have different interests. Unitarist work together to achieve the best possible outcome for both parties through a harmonious relationship built on policies and procedures meaning conflict is short lived (Taylor and Woodhams, 2022, p.16). Pluralists believe both parties have different interests generating conflict which requires continual negotiation of the ER to achieve the best outcomes. Drucker (1967 in Armstrong &amp; Taylor 2020) believes conflict is necessary to generate the best decisions.  </w:t>
      </w:r>
    </w:p>
    <w:p w14:paraId="557AEE38" w14:textId="77777777" w:rsidR="004D0F53" w:rsidRDefault="004D0F53" w:rsidP="004D0F53">
      <w:pPr>
        <w:spacing w:after="0" w:line="240" w:lineRule="auto"/>
      </w:pPr>
    </w:p>
    <w:p w14:paraId="6811B30F" w14:textId="77777777" w:rsidR="004D0F53" w:rsidRDefault="004D0F53" w:rsidP="004D0F53">
      <w:pPr>
        <w:spacing w:after="0" w:line="240" w:lineRule="auto"/>
      </w:pPr>
      <w:r>
        <w:t>AC-1.3</w:t>
      </w:r>
    </w:p>
    <w:p w14:paraId="0A0F22B1" w14:textId="77777777" w:rsidR="004D0F53" w:rsidRDefault="004D0F53" w:rsidP="004D0F53">
      <w:pPr>
        <w:spacing w:after="0" w:line="240" w:lineRule="auto"/>
      </w:pPr>
    </w:p>
    <w:p w14:paraId="01B2846C" w14:textId="77777777" w:rsidR="004D0F53" w:rsidRDefault="004D0F53" w:rsidP="004D0F53">
      <w:pPr>
        <w:spacing w:after="0" w:line="240" w:lineRule="auto"/>
      </w:pPr>
      <w:r>
        <w:t xml:space="preserve">EV can be heard directly, between individuals and managers or indirectly through representatives such as TU or work councils. According to Armstrong &amp; Taylor (2020) the 2011 Workplace Employment Relations Survey (WERS) found 72% of respondents prefer to consult directly with employees. </w:t>
      </w:r>
    </w:p>
    <w:p w14:paraId="388EC57A" w14:textId="77777777" w:rsidR="004D0F53" w:rsidRDefault="004D0F53" w:rsidP="004D0F53">
      <w:pPr>
        <w:spacing w:after="0" w:line="240" w:lineRule="auto"/>
      </w:pPr>
    </w:p>
    <w:p w14:paraId="583AB389" w14:textId="77777777" w:rsidR="004D0F53" w:rsidRDefault="004D0F53" w:rsidP="004D0F53">
      <w:pPr>
        <w:spacing w:after="0" w:line="240" w:lineRule="auto"/>
      </w:pPr>
      <w:r>
        <w:t xml:space="preserve">Employee surveys (ES) are a tool used to gain employees opinions on work matters. ES can take many different forms and assess different areas of interest. For example pulse surveys measure employee feelings, satisfaction surveys measure job satisfaction, work environment, management and the organisation as a whole. These surveys can be measured using the five-point ‘Likert’ scale ranging from strongly disagree to strongly agree (Start Up Guys, 2021). The difficulty with surveys is getting employees to complete them and to be honest. Making them anonymous and offering an incentive can help and creating a culture where employees are heard and their suggestions and recommendations are acted on will have a significant bearing on their willingness to engage. </w:t>
      </w:r>
    </w:p>
    <w:p w14:paraId="5F0673EC" w14:textId="77777777" w:rsidR="004D0F53" w:rsidRDefault="004D0F53" w:rsidP="004D0F53">
      <w:pPr>
        <w:spacing w:after="0" w:line="240" w:lineRule="auto"/>
      </w:pPr>
    </w:p>
    <w:p w14:paraId="159A06D2" w14:textId="77777777" w:rsidR="004D0F53" w:rsidRDefault="004D0F53" w:rsidP="004D0F53">
      <w:pPr>
        <w:spacing w:after="0" w:line="240" w:lineRule="auto"/>
      </w:pPr>
      <w:r>
        <w:t>SM is another workplace tool for asking questions, generating discussions and gathering employee opinions. SM enables individuals to speak up in a relaxed environment. The content needs to be monitored for inappropriate use by a disgruntled individual and a lack of tone and body language can lead to misinterpretation (</w:t>
      </w:r>
      <w:proofErr w:type="spellStart"/>
      <w:r>
        <w:t>Dromey</w:t>
      </w:r>
      <w:proofErr w:type="spellEnd"/>
      <w:r>
        <w:t>, 2016) .</w:t>
      </w:r>
    </w:p>
    <w:p w14:paraId="510450D9" w14:textId="77777777" w:rsidR="004D0F53" w:rsidRDefault="004D0F53" w:rsidP="004D0F53">
      <w:pPr>
        <w:spacing w:after="0" w:line="240" w:lineRule="auto"/>
      </w:pPr>
    </w:p>
    <w:p w14:paraId="2D9E7544" w14:textId="77777777" w:rsidR="004D0F53" w:rsidRDefault="004D0F53" w:rsidP="004D0F53">
      <w:pPr>
        <w:spacing w:after="0" w:line="240" w:lineRule="auto"/>
      </w:pPr>
      <w:r>
        <w:t xml:space="preserve">ES and SM are direct EV tools. JCCs are an indirect EV tool made up of employee representatives who meet regularly to discuss ideas and deal with matters of common interest. According to the WERS the use of JCC has reduced from 67% in 2004 to 44% in 2011 (Armstrong &amp; Taylor, 2020, p.557). </w:t>
      </w:r>
    </w:p>
    <w:p w14:paraId="330582C7" w14:textId="77777777" w:rsidR="004D0F53" w:rsidRDefault="004D0F53" w:rsidP="004D0F53">
      <w:pPr>
        <w:spacing w:after="0" w:line="240" w:lineRule="auto"/>
      </w:pPr>
    </w:p>
    <w:p w14:paraId="7576D44C" w14:textId="77777777" w:rsidR="004D0F53" w:rsidRDefault="004D0F53" w:rsidP="004D0F53">
      <w:r>
        <w:br w:type="page"/>
      </w:r>
    </w:p>
    <w:p w14:paraId="6ABB56CD" w14:textId="77777777" w:rsidR="004D0F53" w:rsidRDefault="004D0F53" w:rsidP="004D0F53">
      <w:pPr>
        <w:spacing w:after="0" w:line="240" w:lineRule="auto"/>
      </w:pPr>
      <w:r>
        <w:lastRenderedPageBreak/>
        <w:t>AC-1.4</w:t>
      </w:r>
    </w:p>
    <w:p w14:paraId="2FFDE598" w14:textId="77777777" w:rsidR="004D0F53" w:rsidRDefault="004D0F53" w:rsidP="004D0F53">
      <w:pPr>
        <w:spacing w:after="0" w:line="240" w:lineRule="auto"/>
      </w:pPr>
    </w:p>
    <w:p w14:paraId="3A5DBA02" w14:textId="77777777" w:rsidR="004D0F53" w:rsidRDefault="004D0F53" w:rsidP="004D0F53">
      <w:pPr>
        <w:spacing w:after="0" w:line="240" w:lineRule="auto"/>
      </w:pPr>
      <w:r>
        <w:t>Employee voice can improve organisational performance by enabling employees to make suggestions regarding their job role and work environment. According to Peters (2022) individuals who participate in decision making can improve their wellbeing and motivation which can lead to higher productivity and less absenteeism for the organisation.</w:t>
      </w:r>
    </w:p>
    <w:p w14:paraId="38B5A4A3" w14:textId="77777777" w:rsidR="004D0F53" w:rsidRDefault="004D0F53" w:rsidP="004D0F53">
      <w:pPr>
        <w:spacing w:after="0" w:line="240" w:lineRule="auto"/>
      </w:pPr>
    </w:p>
    <w:p w14:paraId="2B79C6C0" w14:textId="77777777" w:rsidR="004D0F53" w:rsidRDefault="004D0F53" w:rsidP="004D0F53">
      <w:pPr>
        <w:spacing w:after="0" w:line="240" w:lineRule="auto"/>
      </w:pPr>
      <w:r>
        <w:t xml:space="preserve">However, creating an environment where individuals can express themselves can be difficult. This is reflected in the CIPD (2019a) research which show 25% of respondents rarely had the opportunity to raise ideas or concerns. The same research revealed leadership styles and the work environment have a big impact on an employee’s willingness to express their voice. People professionals need to consider EV when creating policies and procedures and organisational values and behaviour to encourage employees to speak up and share ideas.  </w:t>
      </w:r>
    </w:p>
    <w:p w14:paraId="79CA7CCD" w14:textId="77777777" w:rsidR="004D0F53" w:rsidRDefault="004D0F53" w:rsidP="004D0F53">
      <w:pPr>
        <w:spacing w:after="0" w:line="240" w:lineRule="auto"/>
      </w:pPr>
    </w:p>
    <w:p w14:paraId="6822C87F" w14:textId="77777777" w:rsidR="004D0F53" w:rsidRDefault="004D0F53" w:rsidP="004D0F53">
      <w:pPr>
        <w:spacing w:after="0" w:line="240" w:lineRule="auto"/>
      </w:pPr>
      <w:r>
        <w:t xml:space="preserve">According to McLeod (quoted in Sharp, 2018) </w:t>
      </w:r>
      <w:r w:rsidRPr="00D26390">
        <w:t>“Employee voice is the cheapest smoke alarm you can buy,”</w:t>
      </w:r>
      <w:r>
        <w:t xml:space="preserve">. He goes on to say there are four ways to improve a business all of which require EV. They are innovation, new markets, efficiency and customer service. The failure of organisations such as Toys R Us and </w:t>
      </w:r>
      <w:proofErr w:type="spellStart"/>
      <w:r>
        <w:t>Maplins</w:t>
      </w:r>
      <w:proofErr w:type="spellEnd"/>
      <w:r>
        <w:t xml:space="preserve"> highlight how EV could have helped the stores adapt to meet consumer demands. The recent failure of BHS and Carillion also highlights how the demise of TU has adversely affected organisations (Sharp, 2018). </w:t>
      </w:r>
    </w:p>
    <w:p w14:paraId="19728C14" w14:textId="77777777" w:rsidR="004D0F53" w:rsidRDefault="004D0F53" w:rsidP="004D0F53">
      <w:pPr>
        <w:spacing w:after="0" w:line="240" w:lineRule="auto"/>
      </w:pPr>
    </w:p>
    <w:p w14:paraId="5A7489DF" w14:textId="77777777" w:rsidR="004D0F53" w:rsidRDefault="004D0F53" w:rsidP="004D0F53">
      <w:pPr>
        <w:spacing w:after="0" w:line="240" w:lineRule="auto"/>
      </w:pPr>
      <w:r>
        <w:t xml:space="preserve">Employee silence causes minor problems to snowball threatening an organisation’s future. Dissatisfaction escalates reducing productivity and resulting in disengaged employees (HR Zone, 2023). </w:t>
      </w:r>
    </w:p>
    <w:p w14:paraId="43DA091A" w14:textId="77777777" w:rsidR="004D0F53" w:rsidRDefault="004D0F53" w:rsidP="004D0F53">
      <w:pPr>
        <w:spacing w:after="0" w:line="240" w:lineRule="auto"/>
      </w:pPr>
    </w:p>
    <w:p w14:paraId="1E9C032A" w14:textId="77777777" w:rsidR="004D0F53" w:rsidRDefault="004D0F53" w:rsidP="004D0F53">
      <w:pPr>
        <w:spacing w:after="0" w:line="240" w:lineRule="auto"/>
      </w:pPr>
      <w:r>
        <w:t>Taylor (in Sharp, 2018) describes EV as a hard-edged agenda necessary to improve productivity and innovation. He called on the government to reduce the threshold from 10% of the workforce requesting employers consult with them about issues to 2% as listening to and acting on EV creates a happier and united workforce.</w:t>
      </w:r>
    </w:p>
    <w:p w14:paraId="62321821" w14:textId="77777777" w:rsidR="004D0F53" w:rsidRDefault="004D0F53" w:rsidP="004D0F53">
      <w:pPr>
        <w:spacing w:after="0" w:line="240" w:lineRule="auto"/>
      </w:pPr>
    </w:p>
    <w:p w14:paraId="36D49AD5" w14:textId="77777777" w:rsidR="004D0F53" w:rsidRDefault="004D0F53" w:rsidP="004D0F53">
      <w:pPr>
        <w:spacing w:after="0" w:line="240" w:lineRule="auto"/>
      </w:pPr>
      <w:r>
        <w:t xml:space="preserve">Some organisation are implementing voice architecture such as employee forums, suggestions schemes and feedback technologies to show they are committed to EV and the benefits it has for the organisation and employees (Sharp 2018). </w:t>
      </w:r>
    </w:p>
    <w:p w14:paraId="1544A5FD" w14:textId="77777777" w:rsidR="004D0F53" w:rsidRDefault="004D0F53" w:rsidP="004D0F53">
      <w:pPr>
        <w:spacing w:after="0" w:line="240" w:lineRule="auto"/>
      </w:pPr>
    </w:p>
    <w:p w14:paraId="05A08EC4" w14:textId="77777777" w:rsidR="004D0F53" w:rsidRDefault="004D0F53" w:rsidP="004D0F53">
      <w:pPr>
        <w:spacing w:after="0" w:line="240" w:lineRule="auto"/>
      </w:pPr>
      <w:r>
        <w:t>AC-1.5</w:t>
      </w:r>
    </w:p>
    <w:p w14:paraId="7B919CFD" w14:textId="77777777" w:rsidR="004D0F53" w:rsidRDefault="004D0F53" w:rsidP="004D0F53">
      <w:pPr>
        <w:spacing w:after="0" w:line="240" w:lineRule="auto"/>
      </w:pPr>
    </w:p>
    <w:p w14:paraId="1C40810F" w14:textId="77777777" w:rsidR="004D0F53" w:rsidRDefault="004D0F53" w:rsidP="004D0F53">
      <w:pPr>
        <w:spacing w:after="0" w:line="240" w:lineRule="auto"/>
      </w:pPr>
      <w:r>
        <w:t xml:space="preserve">The CIPD is committed to championing ‘better work’ (BW) and ‘better working lives’ (BWL) by improving people and organisational development. The UK Working Lives Survey is an integral part of the understanding and development of this concept. The survey measures seven dimensions of job quality and work including pay and benefits, work-life balance and voice and representation (CIPD, 2019b). </w:t>
      </w:r>
    </w:p>
    <w:p w14:paraId="71A3ECB2" w14:textId="77777777" w:rsidR="004D0F53" w:rsidRDefault="004D0F53" w:rsidP="004D0F53">
      <w:pPr>
        <w:spacing w:after="0" w:line="240" w:lineRule="auto"/>
      </w:pPr>
    </w:p>
    <w:p w14:paraId="38BC571C" w14:textId="77777777" w:rsidR="004D0F53" w:rsidRDefault="004D0F53" w:rsidP="004D0F53">
      <w:pPr>
        <w:spacing w:after="0" w:line="240" w:lineRule="auto"/>
      </w:pPr>
      <w:r>
        <w:t xml:space="preserve">The CIPD describes good work as fairly rewarded, with opportunities for career progression, in a supportive environment with a focus on work-life balance. Physical and mental health are a priority, employees have a voice and work is accessible to all (CIPD, 2019b). </w:t>
      </w:r>
    </w:p>
    <w:p w14:paraId="2C669D1F" w14:textId="77777777" w:rsidR="004D0F53" w:rsidRDefault="004D0F53" w:rsidP="004D0F53">
      <w:pPr>
        <w:spacing w:after="0" w:line="240" w:lineRule="auto"/>
      </w:pPr>
    </w:p>
    <w:p w14:paraId="77A680D4" w14:textId="77777777" w:rsidR="004D0F53" w:rsidRDefault="004D0F53" w:rsidP="004D0F53">
      <w:pPr>
        <w:spacing w:after="0" w:line="240" w:lineRule="auto"/>
      </w:pPr>
      <w:r>
        <w:t>The Taylor Review of Modern Working Practices (Taylor, 2017) (TR) was commissioned by government to measure job quality and develop ways to improve lives. It is used to inform future policy and best practice. However, the definition of BWL will be different from one person to the next so understanding what motivates individuals is of significant importance.</w:t>
      </w:r>
    </w:p>
    <w:p w14:paraId="49A94BA9" w14:textId="77777777" w:rsidR="004D0F53" w:rsidRDefault="004D0F53" w:rsidP="004D0F53">
      <w:pPr>
        <w:spacing w:after="0" w:line="240" w:lineRule="auto"/>
      </w:pPr>
    </w:p>
    <w:p w14:paraId="7EC87BF7" w14:textId="77777777" w:rsidR="004D0F53" w:rsidRDefault="004D0F53" w:rsidP="004D0F53">
      <w:pPr>
        <w:spacing w:after="0" w:line="240" w:lineRule="auto"/>
      </w:pPr>
      <w:r>
        <w:lastRenderedPageBreak/>
        <w:t>Pay is no longer the most important employment benefit according to the 2022 Global Culture Report (</w:t>
      </w:r>
      <w:proofErr w:type="spellStart"/>
      <w:r>
        <w:t>Ordever</w:t>
      </w:r>
      <w:proofErr w:type="spellEnd"/>
      <w:r>
        <w:t xml:space="preserve">, 2021) with 64% of workers surveyed prioritising hybrid working, 59% the number of days home-working and 42% childcare benefits. According to Booth (2022) UK workers would take a 10% pay cut to work for an employer with ‘above average’ levels of happiness. </w:t>
      </w:r>
    </w:p>
    <w:p w14:paraId="6C48B04F" w14:textId="77777777" w:rsidR="004D0F53" w:rsidRDefault="004D0F53" w:rsidP="004D0F53">
      <w:pPr>
        <w:spacing w:after="0" w:line="240" w:lineRule="auto"/>
      </w:pPr>
    </w:p>
    <w:p w14:paraId="3BA0B106" w14:textId="77777777" w:rsidR="004D0F53" w:rsidRDefault="004D0F53" w:rsidP="004D0F53">
      <w:pPr>
        <w:spacing w:after="0" w:line="240" w:lineRule="auto"/>
      </w:pPr>
      <w:r>
        <w:t>Over the last 40 years the ER has changed significantly. There is a decline in collective bargaining and an increase in individually negotiated employment relations following the rise of individual workplace rights (</w:t>
      </w:r>
      <w:proofErr w:type="spellStart"/>
      <w:r>
        <w:t>Suff</w:t>
      </w:r>
      <w:proofErr w:type="spellEnd"/>
      <w:r>
        <w:t xml:space="preserve">, 2022). Employees are negotiating terms to suit their individual lifestyles and improve their work-life balance. Employers must consider requests such as hybrid and flexible working and consider each request independently. </w:t>
      </w:r>
    </w:p>
    <w:p w14:paraId="1EB4036E" w14:textId="77777777" w:rsidR="004D0F53" w:rsidRDefault="004D0F53" w:rsidP="004D0F53">
      <w:pPr>
        <w:spacing w:after="0" w:line="240" w:lineRule="auto"/>
      </w:pPr>
    </w:p>
    <w:p w14:paraId="7AF45B0A" w14:textId="77777777" w:rsidR="004D0F53" w:rsidRDefault="004D0F53" w:rsidP="004D0F53">
      <w:pPr>
        <w:spacing w:after="0" w:line="240" w:lineRule="auto"/>
      </w:pPr>
      <w:r>
        <w:t xml:space="preserve">EV, staff surveys and questionnaires give valuable feedback to employers enabling them to improve working practices and the ER, but poor management and a lack of implementation can be detrimental to the PC. Providing training on how the organisation wants to operate when dealing with individuals will provide a fair, supportive and cohesive workplace (CIPD, 2019b). </w:t>
      </w:r>
    </w:p>
    <w:p w14:paraId="0B5584CC" w14:textId="77777777" w:rsidR="004D0F53" w:rsidRDefault="004D0F53" w:rsidP="004D0F53">
      <w:pPr>
        <w:spacing w:after="0" w:line="240" w:lineRule="auto"/>
      </w:pPr>
    </w:p>
    <w:p w14:paraId="6AD44AD1" w14:textId="77777777" w:rsidR="004D0F53" w:rsidRDefault="004D0F53" w:rsidP="004D0F53">
      <w:pPr>
        <w:spacing w:after="0" w:line="240" w:lineRule="auto"/>
      </w:pPr>
      <w:r>
        <w:t xml:space="preserve">Embedding the seven dimensions of good work into the organisations culture and designing policies that enable employees to have a BWL reduces conflict and absenteeism and increases productivity and innovation (Peters, 2022).  </w:t>
      </w:r>
    </w:p>
    <w:p w14:paraId="04CD4915" w14:textId="77777777" w:rsidR="004D0F53" w:rsidRDefault="004D0F53" w:rsidP="004D0F53"/>
    <w:p w14:paraId="527954F6" w14:textId="77777777" w:rsidR="004D0F53" w:rsidRPr="00DA3752" w:rsidRDefault="004D0F53" w:rsidP="004D0F53">
      <w:pPr>
        <w:spacing w:after="0" w:line="240" w:lineRule="auto"/>
        <w:rPr>
          <w:b/>
          <w:bCs/>
        </w:rPr>
      </w:pPr>
      <w:r w:rsidRPr="00DA3752">
        <w:rPr>
          <w:b/>
          <w:bCs/>
        </w:rPr>
        <w:t>Section 2</w:t>
      </w:r>
      <w:r>
        <w:rPr>
          <w:b/>
          <w:bCs/>
        </w:rPr>
        <w:t xml:space="preserve"> – Word Count 2659 (2640)</w:t>
      </w:r>
    </w:p>
    <w:p w14:paraId="13BD5343" w14:textId="77777777" w:rsidR="004D0F53" w:rsidRDefault="004D0F53" w:rsidP="004D0F53">
      <w:pPr>
        <w:spacing w:after="0" w:line="240" w:lineRule="auto"/>
      </w:pPr>
    </w:p>
    <w:p w14:paraId="612FE869" w14:textId="77777777" w:rsidR="004D0F53" w:rsidRDefault="004D0F53" w:rsidP="004D0F53">
      <w:pPr>
        <w:spacing w:after="0" w:line="240" w:lineRule="auto"/>
      </w:pPr>
      <w:r>
        <w:t>AC-2.1</w:t>
      </w:r>
    </w:p>
    <w:p w14:paraId="05F3F165" w14:textId="77777777" w:rsidR="004D0F53" w:rsidRDefault="004D0F53" w:rsidP="004D0F53">
      <w:pPr>
        <w:spacing w:after="0" w:line="240" w:lineRule="auto"/>
      </w:pPr>
    </w:p>
    <w:p w14:paraId="7A805CB8" w14:textId="77777777" w:rsidR="004D0F53" w:rsidRDefault="004D0F53" w:rsidP="004D0F53">
      <w:pPr>
        <w:spacing w:after="0" w:line="240" w:lineRule="auto"/>
      </w:pPr>
      <w:r>
        <w:t xml:space="preserve">We spend a large amount of time in work with people who have different experiences, backgrounds and objectives making workplace conflict inevitable. According to </w:t>
      </w:r>
      <w:proofErr w:type="spellStart"/>
      <w:r>
        <w:t>Suff</w:t>
      </w:r>
      <w:proofErr w:type="spellEnd"/>
      <w:r>
        <w:t xml:space="preserve"> (2020) 35% of people surveyed had experienced conflict in the last year but not all conflict is negative and can be a useful tool to drive progress and change (Armstrong &amp; Taylor, 2020, p.720).</w:t>
      </w:r>
    </w:p>
    <w:p w14:paraId="2972056B" w14:textId="77777777" w:rsidR="004D0F53" w:rsidRDefault="004D0F53" w:rsidP="004D0F53">
      <w:pPr>
        <w:spacing w:after="0" w:line="240" w:lineRule="auto"/>
      </w:pPr>
    </w:p>
    <w:p w14:paraId="1646960B" w14:textId="77777777" w:rsidR="004D0F53" w:rsidRDefault="004D0F53" w:rsidP="004D0F53">
      <w:pPr>
        <w:spacing w:after="0" w:line="240" w:lineRule="auto"/>
      </w:pPr>
      <w:r>
        <w:t>Organisational conflict is a disagreement between two or more people which handled incorrectly can lead to a lack of cohesion and productivity. Conflict can be defined as organised, which refers to official action such as strikes, protests, work to rule and overtime bans or misbehaviour such as a personality clash or misunderstanding, which can result in absenteeism, fraud and sabotage. (</w:t>
      </w:r>
      <w:proofErr w:type="spellStart"/>
      <w:r>
        <w:t>Herrity</w:t>
      </w:r>
      <w:proofErr w:type="spellEnd"/>
      <w:r>
        <w:t xml:space="preserve">, 2023). </w:t>
      </w:r>
    </w:p>
    <w:p w14:paraId="2CF6D201" w14:textId="77777777" w:rsidR="004D0F53" w:rsidRDefault="004D0F53" w:rsidP="004D0F53">
      <w:pPr>
        <w:spacing w:after="0" w:line="240" w:lineRule="auto"/>
      </w:pPr>
    </w:p>
    <w:p w14:paraId="13E33813" w14:textId="77777777" w:rsidR="004D0F53" w:rsidRDefault="004D0F53" w:rsidP="004D0F53">
      <w:pPr>
        <w:spacing w:after="0" w:line="240" w:lineRule="auto"/>
      </w:pPr>
      <w:r>
        <w:t xml:space="preserve">Informal conflict is a spontaneous disagreement caused by misunderstandings, cultural issues or personality clashes and can normally be resolved without formal procedures (NCVO, 2022). </w:t>
      </w:r>
    </w:p>
    <w:p w14:paraId="0EEADDDD" w14:textId="77777777" w:rsidR="004D0F53" w:rsidRDefault="004D0F53" w:rsidP="004D0F53">
      <w:pPr>
        <w:spacing w:after="0" w:line="240" w:lineRule="auto"/>
      </w:pPr>
    </w:p>
    <w:p w14:paraId="634E1A29" w14:textId="77777777" w:rsidR="004D0F53" w:rsidRDefault="004D0F53" w:rsidP="004D0F53">
      <w:pPr>
        <w:spacing w:after="0" w:line="240" w:lineRule="auto"/>
      </w:pPr>
      <w:r>
        <w:t>Formal conflict may result in an employment tribunal (ET) if not resolved satisfactorily (NCVO, 2022), but can also be the stimulus for healthy debate. Formal conflict may arise from changes in the work place or job role as change can be perceived as a threat which needs to be challenged (Armstrong &amp; Taylor, 2020, p.720).</w:t>
      </w:r>
    </w:p>
    <w:p w14:paraId="464E7D8C" w14:textId="77777777" w:rsidR="004D0F53" w:rsidRDefault="004D0F53" w:rsidP="004D0F53">
      <w:pPr>
        <w:spacing w:after="0" w:line="240" w:lineRule="auto"/>
      </w:pPr>
    </w:p>
    <w:p w14:paraId="4C3337DB" w14:textId="77777777" w:rsidR="004D0F53" w:rsidRDefault="004D0F53" w:rsidP="004D0F53">
      <w:pPr>
        <w:spacing w:after="0" w:line="240" w:lineRule="auto"/>
      </w:pPr>
      <w:r>
        <w:t xml:space="preserve">Being able to recognise conflict early and facilitate resolution prevents escalation yet according to </w:t>
      </w:r>
      <w:proofErr w:type="spellStart"/>
      <w:r>
        <w:t>Suff</w:t>
      </w:r>
      <w:proofErr w:type="spellEnd"/>
      <w:r>
        <w:t xml:space="preserve"> (2020) 24% of employees surveyed felt their issues were disregarded and in many situations the people managers have made the situation worse.  </w:t>
      </w:r>
    </w:p>
    <w:p w14:paraId="63F297C9" w14:textId="77777777" w:rsidR="004D0F53" w:rsidRDefault="004D0F53" w:rsidP="004D0F53">
      <w:pPr>
        <w:spacing w:after="0" w:line="240" w:lineRule="auto"/>
      </w:pPr>
    </w:p>
    <w:p w14:paraId="6CB5E1F1" w14:textId="77777777" w:rsidR="004D0F53" w:rsidRDefault="004D0F53" w:rsidP="004D0F53">
      <w:pPr>
        <w:spacing w:after="0" w:line="240" w:lineRule="auto"/>
      </w:pPr>
      <w:r>
        <w:t>AC-2.2</w:t>
      </w:r>
    </w:p>
    <w:p w14:paraId="18A9D848" w14:textId="77777777" w:rsidR="004D0F53" w:rsidRDefault="004D0F53" w:rsidP="004D0F53">
      <w:pPr>
        <w:spacing w:after="0" w:line="240" w:lineRule="auto"/>
      </w:pPr>
    </w:p>
    <w:p w14:paraId="46DB1434" w14:textId="77777777" w:rsidR="004D0F53" w:rsidRDefault="004D0F53" w:rsidP="004D0F53">
      <w:pPr>
        <w:spacing w:after="0" w:line="240" w:lineRule="auto"/>
      </w:pPr>
      <w:r>
        <w:t xml:space="preserve">There are two types of employee action (EA), official and unofficial. Official employee action (OEA) is always legal and is recognised and approved by the organisation, such as grievances and industrial </w:t>
      </w:r>
      <w:r>
        <w:lastRenderedPageBreak/>
        <w:t xml:space="preserve">action (IA). Unofficial employee action (UEA) may not be legal and is based on an individual’s desire to cause disruption through absenteeism, quiet quitting, sabotage and petty theft (Hughes and </w:t>
      </w:r>
      <w:proofErr w:type="spellStart"/>
      <w:r>
        <w:t>Dundon</w:t>
      </w:r>
      <w:proofErr w:type="spellEnd"/>
      <w:r>
        <w:t xml:space="preserve">, 2018). </w:t>
      </w:r>
    </w:p>
    <w:p w14:paraId="5DA2E4C2" w14:textId="77777777" w:rsidR="004D0F53" w:rsidRDefault="004D0F53" w:rsidP="004D0F53">
      <w:pPr>
        <w:spacing w:after="0" w:line="240" w:lineRule="auto"/>
      </w:pPr>
    </w:p>
    <w:p w14:paraId="4D2EC676" w14:textId="77777777" w:rsidR="004D0F53" w:rsidRDefault="004D0F53" w:rsidP="004D0F53">
      <w:pPr>
        <w:spacing w:after="0" w:line="240" w:lineRule="auto"/>
      </w:pPr>
      <w:r>
        <w:t xml:space="preserve">OEA must comply with the Equality Act 2010 (GOV.UK, 2023a) which should be detailed in GQ’s policies and procedures. Strike action is governed by the Trade Union and Labour Relations (consolidation) Act 1992 (TULRCA) (GOV.UK. </w:t>
      </w:r>
      <w:proofErr w:type="spellStart"/>
      <w:r>
        <w:t>nda</w:t>
      </w:r>
      <w:proofErr w:type="spellEnd"/>
      <w:r>
        <w:t xml:space="preserve">). When the rules are followed the EA is protected by employment law and a satisfactory resolution must be achieved. If both parties cannot resolve the conflict the matter can be referred to the Advisory, </w:t>
      </w:r>
      <w:proofErr w:type="spellStart"/>
      <w:r>
        <w:t>Concilliation</w:t>
      </w:r>
      <w:proofErr w:type="spellEnd"/>
      <w:r>
        <w:t xml:space="preserve"> and Arbitration Service (ACAS) (ACAS, </w:t>
      </w:r>
      <w:proofErr w:type="spellStart"/>
      <w:r>
        <w:t>nd</w:t>
      </w:r>
      <w:proofErr w:type="spellEnd"/>
      <w:r>
        <w:t>). An employee who is involved in UEA has no protection and can be disciplined through the organisations DP (</w:t>
      </w:r>
      <w:proofErr w:type="spellStart"/>
      <w:r>
        <w:t>Herbertson</w:t>
      </w:r>
      <w:proofErr w:type="spellEnd"/>
      <w:r>
        <w:t xml:space="preserve">, 2023) . </w:t>
      </w:r>
    </w:p>
    <w:p w14:paraId="16806A7F" w14:textId="77777777" w:rsidR="004D0F53" w:rsidRDefault="004D0F53" w:rsidP="004D0F53">
      <w:pPr>
        <w:spacing w:after="0" w:line="240" w:lineRule="auto"/>
      </w:pPr>
    </w:p>
    <w:p w14:paraId="57824481" w14:textId="77777777" w:rsidR="004D0F53" w:rsidRDefault="004D0F53" w:rsidP="004D0F53">
      <w:pPr>
        <w:spacing w:after="0" w:line="240" w:lineRule="auto"/>
      </w:pPr>
      <w:r>
        <w:t xml:space="preserve">IA can be unofficial if it has not been authorised by a TU. This is known as ‘wildcat action’ and has very little legal protection for those involved (Gilligan and Marsden, 2022). Strike action has to follow specific rules to be official such as balloting and notification requirements which state a ballot must produce a majority in favour of IA and 50% of those eligible must have voted (Local Government Association, 2023). Failure to comply with legislation can result in employers withholding pay, using substitute staff or dismissing employees and being immune from unfair dismissal claims (Gilligan and Marsden, 2022). </w:t>
      </w:r>
    </w:p>
    <w:p w14:paraId="3B8AF5CF" w14:textId="77777777" w:rsidR="004D0F53" w:rsidRDefault="004D0F53" w:rsidP="004D0F53">
      <w:pPr>
        <w:spacing w:after="0" w:line="240" w:lineRule="auto"/>
      </w:pPr>
    </w:p>
    <w:p w14:paraId="5D04E415" w14:textId="77777777" w:rsidR="004D0F53" w:rsidRDefault="004D0F53" w:rsidP="004D0F53">
      <w:pPr>
        <w:spacing w:after="0" w:line="240" w:lineRule="auto"/>
      </w:pPr>
    </w:p>
    <w:p w14:paraId="1FAEEA53" w14:textId="77777777" w:rsidR="004D0F53" w:rsidRDefault="004D0F53" w:rsidP="004D0F53">
      <w:pPr>
        <w:spacing w:after="0" w:line="240" w:lineRule="auto"/>
      </w:pPr>
    </w:p>
    <w:p w14:paraId="14602CD3" w14:textId="77777777" w:rsidR="004D0F53" w:rsidRDefault="004D0F53" w:rsidP="004D0F53">
      <w:pPr>
        <w:spacing w:after="0" w:line="240" w:lineRule="auto"/>
      </w:pPr>
      <w:r>
        <w:t>AC-2.3</w:t>
      </w:r>
    </w:p>
    <w:p w14:paraId="48A456BF" w14:textId="77777777" w:rsidR="004D0F53" w:rsidRDefault="004D0F53" w:rsidP="004D0F53">
      <w:pPr>
        <w:spacing w:after="0" w:line="240" w:lineRule="auto"/>
      </w:pPr>
    </w:p>
    <w:p w14:paraId="63A0AAC9" w14:textId="77777777" w:rsidR="004D0F53" w:rsidRDefault="004D0F53" w:rsidP="004D0F53">
      <w:pPr>
        <w:spacing w:after="0" w:line="240" w:lineRule="auto"/>
      </w:pPr>
      <w:r>
        <w:t xml:space="preserve">TU’s are co-ordinating strike days to cause maximum disruption such as those in February 2023 involving rail, schools and government departments (Taylor, 2023).  The RMT planned strikes that coincided with the London Marathon causing mass disruption to a major charity event (Jones, 2022). </w:t>
      </w:r>
    </w:p>
    <w:p w14:paraId="25C4D336" w14:textId="77777777" w:rsidR="004D0F53" w:rsidRDefault="004D0F53" w:rsidP="004D0F53">
      <w:pPr>
        <w:spacing w:after="0" w:line="240" w:lineRule="auto"/>
      </w:pPr>
    </w:p>
    <w:p w14:paraId="0AE79191" w14:textId="77777777" w:rsidR="004D0F53" w:rsidRDefault="004D0F53" w:rsidP="004D0F53">
      <w:pPr>
        <w:spacing w:after="0" w:line="240" w:lineRule="auto"/>
      </w:pPr>
      <w:r>
        <w:t xml:space="preserve">In response to the increase in targeted action by TU’s the government are introducing new laws to reduce the amount of disruption to public sector services. The new bill allows government to maintain a minimum service level during IA so lives are not put at risk (GOV.UK, 2023b).  The government have repealed the 1970s style restriction which prevented skilled agency workers being hired to fill vital roles caused by IA. (GOV.UK, 2022). </w:t>
      </w:r>
    </w:p>
    <w:p w14:paraId="70C81E12" w14:textId="77777777" w:rsidR="004D0F53" w:rsidRDefault="004D0F53" w:rsidP="004D0F53">
      <w:pPr>
        <w:spacing w:after="0" w:line="240" w:lineRule="auto"/>
      </w:pPr>
    </w:p>
    <w:p w14:paraId="483693CC" w14:textId="77777777" w:rsidR="004D0F53" w:rsidRDefault="004D0F53" w:rsidP="004D0F53">
      <w:pPr>
        <w:spacing w:after="0" w:line="240" w:lineRule="auto"/>
      </w:pPr>
      <w:r>
        <w:t xml:space="preserve">Workers are forcing organisations to recognise TU’s such as Ryanair (Regan, 2017) and McDonalds (Gall, 2017) both creating global worker solidarity over pay and working conditions. </w:t>
      </w:r>
    </w:p>
    <w:p w14:paraId="70D0CB4E" w14:textId="77777777" w:rsidR="004D0F53" w:rsidRDefault="004D0F53" w:rsidP="004D0F53">
      <w:pPr>
        <w:spacing w:after="0" w:line="240" w:lineRule="auto"/>
      </w:pPr>
    </w:p>
    <w:p w14:paraId="15145325" w14:textId="77777777" w:rsidR="004D0F53" w:rsidRDefault="004D0F53" w:rsidP="004D0F53">
      <w:pPr>
        <w:spacing w:after="0" w:line="240" w:lineRule="auto"/>
      </w:pPr>
      <w:r>
        <w:t xml:space="preserve">According to Hughes and </w:t>
      </w:r>
      <w:proofErr w:type="spellStart"/>
      <w:r>
        <w:t>Dundon</w:t>
      </w:r>
      <w:proofErr w:type="spellEnd"/>
      <w:r>
        <w:t xml:space="preserve"> (2018) changes in social values means people want more and expect immediate change resulting in unofficial action such as worker sit-ins and social media campaigns. </w:t>
      </w:r>
    </w:p>
    <w:p w14:paraId="47C663D2" w14:textId="77777777" w:rsidR="004D0F53" w:rsidRDefault="004D0F53" w:rsidP="004D0F53">
      <w:pPr>
        <w:spacing w:after="0" w:line="240" w:lineRule="auto"/>
      </w:pPr>
    </w:p>
    <w:p w14:paraId="20F03DAB" w14:textId="77777777" w:rsidR="004D0F53" w:rsidRDefault="004D0F53" w:rsidP="004D0F53">
      <w:pPr>
        <w:spacing w:after="0" w:line="240" w:lineRule="auto"/>
      </w:pPr>
      <w:r>
        <w:t xml:space="preserve">Barber (2016) reflects on the significant changes from collective bargaining to individualisation. Employees are using the grievance procedure to manage conflict rather than joining a collective. However, Barber’s prediction that a swing back to collectives to regulate behaviour and promote right values has been evidenced recently by civil servants accusing members of parliament of bullying (Kotecha, 2023).  </w:t>
      </w:r>
    </w:p>
    <w:p w14:paraId="3B7A7C73" w14:textId="77777777" w:rsidR="004D0F53" w:rsidRDefault="004D0F53" w:rsidP="004D0F53">
      <w:pPr>
        <w:spacing w:after="0" w:line="240" w:lineRule="auto"/>
      </w:pPr>
    </w:p>
    <w:p w14:paraId="65050B83" w14:textId="77777777" w:rsidR="004D0F53" w:rsidRDefault="004D0F53" w:rsidP="004D0F53">
      <w:r>
        <w:t>AC-2.4</w:t>
      </w:r>
    </w:p>
    <w:p w14:paraId="0D97823A" w14:textId="77777777" w:rsidR="004D0F53" w:rsidRDefault="004D0F53" w:rsidP="004D0F53">
      <w:r w:rsidRPr="00C03F04">
        <w:t>When GQ’s internal dispute resolu</w:t>
      </w:r>
      <w:r>
        <w:t xml:space="preserve">tion process has been exhausted third party services such as ACAS are available. Other organisations offer these services and prices vary. If GQ has an agreement with an employment law firm these services may be included in the contract. </w:t>
      </w:r>
    </w:p>
    <w:p w14:paraId="086B9230" w14:textId="77777777" w:rsidR="004D0F53" w:rsidRDefault="004D0F53" w:rsidP="004D0F53">
      <w:r>
        <w:lastRenderedPageBreak/>
        <w:t xml:space="preserve">Mediation helps conflicting parties come together to discuss concerns and seek a mutually agreeable outcome. It is a voluntary, informal process that is facilitated by an independent third party (mediator). Participants are encouraged to have open communication, to help understand and empathise with each other and use problem solving to reach a fair solution. Mediation can be used instead of the grievance and disciplinary process as it is quicker and maintains an effective employment relationship (Young, 2022). </w:t>
      </w:r>
    </w:p>
    <w:p w14:paraId="21D3E7DF" w14:textId="77777777" w:rsidR="004D0F53" w:rsidRDefault="004D0F53" w:rsidP="004D0F53">
      <w:r>
        <w:t xml:space="preserve">Conciliation offers the same service as mediation but the dispute has resulted in a claim to the ET. When a case reaches the ET a copy is sent to ACAS who contact both parties with the aim of resolving the dispute before it reaches tribunal (Daniels, 2022, p.11). </w:t>
      </w:r>
    </w:p>
    <w:p w14:paraId="597324D6" w14:textId="77777777" w:rsidR="004D0F53" w:rsidRDefault="004D0F53" w:rsidP="004D0F53">
      <w:r>
        <w:t xml:space="preserve">Arbitration is used to resolve disputes regarding unfair dismissal and flexible working. An arbitrator will listen to both parties and issue a binding decision. Although the solution may not be legally binding, there is a moral obligation to implement the recommendations (Daniels, 2022, p.12). </w:t>
      </w:r>
    </w:p>
    <w:p w14:paraId="315902E1" w14:textId="77777777" w:rsidR="004D0F53" w:rsidRDefault="004D0F53" w:rsidP="004D0F53">
      <w:r>
        <w:t xml:space="preserve">ACAS offer a collective conciliation service which helps groups of employees find common ground with their employer through an impartial conciliator. According to ACAS (2022a) 9 out of 10 collective disputes are resolved through collective conciliation. </w:t>
      </w:r>
      <w:r>
        <w:br w:type="page"/>
      </w:r>
    </w:p>
    <w:p w14:paraId="3ED0431C" w14:textId="77777777" w:rsidR="004D0F53" w:rsidRDefault="004D0F53" w:rsidP="004D0F53">
      <w:r>
        <w:lastRenderedPageBreak/>
        <w:t>AC-3.1</w:t>
      </w:r>
    </w:p>
    <w:p w14:paraId="56AB6D0D" w14:textId="77777777" w:rsidR="004D0F53" w:rsidRPr="00225CF5" w:rsidRDefault="004D0F53" w:rsidP="004D0F53">
      <w:r>
        <w:t xml:space="preserve">If a former employee (claimant) wishes to bring a claim of unfair dismissal against GQ under the Employment Rights Act 1996 (ERA) (GOV.UK, </w:t>
      </w:r>
      <w:proofErr w:type="spellStart"/>
      <w:r>
        <w:t>ndb</w:t>
      </w:r>
      <w:proofErr w:type="spellEnd"/>
      <w:r>
        <w:t xml:space="preserve">) they must have more than 2 years’ service and believe GQ has not followed the formal disciplinary procedure or acted unfairly and without good reason. The claimant has 3 months minus 1 day from the date of dismissal to lodge a claim with the ET (Daniels, 2022, p.23). Certain claims are extended to 6 months and some claims presented out of time have been accepted based on individual circumstances such as </w:t>
      </w:r>
      <w:r>
        <w:rPr>
          <w:i/>
          <w:iCs/>
        </w:rPr>
        <w:t xml:space="preserve">Shultz v Esso Petroleum Ltd (1999) </w:t>
      </w:r>
      <w:r>
        <w:t xml:space="preserve">where the Court of Appeal deemed it not practicable to have lodged the claim in time due to illness. </w:t>
      </w:r>
    </w:p>
    <w:p w14:paraId="09836A70" w14:textId="77777777" w:rsidR="004D0F53" w:rsidRDefault="004D0F53" w:rsidP="004D0F53">
      <w:r>
        <w:t xml:space="preserve">There are five potentially fair reasons for dismissal, capability, conduct, redundancy, statutory ban or substantial reason. </w:t>
      </w:r>
    </w:p>
    <w:p w14:paraId="1196EE95" w14:textId="77777777" w:rsidR="004D0F53" w:rsidRDefault="004D0F53" w:rsidP="004D0F53">
      <w:r>
        <w:t xml:space="preserve">Capability is defined as skill, aptitude, health, and mental or physical quality. Employers must ensure they clearly define the role, provide appropriate training, warn the employee of the required standard and provide additional support. If they are still not capable disciplinary action can commence (Daniels, 2022, p.169). </w:t>
      </w:r>
    </w:p>
    <w:p w14:paraId="664B7DD4" w14:textId="77777777" w:rsidR="004D0F53" w:rsidRDefault="004D0F53" w:rsidP="004D0F53">
      <w:r>
        <w:t xml:space="preserve">Conduct is defined as misconduct for less serious offences, dealt with through the disciplinary process (DP) or gross misconduct which can result in summary dismissal. The case of </w:t>
      </w:r>
      <w:r w:rsidRPr="00741753">
        <w:rPr>
          <w:i/>
          <w:iCs/>
        </w:rPr>
        <w:t>Salford NHS Trust</w:t>
      </w:r>
      <w:r>
        <w:rPr>
          <w:i/>
          <w:iCs/>
        </w:rPr>
        <w:t xml:space="preserve"> (SNT)</w:t>
      </w:r>
      <w:r w:rsidRPr="00741753">
        <w:rPr>
          <w:i/>
          <w:iCs/>
        </w:rPr>
        <w:t xml:space="preserve"> v Roldan</w:t>
      </w:r>
      <w:r>
        <w:t xml:space="preserve"> (2010) proves how important it is for the employer to make a fair and reasonable decision based on an appropriate investigation or the tribunal could award unfair dismissal.  SNT did not inform the employee of the accusation or speak to other employees, the patient or witnesses before making its decision. </w:t>
      </w:r>
    </w:p>
    <w:p w14:paraId="79271497" w14:textId="77777777" w:rsidR="004D0F53" w:rsidRDefault="004D0F53" w:rsidP="004D0F53">
      <w:r>
        <w:t xml:space="preserve">GQ must follow the ACAS Code of Practice (ACASCOP) to ensure fairness, the right to be accompanied and to appeal the decision (ACAS, 2022b).  </w:t>
      </w:r>
    </w:p>
    <w:p w14:paraId="6B4DD83E" w14:textId="77777777" w:rsidR="004D0F53" w:rsidRDefault="004D0F53" w:rsidP="004D0F53">
      <w:r>
        <w:t>AC-3.2</w:t>
      </w:r>
    </w:p>
    <w:p w14:paraId="246DB83D" w14:textId="77777777" w:rsidR="004D0F53" w:rsidRDefault="004D0F53" w:rsidP="004D0F53">
      <w:r>
        <w:t>According to the Cambridge Dictionary a ‘grievance’ (2023) is “a complaint or a strong feeling that you have been treated unfairly”. To deal with a grievance GQ must have a policy that adheres to the ACASCOP (ACAS, 2015).</w:t>
      </w:r>
    </w:p>
    <w:p w14:paraId="2041BD6D" w14:textId="77777777" w:rsidR="004D0F53" w:rsidRDefault="004D0F53" w:rsidP="004D0F53">
      <w:r>
        <w:t xml:space="preserve">Grievances are raised by individuals or groups called a collective grievance (CG). Individuals raise grievances regarding their personal employment such as unreasonable expectations, bullying or pay and benefits. CGs are raised for the same issues but 2 or more people have signed the grievance. Please note the ACASCOP does not included guidance on CGs so GQ will have to create their own (Loch Associates Group, 2020). </w:t>
      </w:r>
    </w:p>
    <w:p w14:paraId="150CBA18" w14:textId="77777777" w:rsidR="004D0F53" w:rsidRDefault="004D0F53" w:rsidP="004D0F53">
      <w:r>
        <w:t xml:space="preserve">According to Kearsley (2023) the top three reasons for grievances are 67% bullying and harassment, 54% relationships with managers and 49% relationships with colleagues. </w:t>
      </w:r>
    </w:p>
    <w:p w14:paraId="244BE6BD" w14:textId="77777777" w:rsidR="004D0F53" w:rsidRDefault="004D0F53" w:rsidP="004D0F53">
      <w:r>
        <w:t xml:space="preserve">Clear written procedures to handle conflict as early as possible with an informal process like mediation can prevent ET’s. ACAS found that 35% of respondents to the CIPD’s 2019 survey experienced conflict. 5% took part in mediation resulting in 74% resolving the conflict highlighting the benefits of mediation (Powell, 2021).  </w:t>
      </w:r>
    </w:p>
    <w:p w14:paraId="0EDFA719" w14:textId="77777777" w:rsidR="004D0F53" w:rsidRDefault="004D0F53" w:rsidP="004D0F53">
      <w:r>
        <w:t>Grievances can be raised from colleagues telling racists jokes. Although this is not work related the organisations culture should be such that this behaviour is unacceptable and should be dealt with as misconduct to resolve the grievance (</w:t>
      </w:r>
      <w:proofErr w:type="spellStart"/>
      <w:r>
        <w:t>Verasai</w:t>
      </w:r>
      <w:proofErr w:type="spellEnd"/>
      <w:r>
        <w:t xml:space="preserve">, 2019). </w:t>
      </w:r>
      <w:r>
        <w:br w:type="page"/>
      </w:r>
    </w:p>
    <w:p w14:paraId="351A13AB" w14:textId="77777777" w:rsidR="004D0F53" w:rsidRDefault="004D0F53" w:rsidP="004D0F53">
      <w:r>
        <w:lastRenderedPageBreak/>
        <w:t>AC-3.3</w:t>
      </w:r>
    </w:p>
    <w:p w14:paraId="447159B1" w14:textId="77777777" w:rsidR="004D0F53" w:rsidRDefault="004D0F53" w:rsidP="004D0F53">
      <w:r>
        <w:t>To deal with grievance and disciplinary procedures effectively managers must have the necessary qualities and skills. They must be able to actively listen to again an understanding of the situation and ask appropriate open ended questions. Non-verbal cues account for 65% of a person’s communication and can indicate how they are feeling. A person who is comfortable is more likely to engage with the situation. Eye contact shows you are listening and present. Avoid distraction as this will come across as being uninterested. Paraphrasing or repeating what you have heard offers validation and confirms a correct understanding of what they are saying. Being patient and showing empathy will build trust. Managers must remain neutral and without judgement (</w:t>
      </w:r>
      <w:proofErr w:type="spellStart"/>
      <w:r>
        <w:t>Cuncic</w:t>
      </w:r>
      <w:proofErr w:type="spellEnd"/>
      <w:r>
        <w:t xml:space="preserve">, 2022). </w:t>
      </w:r>
    </w:p>
    <w:p w14:paraId="4B8ABB95" w14:textId="77777777" w:rsidR="004D0F53" w:rsidRDefault="004D0F53" w:rsidP="004D0F53">
      <w:r>
        <w:t xml:space="preserve">Critical thinking skills enable managers to determine the facts of the matter and question the validity of the discussion rather than simply accepting it. Problem solving helps get to the source and find an effective solution (BBC, </w:t>
      </w:r>
      <w:proofErr w:type="spellStart"/>
      <w:r>
        <w:t>nd</w:t>
      </w:r>
      <w:proofErr w:type="spellEnd"/>
      <w:r>
        <w:t xml:space="preserve">). </w:t>
      </w:r>
    </w:p>
    <w:p w14:paraId="244B2CA1" w14:textId="77777777" w:rsidR="004D0F53" w:rsidRDefault="004D0F53" w:rsidP="004D0F53">
      <w:r>
        <w:t xml:space="preserve">Make sure the manager handling the process can remain neutral, there are no undisclosed relationships or possibility of personal gain. Being aware of the different types of bias can help avoid it. Personal opinions do not count and focusing on the solution rather the problem can help achieve a satisfactory outcome (Sheppard, 2021). </w:t>
      </w:r>
    </w:p>
    <w:p w14:paraId="72FBECBC" w14:textId="77777777" w:rsidR="004D0F53" w:rsidRDefault="004D0F53" w:rsidP="004D0F53">
      <w:r>
        <w:t>AC-3.4</w:t>
      </w:r>
    </w:p>
    <w:p w14:paraId="45B5D6BE" w14:textId="77777777" w:rsidR="004D0F53" w:rsidRDefault="004D0F53" w:rsidP="004D0F53">
      <w:r>
        <w:t xml:space="preserve">Workplace conflict is costing UK employers £28.5bm annually according to Powell (2021). Handling a grievance correctly can avoid legal action, significant compensation payments and reduce staff turnover, absenteeism and presenteeism which according to Powell costs £14.7bn annually.  </w:t>
      </w:r>
    </w:p>
    <w:p w14:paraId="6BFC06F8" w14:textId="77777777" w:rsidR="004D0F53" w:rsidRDefault="004D0F53" w:rsidP="004D0F53">
      <w:r>
        <w:t>For employees poor conflict management can lead to increased stress, depression and anxiety resulting in reduced productivity. When organisations invest in early resolution and mediation there is a higher resolution rate and employees remain with the organisation. (Powell, 2021).</w:t>
      </w:r>
    </w:p>
    <w:p w14:paraId="3EA45107" w14:textId="77777777" w:rsidR="004D0F53" w:rsidRDefault="004D0F53" w:rsidP="004D0F53">
      <w:r>
        <w:t xml:space="preserve">Following the organisations procedure can have a significant impact on the outcome of an ET. In the case of </w:t>
      </w:r>
      <w:r w:rsidRPr="0082257D">
        <w:rPr>
          <w:i/>
          <w:iCs/>
        </w:rPr>
        <w:t>Blackburn v Aldi Stores Ltd UKEAT/0185/12/JOJ</w:t>
      </w:r>
      <w:r>
        <w:t xml:space="preserve"> it was how the appeal was handled that determined the potential for unfair dismissal. The appeal hearing was conducted by the same manager meaning Blackburn did not get an impartial appeal which was a breach of the duty of mutual trust and confidence (McConnell, 2014). </w:t>
      </w:r>
    </w:p>
    <w:p w14:paraId="40C559FA" w14:textId="77777777" w:rsidR="004D0F53" w:rsidRDefault="004D0F53" w:rsidP="004D0F53">
      <w:r>
        <w:t xml:space="preserve">Handling a grievance effectively can highlight issues management would not otherwise be aware of and lead to an effective remedy that can increase safety and productivity. Poor handling can have a negative impact on other employees, increase the risk of accident and harm the organisations reputation. Research conducted by the Centre of Effective Dispute Resolution found that 80% of disputes had a significant impact on the smooth running of the organisation (Castle Associates, 2023). </w:t>
      </w:r>
    </w:p>
    <w:p w14:paraId="6E199CE4" w14:textId="77777777" w:rsidR="004D0F53" w:rsidRDefault="004D0F53" w:rsidP="004D0F53">
      <w:r>
        <w:br w:type="page"/>
      </w:r>
    </w:p>
    <w:p w14:paraId="67A4C532" w14:textId="77777777" w:rsidR="004D0F53" w:rsidRDefault="004D0F53" w:rsidP="004D0F53">
      <w:r>
        <w:lastRenderedPageBreak/>
        <w:t>AC-4.1</w:t>
      </w:r>
    </w:p>
    <w:p w14:paraId="372DFE6F" w14:textId="77777777" w:rsidR="004D0F53" w:rsidRDefault="004D0F53" w:rsidP="004D0F53">
      <w:r>
        <w:t>Collective employment law regulates the activities of employee representatives and TUs including TU recognition, the rights of workers to collective consultation, collective bargaining (CB), strikes and other forms of IA (Oxford University Press, 2023a).</w:t>
      </w:r>
    </w:p>
    <w:p w14:paraId="7A86B80B" w14:textId="77777777" w:rsidR="004D0F53" w:rsidRDefault="004D0F53" w:rsidP="004D0F53">
      <w:r>
        <w:t xml:space="preserve">Employers can voluntarily agree to recognise a TU. However, since 2000 the statutory recognition procedure, Schedule 1A of TULRCA means TUs who can demonstrate a majority of support can apply to the Central Arbitration Committee (CAC) forcing the employer to recognise the TU (EML, 2015). </w:t>
      </w:r>
    </w:p>
    <w:p w14:paraId="1D4F8864" w14:textId="77777777" w:rsidR="004D0F53" w:rsidRDefault="004D0F53" w:rsidP="004D0F53">
      <w:r>
        <w:t>IA such as strikes, picketing and work to rule that are undertaken without meeting the legal requirements are unofficial and not protected by employment law (TUC, 2023).</w:t>
      </w:r>
    </w:p>
    <w:p w14:paraId="0F302AB0" w14:textId="77777777" w:rsidR="004D0F53" w:rsidRDefault="004D0F53" w:rsidP="004D0F53">
      <w:r>
        <w:t xml:space="preserve">CB is the negotiation process between the TU, on behalf of the employees, and the employer regarding terms and conditions (T&amp;C) of employment such as pay and working conditions. Despite the TU having the right to participate in CB the employer does not have to agree to the demands, however agreed terms are legally binding and incorporated into the employment contract (Millard, 2023).  </w:t>
      </w:r>
    </w:p>
    <w:p w14:paraId="45E26AEB" w14:textId="77777777" w:rsidR="004D0F53" w:rsidRDefault="004D0F53" w:rsidP="004D0F53">
      <w:r>
        <w:t xml:space="preserve">Section 181 (GOV.UK, 2020) of TULRCA states that employers have a duty to disclose information requested by the TU that relates to the employer’s undertaking. The ACASCOP (2003) states information that could materially impede CB must be disclosed in accordance with good industrial relations practice. Failure to follow the code would not result in legal proceedings it must be disclosed if the TU make a complaint to the CAC. </w:t>
      </w:r>
    </w:p>
    <w:p w14:paraId="1A2C9011" w14:textId="77777777" w:rsidR="004D0F53" w:rsidRDefault="004D0F53" w:rsidP="004D0F53">
      <w:r>
        <w:t>AC-4.2</w:t>
      </w:r>
    </w:p>
    <w:p w14:paraId="3A9F95B9" w14:textId="77777777" w:rsidR="004D0F53" w:rsidRDefault="004D0F53" w:rsidP="004D0F53">
      <w:r>
        <w:t xml:space="preserve">There are two types of employee bodies union and non-union. Non-union forms of employee representation include staff associations, works council (WC) and JCC. Unions are voluntary affiliations which negotiate on behalf of their members only and non-unions negotiate on behalf of all employees (Thomson Reuters, 2023). </w:t>
      </w:r>
    </w:p>
    <w:p w14:paraId="173FA0DE" w14:textId="77777777" w:rsidR="004D0F53" w:rsidRDefault="004D0F53" w:rsidP="004D0F53">
      <w:r>
        <w:t xml:space="preserve">The main differences between union and non-union representation are; unions have the statutory rights to paid time off to perform their duties and for training in 9 areas of statute, the ability to take IA if an agreement cannot be reached, agreements reached are legally binding and there is a membership fee. Non-unions are free, have a statutory right in 7 areas, cannot take IA and agreements do not need to be upheld by managers as they are not legally binding (ACAS, 2014) . </w:t>
      </w:r>
    </w:p>
    <w:p w14:paraId="7F0B2323" w14:textId="77777777" w:rsidR="004D0F53" w:rsidRDefault="004D0F53" w:rsidP="004D0F53">
      <w:r>
        <w:t xml:space="preserve">WC are usually set up voluntarily by employers and therefore do not give rights to representatives for paid time-off or training and they are not protected from dismissal or detriment for carrying out their duties. It is however in the employers interest to provide these or they would not have a representative to take part in consultation (Labour Relations Agency, </w:t>
      </w:r>
      <w:proofErr w:type="spellStart"/>
      <w:r>
        <w:t>nd</w:t>
      </w:r>
      <w:proofErr w:type="spellEnd"/>
      <w:r>
        <w:t xml:space="preserve">). </w:t>
      </w:r>
    </w:p>
    <w:p w14:paraId="694FE249" w14:textId="77777777" w:rsidR="004D0F53" w:rsidRDefault="004D0F53" w:rsidP="004D0F53">
      <w:r>
        <w:t xml:space="preserve">JCC address issues of shared interest between employee and managers. The representatives are able to influence decisions but the managers have the final say. CB results in a joint decision (Oxford University Press, 2023b). </w:t>
      </w:r>
    </w:p>
    <w:p w14:paraId="38A8EC01" w14:textId="77777777" w:rsidR="004D0F53" w:rsidRDefault="004D0F53" w:rsidP="004D0F53">
      <w:r>
        <w:t>AC-4.3</w:t>
      </w:r>
    </w:p>
    <w:p w14:paraId="4372A1E7" w14:textId="77777777" w:rsidR="004D0F53" w:rsidRDefault="004D0F53" w:rsidP="004D0F53">
      <w:r>
        <w:t xml:space="preserve">CB is the official process for negotiating T&amp;C of employment. A group of employees will choose a representative, usually a recognised TU to take part in discussions with the employer. Flanders (1970, quoted in Armstrong and Taylor, 2020, p.547) describes it as “a social process that continually turns disagreements into agreements in an orderly fashion”. </w:t>
      </w:r>
    </w:p>
    <w:p w14:paraId="1FB9F5F5" w14:textId="77777777" w:rsidR="004D0F53" w:rsidRDefault="004D0F53" w:rsidP="004D0F53">
      <w:r>
        <w:lastRenderedPageBreak/>
        <w:t xml:space="preserve">CB is a power sharing relationship between the TU and employer where one tries to make the other take a course of action or make a decision they otherwise would not (Armstrong and Taylor, 2020). For example, the teachers union are asking for above inflation pay rises and the government is offering 4.3% so the unions are using their ability to strike to assert pressure on the government to increase their offer (Shearing, 2023). </w:t>
      </w:r>
    </w:p>
    <w:p w14:paraId="3C1D8614" w14:textId="77777777" w:rsidR="004D0F53" w:rsidRDefault="004D0F53" w:rsidP="004D0F53">
      <w:r>
        <w:t xml:space="preserve">There are 3 formal outcomes of CB, substantive agreements (SA), procedural agreements (PRA) and partnership agreements (PA). SA set out agreed T&amp;C of employment. One union can represent all employees and can include a no-strike clause. PRA are made freely between both parties and set out the rules to be followed during the CB process, they are not legally binding but it is presumed both parties will honour them. PA are a collaboration between both parties to their mutual advantage (Armstrong and Taylor, 2020, p. 549-550). </w:t>
      </w:r>
    </w:p>
    <w:p w14:paraId="53AD9172" w14:textId="77777777" w:rsidR="004D0F53" w:rsidRDefault="004D0F53" w:rsidP="004D0F53">
      <w:r>
        <w:t>Failure to reach an agreement means they must consult ACAS using the dispute resolution procedure where they can undertake mediation, arbitration or conciliation (</w:t>
      </w:r>
      <w:proofErr w:type="spellStart"/>
      <w:r>
        <w:t>Younson</w:t>
      </w:r>
      <w:proofErr w:type="spellEnd"/>
      <w:r>
        <w:t xml:space="preserve"> and McDermott, 2000). </w:t>
      </w:r>
    </w:p>
    <w:p w14:paraId="44B196A2" w14:textId="77777777" w:rsidR="004D0F53" w:rsidRDefault="004D0F53" w:rsidP="004D0F53">
      <w:r>
        <w:t xml:space="preserve">Conclusion </w:t>
      </w:r>
    </w:p>
    <w:p w14:paraId="6BECA4FB" w14:textId="77777777" w:rsidR="004D0F53" w:rsidRDefault="004D0F53" w:rsidP="004D0F53">
      <w:r>
        <w:t xml:space="preserve">This report is not exhaustive but intends to give GQ a better understanding of conflict behaviour, dispute resolution and how to manage performance, disciplinary and grievance matters lawfully. </w:t>
      </w:r>
    </w:p>
    <w:p w14:paraId="7082331B" w14:textId="77777777" w:rsidR="004D0F53" w:rsidRDefault="004D0F53" w:rsidP="004D0F53"/>
    <w:p w14:paraId="4DEF91D0" w14:textId="77777777" w:rsidR="004D0F53" w:rsidRDefault="004D0F53" w:rsidP="004D0F53"/>
    <w:p w14:paraId="7AB9ADE7" w14:textId="77777777" w:rsidR="004D0F53" w:rsidRPr="00C03F04" w:rsidRDefault="004D0F53" w:rsidP="004D0F53"/>
    <w:p w14:paraId="405172DA" w14:textId="77777777" w:rsidR="004D0F53" w:rsidRDefault="004D0F53" w:rsidP="004D0F53">
      <w:pPr>
        <w:rPr>
          <w:b/>
          <w:bCs/>
          <w:u w:val="single"/>
        </w:rPr>
      </w:pPr>
      <w:r>
        <w:rPr>
          <w:b/>
          <w:bCs/>
          <w:u w:val="single"/>
        </w:rPr>
        <w:br w:type="page"/>
      </w:r>
    </w:p>
    <w:p w14:paraId="6D47236B" w14:textId="7483F14F" w:rsidR="004D0F53" w:rsidRDefault="004D0F53" w:rsidP="004D0F53">
      <w:r>
        <w:lastRenderedPageBreak/>
        <w:br w:type="page"/>
      </w:r>
    </w:p>
    <w:p w14:paraId="58EDA511" w14:textId="77777777" w:rsidR="00046C27" w:rsidRDefault="00046C27"/>
    <w:sectPr w:rsidR="00046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F53"/>
    <w:rsid w:val="00046C27"/>
    <w:rsid w:val="004D0F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CB19"/>
  <w15:chartTrackingRefBased/>
  <w15:docId w15:val="{55876487-8C87-41A7-82FC-C9F5A63C3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F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4188</Words>
  <Characters>23875</Characters>
  <Application>Microsoft Office Word</Application>
  <DocSecurity>0</DocSecurity>
  <Lines>198</Lines>
  <Paragraphs>56</Paragraphs>
  <ScaleCrop>false</ScaleCrop>
  <Company/>
  <LinksUpToDate>false</LinksUpToDate>
  <CharactersWithSpaces>28007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Gayle Miller</dc:creator>
  <cp:keywords/>
  <dc:description/>
  <cp:lastModifiedBy>Gayle Miller</cp:lastModifiedBy>
  <cp:revision>1</cp:revision>
  <dcterms:created xsi:type="dcterms:W3CDTF">2023-06-27T15:04:00Z</dcterms:created>
  <dcterms:modified xsi:type="dcterms:W3CDTF">2023-06-27T15:06:00Z</dcterms:modified>
</cp:coreProperties>
</file>