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FBA221" w14:textId="323E13D3" w:rsidR="00FD5AAA" w:rsidRDefault="00873E29">
      <w:r w:rsidRPr="00873E29">
        <w:drawing>
          <wp:inline distT="0" distB="0" distL="0" distR="0" wp14:anchorId="128B4605" wp14:editId="08AAED1C">
            <wp:extent cx="5731510" cy="3216275"/>
            <wp:effectExtent l="0" t="0" r="2540" b="317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16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EC8709" w14:textId="77777777" w:rsidR="00873E29" w:rsidRDefault="00873E29"/>
    <w:p w14:paraId="49B0EF68" w14:textId="75BE650E" w:rsidR="00873E29" w:rsidRDefault="00873E29">
      <w:r w:rsidRPr="00873E29">
        <w:drawing>
          <wp:inline distT="0" distB="0" distL="0" distR="0" wp14:anchorId="2437B8C2" wp14:editId="76CBAEF7">
            <wp:extent cx="5731510" cy="3230880"/>
            <wp:effectExtent l="0" t="0" r="2540" b="762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308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82884F" w14:textId="77777777" w:rsidR="00873E29" w:rsidRDefault="00873E29"/>
    <w:p w14:paraId="05F856F6" w14:textId="523B7CC7" w:rsidR="00873E29" w:rsidRDefault="00873E29">
      <w:r w:rsidRPr="00873E29">
        <w:lastRenderedPageBreak/>
        <w:drawing>
          <wp:inline distT="0" distB="0" distL="0" distR="0" wp14:anchorId="4F2ECC4A" wp14:editId="4254CCF7">
            <wp:extent cx="5731510" cy="3198495"/>
            <wp:effectExtent l="0" t="0" r="2540" b="190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98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1BA943" w14:textId="5C5611A5" w:rsidR="00873E29" w:rsidRDefault="00873E29">
      <w:r w:rsidRPr="00873E29">
        <w:drawing>
          <wp:inline distT="0" distB="0" distL="0" distR="0" wp14:anchorId="6CEFCBA5" wp14:editId="7301905F">
            <wp:extent cx="5731510" cy="3242945"/>
            <wp:effectExtent l="0" t="0" r="254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429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29098A" w14:textId="1DBC1A52" w:rsidR="00873E29" w:rsidRDefault="004D69CF">
      <w:r w:rsidRPr="004D69CF">
        <w:lastRenderedPageBreak/>
        <w:drawing>
          <wp:inline distT="0" distB="0" distL="0" distR="0" wp14:anchorId="6103AB1D" wp14:editId="3E034007">
            <wp:extent cx="5731510" cy="3212465"/>
            <wp:effectExtent l="0" t="0" r="2540" b="6985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12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1724A3" w14:textId="0798BC1F" w:rsidR="00873E29" w:rsidRDefault="00873E29">
      <w:r w:rsidRPr="00873E29">
        <w:drawing>
          <wp:inline distT="0" distB="0" distL="0" distR="0" wp14:anchorId="09759767" wp14:editId="40F4F830">
            <wp:extent cx="5731510" cy="3206115"/>
            <wp:effectExtent l="0" t="0" r="254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061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396369" w14:textId="5C127E63" w:rsidR="00873E29" w:rsidRDefault="00873E29">
      <w:r w:rsidRPr="00873E29">
        <w:lastRenderedPageBreak/>
        <w:drawing>
          <wp:inline distT="0" distB="0" distL="0" distR="0" wp14:anchorId="4C877DD2" wp14:editId="514B626F">
            <wp:extent cx="5731510" cy="3220085"/>
            <wp:effectExtent l="0" t="0" r="254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00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BDA3C7" w14:textId="774601F9" w:rsidR="00873E29" w:rsidRDefault="00873E29">
      <w:r w:rsidRPr="00873E29">
        <w:drawing>
          <wp:inline distT="0" distB="0" distL="0" distR="0" wp14:anchorId="53C6A1AC" wp14:editId="35CCC9D6">
            <wp:extent cx="5731510" cy="3227705"/>
            <wp:effectExtent l="0" t="0" r="254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77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8E77F2" w14:textId="0B269D7B" w:rsidR="00873E29" w:rsidRDefault="00873E29">
      <w:r w:rsidRPr="00873E29">
        <w:lastRenderedPageBreak/>
        <w:drawing>
          <wp:inline distT="0" distB="0" distL="0" distR="0" wp14:anchorId="63743BF1" wp14:editId="2DE85CB3">
            <wp:extent cx="5731510" cy="3241040"/>
            <wp:effectExtent l="0" t="0" r="254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410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FE020E" w14:textId="11156E24" w:rsidR="00873E29" w:rsidRDefault="00873E29">
      <w:r w:rsidRPr="00873E29">
        <w:drawing>
          <wp:inline distT="0" distB="0" distL="0" distR="0" wp14:anchorId="7E2F0DF3" wp14:editId="23E34B54">
            <wp:extent cx="5731510" cy="3233420"/>
            <wp:effectExtent l="0" t="0" r="2540" b="508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334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ECD1D2" w14:textId="66FFF9FD" w:rsidR="00873E29" w:rsidRDefault="00873E29">
      <w:r w:rsidRPr="00873E29">
        <w:lastRenderedPageBreak/>
        <w:drawing>
          <wp:inline distT="0" distB="0" distL="0" distR="0" wp14:anchorId="05264F9B" wp14:editId="12FE7AFF">
            <wp:extent cx="5731510" cy="3245485"/>
            <wp:effectExtent l="0" t="0" r="254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454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A238D9B" w14:textId="77777777" w:rsidR="00873E29" w:rsidRDefault="00873E29"/>
    <w:p w14:paraId="7EBB6F25" w14:textId="27D1359E" w:rsidR="00142E4A" w:rsidRPr="004D69CF" w:rsidRDefault="00873E29" w:rsidP="004D69CF">
      <w:pPr>
        <w:spacing w:line="360" w:lineRule="auto"/>
        <w:jc w:val="center"/>
        <w:rPr>
          <w:rFonts w:ascii="Arial" w:hAnsi="Arial" w:cs="Arial"/>
          <w:b/>
          <w:bCs/>
        </w:rPr>
      </w:pPr>
      <w:r w:rsidRPr="00142E4A">
        <w:rPr>
          <w:rFonts w:ascii="Arial" w:hAnsi="Arial" w:cs="Arial"/>
          <w:b/>
          <w:bCs/>
        </w:rPr>
        <w:t>References</w:t>
      </w:r>
    </w:p>
    <w:p w14:paraId="36314565" w14:textId="0D89B363" w:rsidR="004D69CF" w:rsidRPr="004D69CF" w:rsidRDefault="004D69CF" w:rsidP="004D69CF">
      <w:pPr>
        <w:spacing w:line="360" w:lineRule="auto"/>
        <w:ind w:left="720"/>
        <w:jc w:val="both"/>
        <w:rPr>
          <w:rFonts w:ascii="Arial" w:hAnsi="Arial" w:cs="Arial"/>
          <w:color w:val="E97132" w:themeColor="accent2"/>
        </w:rPr>
      </w:pPr>
    </w:p>
    <w:p w14:paraId="1B3FF7E1" w14:textId="77777777" w:rsidR="004D69CF" w:rsidRPr="001A73D0" w:rsidRDefault="004D69CF" w:rsidP="004D69CF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</w:rPr>
      </w:pPr>
      <w:proofErr w:type="spellStart"/>
      <w:r w:rsidRPr="001A73D0">
        <w:rPr>
          <w:rFonts w:ascii="Arial" w:hAnsi="Arial" w:cs="Arial"/>
        </w:rPr>
        <w:t>Bowdin</w:t>
      </w:r>
      <w:proofErr w:type="spellEnd"/>
      <w:r w:rsidRPr="001A73D0">
        <w:rPr>
          <w:rFonts w:ascii="Arial" w:hAnsi="Arial" w:cs="Arial"/>
        </w:rPr>
        <w:t xml:space="preserve">, G., Allen, J., O'Toole, W. and Harris, R., 2011. </w:t>
      </w:r>
      <w:r w:rsidRPr="001A73D0">
        <w:rPr>
          <w:rStyle w:val="Emphasis"/>
          <w:rFonts w:ascii="Arial" w:hAnsi="Arial" w:cs="Arial"/>
        </w:rPr>
        <w:t>Events Management</w:t>
      </w:r>
      <w:r w:rsidRPr="001A73D0">
        <w:rPr>
          <w:rFonts w:ascii="Arial" w:hAnsi="Arial" w:cs="Arial"/>
        </w:rPr>
        <w:t>. 3rd ed. Oxford: Routledge</w:t>
      </w:r>
    </w:p>
    <w:p w14:paraId="00153175" w14:textId="77777777" w:rsidR="00873E29" w:rsidRPr="00873E29" w:rsidRDefault="00873E29" w:rsidP="004D69CF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 w:rsidRPr="00873E29">
        <w:rPr>
          <w:rFonts w:ascii="Arial" w:hAnsi="Arial" w:cs="Arial"/>
          <w:lang w:val="en-US"/>
        </w:rPr>
        <w:t>Chen, Y. and Volz, U., 2022. Scaling up sustainable investment through blockchain</w:t>
      </w:r>
      <w:r w:rsidRPr="00873E29">
        <w:rPr>
          <w:rFonts w:ascii="Cambria Math" w:hAnsi="Cambria Math" w:cs="Cambria Math"/>
          <w:lang w:val="en-US"/>
        </w:rPr>
        <w:t>‐</w:t>
      </w:r>
      <w:r w:rsidRPr="00873E29">
        <w:rPr>
          <w:rFonts w:ascii="Arial" w:hAnsi="Arial" w:cs="Arial"/>
          <w:lang w:val="en-US"/>
        </w:rPr>
        <w:t>based project bonds. </w:t>
      </w:r>
      <w:r w:rsidRPr="00873E29">
        <w:rPr>
          <w:rFonts w:ascii="Arial" w:hAnsi="Arial" w:cs="Arial"/>
          <w:i/>
          <w:iCs/>
          <w:lang w:val="en-US"/>
        </w:rPr>
        <w:t>Development Policy Review</w:t>
      </w:r>
      <w:r w:rsidRPr="00873E29">
        <w:rPr>
          <w:rFonts w:ascii="Arial" w:hAnsi="Arial" w:cs="Arial"/>
          <w:lang w:val="en-US"/>
        </w:rPr>
        <w:t>, </w:t>
      </w:r>
      <w:r w:rsidRPr="00873E29">
        <w:rPr>
          <w:rFonts w:ascii="Arial" w:hAnsi="Arial" w:cs="Arial"/>
          <w:i/>
          <w:iCs/>
          <w:lang w:val="en-US"/>
        </w:rPr>
        <w:t>40</w:t>
      </w:r>
      <w:r w:rsidRPr="00873E29">
        <w:rPr>
          <w:rFonts w:ascii="Arial" w:hAnsi="Arial" w:cs="Arial"/>
          <w:lang w:val="en-US"/>
        </w:rPr>
        <w:t>(3).</w:t>
      </w:r>
    </w:p>
    <w:p w14:paraId="48170A41" w14:textId="77777777" w:rsidR="00873E29" w:rsidRPr="00873E29" w:rsidRDefault="00873E29" w:rsidP="004D69CF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 w:rsidRPr="00873E29">
        <w:rPr>
          <w:rFonts w:ascii="Arial" w:hAnsi="Arial" w:cs="Arial"/>
          <w:lang w:val="en-US"/>
        </w:rPr>
        <w:t xml:space="preserve">Chopra, S., Sodhi, M. and </w:t>
      </w:r>
      <w:proofErr w:type="spellStart"/>
      <w:r w:rsidRPr="00873E29">
        <w:rPr>
          <w:rFonts w:ascii="Arial" w:hAnsi="Arial" w:cs="Arial"/>
          <w:lang w:val="en-US"/>
        </w:rPr>
        <w:t>Lücker</w:t>
      </w:r>
      <w:proofErr w:type="spellEnd"/>
      <w:r w:rsidRPr="00873E29">
        <w:rPr>
          <w:rFonts w:ascii="Arial" w:hAnsi="Arial" w:cs="Arial"/>
          <w:lang w:val="en-US"/>
        </w:rPr>
        <w:t>, F., 2021. Achieving supply chain efficiency and resilience by using multi</w:t>
      </w:r>
      <w:r w:rsidRPr="00873E29">
        <w:rPr>
          <w:rFonts w:ascii="Cambria Math" w:hAnsi="Cambria Math" w:cs="Cambria Math"/>
          <w:lang w:val="en-US"/>
        </w:rPr>
        <w:t>‐</w:t>
      </w:r>
      <w:r w:rsidRPr="00873E29">
        <w:rPr>
          <w:rFonts w:ascii="Arial" w:hAnsi="Arial" w:cs="Arial"/>
          <w:lang w:val="en-US"/>
        </w:rPr>
        <w:t>level commons. </w:t>
      </w:r>
      <w:r w:rsidRPr="00873E29">
        <w:rPr>
          <w:rFonts w:ascii="Arial" w:hAnsi="Arial" w:cs="Arial"/>
          <w:i/>
          <w:iCs/>
          <w:lang w:val="en-US"/>
        </w:rPr>
        <w:t>Decision Sciences</w:t>
      </w:r>
      <w:r w:rsidRPr="00873E29">
        <w:rPr>
          <w:rFonts w:ascii="Arial" w:hAnsi="Arial" w:cs="Arial"/>
          <w:lang w:val="en-US"/>
        </w:rPr>
        <w:t>, </w:t>
      </w:r>
      <w:r w:rsidRPr="00873E29">
        <w:rPr>
          <w:rFonts w:ascii="Arial" w:hAnsi="Arial" w:cs="Arial"/>
          <w:i/>
          <w:iCs/>
          <w:lang w:val="en-US"/>
        </w:rPr>
        <w:t>52</w:t>
      </w:r>
      <w:r w:rsidRPr="00873E29">
        <w:rPr>
          <w:rFonts w:ascii="Arial" w:hAnsi="Arial" w:cs="Arial"/>
          <w:lang w:val="en-US"/>
        </w:rPr>
        <w:t>(4), pp.817-832.</w:t>
      </w:r>
    </w:p>
    <w:p w14:paraId="36F134A9" w14:textId="77777777" w:rsidR="00873E29" w:rsidRPr="00873E29" w:rsidRDefault="00873E29" w:rsidP="004D69CF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 w:rsidRPr="00873E29">
        <w:rPr>
          <w:rFonts w:ascii="Arial" w:hAnsi="Arial" w:cs="Arial"/>
          <w:lang w:val="en-US"/>
        </w:rPr>
        <w:t>Cornwell, T.B., 2020. </w:t>
      </w:r>
      <w:r w:rsidRPr="00873E29">
        <w:rPr>
          <w:rFonts w:ascii="Arial" w:hAnsi="Arial" w:cs="Arial"/>
          <w:i/>
          <w:iCs/>
          <w:lang w:val="en-US"/>
        </w:rPr>
        <w:t>Sponsorship in marketing: Effective partnerships in sports, arts and events</w:t>
      </w:r>
      <w:r w:rsidRPr="00873E29">
        <w:rPr>
          <w:rFonts w:ascii="Arial" w:hAnsi="Arial" w:cs="Arial"/>
          <w:lang w:val="en-US"/>
        </w:rPr>
        <w:t>. Routledge.</w:t>
      </w:r>
    </w:p>
    <w:p w14:paraId="5E7DFEBA" w14:textId="77777777" w:rsidR="00873E29" w:rsidRPr="00873E29" w:rsidRDefault="00873E29" w:rsidP="004D69CF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proofErr w:type="spellStart"/>
      <w:r w:rsidRPr="00873E29">
        <w:rPr>
          <w:rFonts w:ascii="Arial" w:hAnsi="Arial" w:cs="Arial"/>
          <w:lang w:val="en-US"/>
        </w:rPr>
        <w:t>Cuskelly</w:t>
      </w:r>
      <w:proofErr w:type="spellEnd"/>
      <w:r w:rsidRPr="00873E29">
        <w:rPr>
          <w:rFonts w:ascii="Arial" w:hAnsi="Arial" w:cs="Arial"/>
          <w:lang w:val="en-US"/>
        </w:rPr>
        <w:t>, G., and et al, 2021. Volunteer selection at a major sport event: A strategic Human Resource Management approach. </w:t>
      </w:r>
      <w:r w:rsidRPr="00873E29">
        <w:rPr>
          <w:rFonts w:ascii="Arial" w:hAnsi="Arial" w:cs="Arial"/>
          <w:i/>
          <w:iCs/>
          <w:lang w:val="en-US"/>
        </w:rPr>
        <w:t>Sport Management Review</w:t>
      </w:r>
      <w:r w:rsidRPr="00873E29">
        <w:rPr>
          <w:rFonts w:ascii="Arial" w:hAnsi="Arial" w:cs="Arial"/>
          <w:lang w:val="en-US"/>
        </w:rPr>
        <w:t>, </w:t>
      </w:r>
      <w:r w:rsidRPr="00873E29">
        <w:rPr>
          <w:rFonts w:ascii="Arial" w:hAnsi="Arial" w:cs="Arial"/>
          <w:i/>
          <w:iCs/>
          <w:lang w:val="en-US"/>
        </w:rPr>
        <w:t>24</w:t>
      </w:r>
      <w:r w:rsidRPr="00873E29">
        <w:rPr>
          <w:rFonts w:ascii="Arial" w:hAnsi="Arial" w:cs="Arial"/>
          <w:lang w:val="en-US"/>
        </w:rPr>
        <w:t>(1), pp.116-133.</w:t>
      </w:r>
    </w:p>
    <w:p w14:paraId="22A1FC6A" w14:textId="77777777" w:rsidR="004D69CF" w:rsidRPr="001A73D0" w:rsidRDefault="00873E29" w:rsidP="004D69CF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proofErr w:type="spellStart"/>
      <w:r w:rsidRPr="00873E29">
        <w:rPr>
          <w:rFonts w:ascii="Arial" w:hAnsi="Arial" w:cs="Arial"/>
          <w:lang w:val="en-US"/>
        </w:rPr>
        <w:t>Dashper</w:t>
      </w:r>
      <w:proofErr w:type="spellEnd"/>
      <w:r w:rsidRPr="00873E29">
        <w:rPr>
          <w:rFonts w:ascii="Arial" w:hAnsi="Arial" w:cs="Arial"/>
          <w:lang w:val="en-US"/>
        </w:rPr>
        <w:t>, K. and Finkel, R., 2020, August. Accessibility, diversity, and inclusion in the UK meetings industry. In </w:t>
      </w:r>
      <w:r w:rsidRPr="00873E29">
        <w:rPr>
          <w:rFonts w:ascii="Arial" w:hAnsi="Arial" w:cs="Arial"/>
          <w:i/>
          <w:iCs/>
          <w:lang w:val="en-US"/>
        </w:rPr>
        <w:t>Journal of Convention &amp; Event Tourism</w:t>
      </w:r>
      <w:r w:rsidRPr="00873E29">
        <w:rPr>
          <w:rFonts w:ascii="Arial" w:hAnsi="Arial" w:cs="Arial"/>
          <w:lang w:val="en-US"/>
        </w:rPr>
        <w:t> (Vol. 21, No. 4, pp. 283-307). Routledge.</w:t>
      </w:r>
    </w:p>
    <w:p w14:paraId="3B5D35FD" w14:textId="77777777" w:rsidR="004D69CF" w:rsidRPr="00873E29" w:rsidRDefault="004D69CF" w:rsidP="004D69CF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 w:rsidRPr="00873E29">
        <w:rPr>
          <w:rFonts w:ascii="Arial" w:hAnsi="Arial" w:cs="Arial"/>
          <w:lang w:val="en-US"/>
        </w:rPr>
        <w:lastRenderedPageBreak/>
        <w:t>Huang, X., and et al, 2023. Angel investment and first impressions. </w:t>
      </w:r>
      <w:r w:rsidRPr="00873E29">
        <w:rPr>
          <w:rFonts w:ascii="Arial" w:hAnsi="Arial" w:cs="Arial"/>
          <w:i/>
          <w:iCs/>
          <w:lang w:val="en-US"/>
        </w:rPr>
        <w:t>Journal of Financial Economics</w:t>
      </w:r>
      <w:r w:rsidRPr="00873E29">
        <w:rPr>
          <w:rFonts w:ascii="Arial" w:hAnsi="Arial" w:cs="Arial"/>
          <w:lang w:val="en-US"/>
        </w:rPr>
        <w:t>, </w:t>
      </w:r>
      <w:r w:rsidRPr="00873E29">
        <w:rPr>
          <w:rFonts w:ascii="Arial" w:hAnsi="Arial" w:cs="Arial"/>
          <w:i/>
          <w:iCs/>
          <w:lang w:val="en-US"/>
        </w:rPr>
        <w:t>149</w:t>
      </w:r>
      <w:r w:rsidRPr="00873E29">
        <w:rPr>
          <w:rFonts w:ascii="Arial" w:hAnsi="Arial" w:cs="Arial"/>
          <w:lang w:val="en-US"/>
        </w:rPr>
        <w:t>(2), pp.161-178.</w:t>
      </w:r>
    </w:p>
    <w:p w14:paraId="01ED0FB1" w14:textId="77777777" w:rsidR="004D69CF" w:rsidRPr="001A73D0" w:rsidRDefault="004D69CF" w:rsidP="004D69CF">
      <w:pPr>
        <w:pStyle w:val="NormalWeb"/>
        <w:numPr>
          <w:ilvl w:val="0"/>
          <w:numId w:val="1"/>
        </w:numPr>
        <w:spacing w:before="0" w:beforeAutospacing="0" w:after="0" w:afterAutospacing="0" w:line="360" w:lineRule="auto"/>
        <w:rPr>
          <w:rFonts w:ascii="Arial" w:hAnsi="Arial" w:cs="Arial"/>
        </w:rPr>
      </w:pPr>
      <w:r w:rsidRPr="001A73D0">
        <w:rPr>
          <w:rFonts w:ascii="Arial" w:hAnsi="Arial" w:cs="Arial"/>
        </w:rPr>
        <w:t>Joy (2019). </w:t>
      </w:r>
      <w:r w:rsidRPr="001A73D0">
        <w:rPr>
          <w:rFonts w:ascii="Arial" w:hAnsi="Arial" w:cs="Arial"/>
          <w:i/>
          <w:iCs/>
        </w:rPr>
        <w:t>DIY Christmas Hot Cocoa Bar Ideas</w:t>
      </w:r>
      <w:r w:rsidRPr="001A73D0">
        <w:rPr>
          <w:rFonts w:ascii="Arial" w:hAnsi="Arial" w:cs="Arial"/>
        </w:rPr>
        <w:t>. [online] Joy in the Commonplace. Available at: https://www.joyinthecommonplace.com/diy-christmas-hot-cocoa-bar-ideas/ [Accessed 14 Oct. 2024].</w:t>
      </w:r>
    </w:p>
    <w:p w14:paraId="7E7FB889" w14:textId="77777777" w:rsidR="004D69CF" w:rsidRPr="00873E29" w:rsidRDefault="004D69CF" w:rsidP="004D69CF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proofErr w:type="spellStart"/>
      <w:r w:rsidRPr="00873E29">
        <w:rPr>
          <w:rFonts w:ascii="Arial" w:hAnsi="Arial" w:cs="Arial"/>
          <w:lang w:val="en-US"/>
        </w:rPr>
        <w:t>Kharouf</w:t>
      </w:r>
      <w:proofErr w:type="spellEnd"/>
      <w:r w:rsidRPr="00873E29">
        <w:rPr>
          <w:rFonts w:ascii="Arial" w:hAnsi="Arial" w:cs="Arial"/>
          <w:lang w:val="en-US"/>
        </w:rPr>
        <w:t>, H., and et al, 2020. Understanding online event experience: The importance of communication, engagement and interaction. </w:t>
      </w:r>
      <w:r w:rsidRPr="00873E29">
        <w:rPr>
          <w:rFonts w:ascii="Arial" w:hAnsi="Arial" w:cs="Arial"/>
          <w:i/>
          <w:iCs/>
          <w:lang w:val="en-US"/>
        </w:rPr>
        <w:t>Journal of Business Research</w:t>
      </w:r>
      <w:r w:rsidRPr="00873E29">
        <w:rPr>
          <w:rFonts w:ascii="Arial" w:hAnsi="Arial" w:cs="Arial"/>
          <w:lang w:val="en-US"/>
        </w:rPr>
        <w:t>, </w:t>
      </w:r>
      <w:r w:rsidRPr="00873E29">
        <w:rPr>
          <w:rFonts w:ascii="Arial" w:hAnsi="Arial" w:cs="Arial"/>
          <w:i/>
          <w:iCs/>
          <w:lang w:val="en-US"/>
        </w:rPr>
        <w:t>121</w:t>
      </w:r>
      <w:r w:rsidRPr="00873E29">
        <w:rPr>
          <w:rFonts w:ascii="Arial" w:hAnsi="Arial" w:cs="Arial"/>
          <w:lang w:val="en-US"/>
        </w:rPr>
        <w:t>, pp.735-746.</w:t>
      </w:r>
    </w:p>
    <w:p w14:paraId="04D76BAB" w14:textId="77777777" w:rsidR="004D69CF" w:rsidRPr="00873E29" w:rsidRDefault="004D69CF" w:rsidP="004D69CF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proofErr w:type="spellStart"/>
      <w:r w:rsidRPr="00873E29">
        <w:rPr>
          <w:rFonts w:ascii="Arial" w:hAnsi="Arial" w:cs="Arial"/>
          <w:lang w:val="en-US"/>
        </w:rPr>
        <w:t>Magoutas</w:t>
      </w:r>
      <w:proofErr w:type="spellEnd"/>
      <w:r w:rsidRPr="00873E29">
        <w:rPr>
          <w:rFonts w:ascii="Arial" w:hAnsi="Arial" w:cs="Arial"/>
          <w:lang w:val="en-US"/>
        </w:rPr>
        <w:t xml:space="preserve">, B., Apostolou, D. and </w:t>
      </w:r>
      <w:proofErr w:type="spellStart"/>
      <w:r w:rsidRPr="00873E29">
        <w:rPr>
          <w:rFonts w:ascii="Arial" w:hAnsi="Arial" w:cs="Arial"/>
          <w:lang w:val="en-US"/>
        </w:rPr>
        <w:t>Mentzas</w:t>
      </w:r>
      <w:proofErr w:type="spellEnd"/>
      <w:r w:rsidRPr="00873E29">
        <w:rPr>
          <w:rFonts w:ascii="Arial" w:hAnsi="Arial" w:cs="Arial"/>
          <w:lang w:val="en-US"/>
        </w:rPr>
        <w:t>, G., 2020. An Event-Driven Framework for Business Awareness Management. </w:t>
      </w:r>
      <w:proofErr w:type="spellStart"/>
      <w:r w:rsidRPr="00873E29">
        <w:rPr>
          <w:rFonts w:ascii="Arial" w:hAnsi="Arial" w:cs="Arial"/>
          <w:i/>
          <w:iCs/>
          <w:lang w:val="en-US"/>
        </w:rPr>
        <w:t>arXiv</w:t>
      </w:r>
      <w:proofErr w:type="spellEnd"/>
      <w:r w:rsidRPr="00873E29">
        <w:rPr>
          <w:rFonts w:ascii="Arial" w:hAnsi="Arial" w:cs="Arial"/>
          <w:i/>
          <w:iCs/>
          <w:lang w:val="en-US"/>
        </w:rPr>
        <w:t xml:space="preserve"> preprint arXiv:2012.02615</w:t>
      </w:r>
      <w:r w:rsidRPr="00873E29">
        <w:rPr>
          <w:rFonts w:ascii="Arial" w:hAnsi="Arial" w:cs="Arial"/>
          <w:lang w:val="en-US"/>
        </w:rPr>
        <w:t>.</w:t>
      </w:r>
    </w:p>
    <w:p w14:paraId="574A27F5" w14:textId="77777777" w:rsidR="004D69CF" w:rsidRPr="00873E29" w:rsidRDefault="004D69CF" w:rsidP="004D69CF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 w:rsidRPr="00873E29">
        <w:rPr>
          <w:rFonts w:ascii="Arial" w:hAnsi="Arial" w:cs="Arial"/>
          <w:lang w:val="en-US"/>
        </w:rPr>
        <w:t xml:space="preserve">Morandini, S., and et al, 2023. The impact of artificial intelligence on workers’ skills: Upskilling and reskilling in </w:t>
      </w:r>
      <w:proofErr w:type="spellStart"/>
      <w:r w:rsidRPr="00873E29">
        <w:rPr>
          <w:rFonts w:ascii="Arial" w:hAnsi="Arial" w:cs="Arial"/>
          <w:lang w:val="en-US"/>
        </w:rPr>
        <w:t>organisations</w:t>
      </w:r>
      <w:proofErr w:type="spellEnd"/>
      <w:r w:rsidRPr="00873E29">
        <w:rPr>
          <w:rFonts w:ascii="Arial" w:hAnsi="Arial" w:cs="Arial"/>
          <w:lang w:val="en-US"/>
        </w:rPr>
        <w:t>. </w:t>
      </w:r>
      <w:r w:rsidRPr="00873E29">
        <w:rPr>
          <w:rFonts w:ascii="Arial" w:hAnsi="Arial" w:cs="Arial"/>
          <w:i/>
          <w:iCs/>
          <w:lang w:val="en-US"/>
        </w:rPr>
        <w:t>Informing Science</w:t>
      </w:r>
      <w:r w:rsidRPr="00873E29">
        <w:rPr>
          <w:rFonts w:ascii="Arial" w:hAnsi="Arial" w:cs="Arial"/>
          <w:lang w:val="en-US"/>
        </w:rPr>
        <w:t>, </w:t>
      </w:r>
      <w:r w:rsidRPr="00873E29">
        <w:rPr>
          <w:rFonts w:ascii="Arial" w:hAnsi="Arial" w:cs="Arial"/>
          <w:i/>
          <w:iCs/>
          <w:lang w:val="en-US"/>
        </w:rPr>
        <w:t>26</w:t>
      </w:r>
      <w:r w:rsidRPr="00873E29">
        <w:rPr>
          <w:rFonts w:ascii="Arial" w:hAnsi="Arial" w:cs="Arial"/>
          <w:lang w:val="en-US"/>
        </w:rPr>
        <w:t>, pp.39-68.</w:t>
      </w:r>
    </w:p>
    <w:p w14:paraId="52EBBB9E" w14:textId="77777777" w:rsidR="004D69CF" w:rsidRPr="00873E29" w:rsidRDefault="004D69CF" w:rsidP="004D69CF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proofErr w:type="spellStart"/>
      <w:r w:rsidRPr="00873E29">
        <w:rPr>
          <w:rFonts w:ascii="Arial" w:hAnsi="Arial" w:cs="Arial"/>
          <w:lang w:val="en-US"/>
        </w:rPr>
        <w:t>Ordu</w:t>
      </w:r>
      <w:proofErr w:type="spellEnd"/>
      <w:r w:rsidRPr="00873E29">
        <w:rPr>
          <w:rFonts w:ascii="Arial" w:hAnsi="Arial" w:cs="Arial"/>
          <w:lang w:val="en-US"/>
        </w:rPr>
        <w:t>, M., and et al, 2021. A novel healthcare resource allocation decision support tool: A forecasting-simulation-optimization approach. </w:t>
      </w:r>
      <w:r w:rsidRPr="00873E29">
        <w:rPr>
          <w:rFonts w:ascii="Arial" w:hAnsi="Arial" w:cs="Arial"/>
          <w:i/>
          <w:iCs/>
          <w:lang w:val="en-US"/>
        </w:rPr>
        <w:t>Journal of the operational research society</w:t>
      </w:r>
      <w:r w:rsidRPr="00873E29">
        <w:rPr>
          <w:rFonts w:ascii="Arial" w:hAnsi="Arial" w:cs="Arial"/>
          <w:lang w:val="en-US"/>
        </w:rPr>
        <w:t>, </w:t>
      </w:r>
      <w:r w:rsidRPr="00873E29">
        <w:rPr>
          <w:rFonts w:ascii="Arial" w:hAnsi="Arial" w:cs="Arial"/>
          <w:i/>
          <w:iCs/>
          <w:lang w:val="en-US"/>
        </w:rPr>
        <w:t>72</w:t>
      </w:r>
      <w:r w:rsidRPr="00873E29">
        <w:rPr>
          <w:rFonts w:ascii="Arial" w:hAnsi="Arial" w:cs="Arial"/>
          <w:lang w:val="en-US"/>
        </w:rPr>
        <w:t>(3), pp.485-500.</w:t>
      </w:r>
    </w:p>
    <w:p w14:paraId="38897F88" w14:textId="77777777" w:rsidR="004D69CF" w:rsidRPr="001A73D0" w:rsidRDefault="004D69CF" w:rsidP="004D69CF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</w:rPr>
      </w:pPr>
      <w:r w:rsidRPr="001A73D0">
        <w:rPr>
          <w:rFonts w:ascii="Arial" w:hAnsi="Arial" w:cs="Arial"/>
        </w:rPr>
        <w:t xml:space="preserve">Robert, H.M., Evans, W.J., </w:t>
      </w:r>
      <w:proofErr w:type="spellStart"/>
      <w:r w:rsidRPr="001A73D0">
        <w:rPr>
          <w:rFonts w:ascii="Arial" w:hAnsi="Arial" w:cs="Arial"/>
        </w:rPr>
        <w:t>Honemann</w:t>
      </w:r>
      <w:proofErr w:type="spellEnd"/>
      <w:r w:rsidRPr="001A73D0">
        <w:rPr>
          <w:rFonts w:ascii="Arial" w:hAnsi="Arial" w:cs="Arial"/>
        </w:rPr>
        <w:t xml:space="preserve">, D.H. and Balch, T.J., 2020. </w:t>
      </w:r>
      <w:r w:rsidRPr="001A73D0">
        <w:rPr>
          <w:rStyle w:val="Emphasis"/>
          <w:rFonts w:ascii="Arial" w:hAnsi="Arial" w:cs="Arial"/>
        </w:rPr>
        <w:t>Robert's Rules of Order Newly Revised</w:t>
      </w:r>
      <w:r w:rsidRPr="001A73D0">
        <w:rPr>
          <w:rFonts w:ascii="Arial" w:hAnsi="Arial" w:cs="Arial"/>
        </w:rPr>
        <w:t>. 12th ed. Philadelphia: Da Capo Press</w:t>
      </w:r>
    </w:p>
    <w:p w14:paraId="0DEE43CD" w14:textId="77777777" w:rsidR="004D69CF" w:rsidRPr="001A73D0" w:rsidRDefault="004D69CF" w:rsidP="004D69CF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</w:rPr>
      </w:pPr>
      <w:r w:rsidRPr="001A73D0">
        <w:rPr>
          <w:rFonts w:ascii="Arial" w:hAnsi="Arial" w:cs="Arial"/>
        </w:rPr>
        <w:t xml:space="preserve">Scarborough, N.M., 2012. </w:t>
      </w:r>
      <w:r w:rsidRPr="001A73D0">
        <w:rPr>
          <w:rStyle w:val="Emphasis"/>
          <w:rFonts w:ascii="Arial" w:hAnsi="Arial" w:cs="Arial"/>
        </w:rPr>
        <w:t>Essentials of Entrepreneurship and Small Business Management</w:t>
      </w:r>
      <w:r w:rsidRPr="001A73D0">
        <w:rPr>
          <w:rFonts w:ascii="Arial" w:hAnsi="Arial" w:cs="Arial"/>
        </w:rPr>
        <w:t>. 7th ed. Boston: Pearson.</w:t>
      </w:r>
    </w:p>
    <w:p w14:paraId="08ABB637" w14:textId="77777777" w:rsidR="004D69CF" w:rsidRPr="00873E29" w:rsidRDefault="004D69CF" w:rsidP="004D69CF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 w:rsidRPr="00873E29">
        <w:rPr>
          <w:rFonts w:ascii="Arial" w:hAnsi="Arial" w:cs="Arial"/>
          <w:lang w:val="en-US"/>
        </w:rPr>
        <w:t>Serrano, A.S., 2021. The impact of non-performing loans on bank lending in Europe: An empirical analysis. </w:t>
      </w:r>
      <w:r w:rsidRPr="00873E29">
        <w:rPr>
          <w:rFonts w:ascii="Arial" w:hAnsi="Arial" w:cs="Arial"/>
          <w:i/>
          <w:iCs/>
          <w:lang w:val="en-US"/>
        </w:rPr>
        <w:t>The North American Journal of Economics and Finance</w:t>
      </w:r>
      <w:r w:rsidRPr="00873E29">
        <w:rPr>
          <w:rFonts w:ascii="Arial" w:hAnsi="Arial" w:cs="Arial"/>
          <w:lang w:val="en-US"/>
        </w:rPr>
        <w:t>, </w:t>
      </w:r>
      <w:r w:rsidRPr="00873E29">
        <w:rPr>
          <w:rFonts w:ascii="Arial" w:hAnsi="Arial" w:cs="Arial"/>
          <w:i/>
          <w:iCs/>
          <w:lang w:val="en-US"/>
        </w:rPr>
        <w:t>55</w:t>
      </w:r>
      <w:r w:rsidRPr="00873E29">
        <w:rPr>
          <w:rFonts w:ascii="Arial" w:hAnsi="Arial" w:cs="Arial"/>
          <w:lang w:val="en-US"/>
        </w:rPr>
        <w:t>, p.101312.</w:t>
      </w:r>
    </w:p>
    <w:p w14:paraId="3E7A0BEF" w14:textId="77777777" w:rsidR="004D69CF" w:rsidRPr="00873E29" w:rsidRDefault="004D69CF" w:rsidP="004D69CF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 w:rsidRPr="00873E29">
        <w:rPr>
          <w:rFonts w:ascii="Arial" w:hAnsi="Arial" w:cs="Arial"/>
          <w:lang w:val="en-US"/>
        </w:rPr>
        <w:t>Subramanian, L., 2021. Effective demand forecasting in health supply chains: emerging trend, enablers, and blockers. </w:t>
      </w:r>
      <w:r w:rsidRPr="00873E29">
        <w:rPr>
          <w:rFonts w:ascii="Arial" w:hAnsi="Arial" w:cs="Arial"/>
          <w:i/>
          <w:iCs/>
          <w:lang w:val="en-US"/>
        </w:rPr>
        <w:t>Logistics</w:t>
      </w:r>
      <w:r w:rsidRPr="00873E29">
        <w:rPr>
          <w:rFonts w:ascii="Arial" w:hAnsi="Arial" w:cs="Arial"/>
          <w:lang w:val="en-US"/>
        </w:rPr>
        <w:t>, </w:t>
      </w:r>
      <w:r w:rsidRPr="00873E29">
        <w:rPr>
          <w:rFonts w:ascii="Arial" w:hAnsi="Arial" w:cs="Arial"/>
          <w:i/>
          <w:iCs/>
          <w:lang w:val="en-US"/>
        </w:rPr>
        <w:t>5</w:t>
      </w:r>
      <w:r w:rsidRPr="00873E29">
        <w:rPr>
          <w:rFonts w:ascii="Arial" w:hAnsi="Arial" w:cs="Arial"/>
          <w:lang w:val="en-US"/>
        </w:rPr>
        <w:t>(1), p.12.</w:t>
      </w:r>
    </w:p>
    <w:p w14:paraId="6B28B340" w14:textId="77777777" w:rsidR="004D69CF" w:rsidRPr="00873E29" w:rsidRDefault="004D69CF" w:rsidP="004D69CF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proofErr w:type="spellStart"/>
      <w:r w:rsidRPr="00873E29">
        <w:rPr>
          <w:rFonts w:ascii="Arial" w:hAnsi="Arial" w:cs="Arial"/>
          <w:lang w:val="en-US"/>
        </w:rPr>
        <w:t>Toha</w:t>
      </w:r>
      <w:proofErr w:type="spellEnd"/>
      <w:r w:rsidRPr="00873E29">
        <w:rPr>
          <w:rFonts w:ascii="Arial" w:hAnsi="Arial" w:cs="Arial"/>
          <w:lang w:val="en-US"/>
        </w:rPr>
        <w:t>, M. and Supriyanto, S., 2023. Factors Influencing the Consumer Research Process: Market Target, Purchasing Behavior and Market Demand (Literature Review of Consumer Behavior). </w:t>
      </w:r>
      <w:proofErr w:type="spellStart"/>
      <w:r w:rsidRPr="00873E29">
        <w:rPr>
          <w:rFonts w:ascii="Arial" w:hAnsi="Arial" w:cs="Arial"/>
          <w:i/>
          <w:iCs/>
          <w:lang w:val="en-US"/>
        </w:rPr>
        <w:t>Danadyaksa</w:t>
      </w:r>
      <w:proofErr w:type="spellEnd"/>
      <w:r w:rsidRPr="00873E29">
        <w:rPr>
          <w:rFonts w:ascii="Arial" w:hAnsi="Arial" w:cs="Arial"/>
          <w:i/>
          <w:iCs/>
          <w:lang w:val="en-US"/>
        </w:rPr>
        <w:t>: Post Modern Economy Journal</w:t>
      </w:r>
      <w:r w:rsidRPr="00873E29">
        <w:rPr>
          <w:rFonts w:ascii="Arial" w:hAnsi="Arial" w:cs="Arial"/>
          <w:lang w:val="en-US"/>
        </w:rPr>
        <w:t>, </w:t>
      </w:r>
      <w:r w:rsidRPr="00873E29">
        <w:rPr>
          <w:rFonts w:ascii="Arial" w:hAnsi="Arial" w:cs="Arial"/>
          <w:i/>
          <w:iCs/>
          <w:lang w:val="en-US"/>
        </w:rPr>
        <w:t>1</w:t>
      </w:r>
      <w:r w:rsidRPr="00873E29">
        <w:rPr>
          <w:rFonts w:ascii="Arial" w:hAnsi="Arial" w:cs="Arial"/>
          <w:lang w:val="en-US"/>
        </w:rPr>
        <w:t>(1), pp.1-17.</w:t>
      </w:r>
    </w:p>
    <w:p w14:paraId="13719FE1" w14:textId="77777777" w:rsidR="004D69CF" w:rsidRPr="00873E29" w:rsidRDefault="004D69CF" w:rsidP="004D69CF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proofErr w:type="spellStart"/>
      <w:r w:rsidRPr="00873E29">
        <w:rPr>
          <w:rFonts w:ascii="Arial" w:hAnsi="Arial" w:cs="Arial"/>
          <w:lang w:val="en-US"/>
        </w:rPr>
        <w:lastRenderedPageBreak/>
        <w:t>Vaníčková</w:t>
      </w:r>
      <w:proofErr w:type="spellEnd"/>
      <w:r w:rsidRPr="00873E29">
        <w:rPr>
          <w:rFonts w:ascii="Arial" w:hAnsi="Arial" w:cs="Arial"/>
          <w:lang w:val="en-US"/>
        </w:rPr>
        <w:t xml:space="preserve">, R. and </w:t>
      </w:r>
      <w:proofErr w:type="spellStart"/>
      <w:r w:rsidRPr="00873E29">
        <w:rPr>
          <w:rFonts w:ascii="Arial" w:hAnsi="Arial" w:cs="Arial"/>
          <w:lang w:val="en-US"/>
        </w:rPr>
        <w:t>Szczepańska-Woszczyna</w:t>
      </w:r>
      <w:proofErr w:type="spellEnd"/>
      <w:r w:rsidRPr="00873E29">
        <w:rPr>
          <w:rFonts w:ascii="Arial" w:hAnsi="Arial" w:cs="Arial"/>
          <w:lang w:val="en-US"/>
        </w:rPr>
        <w:t>, K., 2020. Innovation of business and marketing plan of growth strategy and competitive advantage in exhibition industry. </w:t>
      </w:r>
      <w:r w:rsidRPr="00873E29">
        <w:rPr>
          <w:rFonts w:ascii="Arial" w:hAnsi="Arial" w:cs="Arial"/>
          <w:i/>
          <w:iCs/>
          <w:lang w:val="en-US"/>
        </w:rPr>
        <w:t>Polish Journal of Management Studies</w:t>
      </w:r>
      <w:r w:rsidRPr="00873E29">
        <w:rPr>
          <w:rFonts w:ascii="Arial" w:hAnsi="Arial" w:cs="Arial"/>
          <w:lang w:val="en-US"/>
        </w:rPr>
        <w:t>, </w:t>
      </w:r>
      <w:r w:rsidRPr="00873E29">
        <w:rPr>
          <w:rFonts w:ascii="Arial" w:hAnsi="Arial" w:cs="Arial"/>
          <w:i/>
          <w:iCs/>
          <w:lang w:val="en-US"/>
        </w:rPr>
        <w:t>21</w:t>
      </w:r>
      <w:r w:rsidRPr="00873E29">
        <w:rPr>
          <w:rFonts w:ascii="Arial" w:hAnsi="Arial" w:cs="Arial"/>
          <w:lang w:val="en-US"/>
        </w:rPr>
        <w:t>(2), pp.425-445.</w:t>
      </w:r>
    </w:p>
    <w:p w14:paraId="090F3782" w14:textId="77777777" w:rsidR="004D69CF" w:rsidRPr="001A73D0" w:rsidRDefault="004D69CF" w:rsidP="004D69CF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proofErr w:type="spellStart"/>
      <w:r w:rsidRPr="00873E29">
        <w:rPr>
          <w:rFonts w:ascii="Arial" w:hAnsi="Arial" w:cs="Arial"/>
          <w:lang w:val="en-US"/>
        </w:rPr>
        <w:t>Ziakas</w:t>
      </w:r>
      <w:proofErr w:type="spellEnd"/>
      <w:r w:rsidRPr="00873E29">
        <w:rPr>
          <w:rFonts w:ascii="Arial" w:hAnsi="Arial" w:cs="Arial"/>
          <w:lang w:val="en-US"/>
        </w:rPr>
        <w:t>, V., 2023. Leveraging sport events for tourism development: The event portfolio perspective. </w:t>
      </w:r>
      <w:r w:rsidRPr="00873E29">
        <w:rPr>
          <w:rFonts w:ascii="Arial" w:hAnsi="Arial" w:cs="Arial"/>
          <w:i/>
          <w:iCs/>
          <w:lang w:val="en-US"/>
        </w:rPr>
        <w:t>Journal of Global Sport Management</w:t>
      </w:r>
      <w:r w:rsidRPr="00873E29">
        <w:rPr>
          <w:rFonts w:ascii="Arial" w:hAnsi="Arial" w:cs="Arial"/>
          <w:lang w:val="en-US"/>
        </w:rPr>
        <w:t>, </w:t>
      </w:r>
      <w:r w:rsidRPr="00873E29">
        <w:rPr>
          <w:rFonts w:ascii="Arial" w:hAnsi="Arial" w:cs="Arial"/>
          <w:i/>
          <w:iCs/>
          <w:lang w:val="en-US"/>
        </w:rPr>
        <w:t>8</w:t>
      </w:r>
      <w:r w:rsidRPr="00873E29">
        <w:rPr>
          <w:rFonts w:ascii="Arial" w:hAnsi="Arial" w:cs="Arial"/>
          <w:lang w:val="en-US"/>
        </w:rPr>
        <w:t>(1), pp.43-72.</w:t>
      </w:r>
    </w:p>
    <w:p w14:paraId="5E3686F8" w14:textId="77777777" w:rsidR="00841AA4" w:rsidRPr="001A73D0" w:rsidRDefault="00841AA4" w:rsidP="004D69CF">
      <w:pPr>
        <w:pStyle w:val="NormalWeb"/>
        <w:spacing w:before="0" w:beforeAutospacing="0" w:after="0" w:afterAutospacing="0" w:line="360" w:lineRule="atLeast"/>
        <w:ind w:left="720"/>
        <w:rPr>
          <w:rFonts w:ascii="Calibri" w:hAnsi="Calibri" w:cs="Calibri"/>
          <w:sz w:val="27"/>
          <w:szCs w:val="27"/>
        </w:rPr>
      </w:pPr>
    </w:p>
    <w:p w14:paraId="3EF8FA85" w14:textId="77777777" w:rsidR="00841AA4" w:rsidRPr="00873E29" w:rsidRDefault="00841AA4" w:rsidP="004D69CF">
      <w:pPr>
        <w:spacing w:line="360" w:lineRule="auto"/>
        <w:ind w:left="720"/>
        <w:jc w:val="both"/>
        <w:rPr>
          <w:rFonts w:ascii="Arial" w:hAnsi="Arial" w:cs="Arial"/>
        </w:rPr>
      </w:pPr>
    </w:p>
    <w:sectPr w:rsidR="00841AA4" w:rsidRPr="00873E2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CFC13E8"/>
    <w:multiLevelType w:val="hybridMultilevel"/>
    <w:tmpl w:val="A3F8CC00"/>
    <w:lvl w:ilvl="0" w:tplc="B45CD88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0860F80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CAAC1EE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EB8030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AE84D7A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0449C6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0F0043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9D4580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1BEA288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9306511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5AAA"/>
    <w:rsid w:val="00142E4A"/>
    <w:rsid w:val="001A73D0"/>
    <w:rsid w:val="004D69CF"/>
    <w:rsid w:val="00841AA4"/>
    <w:rsid w:val="00873E29"/>
    <w:rsid w:val="00AE7249"/>
    <w:rsid w:val="00EF7BA6"/>
    <w:rsid w:val="00FA4082"/>
    <w:rsid w:val="00FD5A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66AE03"/>
  <w15:chartTrackingRefBased/>
  <w15:docId w15:val="{11EB73F6-0CEA-451C-B01D-3DB265D157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D5AA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D5AA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D5AA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D5AA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D5AA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D5AA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D5AA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D5AA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D5AA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D5AA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D5AA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D5AA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D5AA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D5AA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D5AA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D5AA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D5AA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D5AA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D5AA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D5AA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D5AA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D5AA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D5AA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D5AA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D5AA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D5AA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D5AA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D5AA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D5AAA"/>
    <w:rPr>
      <w:b/>
      <w:bCs/>
      <w:smallCaps/>
      <w:color w:val="0F4761" w:themeColor="accent1" w:themeShade="BF"/>
      <w:spacing w:val="5"/>
    </w:rPr>
  </w:style>
  <w:style w:type="character" w:styleId="Emphasis">
    <w:name w:val="Emphasis"/>
    <w:basedOn w:val="DefaultParagraphFont"/>
    <w:uiPriority w:val="20"/>
    <w:qFormat/>
    <w:rsid w:val="00FA4082"/>
    <w:rPr>
      <w:i/>
      <w:iCs/>
    </w:rPr>
  </w:style>
  <w:style w:type="paragraph" w:styleId="NormalWeb">
    <w:name w:val="Normal (Web)"/>
    <w:basedOn w:val="Normal"/>
    <w:uiPriority w:val="99"/>
    <w:semiHidden/>
    <w:unhideWhenUsed/>
    <w:rsid w:val="00841A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4177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42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6099094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16314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519423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741795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831116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841523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8</Pages>
  <Words>460</Words>
  <Characters>2624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Darius Condescu</dc:creator>
  <cp:keywords/>
  <dc:description/>
  <cp:lastModifiedBy>Darius Condescu</cp:lastModifiedBy>
  <cp:revision>6</cp:revision>
  <dcterms:created xsi:type="dcterms:W3CDTF">2024-10-17T16:23:00Z</dcterms:created>
  <dcterms:modified xsi:type="dcterms:W3CDTF">2024-10-17T17:41:00Z</dcterms:modified>
</cp:coreProperties>
</file>