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5909B" w14:textId="77777777" w:rsidR="0044629F" w:rsidRDefault="0044629F" w:rsidP="0044629F">
      <w:pPr>
        <w:jc w:val="center"/>
        <w:rPr>
          <w:sz w:val="32"/>
          <w:szCs w:val="32"/>
        </w:rPr>
      </w:pPr>
    </w:p>
    <w:p w14:paraId="7C0FBCC8" w14:textId="77777777" w:rsidR="0044629F" w:rsidRDefault="0044629F" w:rsidP="0044629F">
      <w:pPr>
        <w:jc w:val="center"/>
        <w:rPr>
          <w:sz w:val="32"/>
          <w:szCs w:val="32"/>
        </w:rPr>
      </w:pPr>
    </w:p>
    <w:p w14:paraId="21BB4089" w14:textId="77777777" w:rsidR="0044629F" w:rsidRDefault="0044629F" w:rsidP="0044629F">
      <w:pPr>
        <w:jc w:val="center"/>
        <w:rPr>
          <w:sz w:val="32"/>
          <w:szCs w:val="32"/>
        </w:rPr>
      </w:pPr>
    </w:p>
    <w:p w14:paraId="609D1823" w14:textId="77777777" w:rsidR="0044629F" w:rsidRDefault="0044629F" w:rsidP="0044629F">
      <w:pPr>
        <w:jc w:val="center"/>
        <w:rPr>
          <w:sz w:val="32"/>
          <w:szCs w:val="32"/>
        </w:rPr>
      </w:pPr>
    </w:p>
    <w:p w14:paraId="5EF5A204" w14:textId="77777777" w:rsidR="0044629F" w:rsidRDefault="0044629F" w:rsidP="0044629F">
      <w:pPr>
        <w:jc w:val="center"/>
        <w:rPr>
          <w:sz w:val="32"/>
          <w:szCs w:val="32"/>
        </w:rPr>
      </w:pPr>
    </w:p>
    <w:p w14:paraId="335AC9BB" w14:textId="77777777" w:rsidR="0044629F" w:rsidRDefault="0044629F" w:rsidP="0044629F">
      <w:pPr>
        <w:jc w:val="center"/>
        <w:rPr>
          <w:sz w:val="32"/>
          <w:szCs w:val="32"/>
        </w:rPr>
      </w:pPr>
    </w:p>
    <w:p w14:paraId="2BDB86E9" w14:textId="43C90268" w:rsidR="0076056B" w:rsidRPr="0044629F" w:rsidRDefault="0044629F" w:rsidP="0044629F">
      <w:pPr>
        <w:jc w:val="center"/>
        <w:rPr>
          <w:sz w:val="32"/>
          <w:szCs w:val="32"/>
        </w:rPr>
      </w:pPr>
      <w:r w:rsidRPr="0044629F">
        <w:rPr>
          <w:sz w:val="32"/>
          <w:szCs w:val="32"/>
        </w:rPr>
        <w:t>Name: Aled John</w:t>
      </w:r>
    </w:p>
    <w:p w14:paraId="643D0260" w14:textId="77777777" w:rsidR="0044629F" w:rsidRPr="0044629F" w:rsidRDefault="0044629F" w:rsidP="0044629F">
      <w:pPr>
        <w:jc w:val="center"/>
        <w:rPr>
          <w:sz w:val="32"/>
          <w:szCs w:val="32"/>
        </w:rPr>
      </w:pPr>
    </w:p>
    <w:p w14:paraId="3FA56A7E" w14:textId="603AE57F" w:rsidR="0044629F" w:rsidRDefault="0044629F" w:rsidP="0044629F">
      <w:pPr>
        <w:jc w:val="center"/>
        <w:rPr>
          <w:sz w:val="32"/>
          <w:szCs w:val="32"/>
        </w:rPr>
      </w:pPr>
      <w:r w:rsidRPr="0044629F">
        <w:rPr>
          <w:sz w:val="32"/>
          <w:szCs w:val="32"/>
        </w:rPr>
        <w:t>Student Number: 2117681</w:t>
      </w:r>
    </w:p>
    <w:p w14:paraId="551D6BA4" w14:textId="77777777" w:rsidR="0044629F" w:rsidRDefault="0044629F" w:rsidP="0044629F">
      <w:pPr>
        <w:jc w:val="center"/>
        <w:rPr>
          <w:sz w:val="32"/>
          <w:szCs w:val="32"/>
        </w:rPr>
      </w:pPr>
    </w:p>
    <w:p w14:paraId="67BEEDBF" w14:textId="77777777" w:rsidR="0044629F" w:rsidRDefault="0044629F" w:rsidP="0044629F">
      <w:pPr>
        <w:jc w:val="center"/>
        <w:rPr>
          <w:sz w:val="32"/>
          <w:szCs w:val="32"/>
        </w:rPr>
      </w:pPr>
    </w:p>
    <w:p w14:paraId="61EB9F7A" w14:textId="77777777" w:rsidR="0044629F" w:rsidRDefault="0044629F" w:rsidP="0044629F">
      <w:pPr>
        <w:jc w:val="center"/>
        <w:rPr>
          <w:sz w:val="32"/>
          <w:szCs w:val="32"/>
        </w:rPr>
      </w:pPr>
    </w:p>
    <w:p w14:paraId="0E100DB4" w14:textId="77777777" w:rsidR="0044629F" w:rsidRDefault="0044629F" w:rsidP="0044629F">
      <w:pPr>
        <w:jc w:val="center"/>
        <w:rPr>
          <w:sz w:val="32"/>
          <w:szCs w:val="32"/>
        </w:rPr>
      </w:pPr>
    </w:p>
    <w:p w14:paraId="763865F4" w14:textId="77777777" w:rsidR="0044629F" w:rsidRDefault="0044629F" w:rsidP="0044629F">
      <w:pPr>
        <w:jc w:val="center"/>
        <w:rPr>
          <w:sz w:val="32"/>
          <w:szCs w:val="32"/>
        </w:rPr>
      </w:pPr>
    </w:p>
    <w:p w14:paraId="23397D54" w14:textId="77777777" w:rsidR="0044629F" w:rsidRDefault="0044629F" w:rsidP="0044629F">
      <w:pPr>
        <w:jc w:val="center"/>
        <w:rPr>
          <w:sz w:val="32"/>
          <w:szCs w:val="32"/>
        </w:rPr>
      </w:pPr>
    </w:p>
    <w:p w14:paraId="11680328" w14:textId="77777777" w:rsidR="0044629F" w:rsidRDefault="0044629F" w:rsidP="0044629F">
      <w:pPr>
        <w:jc w:val="center"/>
        <w:rPr>
          <w:sz w:val="32"/>
          <w:szCs w:val="32"/>
        </w:rPr>
      </w:pPr>
    </w:p>
    <w:p w14:paraId="67593817" w14:textId="77777777" w:rsidR="0044629F" w:rsidRDefault="0044629F" w:rsidP="0044629F">
      <w:pPr>
        <w:jc w:val="center"/>
        <w:rPr>
          <w:sz w:val="32"/>
          <w:szCs w:val="32"/>
        </w:rPr>
      </w:pPr>
    </w:p>
    <w:p w14:paraId="27AF9833" w14:textId="77777777" w:rsidR="0044629F" w:rsidRDefault="0044629F" w:rsidP="0044629F">
      <w:pPr>
        <w:jc w:val="center"/>
        <w:rPr>
          <w:sz w:val="32"/>
          <w:szCs w:val="32"/>
        </w:rPr>
      </w:pPr>
    </w:p>
    <w:p w14:paraId="2C6EB2D4" w14:textId="77777777" w:rsidR="0044629F" w:rsidRDefault="0044629F" w:rsidP="0044629F">
      <w:pPr>
        <w:jc w:val="center"/>
        <w:rPr>
          <w:sz w:val="32"/>
          <w:szCs w:val="32"/>
        </w:rPr>
      </w:pPr>
    </w:p>
    <w:p w14:paraId="008D34E1" w14:textId="77777777" w:rsidR="0044629F" w:rsidRDefault="0044629F" w:rsidP="0044629F">
      <w:pPr>
        <w:jc w:val="center"/>
        <w:rPr>
          <w:sz w:val="32"/>
          <w:szCs w:val="32"/>
        </w:rPr>
      </w:pPr>
    </w:p>
    <w:p w14:paraId="56A8DE96" w14:textId="77777777" w:rsidR="0044629F" w:rsidRDefault="0044629F" w:rsidP="0044629F">
      <w:pPr>
        <w:jc w:val="center"/>
        <w:rPr>
          <w:sz w:val="32"/>
          <w:szCs w:val="32"/>
        </w:rPr>
      </w:pPr>
    </w:p>
    <w:p w14:paraId="10B4E018" w14:textId="77777777" w:rsidR="0044629F" w:rsidRDefault="0044629F" w:rsidP="0044629F">
      <w:pPr>
        <w:jc w:val="center"/>
        <w:rPr>
          <w:sz w:val="32"/>
          <w:szCs w:val="32"/>
        </w:rPr>
      </w:pPr>
    </w:p>
    <w:p w14:paraId="22D12A28" w14:textId="77777777" w:rsidR="0044629F" w:rsidRDefault="0044629F" w:rsidP="0044629F">
      <w:pPr>
        <w:jc w:val="center"/>
        <w:rPr>
          <w:sz w:val="32"/>
          <w:szCs w:val="32"/>
        </w:rPr>
      </w:pPr>
    </w:p>
    <w:p w14:paraId="03596362" w14:textId="77777777" w:rsidR="0044629F" w:rsidRDefault="0044629F" w:rsidP="0044629F">
      <w:pPr>
        <w:jc w:val="center"/>
        <w:rPr>
          <w:sz w:val="32"/>
          <w:szCs w:val="32"/>
        </w:rPr>
      </w:pPr>
    </w:p>
    <w:p w14:paraId="00428B38" w14:textId="6483C726" w:rsidR="0044629F" w:rsidRDefault="0044629F" w:rsidP="0044629F">
      <w:r>
        <w:lastRenderedPageBreak/>
        <w:t xml:space="preserve">Essay </w:t>
      </w:r>
      <w:r w:rsidR="006949AB">
        <w:t>1</w:t>
      </w:r>
      <w:r>
        <w:t>: Effectiveness of crime prevention strategies</w:t>
      </w:r>
    </w:p>
    <w:p w14:paraId="1780BE50" w14:textId="77777777" w:rsidR="0044629F" w:rsidRDefault="0044629F" w:rsidP="0044629F"/>
    <w:p w14:paraId="1A2B102B" w14:textId="1913C0BE" w:rsidR="00C6133C" w:rsidRDefault="00645B53" w:rsidP="00C6133C">
      <w:r>
        <w:t>This essay will discuss</w:t>
      </w:r>
      <w:r w:rsidR="009B41E9">
        <w:t xml:space="preserve"> knife crime and crime prevention strategies currently in place to combat this. </w:t>
      </w:r>
      <w:r w:rsidR="00C6133C">
        <w:t>Currently in the UK</w:t>
      </w:r>
      <w:r w:rsidR="0082122E">
        <w:t>,</w:t>
      </w:r>
      <w:r w:rsidR="00C6133C">
        <w:t xml:space="preserve"> knife crime is on the rise with many youths carrying and using knifes. Research has shown that the number of people killed with a knife in England and Wales in 2021/22 was the highest record for 76 years. This figure is an 18% rise in the number of male victims from 184 to 218 in 12 months </w:t>
      </w:r>
      <w:sdt>
        <w:sdtPr>
          <w:id w:val="2099137102"/>
          <w:citation/>
        </w:sdtPr>
        <w:sdtEndPr/>
        <w:sdtContent>
          <w:r w:rsidR="00C6133C">
            <w:fldChar w:fldCharType="begin"/>
          </w:r>
          <w:r w:rsidR="00C6133C">
            <w:instrText xml:space="preserve"> CITATION NgE23 \l 2057 </w:instrText>
          </w:r>
          <w:r w:rsidR="00C6133C">
            <w:fldChar w:fldCharType="separate"/>
          </w:r>
          <w:r w:rsidR="00C6133C" w:rsidRPr="00C6133C">
            <w:rPr>
              <w:noProof/>
            </w:rPr>
            <w:t>(Ng, 2023)</w:t>
          </w:r>
          <w:r w:rsidR="00C6133C">
            <w:fldChar w:fldCharType="end"/>
          </w:r>
        </w:sdtContent>
      </w:sdt>
      <w:r w:rsidR="009B41E9">
        <w:t>.</w:t>
      </w:r>
    </w:p>
    <w:p w14:paraId="0117FBB2" w14:textId="77777777" w:rsidR="00C6133C" w:rsidRDefault="00C6133C" w:rsidP="00C6133C"/>
    <w:p w14:paraId="101F8660" w14:textId="2143C0CD" w:rsidR="00C6133C" w:rsidRDefault="00C6133C" w:rsidP="00C6133C">
      <w:r>
        <w:t xml:space="preserve">Knife possession offences have been defined as having an article with a blade or sharply pointed article in a public place which also includes schools. London has the highest amount of knife crimes out of the entire UK. In the 2021/22 year the number of knife or sharp instrument offences recorded by the Metropolitan Police in London rose to approximately 11,122 </w:t>
      </w:r>
      <w:sdt>
        <w:sdtPr>
          <w:id w:val="940268911"/>
          <w:citation/>
        </w:sdtPr>
        <w:sdtEndPr/>
        <w:sdtContent>
          <w:r>
            <w:fldChar w:fldCharType="begin"/>
          </w:r>
          <w:r>
            <w:instrText xml:space="preserve"> CITATION Cla22 \l 2057 </w:instrText>
          </w:r>
          <w:r>
            <w:fldChar w:fldCharType="separate"/>
          </w:r>
          <w:r w:rsidRPr="00C6133C">
            <w:rPr>
              <w:noProof/>
            </w:rPr>
            <w:t>(Clark, 2022)</w:t>
          </w:r>
          <w:r>
            <w:fldChar w:fldCharType="end"/>
          </w:r>
        </w:sdtContent>
      </w:sdt>
      <w:r>
        <w:t>.</w:t>
      </w:r>
    </w:p>
    <w:p w14:paraId="2472D8E2" w14:textId="77777777" w:rsidR="00C6133C" w:rsidRDefault="00C6133C" w:rsidP="00C6133C"/>
    <w:p w14:paraId="6D161AD7" w14:textId="661AD039" w:rsidR="00D66B37" w:rsidRDefault="00C6133C" w:rsidP="00C6133C">
      <w:r w:rsidRPr="00C80204">
        <w:t xml:space="preserve">Despite London having the highest number of knife crimes it is evidential that England and Wales have a national issue with this crime </w:t>
      </w:r>
      <w:r w:rsidR="00D86548" w:rsidRPr="00C80204">
        <w:t xml:space="preserve">as </w:t>
      </w:r>
      <w:r w:rsidR="00D66B37" w:rsidRPr="00C80204">
        <w:t>the ONS found a 21% increase in the number of knife offences recorded from 37,956 in 2021 to 45,824 in 2022</w:t>
      </w:r>
      <w:r w:rsidR="00455B31" w:rsidRPr="00C80204">
        <w:t xml:space="preserve"> </w:t>
      </w:r>
      <w:sdt>
        <w:sdtPr>
          <w:id w:val="935876007"/>
          <w:citation/>
        </w:sdtPr>
        <w:sdtContent>
          <w:r w:rsidR="00C80204" w:rsidRPr="00C80204">
            <w:fldChar w:fldCharType="begin"/>
          </w:r>
          <w:r w:rsidR="00C80204" w:rsidRPr="00C80204">
            <w:instrText xml:space="preserve"> CITATION GOV231 \l 2057 </w:instrText>
          </w:r>
          <w:r w:rsidR="00C80204" w:rsidRPr="00C80204">
            <w:fldChar w:fldCharType="separate"/>
          </w:r>
          <w:r w:rsidR="00C80204" w:rsidRPr="00C80204">
            <w:rPr>
              <w:noProof/>
            </w:rPr>
            <w:t>(GOV.UK, 2023)</w:t>
          </w:r>
          <w:r w:rsidR="00C80204" w:rsidRPr="00C80204">
            <w:fldChar w:fldCharType="end"/>
          </w:r>
        </w:sdtContent>
      </w:sdt>
      <w:r w:rsidR="00D66B37" w:rsidRPr="00C80204">
        <w:t xml:space="preserve">. </w:t>
      </w:r>
      <w:r w:rsidR="00101AAF">
        <w:t>A</w:t>
      </w:r>
      <w:r w:rsidRPr="00C80204">
        <w:t xml:space="preserve">n effective crime prevention strategy must be put into place by the Police before more people are murdered or </w:t>
      </w:r>
      <w:r w:rsidR="00101AAF">
        <w:t xml:space="preserve">seriously </w:t>
      </w:r>
      <w:r w:rsidRPr="00C80204">
        <w:t>injured.</w:t>
      </w:r>
    </w:p>
    <w:p w14:paraId="74E8961F" w14:textId="77777777" w:rsidR="00D66B37" w:rsidRDefault="00D66B37" w:rsidP="00C6133C"/>
    <w:p w14:paraId="6AE5B72B" w14:textId="52F40B4E" w:rsidR="00C6133C" w:rsidRDefault="00C6133C" w:rsidP="00C6133C">
      <w:r>
        <w:t xml:space="preserve">One of the most controversial police powers is the stop and search. With reasonable suspicion an officer can legally stop and search a person. This is one of the oldest crime prevention strategy that the Police use today, however very controversial. This police power is not widely supported by the public due to the disproportionality of its uses. Figures have shown year after year that people of </w:t>
      </w:r>
      <w:r w:rsidR="00907CB7">
        <w:t xml:space="preserve">ethnic </w:t>
      </w:r>
      <w:r>
        <w:t>minority are far more likely to be searched tha</w:t>
      </w:r>
      <w:r w:rsidR="004A703F">
        <w:t>n a white person. This</w:t>
      </w:r>
      <w:r w:rsidR="00907CB7">
        <w:t xml:space="preserve"> has</w:t>
      </w:r>
      <w:r>
        <w:t xml:space="preserve"> created a huge talking point as some believe that this power works in tackling and reducing crime despite its controversies</w:t>
      </w:r>
      <w:r w:rsidR="00BB37D2">
        <w:t xml:space="preserve"> </w:t>
      </w:r>
      <w:sdt>
        <w:sdtPr>
          <w:id w:val="598833675"/>
          <w:citation/>
        </w:sdtPr>
        <w:sdtContent>
          <w:r w:rsidR="00F832A2">
            <w:fldChar w:fldCharType="begin"/>
          </w:r>
          <w:r w:rsidR="00F832A2">
            <w:instrText xml:space="preserve"> CITATION GOV221 \l 2057 </w:instrText>
          </w:r>
          <w:r w:rsidR="00F832A2">
            <w:fldChar w:fldCharType="separate"/>
          </w:r>
          <w:r w:rsidR="00F832A2" w:rsidRPr="00F832A2">
            <w:rPr>
              <w:noProof/>
            </w:rPr>
            <w:t>(GOV.UK, 2022)</w:t>
          </w:r>
          <w:r w:rsidR="00F832A2">
            <w:fldChar w:fldCharType="end"/>
          </w:r>
        </w:sdtContent>
      </w:sdt>
      <w:r w:rsidR="008045EC">
        <w:t xml:space="preserve">. </w:t>
      </w:r>
      <w:r w:rsidR="00BD5FE4">
        <w:t>However,</w:t>
      </w:r>
      <w:r>
        <w:t xml:space="preserve"> many are also outraged by the statistics and the disproportionality of the use by police officers </w:t>
      </w:r>
      <w:sdt>
        <w:sdtPr>
          <w:id w:val="-1327430474"/>
          <w:citation/>
        </w:sdtPr>
        <w:sdtEndPr/>
        <w:sdtContent>
          <w:r>
            <w:fldChar w:fldCharType="begin"/>
          </w:r>
          <w:r>
            <w:instrText xml:space="preserve"> CITATION HMI21 \l 2057 </w:instrText>
          </w:r>
          <w:r>
            <w:fldChar w:fldCharType="separate"/>
          </w:r>
          <w:r w:rsidRPr="00C6133C">
            <w:rPr>
              <w:noProof/>
            </w:rPr>
            <w:t>(HMICFRS, 2021)</w:t>
          </w:r>
          <w:r>
            <w:fldChar w:fldCharType="end"/>
          </w:r>
        </w:sdtContent>
      </w:sdt>
      <w:r>
        <w:t xml:space="preserve">. In 2021, the number of stop and searches carried out by the police had risen by 24% to almost 700,000 in a single year, this increase could be due to the current climate of many youths carrying and using knifes. The statistics show that males aged from 15-34 years old from a BAME background account for 32% of stop and search in 2021 despite only compromising of 2.6% of the UK population. Males aged 15-19 who belong to a BAME background has the highest rates of stop and search at a rate of 3.0 times higher than a white person of the age group </w:t>
      </w:r>
      <w:sdt>
        <w:sdtPr>
          <w:id w:val="-411080035"/>
          <w:citation/>
        </w:sdtPr>
        <w:sdtEndPr/>
        <w:sdtContent>
          <w:r>
            <w:fldChar w:fldCharType="begin"/>
          </w:r>
          <w:r>
            <w:instrText xml:space="preserve"> CITATION Dod21 \l 2057 </w:instrText>
          </w:r>
          <w:r>
            <w:fldChar w:fldCharType="separate"/>
          </w:r>
          <w:r w:rsidRPr="00C6133C">
            <w:rPr>
              <w:noProof/>
            </w:rPr>
            <w:t>(Dodd, 2021)</w:t>
          </w:r>
          <w:r>
            <w:fldChar w:fldCharType="end"/>
          </w:r>
        </w:sdtContent>
      </w:sdt>
      <w:r>
        <w:t>. Due to these figures, there is much public outrage from the public who regularly brand the police force as racist and that they target people from the BAME background.</w:t>
      </w:r>
    </w:p>
    <w:p w14:paraId="09B0DC58" w14:textId="77777777" w:rsidR="00C6133C" w:rsidRDefault="00C6133C" w:rsidP="00C6133C"/>
    <w:p w14:paraId="6101C8D9" w14:textId="0A6AF845" w:rsidR="00C6133C" w:rsidRDefault="00C6133C" w:rsidP="00C6133C">
      <w:pPr>
        <w:rPr>
          <w:rFonts w:eastAsia="Times New Roman" w:cs="Arial"/>
          <w:color w:val="0B0C0C"/>
          <w:kern w:val="0"/>
          <w:shd w:val="clear" w:color="auto" w:fill="FFFFFF"/>
          <w:lang w:eastAsia="en-GB"/>
          <w14:ligatures w14:val="none"/>
        </w:rPr>
      </w:pPr>
      <w:r>
        <w:t xml:space="preserve">Despite the public outrage and the much hatred that the police force get for using their stop and search powers the Home Secretary </w:t>
      </w:r>
      <w:proofErr w:type="spellStart"/>
      <w:r>
        <w:t>Priti</w:t>
      </w:r>
      <w:proofErr w:type="spellEnd"/>
      <w:r>
        <w:t xml:space="preserve"> Patel have supported the use of this power and states that the Police will have greater powers to prevent knife crime and tackle serious violence. Patel states </w:t>
      </w:r>
      <w:r w:rsidRPr="00D837B5">
        <w:t>“</w:t>
      </w:r>
      <w:r w:rsidRPr="00D837B5">
        <w:rPr>
          <w:rFonts w:eastAsia="Times New Roman" w:cs="Arial"/>
          <w:color w:val="0B0C0C"/>
          <w:kern w:val="0"/>
          <w:szCs w:val="29"/>
          <w:shd w:val="clear" w:color="auto" w:fill="FFFFFF"/>
          <w:lang w:eastAsia="en-GB"/>
          <w14:ligatures w14:val="none"/>
        </w:rPr>
        <w:t>The devastating impact of knife crime on families who have lost their loved one is unbearable”</w:t>
      </w:r>
      <w:r>
        <w:rPr>
          <w:rFonts w:eastAsia="Times New Roman" w:cs="Arial"/>
          <w:i/>
          <w:color w:val="0B0C0C"/>
          <w:kern w:val="0"/>
          <w:szCs w:val="29"/>
          <w:shd w:val="clear" w:color="auto" w:fill="FFFFFF"/>
          <w:lang w:eastAsia="en-GB"/>
          <w14:ligatures w14:val="none"/>
        </w:rPr>
        <w:t xml:space="preserve"> </w:t>
      </w:r>
      <w:r>
        <w:rPr>
          <w:rFonts w:eastAsia="Times New Roman" w:cs="Arial"/>
          <w:color w:val="0B0C0C"/>
          <w:kern w:val="0"/>
          <w:szCs w:val="29"/>
          <w:shd w:val="clear" w:color="auto" w:fill="FFFFFF"/>
          <w:lang w:eastAsia="en-GB"/>
          <w14:ligatures w14:val="none"/>
        </w:rPr>
        <w:t xml:space="preserve">and further states </w:t>
      </w:r>
      <w:r w:rsidRPr="00D837B5">
        <w:rPr>
          <w:rFonts w:eastAsia="Times New Roman" w:cs="Arial"/>
          <w:color w:val="0B0C0C"/>
          <w:kern w:val="0"/>
          <w:shd w:val="clear" w:color="auto" w:fill="FFFFFF"/>
          <w:lang w:eastAsia="en-GB"/>
          <w14:ligatures w14:val="none"/>
        </w:rPr>
        <w:t xml:space="preserve">“Since 2019, the police have removed over 50,000 knives and offensive weapons from our streets and in the 2 years to March 2021, over 150,000 arrests were made following stop and </w:t>
      </w:r>
      <w:r w:rsidRPr="00D837B5">
        <w:rPr>
          <w:rFonts w:eastAsia="Times New Roman" w:cs="Arial"/>
          <w:color w:val="0B0C0C"/>
          <w:kern w:val="0"/>
          <w:shd w:val="clear" w:color="auto" w:fill="FFFFFF"/>
          <w:lang w:eastAsia="en-GB"/>
          <w14:ligatures w14:val="none"/>
        </w:rPr>
        <w:lastRenderedPageBreak/>
        <w:t>search, preventing thousands of possible fatal injuries”</w:t>
      </w:r>
      <w:r>
        <w:rPr>
          <w:rFonts w:eastAsia="Times New Roman" w:cs="Arial"/>
          <w:i/>
          <w:color w:val="0B0C0C"/>
          <w:kern w:val="0"/>
          <w:shd w:val="clear" w:color="auto" w:fill="FFFFFF"/>
          <w:lang w:eastAsia="en-GB"/>
          <w14:ligatures w14:val="none"/>
        </w:rPr>
        <w:t xml:space="preserve"> </w:t>
      </w:r>
      <w:sdt>
        <w:sdtPr>
          <w:rPr>
            <w:rFonts w:eastAsia="Times New Roman" w:cs="Arial"/>
            <w:i/>
            <w:color w:val="0B0C0C"/>
            <w:kern w:val="0"/>
            <w:shd w:val="clear" w:color="auto" w:fill="FFFFFF"/>
            <w:lang w:eastAsia="en-GB"/>
            <w14:ligatures w14:val="none"/>
          </w:rPr>
          <w:id w:val="-509151543"/>
          <w:citation/>
        </w:sdtPr>
        <w:sdtEndPr/>
        <w:sdtContent>
          <w:r>
            <w:rPr>
              <w:rFonts w:eastAsia="Times New Roman" w:cs="Arial"/>
              <w:i/>
              <w:color w:val="0B0C0C"/>
              <w:kern w:val="0"/>
              <w:shd w:val="clear" w:color="auto" w:fill="FFFFFF"/>
              <w:lang w:eastAsia="en-GB"/>
              <w14:ligatures w14:val="none"/>
            </w:rPr>
            <w:fldChar w:fldCharType="begin"/>
          </w:r>
          <w:r>
            <w:rPr>
              <w:rFonts w:eastAsia="Times New Roman" w:cs="Arial"/>
              <w:color w:val="0B0C0C"/>
              <w:kern w:val="0"/>
              <w:shd w:val="clear" w:color="auto" w:fill="FFFFFF"/>
              <w:lang w:eastAsia="en-GB"/>
              <w14:ligatures w14:val="none"/>
            </w:rPr>
            <w:instrText xml:space="preserve"> CITATION GOV221 \l 2057 </w:instrText>
          </w:r>
          <w:r>
            <w:rPr>
              <w:rFonts w:eastAsia="Times New Roman" w:cs="Arial"/>
              <w:i/>
              <w:color w:val="0B0C0C"/>
              <w:kern w:val="0"/>
              <w:shd w:val="clear" w:color="auto" w:fill="FFFFFF"/>
              <w:lang w:eastAsia="en-GB"/>
              <w14:ligatures w14:val="none"/>
            </w:rPr>
            <w:fldChar w:fldCharType="separate"/>
          </w:r>
          <w:r w:rsidRPr="00C6133C">
            <w:rPr>
              <w:rFonts w:eastAsia="Times New Roman" w:cs="Arial"/>
              <w:noProof/>
              <w:color w:val="0B0C0C"/>
              <w:kern w:val="0"/>
              <w:shd w:val="clear" w:color="auto" w:fill="FFFFFF"/>
              <w:lang w:eastAsia="en-GB"/>
              <w14:ligatures w14:val="none"/>
            </w:rPr>
            <w:t>(GOV.UK, 2022)</w:t>
          </w:r>
          <w:r>
            <w:rPr>
              <w:rFonts w:eastAsia="Times New Roman" w:cs="Arial"/>
              <w:i/>
              <w:color w:val="0B0C0C"/>
              <w:kern w:val="0"/>
              <w:shd w:val="clear" w:color="auto" w:fill="FFFFFF"/>
              <w:lang w:eastAsia="en-GB"/>
              <w14:ligatures w14:val="none"/>
            </w:rPr>
            <w:fldChar w:fldCharType="end"/>
          </w:r>
        </w:sdtContent>
      </w:sdt>
      <w:r>
        <w:rPr>
          <w:rFonts w:eastAsia="Times New Roman" w:cs="Arial"/>
          <w:i/>
          <w:color w:val="0B0C0C"/>
          <w:kern w:val="0"/>
          <w:shd w:val="clear" w:color="auto" w:fill="FFFFFF"/>
          <w:lang w:eastAsia="en-GB"/>
          <w14:ligatures w14:val="none"/>
        </w:rPr>
        <w:t xml:space="preserve">. </w:t>
      </w:r>
      <w:r>
        <w:rPr>
          <w:rFonts w:eastAsia="Times New Roman" w:cs="Arial"/>
          <w:color w:val="0B0C0C"/>
          <w:kern w:val="0"/>
          <w:shd w:val="clear" w:color="auto" w:fill="FFFFFF"/>
          <w:lang w:eastAsia="en-GB"/>
          <w14:ligatures w14:val="none"/>
        </w:rPr>
        <w:t xml:space="preserve">This suggests that the Home Security of the UK is in full support of the stop and search power in reducing knife crime across </w:t>
      </w:r>
      <w:r w:rsidR="00FD0905">
        <w:rPr>
          <w:rFonts w:eastAsia="Times New Roman" w:cs="Arial"/>
          <w:color w:val="0B0C0C"/>
          <w:kern w:val="0"/>
          <w:shd w:val="clear" w:color="auto" w:fill="FFFFFF"/>
          <w:lang w:eastAsia="en-GB"/>
          <w14:ligatures w14:val="none"/>
        </w:rPr>
        <w:t xml:space="preserve">the country </w:t>
      </w:r>
      <w:r>
        <w:rPr>
          <w:rFonts w:eastAsia="Times New Roman" w:cs="Arial"/>
          <w:color w:val="0B0C0C"/>
          <w:kern w:val="0"/>
          <w:shd w:val="clear" w:color="auto" w:fill="FFFFFF"/>
          <w:lang w:eastAsia="en-GB"/>
          <w14:ligatures w14:val="none"/>
        </w:rPr>
        <w:t>and believes it to be an effective prevention in reduci</w:t>
      </w:r>
      <w:r w:rsidR="00FD0905">
        <w:rPr>
          <w:rFonts w:eastAsia="Times New Roman" w:cs="Arial"/>
          <w:color w:val="0B0C0C"/>
          <w:kern w:val="0"/>
          <w:shd w:val="clear" w:color="auto" w:fill="FFFFFF"/>
          <w:lang w:eastAsia="en-GB"/>
          <w14:ligatures w14:val="none"/>
        </w:rPr>
        <w:t>ng the number of violent crimes.</w:t>
      </w:r>
    </w:p>
    <w:p w14:paraId="1C832578" w14:textId="77777777" w:rsidR="00C6133C" w:rsidRDefault="00C6133C" w:rsidP="00C6133C">
      <w:pPr>
        <w:rPr>
          <w:rFonts w:eastAsia="Times New Roman" w:cs="Arial"/>
          <w:color w:val="0B0C0C"/>
          <w:kern w:val="0"/>
          <w:shd w:val="clear" w:color="auto" w:fill="FFFFFF"/>
          <w:lang w:eastAsia="en-GB"/>
          <w14:ligatures w14:val="none"/>
        </w:rPr>
      </w:pPr>
    </w:p>
    <w:p w14:paraId="6E413100" w14:textId="77777777" w:rsidR="00C6133C" w:rsidRDefault="00C6133C" w:rsidP="00C6133C">
      <w:pPr>
        <w:rPr>
          <w:rFonts w:eastAsia="Times New Roman" w:cs="Arial"/>
          <w:color w:val="0B0C0C"/>
          <w:kern w:val="0"/>
          <w:shd w:val="clear" w:color="auto" w:fill="FFFFFF"/>
          <w:lang w:eastAsia="en-GB"/>
          <w14:ligatures w14:val="none"/>
        </w:rPr>
      </w:pPr>
      <w:r>
        <w:rPr>
          <w:rFonts w:eastAsia="Times New Roman" w:cs="Arial"/>
          <w:color w:val="0B0C0C"/>
          <w:kern w:val="0"/>
          <w:shd w:val="clear" w:color="auto" w:fill="FFFFFF"/>
          <w:lang w:eastAsia="en-GB"/>
          <w14:ligatures w14:val="none"/>
        </w:rPr>
        <w:t xml:space="preserve">In a bid to try and prevent and decrease the number of people carrying and using knifes, the UK Government introduced serious violence reduction orders (SVRO’s) which is a civil order made against an offender which has been previously convicted of an offence involving a bladed article or an offensive weapon. The order gives the power for officers to detain a person subject to an SVRO if they are in a public place and search them for a bladed article or offensive weapon </w:t>
      </w:r>
      <w:sdt>
        <w:sdtPr>
          <w:rPr>
            <w:rFonts w:eastAsia="Times New Roman" w:cs="Arial"/>
            <w:color w:val="0B0C0C"/>
            <w:kern w:val="0"/>
            <w:shd w:val="clear" w:color="auto" w:fill="FFFFFF"/>
            <w:lang w:eastAsia="en-GB"/>
            <w14:ligatures w14:val="none"/>
          </w:rPr>
          <w:id w:val="598452287"/>
          <w:citation/>
        </w:sdtPr>
        <w:sdtEndPr/>
        <w:sdtContent>
          <w:r>
            <w:rPr>
              <w:rFonts w:eastAsia="Times New Roman" w:cs="Arial"/>
              <w:color w:val="0B0C0C"/>
              <w:kern w:val="0"/>
              <w:shd w:val="clear" w:color="auto" w:fill="FFFFFF"/>
              <w:lang w:eastAsia="en-GB"/>
              <w14:ligatures w14:val="none"/>
            </w:rPr>
            <w:fldChar w:fldCharType="begin"/>
          </w:r>
          <w:r>
            <w:rPr>
              <w:rFonts w:eastAsia="Times New Roman" w:cs="Arial"/>
              <w:color w:val="0B0C0C"/>
              <w:kern w:val="0"/>
              <w:shd w:val="clear" w:color="auto" w:fill="FFFFFF"/>
              <w:lang w:eastAsia="en-GB"/>
              <w14:ligatures w14:val="none"/>
            </w:rPr>
            <w:instrText xml:space="preserve"> CITATION GOV23 \l 2057 </w:instrText>
          </w:r>
          <w:r>
            <w:rPr>
              <w:rFonts w:eastAsia="Times New Roman" w:cs="Arial"/>
              <w:color w:val="0B0C0C"/>
              <w:kern w:val="0"/>
              <w:shd w:val="clear" w:color="auto" w:fill="FFFFFF"/>
              <w:lang w:eastAsia="en-GB"/>
              <w14:ligatures w14:val="none"/>
            </w:rPr>
            <w:fldChar w:fldCharType="separate"/>
          </w:r>
          <w:r w:rsidRPr="00C6133C">
            <w:rPr>
              <w:rFonts w:eastAsia="Times New Roman" w:cs="Arial"/>
              <w:noProof/>
              <w:color w:val="0B0C0C"/>
              <w:kern w:val="0"/>
              <w:shd w:val="clear" w:color="auto" w:fill="FFFFFF"/>
              <w:lang w:eastAsia="en-GB"/>
              <w14:ligatures w14:val="none"/>
            </w:rPr>
            <w:t>(GOV.UK, 2023)</w:t>
          </w:r>
          <w:r>
            <w:rPr>
              <w:rFonts w:eastAsia="Times New Roman" w:cs="Arial"/>
              <w:color w:val="0B0C0C"/>
              <w:kern w:val="0"/>
              <w:shd w:val="clear" w:color="auto" w:fill="FFFFFF"/>
              <w:lang w:eastAsia="en-GB"/>
              <w14:ligatures w14:val="none"/>
            </w:rPr>
            <w:fldChar w:fldCharType="end"/>
          </w:r>
        </w:sdtContent>
      </w:sdt>
      <w:r>
        <w:rPr>
          <w:rFonts w:eastAsia="Times New Roman" w:cs="Arial"/>
          <w:color w:val="0B0C0C"/>
          <w:kern w:val="0"/>
          <w:shd w:val="clear" w:color="auto" w:fill="FFFFFF"/>
          <w:lang w:eastAsia="en-GB"/>
          <w14:ligatures w14:val="none"/>
        </w:rPr>
        <w:t xml:space="preserve">. By introducing this order, it again suggests that the UK Government backs this approach and style of policing to combat knife crime and believes that this prevention strategy works. Despite the backing from the Government concerning the stop and search to try and reduce knife crime, does it really work however? As mentioned already knife crime specifically in London has increased throughout the country and more people are carrying knifes than ever now. </w:t>
      </w:r>
    </w:p>
    <w:p w14:paraId="5601C6FB" w14:textId="77777777" w:rsidR="00C6133C" w:rsidRDefault="00C6133C" w:rsidP="00C6133C">
      <w:pPr>
        <w:rPr>
          <w:rFonts w:eastAsia="Times New Roman" w:cs="Arial"/>
          <w:color w:val="0B0C0C"/>
          <w:kern w:val="0"/>
          <w:shd w:val="clear" w:color="auto" w:fill="FFFFFF"/>
          <w:lang w:eastAsia="en-GB"/>
          <w14:ligatures w14:val="none"/>
        </w:rPr>
      </w:pPr>
    </w:p>
    <w:p w14:paraId="1D3B804D" w14:textId="476B178F" w:rsidR="00C6133C" w:rsidRDefault="00C6133C" w:rsidP="00C6133C">
      <w:pPr>
        <w:rPr>
          <w:rFonts w:eastAsia="Times New Roman" w:cs="Arial"/>
          <w:color w:val="0B0C0C"/>
          <w:kern w:val="0"/>
          <w:shd w:val="clear" w:color="auto" w:fill="FFFFFF"/>
          <w:lang w:eastAsia="en-GB"/>
          <w14:ligatures w14:val="none"/>
        </w:rPr>
      </w:pPr>
      <w:r>
        <w:rPr>
          <w:rFonts w:eastAsia="Times New Roman" w:cs="Arial"/>
          <w:color w:val="0B0C0C"/>
          <w:kern w:val="0"/>
          <w:shd w:val="clear" w:color="auto" w:fill="FFFFFF"/>
          <w:lang w:eastAsia="en-GB"/>
          <w14:ligatures w14:val="none"/>
        </w:rPr>
        <w:t>Evidence on stop and search suggests that it is not a good deterrent. A study by Professor Bradford states that in their finding they used ten years of police, crime and other data from London to investigate the effectiveness on the stop and search powers on crime. What was found during this study was that the stop &amp; search has only a very weak and inconsistent association with crime. They noted that whilst there was some correlation however most notably in relation to drug offences and struggled to find any evidence on its effect on violent crime</w:t>
      </w:r>
      <w:r w:rsidR="00334059">
        <w:rPr>
          <w:rFonts w:eastAsia="Times New Roman" w:cs="Arial"/>
          <w:color w:val="0B0C0C"/>
          <w:kern w:val="0"/>
          <w:shd w:val="clear" w:color="auto" w:fill="FFFFFF"/>
          <w:lang w:eastAsia="en-GB"/>
          <w14:ligatures w14:val="none"/>
        </w:rPr>
        <w:t xml:space="preserve"> </w:t>
      </w:r>
      <w:sdt>
        <w:sdtPr>
          <w:rPr>
            <w:rFonts w:eastAsia="Times New Roman" w:cs="Arial"/>
            <w:color w:val="0B0C0C"/>
            <w:kern w:val="0"/>
            <w:shd w:val="clear" w:color="auto" w:fill="FFFFFF"/>
            <w:lang w:eastAsia="en-GB"/>
            <w14:ligatures w14:val="none"/>
          </w:rPr>
          <w:id w:val="1500850048"/>
          <w:citation/>
        </w:sdtPr>
        <w:sdtContent>
          <w:r w:rsidR="00645B53">
            <w:rPr>
              <w:rFonts w:eastAsia="Times New Roman" w:cs="Arial"/>
              <w:color w:val="0B0C0C"/>
              <w:kern w:val="0"/>
              <w:shd w:val="clear" w:color="auto" w:fill="FFFFFF"/>
              <w:lang w:eastAsia="en-GB"/>
              <w14:ligatures w14:val="none"/>
            </w:rPr>
            <w:fldChar w:fldCharType="begin"/>
          </w:r>
          <w:r w:rsidR="00645B53">
            <w:rPr>
              <w:rFonts w:eastAsia="Times New Roman" w:cs="Arial"/>
              <w:color w:val="0B0C0C"/>
              <w:kern w:val="0"/>
              <w:shd w:val="clear" w:color="auto" w:fill="FFFFFF"/>
              <w:lang w:eastAsia="en-GB"/>
              <w14:ligatures w14:val="none"/>
            </w:rPr>
            <w:instrText xml:space="preserve"> CITATION Pan19 \l 2057 </w:instrText>
          </w:r>
          <w:r w:rsidR="00645B53">
            <w:rPr>
              <w:rFonts w:eastAsia="Times New Roman" w:cs="Arial"/>
              <w:color w:val="0B0C0C"/>
              <w:kern w:val="0"/>
              <w:shd w:val="clear" w:color="auto" w:fill="FFFFFF"/>
              <w:lang w:eastAsia="en-GB"/>
              <w14:ligatures w14:val="none"/>
            </w:rPr>
            <w:fldChar w:fldCharType="separate"/>
          </w:r>
          <w:r w:rsidR="00645B53" w:rsidRPr="00645B53">
            <w:rPr>
              <w:rFonts w:eastAsia="Times New Roman" w:cs="Arial"/>
              <w:noProof/>
              <w:color w:val="0B0C0C"/>
              <w:kern w:val="0"/>
              <w:shd w:val="clear" w:color="auto" w:fill="FFFFFF"/>
              <w:lang w:eastAsia="en-GB"/>
              <w14:ligatures w14:val="none"/>
            </w:rPr>
            <w:t>(Panjwani, 2019)</w:t>
          </w:r>
          <w:r w:rsidR="00645B53">
            <w:rPr>
              <w:rFonts w:eastAsia="Times New Roman" w:cs="Arial"/>
              <w:color w:val="0B0C0C"/>
              <w:kern w:val="0"/>
              <w:shd w:val="clear" w:color="auto" w:fill="FFFFFF"/>
              <w:lang w:eastAsia="en-GB"/>
              <w14:ligatures w14:val="none"/>
            </w:rPr>
            <w:fldChar w:fldCharType="end"/>
          </w:r>
        </w:sdtContent>
      </w:sdt>
      <w:r>
        <w:rPr>
          <w:rFonts w:eastAsia="Times New Roman" w:cs="Arial"/>
          <w:color w:val="0B0C0C"/>
          <w:kern w:val="0"/>
          <w:shd w:val="clear" w:color="auto" w:fill="FFFFFF"/>
          <w:lang w:eastAsia="en-GB"/>
          <w14:ligatures w14:val="none"/>
        </w:rPr>
        <w:t xml:space="preserve">. Another study by the Home Office’s analysis was conducted into stop and search which was a result of an operation called BLUNT 2. The outcome of this research showed that as an overall the analysis displayed that there were no discernible crime-reducing effects from a large surge in stop and search activity </w:t>
      </w:r>
      <w:sdt>
        <w:sdtPr>
          <w:rPr>
            <w:rFonts w:eastAsia="Times New Roman" w:cs="Arial"/>
            <w:color w:val="0B0C0C"/>
            <w:kern w:val="0"/>
            <w:shd w:val="clear" w:color="auto" w:fill="FFFFFF"/>
            <w:lang w:eastAsia="en-GB"/>
            <w14:ligatures w14:val="none"/>
          </w:rPr>
          <w:id w:val="1303123822"/>
          <w:citation/>
        </w:sdtPr>
        <w:sdtEndPr/>
        <w:sdtContent>
          <w:r>
            <w:rPr>
              <w:rFonts w:eastAsia="Times New Roman" w:cs="Arial"/>
              <w:color w:val="0B0C0C"/>
              <w:kern w:val="0"/>
              <w:shd w:val="clear" w:color="auto" w:fill="FFFFFF"/>
              <w:lang w:eastAsia="en-GB"/>
              <w14:ligatures w14:val="none"/>
            </w:rPr>
            <w:fldChar w:fldCharType="begin"/>
          </w:r>
          <w:r>
            <w:rPr>
              <w:rFonts w:eastAsia="Times New Roman" w:cs="Arial"/>
              <w:color w:val="0B0C0C"/>
              <w:kern w:val="0"/>
              <w:shd w:val="clear" w:color="auto" w:fill="FFFFFF"/>
              <w:lang w:eastAsia="en-GB"/>
              <w14:ligatures w14:val="none"/>
            </w:rPr>
            <w:instrText xml:space="preserve"> CITATION Pan19 \l 2057 </w:instrText>
          </w:r>
          <w:r>
            <w:rPr>
              <w:rFonts w:eastAsia="Times New Roman" w:cs="Arial"/>
              <w:color w:val="0B0C0C"/>
              <w:kern w:val="0"/>
              <w:shd w:val="clear" w:color="auto" w:fill="FFFFFF"/>
              <w:lang w:eastAsia="en-GB"/>
              <w14:ligatures w14:val="none"/>
            </w:rPr>
            <w:fldChar w:fldCharType="separate"/>
          </w:r>
          <w:r w:rsidRPr="00C6133C">
            <w:rPr>
              <w:rFonts w:eastAsia="Times New Roman" w:cs="Arial"/>
              <w:noProof/>
              <w:color w:val="0B0C0C"/>
              <w:kern w:val="0"/>
              <w:shd w:val="clear" w:color="auto" w:fill="FFFFFF"/>
              <w:lang w:eastAsia="en-GB"/>
              <w14:ligatures w14:val="none"/>
            </w:rPr>
            <w:t>(Panjwani, 2019)</w:t>
          </w:r>
          <w:r>
            <w:rPr>
              <w:rFonts w:eastAsia="Times New Roman" w:cs="Arial"/>
              <w:color w:val="0B0C0C"/>
              <w:kern w:val="0"/>
              <w:shd w:val="clear" w:color="auto" w:fill="FFFFFF"/>
              <w:lang w:eastAsia="en-GB"/>
              <w14:ligatures w14:val="none"/>
            </w:rPr>
            <w:fldChar w:fldCharType="end"/>
          </w:r>
        </w:sdtContent>
      </w:sdt>
      <w:r>
        <w:rPr>
          <w:rFonts w:eastAsia="Times New Roman" w:cs="Arial"/>
          <w:color w:val="0B0C0C"/>
          <w:kern w:val="0"/>
          <w:shd w:val="clear" w:color="auto" w:fill="FFFFFF"/>
          <w:lang w:eastAsia="en-GB"/>
          <w14:ligatures w14:val="none"/>
        </w:rPr>
        <w:t xml:space="preserve">. The figures relating to stop and searches under section 60 released from 2017 and 2018 showed that a mere 2% of the stop and searches </w:t>
      </w:r>
      <w:r w:rsidR="00645B53">
        <w:rPr>
          <w:rFonts w:eastAsia="Times New Roman" w:cs="Arial"/>
          <w:color w:val="0B0C0C"/>
          <w:kern w:val="0"/>
          <w:shd w:val="clear" w:color="auto" w:fill="FFFFFF"/>
          <w:lang w:eastAsia="en-GB"/>
          <w14:ligatures w14:val="none"/>
        </w:rPr>
        <w:t>lead</w:t>
      </w:r>
      <w:r>
        <w:rPr>
          <w:rFonts w:eastAsia="Times New Roman" w:cs="Arial"/>
          <w:color w:val="0B0C0C"/>
          <w:kern w:val="0"/>
          <w:shd w:val="clear" w:color="auto" w:fill="FFFFFF"/>
          <w:lang w:eastAsia="en-GB"/>
          <w14:ligatures w14:val="none"/>
        </w:rPr>
        <w:t xml:space="preserve"> to an arrest for an offensive weapon and found more results when searching for illegal substances. Other suggestions have been made to combat this such as amnesty bins which have been credited with removing 50,000 knives from the streets of London. It’s been noted though that despite the results of these bins the number of them have been reduced from 36 in 2012 to 18 in 2019 which has been blamed by a loss in public funding </w:t>
      </w:r>
      <w:sdt>
        <w:sdtPr>
          <w:rPr>
            <w:rFonts w:eastAsia="Times New Roman" w:cs="Arial"/>
            <w:color w:val="0B0C0C"/>
            <w:kern w:val="0"/>
            <w:shd w:val="clear" w:color="auto" w:fill="FFFFFF"/>
            <w:lang w:eastAsia="en-GB"/>
            <w14:ligatures w14:val="none"/>
          </w:rPr>
          <w:id w:val="-837232398"/>
          <w:citation/>
        </w:sdtPr>
        <w:sdtEndPr/>
        <w:sdtContent>
          <w:r>
            <w:rPr>
              <w:rFonts w:eastAsia="Times New Roman" w:cs="Arial"/>
              <w:color w:val="0B0C0C"/>
              <w:kern w:val="0"/>
              <w:shd w:val="clear" w:color="auto" w:fill="FFFFFF"/>
              <w:lang w:eastAsia="en-GB"/>
              <w14:ligatures w14:val="none"/>
            </w:rPr>
            <w:fldChar w:fldCharType="begin"/>
          </w:r>
          <w:r>
            <w:rPr>
              <w:rFonts w:eastAsia="Times New Roman" w:cs="Arial"/>
              <w:color w:val="0B0C0C"/>
              <w:kern w:val="0"/>
              <w:shd w:val="clear" w:color="auto" w:fill="FFFFFF"/>
              <w:lang w:eastAsia="en-GB"/>
              <w14:ligatures w14:val="none"/>
            </w:rPr>
            <w:instrText xml:space="preserve"> CITATION The19 \l 2057 </w:instrText>
          </w:r>
          <w:r>
            <w:rPr>
              <w:rFonts w:eastAsia="Times New Roman" w:cs="Arial"/>
              <w:color w:val="0B0C0C"/>
              <w:kern w:val="0"/>
              <w:shd w:val="clear" w:color="auto" w:fill="FFFFFF"/>
              <w:lang w:eastAsia="en-GB"/>
              <w14:ligatures w14:val="none"/>
            </w:rPr>
            <w:fldChar w:fldCharType="separate"/>
          </w:r>
          <w:r w:rsidRPr="00C6133C">
            <w:rPr>
              <w:rFonts w:eastAsia="Times New Roman" w:cs="Arial"/>
              <w:noProof/>
              <w:color w:val="0B0C0C"/>
              <w:kern w:val="0"/>
              <w:shd w:val="clear" w:color="auto" w:fill="FFFFFF"/>
              <w:lang w:eastAsia="en-GB"/>
              <w14:ligatures w14:val="none"/>
            </w:rPr>
            <w:t>(The Guardian, 2019)</w:t>
          </w:r>
          <w:r>
            <w:rPr>
              <w:rFonts w:eastAsia="Times New Roman" w:cs="Arial"/>
              <w:color w:val="0B0C0C"/>
              <w:kern w:val="0"/>
              <w:shd w:val="clear" w:color="auto" w:fill="FFFFFF"/>
              <w:lang w:eastAsia="en-GB"/>
              <w14:ligatures w14:val="none"/>
            </w:rPr>
            <w:fldChar w:fldCharType="end"/>
          </w:r>
        </w:sdtContent>
      </w:sdt>
      <w:r>
        <w:rPr>
          <w:rFonts w:eastAsia="Times New Roman" w:cs="Arial"/>
          <w:color w:val="0B0C0C"/>
          <w:kern w:val="0"/>
          <w:shd w:val="clear" w:color="auto" w:fill="FFFFFF"/>
          <w:lang w:eastAsia="en-GB"/>
          <w14:ligatures w14:val="none"/>
        </w:rPr>
        <w:t xml:space="preserve">. </w:t>
      </w:r>
    </w:p>
    <w:p w14:paraId="0EB5B9C8" w14:textId="77777777" w:rsidR="00C6133C" w:rsidRDefault="00C6133C" w:rsidP="00C6133C">
      <w:pPr>
        <w:rPr>
          <w:rFonts w:eastAsia="Times New Roman" w:cs="Arial"/>
          <w:color w:val="0B0C0C"/>
          <w:kern w:val="0"/>
          <w:shd w:val="clear" w:color="auto" w:fill="FFFFFF"/>
          <w:lang w:eastAsia="en-GB"/>
          <w14:ligatures w14:val="none"/>
        </w:rPr>
      </w:pPr>
    </w:p>
    <w:p w14:paraId="6CA4DCC9" w14:textId="77777777" w:rsidR="00C6133C" w:rsidRDefault="00C6133C" w:rsidP="00C6133C">
      <w:pPr>
        <w:rPr>
          <w:rFonts w:eastAsia="Times New Roman" w:cs="Arial"/>
          <w:color w:val="0B0C0C"/>
          <w:kern w:val="0"/>
          <w:shd w:val="clear" w:color="auto" w:fill="FFFFFF"/>
          <w:lang w:eastAsia="en-GB"/>
          <w14:ligatures w14:val="none"/>
        </w:rPr>
      </w:pPr>
      <w:r>
        <w:rPr>
          <w:rFonts w:eastAsia="Times New Roman" w:cs="Arial"/>
          <w:color w:val="0B0C0C"/>
          <w:kern w:val="0"/>
          <w:shd w:val="clear" w:color="auto" w:fill="FFFFFF"/>
          <w:lang w:eastAsia="en-GB"/>
          <w14:ligatures w14:val="none"/>
        </w:rPr>
        <w:t>It’s evidential that currently in the UK there is a massive issue with knife crime with many youths and adults in possession of them and in some cases using them. Despite the increase in stop and searches there is however still an increase in people carrying them suggesting that this may not be the most effective crime prevention strategy for reducing this crime.</w:t>
      </w:r>
    </w:p>
    <w:p w14:paraId="3E4AAFF5" w14:textId="77777777" w:rsidR="00C6133C" w:rsidRDefault="00C6133C" w:rsidP="00C6133C">
      <w:pPr>
        <w:rPr>
          <w:rFonts w:eastAsia="Times New Roman" w:cs="Arial"/>
          <w:color w:val="0B0C0C"/>
          <w:kern w:val="0"/>
          <w:shd w:val="clear" w:color="auto" w:fill="FFFFFF"/>
          <w:lang w:eastAsia="en-GB"/>
          <w14:ligatures w14:val="none"/>
        </w:rPr>
      </w:pPr>
    </w:p>
    <w:p w14:paraId="524D318E" w14:textId="0D47F0EC" w:rsidR="00C6133C" w:rsidRPr="00462AED" w:rsidRDefault="00C6133C" w:rsidP="00C6133C">
      <w:pPr>
        <w:rPr>
          <w:rFonts w:ascii="Times New Roman" w:eastAsia="Times New Roman" w:hAnsi="Times New Roman" w:cs="Times New Roman"/>
          <w:kern w:val="0"/>
          <w:sz w:val="24"/>
          <w:szCs w:val="24"/>
          <w:lang w:eastAsia="en-GB"/>
          <w14:ligatures w14:val="none"/>
        </w:rPr>
      </w:pPr>
      <w:r>
        <w:rPr>
          <w:rFonts w:eastAsia="Times New Roman" w:cs="Arial"/>
          <w:color w:val="0B0C0C"/>
          <w:kern w:val="0"/>
          <w:shd w:val="clear" w:color="auto" w:fill="FFFFFF"/>
          <w:lang w:eastAsia="en-GB"/>
          <w14:ligatures w14:val="none"/>
        </w:rPr>
        <w:t>Word count: 1</w:t>
      </w:r>
      <w:r w:rsidR="00A93AC1">
        <w:rPr>
          <w:rFonts w:eastAsia="Times New Roman" w:cs="Arial"/>
          <w:color w:val="0B0C0C"/>
          <w:kern w:val="0"/>
          <w:shd w:val="clear" w:color="auto" w:fill="FFFFFF"/>
          <w:lang w:eastAsia="en-GB"/>
          <w14:ligatures w14:val="none"/>
        </w:rPr>
        <w:t>,</w:t>
      </w:r>
      <w:r w:rsidR="00521388">
        <w:rPr>
          <w:rFonts w:eastAsia="Times New Roman" w:cs="Arial"/>
          <w:color w:val="0B0C0C"/>
          <w:kern w:val="0"/>
          <w:shd w:val="clear" w:color="auto" w:fill="FFFFFF"/>
          <w:lang w:eastAsia="en-GB"/>
          <w14:ligatures w14:val="none"/>
        </w:rPr>
        <w:t>099</w:t>
      </w:r>
    </w:p>
    <w:p w14:paraId="5E8C29B3" w14:textId="77777777" w:rsidR="0044629F" w:rsidRDefault="0044629F" w:rsidP="0044629F"/>
    <w:p w14:paraId="589E7F54" w14:textId="77777777" w:rsidR="0044629F" w:rsidRDefault="0044629F" w:rsidP="0044629F"/>
    <w:p w14:paraId="236E1A75" w14:textId="77777777" w:rsidR="00C6133C" w:rsidRDefault="00C6133C" w:rsidP="0044629F"/>
    <w:p w14:paraId="013C1343" w14:textId="2FEBD8CC" w:rsidR="0044629F" w:rsidRDefault="0044629F" w:rsidP="0044629F">
      <w:r>
        <w:lastRenderedPageBreak/>
        <w:t>Essay 2: Response Policing</w:t>
      </w:r>
    </w:p>
    <w:p w14:paraId="13C3B339" w14:textId="77777777" w:rsidR="0008124C" w:rsidRDefault="0008124C" w:rsidP="0044629F"/>
    <w:p w14:paraId="272F7DD7" w14:textId="77777777" w:rsidR="0008124C" w:rsidRDefault="0008124C" w:rsidP="0008124C">
      <w:r>
        <w:t xml:space="preserve">A critical incident can be defined as </w:t>
      </w:r>
      <w:r>
        <w:rPr>
          <w:i/>
          <w:iCs/>
        </w:rPr>
        <w:t>“any incident where the effectiveness of the police response is likely to have a significant impact on the confidence of the victim, their family and/or the community”</w:t>
      </w:r>
      <w:r>
        <w:t xml:space="preserve"> </w:t>
      </w:r>
      <w:sdt>
        <w:sdtPr>
          <w:id w:val="1253859753"/>
          <w:citation/>
        </w:sdtPr>
        <w:sdtEndPr/>
        <w:sdtContent>
          <w:r>
            <w:fldChar w:fldCharType="begin"/>
          </w:r>
          <w:r>
            <w:instrText xml:space="preserve"> CITATION Col18 \l 2057 </w:instrText>
          </w:r>
          <w:r>
            <w:fldChar w:fldCharType="separate"/>
          </w:r>
          <w:r w:rsidRPr="0008124C">
            <w:rPr>
              <w:noProof/>
            </w:rPr>
            <w:t>(College of policing, 2018)</w:t>
          </w:r>
          <w:r>
            <w:fldChar w:fldCharType="end"/>
          </w:r>
        </w:sdtContent>
      </w:sdt>
      <w:r>
        <w:rPr>
          <w:i/>
          <w:iCs/>
        </w:rPr>
        <w:t xml:space="preserve">. </w:t>
      </w:r>
      <w:r>
        <w:t xml:space="preserve">Some examples in which a response officer may deal with a critical incident include dealing with a medical emergency, a bomb threat or a suspicious package or device </w:t>
      </w:r>
      <w:sdt>
        <w:sdtPr>
          <w:id w:val="-1301139644"/>
          <w:citation/>
        </w:sdtPr>
        <w:sdtEndPr/>
        <w:sdtContent>
          <w:r>
            <w:fldChar w:fldCharType="begin"/>
          </w:r>
          <w:r>
            <w:instrText xml:space="preserve"> CITATION Ran23 \l 2057 </w:instrText>
          </w:r>
          <w:r>
            <w:fldChar w:fldCharType="separate"/>
          </w:r>
          <w:r w:rsidRPr="0008124C">
            <w:rPr>
              <w:noProof/>
            </w:rPr>
            <w:t>(Ranga, n.d.)</w:t>
          </w:r>
          <w:r>
            <w:fldChar w:fldCharType="end"/>
          </w:r>
        </w:sdtContent>
      </w:sdt>
    </w:p>
    <w:p w14:paraId="63FB7253" w14:textId="77777777" w:rsidR="0008124C" w:rsidRDefault="0008124C" w:rsidP="0008124C"/>
    <w:p w14:paraId="405DD675" w14:textId="77777777" w:rsidR="0008124C" w:rsidRDefault="0008124C" w:rsidP="0008124C">
      <w:r>
        <w:t xml:space="preserve">A major incident can be defined as an </w:t>
      </w:r>
      <w:r>
        <w:rPr>
          <w:i/>
          <w:iCs/>
        </w:rPr>
        <w:t>“event or situation requiring a response under one or more of the emergency services major incident plans. This will usually include involving large numbers of people, either directly or indirectly”</w:t>
      </w:r>
      <w:r>
        <w:t xml:space="preserve"> </w:t>
      </w:r>
      <w:sdt>
        <w:sdtPr>
          <w:id w:val="1392854183"/>
          <w:citation/>
        </w:sdtPr>
        <w:sdtEndPr/>
        <w:sdtContent>
          <w:r>
            <w:fldChar w:fldCharType="begin"/>
          </w:r>
          <w:r>
            <w:instrText xml:space="preserve"> CITATION Col18 \l 2057 </w:instrText>
          </w:r>
          <w:r>
            <w:fldChar w:fldCharType="separate"/>
          </w:r>
          <w:r w:rsidRPr="0008124C">
            <w:rPr>
              <w:noProof/>
            </w:rPr>
            <w:t>(College of policing, 2018)</w:t>
          </w:r>
          <w:r>
            <w:fldChar w:fldCharType="end"/>
          </w:r>
        </w:sdtContent>
      </w:sdt>
      <w:r>
        <w:rPr>
          <w:i/>
          <w:iCs/>
        </w:rPr>
        <w:t xml:space="preserve">. </w:t>
      </w:r>
      <w:r>
        <w:t>Some examples of a major incident include natural disasters and terrorist attacks.</w:t>
      </w:r>
    </w:p>
    <w:p w14:paraId="6AF92D74" w14:textId="77777777" w:rsidR="0008124C" w:rsidRDefault="0008124C" w:rsidP="0008124C"/>
    <w:p w14:paraId="7451AB01" w14:textId="254B2FCB" w:rsidR="0008124C" w:rsidRDefault="0008124C" w:rsidP="0008124C">
      <w:r>
        <w:t xml:space="preserve">Any Police officer can declare a major incident unlike a critical incident whereby an officer of rank must declare a critical incident. The role of response police officers in dealing with major incidents is </w:t>
      </w:r>
      <w:proofErr w:type="gramStart"/>
      <w:r>
        <w:t>similar to</w:t>
      </w:r>
      <w:proofErr w:type="gramEnd"/>
      <w:r>
        <w:t xml:space="preserve"> dealing with any other incident. Their main roles are to save life and prevent further loss of life, prevent escalation of the incident, coordinate and communicate between all emergency services and other supporting agencies, secure and preserve the scene, provide traffic management, investigate any criminal offence, collate casualty information and prevent or detect crime </w:t>
      </w:r>
      <w:sdt>
        <w:sdtPr>
          <w:id w:val="1974479942"/>
          <w:citation/>
        </w:sdtPr>
        <w:sdtEndPr/>
        <w:sdtContent>
          <w:r>
            <w:fldChar w:fldCharType="begin"/>
          </w:r>
          <w:r>
            <w:instrText xml:space="preserve"> CITATION Nor22 \l 2057 </w:instrText>
          </w:r>
          <w:r>
            <w:fldChar w:fldCharType="separate"/>
          </w:r>
          <w:r w:rsidRPr="0008124C">
            <w:rPr>
              <w:noProof/>
            </w:rPr>
            <w:t>(Northumbria Police, 2022)</w:t>
          </w:r>
          <w:r>
            <w:fldChar w:fldCharType="end"/>
          </w:r>
        </w:sdtContent>
      </w:sdt>
      <w:r>
        <w:t xml:space="preserve">. As highlighted, there is a lot for officers to conduct once a major incident </w:t>
      </w:r>
      <w:proofErr w:type="gramStart"/>
      <w:r>
        <w:t>have</w:t>
      </w:r>
      <w:proofErr w:type="gramEnd"/>
      <w:r>
        <w:t xml:space="preserve"> been declared however response officers are trained to use the ‘METHANE’ model which is a reporting framework which provides a structure for officers to share information effectively to the cont</w:t>
      </w:r>
      <w:r w:rsidR="00977E3C">
        <w:t>rol room. ‘METHANE’ is an acronym</w:t>
      </w:r>
      <w:r>
        <w:t xml:space="preserve"> which stands for major incident, exact location, type of incident, hazards, access, number of casualties, and emergency services </w:t>
      </w:r>
      <w:sdt>
        <w:sdtPr>
          <w:id w:val="-1502730060"/>
          <w:citation/>
        </w:sdtPr>
        <w:sdtEndPr/>
        <w:sdtContent>
          <w:r>
            <w:fldChar w:fldCharType="begin"/>
          </w:r>
          <w:r>
            <w:instrText xml:space="preserve"> CITATION JES23 \l 2057 </w:instrText>
          </w:r>
          <w:r>
            <w:fldChar w:fldCharType="separate"/>
          </w:r>
          <w:r w:rsidRPr="0008124C">
            <w:rPr>
              <w:noProof/>
            </w:rPr>
            <w:t>(JESIP, n.d.)</w:t>
          </w:r>
          <w:r>
            <w:fldChar w:fldCharType="end"/>
          </w:r>
        </w:sdtContent>
      </w:sdt>
      <w:r>
        <w:t>. This is a simple way for officers to remember what information is to be shared to colleagues and other services to make the situation as safe as possible and for supervisors to risk assess the incident. By sharing this information to the control room, it gives a clear understanding of the incident in which is occurring, the hazards in which may endanger the publics or responders’ danger and the number of casualties that are present. This gives supervisors a clear visual of the situation to allocate their resources and communicate with other emergency departments.</w:t>
      </w:r>
    </w:p>
    <w:p w14:paraId="7C1A4CE8" w14:textId="77777777" w:rsidR="0008124C" w:rsidRDefault="0008124C" w:rsidP="0008124C"/>
    <w:p w14:paraId="180550C0" w14:textId="6B1FC1EE" w:rsidR="0008124C" w:rsidRDefault="0008124C" w:rsidP="0008124C">
      <w:r>
        <w:t xml:space="preserve">In </w:t>
      </w:r>
      <w:r w:rsidR="00A74AEB">
        <w:t xml:space="preserve">2012, </w:t>
      </w:r>
      <w:r>
        <w:t xml:space="preserve">the ‘Joint Emergency Services Interoperability Programme’ (JESIP) was set up to improve the way the Police, Fire and Ambulance services work together when responding to major incidents. JESIP was set up due to intense scrutiny from the public following findings of </w:t>
      </w:r>
      <w:proofErr w:type="gramStart"/>
      <w:r>
        <w:t>a number of</w:t>
      </w:r>
      <w:proofErr w:type="gramEnd"/>
      <w:r>
        <w:t xml:space="preserve"> major incident reviews and inquiries. These inquiries highlighted issues and areas for further developments in which JESIP analysed before planning its work programme accordingly. One of the many issues raised from previous inquiries into the police’ response into major incidents was the lack of communication and information sharing </w:t>
      </w:r>
      <w:sdt>
        <w:sdtPr>
          <w:id w:val="-1370989138"/>
          <w:citation/>
        </w:sdtPr>
        <w:sdtEndPr/>
        <w:sdtContent>
          <w:r>
            <w:fldChar w:fldCharType="begin"/>
          </w:r>
          <w:r>
            <w:instrText xml:space="preserve"> CITATION Eas23 \l 2057 </w:instrText>
          </w:r>
          <w:r>
            <w:fldChar w:fldCharType="separate"/>
          </w:r>
          <w:r w:rsidRPr="0008124C">
            <w:rPr>
              <w:noProof/>
            </w:rPr>
            <w:t>(East Sussex Fire &amp; Rescue Service, n.d.)</w:t>
          </w:r>
          <w:r>
            <w:fldChar w:fldCharType="end"/>
          </w:r>
        </w:sdtContent>
      </w:sdt>
      <w:r>
        <w:t xml:space="preserve">. Due to this the ‘METHANE’ </w:t>
      </w:r>
      <w:r w:rsidR="00977E3C">
        <w:t xml:space="preserve">acronym </w:t>
      </w:r>
      <w:r>
        <w:t xml:space="preserve">was introduced to provide this vital piece of information and to share this information with other services. </w:t>
      </w:r>
      <w:r w:rsidR="00512EF3">
        <w:t xml:space="preserve"> </w:t>
      </w:r>
    </w:p>
    <w:p w14:paraId="1EF7A1F4" w14:textId="77777777" w:rsidR="0008124C" w:rsidRDefault="0008124C" w:rsidP="0008124C"/>
    <w:p w14:paraId="1D0CDD11" w14:textId="3E6DB9AE" w:rsidR="0008124C" w:rsidRDefault="00A74AEB" w:rsidP="0008124C">
      <w:r>
        <w:lastRenderedPageBreak/>
        <w:t xml:space="preserve">Officers </w:t>
      </w:r>
      <w:r w:rsidR="0008124C">
        <w:t xml:space="preserve">attending a major incident and any other incident are governed by the national decision model (NDM). This model is suitable for all decisions and should be used by every police officer in each incident. The model has six elements, those being, code of ethics, gathering information and intelligence, assess threat and risk and develop a working strategy, consider powers and policy, identify options and contingencies and </w:t>
      </w:r>
      <w:proofErr w:type="gramStart"/>
      <w:r w:rsidR="0008124C">
        <w:t>take action</w:t>
      </w:r>
      <w:proofErr w:type="gramEnd"/>
      <w:r w:rsidR="0008124C">
        <w:t xml:space="preserve"> and review what happened. The NDM is the primary decision model for the police service however due to JESIP it is understood that a similar model is needed for all public services to be used and utilised. Therefore, they have established the ‘Joint Decision Model’ (JDM). The JDM is very </w:t>
      </w:r>
      <w:proofErr w:type="gramStart"/>
      <w:r w:rsidR="0008124C">
        <w:t>similar to</w:t>
      </w:r>
      <w:proofErr w:type="gramEnd"/>
      <w:r w:rsidR="0008124C">
        <w:t xml:space="preserve"> the NDM with the only difference being rather than the code of ethics being the central point for the NDM the central point of the JDM is ‘Working Together, Saving Lives, Reducing Harm’ </w:t>
      </w:r>
      <w:sdt>
        <w:sdtPr>
          <w:id w:val="260958393"/>
          <w:citation/>
        </w:sdtPr>
        <w:sdtEndPr/>
        <w:sdtContent>
          <w:r w:rsidR="0008124C">
            <w:fldChar w:fldCharType="begin"/>
          </w:r>
          <w:r w:rsidR="0008124C">
            <w:instrText xml:space="preserve"> CITATION Col231 \l 2057 </w:instrText>
          </w:r>
          <w:r w:rsidR="0008124C">
            <w:fldChar w:fldCharType="separate"/>
          </w:r>
          <w:r w:rsidR="0008124C" w:rsidRPr="0008124C">
            <w:rPr>
              <w:noProof/>
            </w:rPr>
            <w:t>(College of policing, n.d.)</w:t>
          </w:r>
          <w:r w:rsidR="0008124C">
            <w:fldChar w:fldCharType="end"/>
          </w:r>
        </w:sdtContent>
      </w:sdt>
      <w:r w:rsidR="0008124C">
        <w:t xml:space="preserve">. This again, shows the importance of officers responding to major incidents working with partner agencies and communicating effectively to save lives. </w:t>
      </w:r>
    </w:p>
    <w:p w14:paraId="11899D56" w14:textId="77777777" w:rsidR="0008124C" w:rsidRDefault="0008124C" w:rsidP="0008124C"/>
    <w:p w14:paraId="67659CA5" w14:textId="266331EB" w:rsidR="0008124C" w:rsidRDefault="0008124C" w:rsidP="0008124C">
      <w:pPr>
        <w:rPr>
          <w:iCs/>
        </w:rPr>
      </w:pPr>
      <w:r>
        <w:t xml:space="preserve">One of the most recent terrorist attacks in the UK was the Manchester arena bombings from 2017. After this </w:t>
      </w:r>
      <w:r w:rsidR="00A8731F">
        <w:t>incident,</w:t>
      </w:r>
      <w:r>
        <w:t xml:space="preserve"> an inquiry which took place into the police’s response to the incident found that the police failed in their response. </w:t>
      </w:r>
      <w:proofErr w:type="gramStart"/>
      <w:r>
        <w:t>As a result of</w:t>
      </w:r>
      <w:proofErr w:type="gramEnd"/>
      <w:r>
        <w:t xml:space="preserve"> this attack 22 people died and three experts said that there had been a ‘significant failure’ in GMP’s emergency response</w:t>
      </w:r>
      <w:r w:rsidR="00B97AD8">
        <w:t xml:space="preserve"> </w:t>
      </w:r>
      <w:sdt>
        <w:sdtPr>
          <w:id w:val="1372810161"/>
          <w:citation/>
        </w:sdtPr>
        <w:sdtContent>
          <w:r w:rsidR="00B97AD8">
            <w:fldChar w:fldCharType="begin"/>
          </w:r>
          <w:r w:rsidR="00B97AD8">
            <w:instrText xml:space="preserve"> CITATION BBC21 \l 2057 </w:instrText>
          </w:r>
          <w:r w:rsidR="00B97AD8">
            <w:fldChar w:fldCharType="separate"/>
          </w:r>
          <w:r w:rsidR="00B97AD8" w:rsidRPr="00B97AD8">
            <w:rPr>
              <w:noProof/>
            </w:rPr>
            <w:t>(BBC News, 2021)</w:t>
          </w:r>
          <w:r w:rsidR="00B97AD8">
            <w:fldChar w:fldCharType="end"/>
          </w:r>
        </w:sdtContent>
      </w:sdt>
      <w:r>
        <w:t xml:space="preserve">. In their </w:t>
      </w:r>
      <w:r w:rsidR="006D5AC3">
        <w:t>findings,</w:t>
      </w:r>
      <w:r>
        <w:t xml:space="preserve"> they found that there was no real evidence of a cohesive and co-ordinated response. What the inquiry heard was that there was a breakdown in communication between the different services which resulted in a lack of direct command and operational confusion. It was also said that due to the failings of GMP’s response to this incident it extended to the other emergency service departments which were involved. This ‘major failure’ of the response was also blamed by the emergency service commanders which did not meet at the scene at an early stage. Mr Wilson which is a former counter-terrorism commander at the Metropolitan Police said the </w:t>
      </w:r>
      <w:r>
        <w:rPr>
          <w:i/>
          <w:iCs/>
        </w:rPr>
        <w:t xml:space="preserve">‘people who should have been speaking to each other weren’t speaking to each other’ </w:t>
      </w:r>
      <w:sdt>
        <w:sdtPr>
          <w:rPr>
            <w:i/>
            <w:iCs/>
          </w:rPr>
          <w:id w:val="412208911"/>
          <w:citation/>
        </w:sdtPr>
        <w:sdtEndPr/>
        <w:sdtContent>
          <w:r>
            <w:rPr>
              <w:i/>
              <w:iCs/>
            </w:rPr>
            <w:fldChar w:fldCharType="begin"/>
          </w:r>
          <w:r>
            <w:rPr>
              <w:iCs/>
            </w:rPr>
            <w:instrText xml:space="preserve"> CITATION BBC21 \l 2057 </w:instrText>
          </w:r>
          <w:r>
            <w:rPr>
              <w:i/>
              <w:iCs/>
            </w:rPr>
            <w:fldChar w:fldCharType="separate"/>
          </w:r>
          <w:r w:rsidRPr="0008124C">
            <w:rPr>
              <w:noProof/>
            </w:rPr>
            <w:t>(BBC News, 2021)</w:t>
          </w:r>
          <w:r>
            <w:rPr>
              <w:i/>
              <w:iCs/>
            </w:rPr>
            <w:fldChar w:fldCharType="end"/>
          </w:r>
        </w:sdtContent>
      </w:sdt>
      <w:r>
        <w:rPr>
          <w:iCs/>
        </w:rPr>
        <w:t xml:space="preserve">. During the time of this incident the JESIP partnership working initiative was set up and in place. This suggests that this was not adhered to and instead ignored which caused the failings by the police and other emergency services. It was also found that a major incident was not declared until two and a half hours after the incident </w:t>
      </w:r>
      <w:sdt>
        <w:sdtPr>
          <w:rPr>
            <w:iCs/>
          </w:rPr>
          <w:id w:val="159982340"/>
          <w:citation/>
        </w:sdtPr>
        <w:sdtEndPr/>
        <w:sdtContent>
          <w:r>
            <w:rPr>
              <w:iCs/>
            </w:rPr>
            <w:fldChar w:fldCharType="begin"/>
          </w:r>
          <w:r>
            <w:rPr>
              <w:iCs/>
            </w:rPr>
            <w:instrText xml:space="preserve"> CITATION BBC21 \l 2057 </w:instrText>
          </w:r>
          <w:r>
            <w:rPr>
              <w:iCs/>
            </w:rPr>
            <w:fldChar w:fldCharType="separate"/>
          </w:r>
          <w:r w:rsidRPr="0008124C">
            <w:rPr>
              <w:noProof/>
            </w:rPr>
            <w:t>(BBC News, 2021)</w:t>
          </w:r>
          <w:r>
            <w:rPr>
              <w:iCs/>
            </w:rPr>
            <w:fldChar w:fldCharType="end"/>
          </w:r>
        </w:sdtContent>
      </w:sdt>
      <w:r>
        <w:rPr>
          <w:iCs/>
        </w:rPr>
        <w:t>. This may be due to a lack of training. Despite the METHANE aide memoire being in place and very simple, it could still be the lack of training to officers to declare this and go through the memoire.</w:t>
      </w:r>
    </w:p>
    <w:p w14:paraId="78099E49" w14:textId="77777777" w:rsidR="00B97AD8" w:rsidRDefault="00B97AD8" w:rsidP="0008124C">
      <w:pPr>
        <w:rPr>
          <w:iCs/>
        </w:rPr>
      </w:pPr>
    </w:p>
    <w:p w14:paraId="240A3F92" w14:textId="3D32FF92" w:rsidR="00B97AD8" w:rsidRDefault="00B97AD8" w:rsidP="0008124C">
      <w:pPr>
        <w:rPr>
          <w:iCs/>
        </w:rPr>
      </w:pPr>
      <w:r>
        <w:rPr>
          <w:iCs/>
        </w:rPr>
        <w:t xml:space="preserve">The ‘JESIP’ partnership working model was set up due to </w:t>
      </w:r>
      <w:r w:rsidR="00B57ECE">
        <w:rPr>
          <w:iCs/>
        </w:rPr>
        <w:t>f</w:t>
      </w:r>
      <w:r>
        <w:rPr>
          <w:iCs/>
        </w:rPr>
        <w:t xml:space="preserve">ailings from the police and other emergency services in their response to major incidents. It was set out to ensure that the emergency services are working together by communicating effectively and gave clear instructions when declaring a major incident by creating the ‘METHANE’ acronym. The Manchester arena bombings was a tragic moment in UK history where 22 people unfortunately died. </w:t>
      </w:r>
      <w:r w:rsidR="003A592C">
        <w:rPr>
          <w:iCs/>
        </w:rPr>
        <w:t xml:space="preserve">Sir John Saunders </w:t>
      </w:r>
      <w:r w:rsidR="00B57ECE">
        <w:rPr>
          <w:iCs/>
        </w:rPr>
        <w:t xml:space="preserve">noted however that many of these victims could have survived if it weren’t for the failings from the emergency services </w:t>
      </w:r>
      <w:sdt>
        <w:sdtPr>
          <w:rPr>
            <w:iCs/>
          </w:rPr>
          <w:id w:val="897173220"/>
          <w:citation/>
        </w:sdtPr>
        <w:sdtContent>
          <w:r w:rsidR="00B57ECE">
            <w:rPr>
              <w:iCs/>
            </w:rPr>
            <w:fldChar w:fldCharType="begin"/>
          </w:r>
          <w:r w:rsidR="00B57ECE">
            <w:rPr>
              <w:iCs/>
            </w:rPr>
            <w:instrText xml:space="preserve"> CITATION Sta22 \l 2057 </w:instrText>
          </w:r>
          <w:r w:rsidR="00B57ECE">
            <w:rPr>
              <w:iCs/>
            </w:rPr>
            <w:fldChar w:fldCharType="separate"/>
          </w:r>
          <w:r w:rsidR="00B57ECE" w:rsidRPr="00B57ECE">
            <w:rPr>
              <w:noProof/>
            </w:rPr>
            <w:t>(Stanley, 2022)</w:t>
          </w:r>
          <w:r w:rsidR="00B57ECE">
            <w:rPr>
              <w:iCs/>
            </w:rPr>
            <w:fldChar w:fldCharType="end"/>
          </w:r>
        </w:sdtContent>
      </w:sdt>
      <w:r w:rsidR="00B57ECE">
        <w:rPr>
          <w:iCs/>
        </w:rPr>
        <w:t xml:space="preserve">. </w:t>
      </w:r>
      <w:r w:rsidR="003A592C">
        <w:rPr>
          <w:iCs/>
        </w:rPr>
        <w:t>This tragic incident has again highlighted the importance of the police communicating effectively with other emergency services to provide the most effective service to the public.</w:t>
      </w:r>
    </w:p>
    <w:p w14:paraId="145BDF67" w14:textId="77777777" w:rsidR="003A592C" w:rsidRDefault="003A592C" w:rsidP="0044629F">
      <w:pPr>
        <w:rPr>
          <w:iCs/>
        </w:rPr>
      </w:pPr>
    </w:p>
    <w:p w14:paraId="04A01D1F" w14:textId="688368E4" w:rsidR="0008124C" w:rsidRDefault="00B97AD8" w:rsidP="0044629F">
      <w:r>
        <w:t>Word count: 1,</w:t>
      </w:r>
      <w:r w:rsidR="003A592C">
        <w:t>096</w:t>
      </w:r>
    </w:p>
    <w:p w14:paraId="23962D77" w14:textId="77777777" w:rsidR="003A592C" w:rsidRDefault="003A592C" w:rsidP="0044629F"/>
    <w:p w14:paraId="3CC5419E" w14:textId="55727B6D" w:rsidR="0044629F" w:rsidRDefault="0044629F" w:rsidP="0044629F">
      <w:r>
        <w:lastRenderedPageBreak/>
        <w:t>Essay 4: Personal biases on investigations</w:t>
      </w:r>
    </w:p>
    <w:p w14:paraId="25804AB1" w14:textId="77777777" w:rsidR="00C6133C" w:rsidRDefault="00C6133C" w:rsidP="0044629F"/>
    <w:p w14:paraId="283967C7" w14:textId="59193ED1" w:rsidR="00C6133C" w:rsidRDefault="00C6133C" w:rsidP="00C6133C">
      <w:r>
        <w:t>Personal biases are completely normal which every individual is said to have</w:t>
      </w:r>
      <w:r w:rsidR="00915BBC">
        <w:t xml:space="preserve"> </w:t>
      </w:r>
      <w:sdt>
        <w:sdtPr>
          <w:id w:val="-1444064647"/>
          <w:citation/>
        </w:sdtPr>
        <w:sdtContent>
          <w:r w:rsidR="00B5643C">
            <w:fldChar w:fldCharType="begin"/>
          </w:r>
          <w:r w:rsidR="00B5643C">
            <w:instrText xml:space="preserve"> CITATION Nor161 \l 2057 </w:instrText>
          </w:r>
          <w:r w:rsidR="00B5643C">
            <w:fldChar w:fldCharType="separate"/>
          </w:r>
          <w:r w:rsidR="00B5643C" w:rsidRPr="00B5643C">
            <w:rPr>
              <w:noProof/>
            </w:rPr>
            <w:t>(Northon, 2016)</w:t>
          </w:r>
          <w:r w:rsidR="00B5643C">
            <w:fldChar w:fldCharType="end"/>
          </w:r>
        </w:sdtContent>
      </w:sdt>
      <w:r>
        <w:t xml:space="preserve">. </w:t>
      </w:r>
      <w:r w:rsidR="004910F4">
        <w:t xml:space="preserve">Everyone holds their own subjective world views which are influenced from when that person is born and is shaped as that person grows older by their experiences, beliefs, values, education, family, friends and peers. For a person to be aware of their own biases is vital to both personal well-being and professional success as when a person </w:t>
      </w:r>
      <w:proofErr w:type="gramStart"/>
      <w:r w:rsidR="004910F4">
        <w:t>is able to</w:t>
      </w:r>
      <w:proofErr w:type="gramEnd"/>
      <w:r w:rsidR="004910F4">
        <w:t xml:space="preserve"> realise their own personal triggers that contributes to the creation of personal biases it is easier to manage these, mitigate or avoid them completely</w:t>
      </w:r>
      <w:r w:rsidR="004910F4">
        <w:t xml:space="preserve"> </w:t>
      </w:r>
      <w:sdt>
        <w:sdtPr>
          <w:id w:val="-702630855"/>
          <w:citation/>
        </w:sdtPr>
        <w:sdtContent>
          <w:r w:rsidR="004910F4">
            <w:fldChar w:fldCharType="begin"/>
          </w:r>
          <w:r w:rsidR="004910F4">
            <w:instrText xml:space="preserve"> CITATION Nor16 \l 2057 </w:instrText>
          </w:r>
          <w:r w:rsidR="004910F4">
            <w:fldChar w:fldCharType="separate"/>
          </w:r>
          <w:r w:rsidR="004910F4" w:rsidRPr="004910F4">
            <w:rPr>
              <w:noProof/>
            </w:rPr>
            <w:t>(Northon, 2016)</w:t>
          </w:r>
          <w:r w:rsidR="004910F4">
            <w:fldChar w:fldCharType="end"/>
          </w:r>
        </w:sdtContent>
      </w:sdt>
      <w:r w:rsidR="004910F4">
        <w:t>.</w:t>
      </w:r>
      <w:r w:rsidR="004910F4">
        <w:t xml:space="preserve"> </w:t>
      </w:r>
      <w:r>
        <w:t xml:space="preserve">Within the workplace, developing self-awareness helps navigate potential obstacles to prevent and keep ones biases out </w:t>
      </w:r>
      <w:sdt>
        <w:sdtPr>
          <w:id w:val="-1907065012"/>
          <w:citation/>
        </w:sdtPr>
        <w:sdtEndPr/>
        <w:sdtContent>
          <w:r>
            <w:fldChar w:fldCharType="begin"/>
          </w:r>
          <w:r>
            <w:instrText xml:space="preserve"> CITATION Nor16 \l 2057 </w:instrText>
          </w:r>
          <w:r>
            <w:fldChar w:fldCharType="separate"/>
          </w:r>
          <w:r w:rsidRPr="00C6133C">
            <w:rPr>
              <w:noProof/>
            </w:rPr>
            <w:t>(Northon, 2016)</w:t>
          </w:r>
          <w:r>
            <w:fldChar w:fldCharType="end"/>
          </w:r>
        </w:sdtContent>
      </w:sdt>
      <w:r>
        <w:t>. As mentioned everyone has personal biases which become unconditional biases which can alter the way in which we do certain things and give preferences to certain things or people. Obviously, biases cannot be a part of police investigations as it can impact people more than others. There are certain measures in place to stop biases which will be discussed within this essay.</w:t>
      </w:r>
    </w:p>
    <w:p w14:paraId="77A676E9" w14:textId="77777777" w:rsidR="004910F4" w:rsidRDefault="004910F4" w:rsidP="00C6133C"/>
    <w:p w14:paraId="16A0BA25" w14:textId="18EE6CE8" w:rsidR="006C2114" w:rsidRDefault="00C6133C" w:rsidP="00C6133C">
      <w:r>
        <w:t xml:space="preserve">Legitimacy and fairness is a core part of police work including their investigations. Legitimacy is hypothesised as the belief that the organisation of the police receives authority over the population to act honestly and according to the people’s best interests. It is said that there are four related factors that constitute police legitimacy which are, distributive fairness, procedural fairness, effectiveness and lawfulness. Tunnel vision is a phrase which is heard often within the policing world. </w:t>
      </w:r>
      <w:r w:rsidRPr="00B30006">
        <w:t>A person’s own bias can make them become ‘</w:t>
      </w:r>
      <w:r w:rsidR="00B30006" w:rsidRPr="00B30006">
        <w:t>tunnel</w:t>
      </w:r>
      <w:r w:rsidR="00B30006">
        <w:t>led</w:t>
      </w:r>
      <w:r w:rsidRPr="00B30006">
        <w:t xml:space="preserve"> vision’ which has in previous years have contributed to wrongful convictions.</w:t>
      </w:r>
      <w:r>
        <w:t xml:space="preserve"> Tunnel vision is the tendency of using short-cuts to filter evidence selectively to build a case for a suspect’s conviction while ignoring evidence that doesn’t criminalise a defendant’s innocence. Confirmation bias unlike tunnel vision tends to favour information that confirms an individual’s preconceptions independently of the information’s accuracy </w:t>
      </w:r>
      <w:sdt>
        <w:sdtPr>
          <w:id w:val="-1123998642"/>
          <w:citation/>
        </w:sdtPr>
        <w:sdtEndPr/>
        <w:sdtContent>
          <w:r>
            <w:fldChar w:fldCharType="begin"/>
          </w:r>
          <w:r>
            <w:instrText xml:space="preserve"> CITATION Ela22 \l 2057 </w:instrText>
          </w:r>
          <w:r>
            <w:fldChar w:fldCharType="separate"/>
          </w:r>
          <w:r w:rsidRPr="00C6133C">
            <w:rPr>
              <w:noProof/>
            </w:rPr>
            <w:t>(Elaad, 2022)</w:t>
          </w:r>
          <w:r>
            <w:fldChar w:fldCharType="end"/>
          </w:r>
        </w:sdtContent>
      </w:sdt>
      <w:r>
        <w:t xml:space="preserve">. </w:t>
      </w:r>
    </w:p>
    <w:p w14:paraId="69C58532" w14:textId="77777777" w:rsidR="00B30006" w:rsidRPr="00B30006" w:rsidRDefault="00B30006" w:rsidP="00C6133C"/>
    <w:p w14:paraId="1A4D2DBE" w14:textId="6A303FA0" w:rsidR="00C6133C" w:rsidRDefault="00C6133C" w:rsidP="00C6133C">
      <w:pPr>
        <w:rPr>
          <w:rFonts w:eastAsia="Times New Roman" w:cs="Times New Roman"/>
          <w:color w:val="000000" w:themeColor="text1"/>
          <w:shd w:val="clear" w:color="auto" w:fill="FFFFFF"/>
          <w:lang w:eastAsia="en-GB"/>
        </w:rPr>
      </w:pPr>
      <w:r w:rsidRPr="00B464A5">
        <w:rPr>
          <w:rFonts w:eastAsia="Times New Roman" w:cs="Times New Roman"/>
          <w:color w:val="000000" w:themeColor="text1"/>
          <w:shd w:val="clear" w:color="auto" w:fill="FFFFFF"/>
          <w:lang w:eastAsia="en-GB"/>
        </w:rPr>
        <w:t xml:space="preserve">Confirmation bias is the tendency to seek, attend </w:t>
      </w:r>
      <w:r>
        <w:rPr>
          <w:rFonts w:eastAsia="Times New Roman" w:cs="Times New Roman"/>
          <w:color w:val="000000" w:themeColor="text1"/>
          <w:shd w:val="clear" w:color="auto" w:fill="FFFFFF"/>
          <w:lang w:eastAsia="en-GB"/>
        </w:rPr>
        <w:t>to and interpret information in a way that is consistent with a person’s preconceptions, including expectations and pre-existing theories</w:t>
      </w:r>
      <w:r w:rsidR="00DA2ABA">
        <w:rPr>
          <w:rFonts w:eastAsia="Times New Roman" w:cs="Times New Roman"/>
          <w:color w:val="000000" w:themeColor="text1"/>
          <w:shd w:val="clear" w:color="auto" w:fill="FFFFFF"/>
          <w:lang w:eastAsia="en-GB"/>
        </w:rPr>
        <w:t xml:space="preserve"> </w:t>
      </w:r>
      <w:sdt>
        <w:sdtPr>
          <w:rPr>
            <w:rFonts w:eastAsia="Times New Roman" w:cs="Times New Roman"/>
            <w:color w:val="000000" w:themeColor="text1"/>
            <w:shd w:val="clear" w:color="auto" w:fill="FFFFFF"/>
            <w:lang w:eastAsia="en-GB"/>
          </w:rPr>
          <w:id w:val="-2076125564"/>
          <w:citation/>
        </w:sdtPr>
        <w:sdtContent>
          <w:r w:rsidR="00DA2ABA">
            <w:rPr>
              <w:rFonts w:eastAsia="Times New Roman" w:cs="Times New Roman"/>
              <w:color w:val="000000" w:themeColor="text1"/>
              <w:shd w:val="clear" w:color="auto" w:fill="FFFFFF"/>
              <w:lang w:eastAsia="en-GB"/>
            </w:rPr>
            <w:fldChar w:fldCharType="begin"/>
          </w:r>
          <w:r w:rsidR="00DA2ABA">
            <w:rPr>
              <w:rFonts w:eastAsia="Times New Roman" w:cs="Times New Roman"/>
              <w:color w:val="000000" w:themeColor="text1"/>
              <w:shd w:val="clear" w:color="auto" w:fill="FFFFFF"/>
              <w:lang w:eastAsia="en-GB"/>
            </w:rPr>
            <w:instrText xml:space="preserve"> CITATION McL22 \l 2057 </w:instrText>
          </w:r>
          <w:r w:rsidR="00DA2ABA">
            <w:rPr>
              <w:rFonts w:eastAsia="Times New Roman" w:cs="Times New Roman"/>
              <w:color w:val="000000" w:themeColor="text1"/>
              <w:shd w:val="clear" w:color="auto" w:fill="FFFFFF"/>
              <w:lang w:eastAsia="en-GB"/>
            </w:rPr>
            <w:fldChar w:fldCharType="separate"/>
          </w:r>
          <w:r w:rsidR="00DA2ABA" w:rsidRPr="00DA2ABA">
            <w:rPr>
              <w:rFonts w:eastAsia="Times New Roman" w:cs="Times New Roman"/>
              <w:noProof/>
              <w:color w:val="000000" w:themeColor="text1"/>
              <w:shd w:val="clear" w:color="auto" w:fill="FFFFFF"/>
              <w:lang w:eastAsia="en-GB"/>
            </w:rPr>
            <w:t>(McLean, et al., 2022)</w:t>
          </w:r>
          <w:r w:rsidR="00DA2ABA">
            <w:rPr>
              <w:rFonts w:eastAsia="Times New Roman" w:cs="Times New Roman"/>
              <w:color w:val="000000" w:themeColor="text1"/>
              <w:shd w:val="clear" w:color="auto" w:fill="FFFFFF"/>
              <w:lang w:eastAsia="en-GB"/>
            </w:rPr>
            <w:fldChar w:fldCharType="end"/>
          </w:r>
        </w:sdtContent>
      </w:sdt>
      <w:r>
        <w:rPr>
          <w:rFonts w:eastAsia="Times New Roman" w:cs="Times New Roman"/>
          <w:color w:val="000000" w:themeColor="text1"/>
          <w:shd w:val="clear" w:color="auto" w:fill="FFFFFF"/>
          <w:lang w:eastAsia="en-GB"/>
        </w:rPr>
        <w:t xml:space="preserve">. There is reliable evidence that an initial belief from an officer which they believe a suspect is guilty significantly effects the analysis on further evidence. An experiment which was conducted by having 49 criminal investigators evaluated the testimony of a witness who either confirmed or disconfirmed the main hypothesis in a homicide case. This study established that witness information that was inconsistent with the initial hypothesis was less likely to be considered reliable and untrustworthy. In another study which included 89 officers, it was shown that the officers initial beliefs of guilt significantly anticipated their assessments of three types of ambiguous evidence. These biased assessments also considerably predicted the officer’s final beliefs of guilt, demonstrating a bias snowball effect. Evidence suggests then that confirmation bias and being tunnel vision can affect investigations within the criminal justice system. These can influence how officers interpret addition evidence which is brought to their attention and the devotion to further investigation. A study suggested that there are numerous decisional tipping points, after which the investigator’s mind-set is likely to become less open to investigate new evidence and instead more focused on prosecuting the case </w:t>
      </w:r>
      <w:sdt>
        <w:sdtPr>
          <w:rPr>
            <w:rFonts w:eastAsia="Times New Roman" w:cs="Times New Roman"/>
            <w:color w:val="000000" w:themeColor="text1"/>
            <w:shd w:val="clear" w:color="auto" w:fill="FFFFFF"/>
            <w:lang w:eastAsia="en-GB"/>
          </w:rPr>
          <w:id w:val="840054838"/>
          <w:citation/>
        </w:sdtPr>
        <w:sdtEndPr/>
        <w:sdtContent>
          <w:r>
            <w:rPr>
              <w:rFonts w:eastAsia="Times New Roman" w:cs="Times New Roman"/>
              <w:color w:val="000000" w:themeColor="text1"/>
              <w:shd w:val="clear" w:color="auto" w:fill="FFFFFF"/>
              <w:lang w:eastAsia="en-GB"/>
            </w:rPr>
            <w:fldChar w:fldCharType="begin"/>
          </w:r>
          <w:r>
            <w:rPr>
              <w:rFonts w:eastAsia="Times New Roman" w:cs="Times New Roman"/>
              <w:color w:val="000000" w:themeColor="text1"/>
              <w:shd w:val="clear" w:color="auto" w:fill="FFFFFF"/>
              <w:lang w:eastAsia="en-GB"/>
            </w:rPr>
            <w:instrText xml:space="preserve"> CITATION McL22 \l 2057 </w:instrText>
          </w:r>
          <w:r>
            <w:rPr>
              <w:rFonts w:eastAsia="Times New Roman" w:cs="Times New Roman"/>
              <w:color w:val="000000" w:themeColor="text1"/>
              <w:shd w:val="clear" w:color="auto" w:fill="FFFFFF"/>
              <w:lang w:eastAsia="en-GB"/>
            </w:rPr>
            <w:fldChar w:fldCharType="separate"/>
          </w:r>
          <w:r w:rsidRPr="00C6133C">
            <w:rPr>
              <w:rFonts w:eastAsia="Times New Roman" w:cs="Times New Roman"/>
              <w:noProof/>
              <w:color w:val="000000" w:themeColor="text1"/>
              <w:shd w:val="clear" w:color="auto" w:fill="FFFFFF"/>
              <w:lang w:eastAsia="en-GB"/>
            </w:rPr>
            <w:t>(McLean, et al., 2022)</w:t>
          </w:r>
          <w:r>
            <w:rPr>
              <w:rFonts w:eastAsia="Times New Roman" w:cs="Times New Roman"/>
              <w:color w:val="000000" w:themeColor="text1"/>
              <w:shd w:val="clear" w:color="auto" w:fill="FFFFFF"/>
              <w:lang w:eastAsia="en-GB"/>
            </w:rPr>
            <w:fldChar w:fldCharType="end"/>
          </w:r>
        </w:sdtContent>
      </w:sdt>
      <w:r>
        <w:rPr>
          <w:rFonts w:eastAsia="Times New Roman" w:cs="Times New Roman"/>
          <w:color w:val="000000" w:themeColor="text1"/>
          <w:shd w:val="clear" w:color="auto" w:fill="FFFFFF"/>
          <w:lang w:eastAsia="en-GB"/>
        </w:rPr>
        <w:t>.</w:t>
      </w:r>
    </w:p>
    <w:p w14:paraId="225F4FA5" w14:textId="77777777" w:rsidR="00C6133C" w:rsidRDefault="00C6133C" w:rsidP="00C6133C">
      <w:pPr>
        <w:rPr>
          <w:rFonts w:eastAsia="Times New Roman" w:cs="Times New Roman"/>
          <w:color w:val="000000" w:themeColor="text1"/>
          <w:shd w:val="clear" w:color="auto" w:fill="FFFFFF"/>
          <w:lang w:eastAsia="en-GB"/>
        </w:rPr>
      </w:pPr>
    </w:p>
    <w:p w14:paraId="41F848F4" w14:textId="14F10D05" w:rsidR="00074E8A" w:rsidRDefault="00DA2ABA" w:rsidP="000A6051">
      <w:pPr>
        <w:rPr>
          <w:rFonts w:eastAsia="Times New Roman" w:cs="Times New Roman"/>
          <w:color w:val="000000" w:themeColor="text1"/>
          <w:shd w:val="clear" w:color="auto" w:fill="FFFFFF"/>
          <w:lang w:eastAsia="en-GB"/>
        </w:rPr>
      </w:pPr>
      <w:r>
        <w:rPr>
          <w:rFonts w:eastAsia="Times New Roman" w:cs="Times New Roman"/>
          <w:color w:val="000000" w:themeColor="text1"/>
          <w:shd w:val="clear" w:color="auto" w:fill="FFFFFF"/>
          <w:lang w:eastAsia="en-GB"/>
        </w:rPr>
        <w:lastRenderedPageBreak/>
        <w:t>I</w:t>
      </w:r>
      <w:r w:rsidR="00C6133C">
        <w:rPr>
          <w:rFonts w:eastAsia="Times New Roman" w:cs="Times New Roman"/>
          <w:color w:val="000000" w:themeColor="text1"/>
          <w:shd w:val="clear" w:color="auto" w:fill="FFFFFF"/>
          <w:lang w:eastAsia="en-GB"/>
        </w:rPr>
        <w:t xml:space="preserve">n previous years’ numerous people have been wrongfully convicted for offences which they didn’t commit which can be the fault of the investigation and the investigator. There are measures in place to stop this to only convict the people at fault for the offence. A relatively new introduction into the policing world is the body worn cameras (BWCs) in which officers carry daily and must be worn and turned on during an arrest. BWC’s are recording devices which are worn by officers around the UK. These are capable of capturing audio and video data during encounters with the public and specifically during arrests </w:t>
      </w:r>
      <w:sdt>
        <w:sdtPr>
          <w:rPr>
            <w:rFonts w:eastAsia="Times New Roman" w:cs="Times New Roman"/>
            <w:color w:val="000000" w:themeColor="text1"/>
            <w:shd w:val="clear" w:color="auto" w:fill="FFFFFF"/>
            <w:lang w:eastAsia="en-GB"/>
          </w:rPr>
          <w:id w:val="-1191380604"/>
          <w:citation/>
        </w:sdtPr>
        <w:sdtEndPr/>
        <w:sdtContent>
          <w:r w:rsidR="00C6133C">
            <w:rPr>
              <w:rFonts w:eastAsia="Times New Roman" w:cs="Times New Roman"/>
              <w:color w:val="000000" w:themeColor="text1"/>
              <w:shd w:val="clear" w:color="auto" w:fill="FFFFFF"/>
              <w:lang w:eastAsia="en-GB"/>
            </w:rPr>
            <w:fldChar w:fldCharType="begin"/>
          </w:r>
          <w:r w:rsidR="00C6133C">
            <w:rPr>
              <w:rFonts w:eastAsia="Times New Roman" w:cs="Times New Roman"/>
              <w:color w:val="000000" w:themeColor="text1"/>
              <w:shd w:val="clear" w:color="auto" w:fill="FFFFFF"/>
              <w:lang w:eastAsia="en-GB"/>
            </w:rPr>
            <w:instrText xml:space="preserve"> CITATION Col214 \l 2057 </w:instrText>
          </w:r>
          <w:r w:rsidR="00C6133C">
            <w:rPr>
              <w:rFonts w:eastAsia="Times New Roman" w:cs="Times New Roman"/>
              <w:color w:val="000000" w:themeColor="text1"/>
              <w:shd w:val="clear" w:color="auto" w:fill="FFFFFF"/>
              <w:lang w:eastAsia="en-GB"/>
            </w:rPr>
            <w:fldChar w:fldCharType="separate"/>
          </w:r>
          <w:r w:rsidR="00C6133C" w:rsidRPr="00C6133C">
            <w:rPr>
              <w:rFonts w:eastAsia="Times New Roman" w:cs="Times New Roman"/>
              <w:noProof/>
              <w:color w:val="000000" w:themeColor="text1"/>
              <w:shd w:val="clear" w:color="auto" w:fill="FFFFFF"/>
              <w:lang w:eastAsia="en-GB"/>
            </w:rPr>
            <w:t>(College of Policing, 2021)</w:t>
          </w:r>
          <w:r w:rsidR="00C6133C">
            <w:rPr>
              <w:rFonts w:eastAsia="Times New Roman" w:cs="Times New Roman"/>
              <w:color w:val="000000" w:themeColor="text1"/>
              <w:shd w:val="clear" w:color="auto" w:fill="FFFFFF"/>
              <w:lang w:eastAsia="en-GB"/>
            </w:rPr>
            <w:fldChar w:fldCharType="end"/>
          </w:r>
        </w:sdtContent>
      </w:sdt>
      <w:r w:rsidR="00C6133C">
        <w:rPr>
          <w:rFonts w:eastAsia="Times New Roman" w:cs="Times New Roman"/>
          <w:color w:val="000000" w:themeColor="text1"/>
          <w:shd w:val="clear" w:color="auto" w:fill="FFFFFF"/>
          <w:lang w:eastAsia="en-GB"/>
        </w:rPr>
        <w:t xml:space="preserve">. This is a tool in which captures evidence visually and audibly rather than relying on officer’s witness statements. This is then a far more reliable tool rather than a statement which is based off memory. When arresting a person, they may admit the offence or say anything in which might incriminate themselves or vice versa. Before the use of BWCs this would have had to been captured on an officer’s witness statement however due to the use of these cameras it is known as ‘concrete’ evidence as the cameras capture everything </w:t>
      </w:r>
      <w:sdt>
        <w:sdtPr>
          <w:rPr>
            <w:rFonts w:eastAsia="Times New Roman" w:cs="Times New Roman"/>
            <w:color w:val="000000" w:themeColor="text1"/>
            <w:shd w:val="clear" w:color="auto" w:fill="FFFFFF"/>
            <w:lang w:eastAsia="en-GB"/>
          </w:rPr>
          <w:id w:val="1385210397"/>
          <w:citation/>
        </w:sdtPr>
        <w:sdtEndPr/>
        <w:sdtContent>
          <w:r w:rsidR="00C6133C">
            <w:rPr>
              <w:rFonts w:eastAsia="Times New Roman" w:cs="Times New Roman"/>
              <w:color w:val="000000" w:themeColor="text1"/>
              <w:shd w:val="clear" w:color="auto" w:fill="FFFFFF"/>
              <w:lang w:eastAsia="en-GB"/>
            </w:rPr>
            <w:fldChar w:fldCharType="begin"/>
          </w:r>
          <w:r w:rsidR="00C6133C">
            <w:rPr>
              <w:rFonts w:eastAsia="Times New Roman" w:cs="Times New Roman"/>
              <w:color w:val="000000" w:themeColor="text1"/>
              <w:shd w:val="clear" w:color="auto" w:fill="FFFFFF"/>
              <w:lang w:eastAsia="en-GB"/>
            </w:rPr>
            <w:instrText xml:space="preserve"> CITATION McL22 \l 2057 </w:instrText>
          </w:r>
          <w:r w:rsidR="00C6133C">
            <w:rPr>
              <w:rFonts w:eastAsia="Times New Roman" w:cs="Times New Roman"/>
              <w:color w:val="000000" w:themeColor="text1"/>
              <w:shd w:val="clear" w:color="auto" w:fill="FFFFFF"/>
              <w:lang w:eastAsia="en-GB"/>
            </w:rPr>
            <w:fldChar w:fldCharType="separate"/>
          </w:r>
          <w:r w:rsidR="00C6133C" w:rsidRPr="00C6133C">
            <w:rPr>
              <w:rFonts w:eastAsia="Times New Roman" w:cs="Times New Roman"/>
              <w:noProof/>
              <w:color w:val="000000" w:themeColor="text1"/>
              <w:shd w:val="clear" w:color="auto" w:fill="FFFFFF"/>
              <w:lang w:eastAsia="en-GB"/>
            </w:rPr>
            <w:t>(McLean, et al., 2022)</w:t>
          </w:r>
          <w:r w:rsidR="00C6133C">
            <w:rPr>
              <w:rFonts w:eastAsia="Times New Roman" w:cs="Times New Roman"/>
              <w:color w:val="000000" w:themeColor="text1"/>
              <w:shd w:val="clear" w:color="auto" w:fill="FFFFFF"/>
              <w:lang w:eastAsia="en-GB"/>
            </w:rPr>
            <w:fldChar w:fldCharType="end"/>
          </w:r>
        </w:sdtContent>
      </w:sdt>
      <w:r w:rsidR="00C6133C">
        <w:rPr>
          <w:rFonts w:eastAsia="Times New Roman" w:cs="Times New Roman"/>
          <w:color w:val="000000" w:themeColor="text1"/>
          <w:shd w:val="clear" w:color="auto" w:fill="FFFFFF"/>
          <w:lang w:eastAsia="en-GB"/>
        </w:rPr>
        <w:t>. This then is far more reliable evidence as like mentioned it is ‘concrete’ evidence suggesting that the camera doesn’t lie. Due to these cameras worn by officers the arresting officer</w:t>
      </w:r>
      <w:r w:rsidR="000A6051">
        <w:rPr>
          <w:rFonts w:eastAsia="Times New Roman" w:cs="Times New Roman"/>
          <w:color w:val="000000" w:themeColor="text1"/>
          <w:shd w:val="clear" w:color="auto" w:fill="FFFFFF"/>
          <w:lang w:eastAsia="en-GB"/>
        </w:rPr>
        <w:t xml:space="preserve"> cannot be biased in their statements and perhaps make false information up as the cameras capture everything.</w:t>
      </w:r>
    </w:p>
    <w:p w14:paraId="7E8D459D" w14:textId="77777777" w:rsidR="000A6051" w:rsidRPr="000A6051" w:rsidRDefault="000A6051" w:rsidP="000A6051">
      <w:pPr>
        <w:rPr>
          <w:rFonts w:eastAsia="Times New Roman" w:cs="Times New Roman"/>
          <w:color w:val="000000" w:themeColor="text1"/>
          <w:shd w:val="clear" w:color="auto" w:fill="FFFFFF"/>
          <w:lang w:eastAsia="en-GB"/>
        </w:rPr>
      </w:pPr>
    </w:p>
    <w:p w14:paraId="497AEC51" w14:textId="77777777" w:rsidR="00C6133C" w:rsidRPr="000A6051" w:rsidRDefault="00C6133C" w:rsidP="000A6051">
      <w:r w:rsidRPr="000A6051">
        <w:t xml:space="preserve">Another measure in which helps limit bias whilst conducting investigations is the introduction of the Criminal Procedure and Investigations Act 1996. This act makes provisions for the publication of a Code of Practice which sets out how the police record, retain and reveal to the prosecutor material obtained in the investigation </w:t>
      </w:r>
      <w:sdt>
        <w:sdtPr>
          <w:id w:val="-1619220886"/>
          <w:citation/>
        </w:sdtPr>
        <w:sdtEndPr/>
        <w:sdtContent>
          <w:r w:rsidRPr="000A6051">
            <w:fldChar w:fldCharType="begin"/>
          </w:r>
          <w:r w:rsidRPr="000A6051">
            <w:instrText xml:space="preserve"> CITATION GOV15 \l 2057 </w:instrText>
          </w:r>
          <w:r w:rsidRPr="000A6051">
            <w:fldChar w:fldCharType="separate"/>
          </w:r>
          <w:r w:rsidRPr="000A6051">
            <w:rPr>
              <w:noProof/>
            </w:rPr>
            <w:t>(GOV.UK, 2015)</w:t>
          </w:r>
          <w:r w:rsidRPr="000A6051">
            <w:fldChar w:fldCharType="end"/>
          </w:r>
        </w:sdtContent>
      </w:sdt>
      <w:r w:rsidRPr="000A6051">
        <w:t xml:space="preserve">. Under this act, it is the duty to pursue all reasonable lines of enquiries, whether these point towards or away of a suspect. Reasonable lines of enquiries include any defences raised, either in interview or after </w:t>
      </w:r>
      <w:sdt>
        <w:sdtPr>
          <w:id w:val="-1275402147"/>
          <w:citation/>
        </w:sdtPr>
        <w:sdtEndPr/>
        <w:sdtContent>
          <w:r w:rsidRPr="000A6051">
            <w:fldChar w:fldCharType="begin"/>
          </w:r>
          <w:r w:rsidRPr="000A6051">
            <w:instrText xml:space="preserve"> CITATION CPS22 \l 2057 </w:instrText>
          </w:r>
          <w:r w:rsidRPr="000A6051">
            <w:fldChar w:fldCharType="separate"/>
          </w:r>
          <w:r w:rsidRPr="000A6051">
            <w:rPr>
              <w:noProof/>
            </w:rPr>
            <w:t>(CPS, 2022)</w:t>
          </w:r>
          <w:r w:rsidRPr="000A6051">
            <w:fldChar w:fldCharType="end"/>
          </w:r>
        </w:sdtContent>
      </w:sdt>
      <w:r w:rsidRPr="000A6051">
        <w:t xml:space="preserve">. This is a measure to ensure that all enquires are made before the case goes to trial. This ensures that any defences raised at any point are investigated even if the evidence does point away from the suspect. </w:t>
      </w:r>
    </w:p>
    <w:p w14:paraId="0BC8A9C2" w14:textId="77777777" w:rsidR="00C6133C" w:rsidRDefault="00C6133C" w:rsidP="00C6133C">
      <w:pPr>
        <w:pStyle w:val="NormalWeb"/>
        <w:rPr>
          <w:rFonts w:asciiTheme="minorHAnsi" w:hAnsiTheme="minorHAnsi"/>
        </w:rPr>
      </w:pPr>
    </w:p>
    <w:p w14:paraId="2C253226" w14:textId="77777777" w:rsidR="00C6133C" w:rsidRDefault="00C6133C" w:rsidP="000A6051">
      <w:r>
        <w:t xml:space="preserve">Under the Criminal Procedure Act it is also necessary to disclose all unused material within the criminal investigation. Any material which the prosecution does not reply upon becomes unused material. This material however may assist or support the defence and undermine the prosecution case. There is a duty from officers to disclose this information to the defence, in case the defence team may use it at trial </w:t>
      </w:r>
      <w:sdt>
        <w:sdtPr>
          <w:id w:val="-2008585283"/>
          <w:citation/>
        </w:sdtPr>
        <w:sdtEndPr/>
        <w:sdtContent>
          <w:r>
            <w:fldChar w:fldCharType="begin"/>
          </w:r>
          <w:r>
            <w:instrText xml:space="preserve"> CITATION Kes23 \l 2057 </w:instrText>
          </w:r>
          <w:r>
            <w:fldChar w:fldCharType="separate"/>
          </w:r>
          <w:r w:rsidRPr="00C6133C">
            <w:rPr>
              <w:noProof/>
            </w:rPr>
            <w:t>(Kessling, n.d.)</w:t>
          </w:r>
          <w:r>
            <w:fldChar w:fldCharType="end"/>
          </w:r>
        </w:sdtContent>
      </w:sdt>
      <w:r>
        <w:t>. This measure ensures that the defendant is treated fairly by disclosing all the unused material to the defence to ensure that he is eligible to a fair trial at court and stops investigators becoming biased as they have that duty to disclose the information.</w:t>
      </w:r>
    </w:p>
    <w:p w14:paraId="3D7F3B77" w14:textId="77777777" w:rsidR="00C6133C" w:rsidRDefault="00C6133C" w:rsidP="00C6133C">
      <w:pPr>
        <w:pStyle w:val="NormalWeb"/>
        <w:rPr>
          <w:rFonts w:asciiTheme="minorHAnsi" w:hAnsiTheme="minorHAnsi"/>
        </w:rPr>
      </w:pPr>
    </w:p>
    <w:p w14:paraId="3DCA8EE4" w14:textId="5AAD1EBF" w:rsidR="00C6133C" w:rsidRPr="00C12B11" w:rsidRDefault="00C6133C" w:rsidP="00C6133C">
      <w:pPr>
        <w:pStyle w:val="NormalWeb"/>
        <w:rPr>
          <w:rFonts w:asciiTheme="minorHAnsi" w:hAnsiTheme="minorHAnsi"/>
        </w:rPr>
      </w:pPr>
      <w:r>
        <w:rPr>
          <w:rFonts w:asciiTheme="minorHAnsi" w:hAnsiTheme="minorHAnsi"/>
        </w:rPr>
        <w:t>Word count: 1</w:t>
      </w:r>
      <w:r w:rsidR="00A93AC1">
        <w:rPr>
          <w:rFonts w:asciiTheme="minorHAnsi" w:hAnsiTheme="minorHAnsi"/>
        </w:rPr>
        <w:t>,</w:t>
      </w:r>
      <w:r w:rsidR="000A6051">
        <w:rPr>
          <w:rFonts w:asciiTheme="minorHAnsi" w:hAnsiTheme="minorHAnsi"/>
        </w:rPr>
        <w:t>041</w:t>
      </w:r>
    </w:p>
    <w:p w14:paraId="45BE351A" w14:textId="77777777" w:rsidR="00C6133C" w:rsidRDefault="00C6133C" w:rsidP="0044629F"/>
    <w:p w14:paraId="2A2F82B0" w14:textId="77777777" w:rsidR="0044629F" w:rsidRDefault="0044629F" w:rsidP="0044629F"/>
    <w:p w14:paraId="7AB47022" w14:textId="77777777" w:rsidR="0044629F" w:rsidRDefault="0044629F" w:rsidP="0044629F"/>
    <w:p w14:paraId="73C9E549" w14:textId="77777777" w:rsidR="00C6133C" w:rsidRDefault="00C6133C" w:rsidP="0044629F"/>
    <w:p w14:paraId="3E817C39" w14:textId="77777777" w:rsidR="000A6051" w:rsidRDefault="000A6051" w:rsidP="0044629F"/>
    <w:p w14:paraId="10AE6844" w14:textId="563ACD68" w:rsidR="0044629F" w:rsidRDefault="0044629F" w:rsidP="0044629F">
      <w:r>
        <w:lastRenderedPageBreak/>
        <w:t>Essay 5: Exploitation by serious or organised crime gangs</w:t>
      </w:r>
    </w:p>
    <w:p w14:paraId="2DD471BC" w14:textId="77777777" w:rsidR="00A93AC1" w:rsidRDefault="00A93AC1" w:rsidP="0044629F"/>
    <w:p w14:paraId="2D87EBE5" w14:textId="50F4AD1A" w:rsidR="00A93AC1" w:rsidRPr="007B21BC" w:rsidRDefault="00A93AC1" w:rsidP="00A93AC1">
      <w:r w:rsidRPr="003E0D49">
        <w:rPr>
          <w:rFonts w:cstheme="minorHAnsi"/>
        </w:rPr>
        <w:t>Serious and organised crime, also known as ‘SOC’ can be explained as individuals who have worked together for an extended amount of time to plan, coordinate and conduct serious crime. These groups are, mainly motivated to commit these serious crimes which carry lengthy prison time by the potential of serious financial gain. These gangs are involved in mainly A class drug dealing, child criminal exploitation, cyber-crime, the use of weapons and violence and human trafficking. These are all considered as serious crimes which hold a lengthy prison time if convicted. These groups cost the UK Government by the crimes they commit approximately £37 billion annually</w:t>
      </w:r>
      <w:r>
        <w:t xml:space="preserve"> </w:t>
      </w:r>
      <w:sdt>
        <w:sdtPr>
          <w:id w:val="-120538196"/>
          <w:citation/>
        </w:sdtPr>
        <w:sdtEndPr/>
        <w:sdtContent>
          <w:r>
            <w:fldChar w:fldCharType="begin"/>
          </w:r>
          <w:r>
            <w:instrText xml:space="preserve"> CITATION Cri23 \l 2057 </w:instrText>
          </w:r>
          <w:r>
            <w:fldChar w:fldCharType="separate"/>
          </w:r>
          <w:r w:rsidRPr="00A93AC1">
            <w:rPr>
              <w:noProof/>
            </w:rPr>
            <w:t>(Crimestoppers, n.d.)</w:t>
          </w:r>
          <w:r>
            <w:fldChar w:fldCharType="end"/>
          </w:r>
        </w:sdtContent>
      </w:sdt>
      <w:r w:rsidRPr="003E0D49">
        <w:rPr>
          <w:rFonts w:eastAsia="Times New Roman" w:cstheme="minorHAnsi"/>
          <w:color w:val="171717"/>
          <w:lang w:eastAsia="en-GB"/>
        </w:rPr>
        <w:t xml:space="preserve">. This then has a significant impact on the Government as it costs them so much annually however it is usually very difficult to prevent as </w:t>
      </w:r>
      <w:r w:rsidR="00BB4608" w:rsidRPr="003E0D49">
        <w:rPr>
          <w:rFonts w:eastAsia="Times New Roman" w:cstheme="minorHAnsi"/>
          <w:color w:val="171717"/>
          <w:lang w:eastAsia="en-GB"/>
        </w:rPr>
        <w:t>it’s</w:t>
      </w:r>
      <w:r w:rsidRPr="003E0D49">
        <w:rPr>
          <w:rFonts w:eastAsia="Times New Roman" w:cstheme="minorHAnsi"/>
          <w:color w:val="171717"/>
          <w:lang w:eastAsia="en-GB"/>
        </w:rPr>
        <w:t xml:space="preserve"> known as a ‘hidden crime’. Not only does this affect the UK Government but also the </w:t>
      </w:r>
      <w:r>
        <w:rPr>
          <w:rFonts w:eastAsia="Times New Roman" w:cstheme="minorHAnsi"/>
          <w:color w:val="171717"/>
          <w:lang w:eastAsia="en-GB"/>
        </w:rPr>
        <w:t xml:space="preserve">children and young </w:t>
      </w:r>
      <w:r w:rsidRPr="003E0D49">
        <w:rPr>
          <w:rFonts w:eastAsia="Times New Roman" w:cstheme="minorHAnsi"/>
          <w:color w:val="171717"/>
          <w:lang w:eastAsia="en-GB"/>
        </w:rPr>
        <w:t xml:space="preserve">people they </w:t>
      </w:r>
      <w:r>
        <w:rPr>
          <w:rFonts w:eastAsia="Times New Roman" w:cstheme="minorHAnsi"/>
          <w:color w:val="171717"/>
          <w:lang w:eastAsia="en-GB"/>
        </w:rPr>
        <w:t xml:space="preserve">often </w:t>
      </w:r>
      <w:r w:rsidRPr="003E0D49">
        <w:rPr>
          <w:rFonts w:eastAsia="Times New Roman" w:cstheme="minorHAnsi"/>
          <w:color w:val="171717"/>
          <w:lang w:eastAsia="en-GB"/>
        </w:rPr>
        <w:t>exploit to conduct work for them.</w:t>
      </w:r>
      <w:r>
        <w:rPr>
          <w:rFonts w:eastAsia="Times New Roman" w:cstheme="minorHAnsi"/>
          <w:color w:val="171717"/>
          <w:lang w:eastAsia="en-GB"/>
        </w:rPr>
        <w:t xml:space="preserve"> This is known as ‘criminal exploitation’ which can be defined as </w:t>
      </w:r>
      <w:r>
        <w:rPr>
          <w:rFonts w:eastAsia="Times New Roman" w:cstheme="minorHAnsi"/>
          <w:i/>
          <w:iCs/>
          <w:color w:val="171717"/>
          <w:lang w:eastAsia="en-GB"/>
        </w:rPr>
        <w:t xml:space="preserve">‘Where an individual or group </w:t>
      </w:r>
      <w:r w:rsidRPr="007B21BC">
        <w:rPr>
          <w:i/>
          <w:iCs/>
        </w:rPr>
        <w:t>takes advantage of an imbalance of power to coerce, control, manipulate or deceive a child or young person under the age of 18. The victim may have been criminally exploited even if the activity appears consensual</w:t>
      </w:r>
      <w:r>
        <w:rPr>
          <w:i/>
          <w:iCs/>
        </w:rPr>
        <w:t xml:space="preserve">’. </w:t>
      </w:r>
      <w:r>
        <w:t xml:space="preserve">Criminal exploitation is commonly in county lines however the definition is broader than just this </w:t>
      </w:r>
      <w:proofErr w:type="gramStart"/>
      <w:r>
        <w:t>and also</w:t>
      </w:r>
      <w:proofErr w:type="gramEnd"/>
      <w:r>
        <w:t xml:space="preserve"> includes the likes of children who are forc</w:t>
      </w:r>
      <w:r w:rsidR="00BB4608">
        <w:t xml:space="preserve">ed to work on cannabis farms </w:t>
      </w:r>
      <w:proofErr w:type="spellStart"/>
      <w:r w:rsidR="00BB4608">
        <w:t>etc</w:t>
      </w:r>
      <w:proofErr w:type="spellEnd"/>
      <w:r>
        <w:t xml:space="preserve"> </w:t>
      </w:r>
      <w:sdt>
        <w:sdtPr>
          <w:id w:val="1341663901"/>
          <w:citation/>
        </w:sdtPr>
        <w:sdtEndPr/>
        <w:sdtContent>
          <w:r>
            <w:fldChar w:fldCharType="begin"/>
          </w:r>
          <w:r>
            <w:instrText xml:space="preserve"> CITATION Hom18 \l 2057 </w:instrText>
          </w:r>
          <w:r>
            <w:fldChar w:fldCharType="separate"/>
          </w:r>
          <w:r w:rsidRPr="00A93AC1">
            <w:rPr>
              <w:noProof/>
            </w:rPr>
            <w:t>(Home Office, 2018)</w:t>
          </w:r>
          <w:r>
            <w:fldChar w:fldCharType="end"/>
          </w:r>
        </w:sdtContent>
      </w:sdt>
      <w:r>
        <w:t>.</w:t>
      </w:r>
    </w:p>
    <w:p w14:paraId="52717ABF" w14:textId="77777777" w:rsidR="00A93AC1" w:rsidRDefault="00A93AC1" w:rsidP="00A93AC1"/>
    <w:p w14:paraId="667EC0F5" w14:textId="77777777" w:rsidR="00A93AC1" w:rsidRDefault="00A93AC1" w:rsidP="00A93AC1">
      <w:r>
        <w:t xml:space="preserve">There are many factors in which increases a person’s vulnerability to become exploited by these gangs which will be discussed further in this essay. These gangs often use and groom children and young people due to them being less suspicious to the police and local authorities and if caught children are given far lighter sentences than adults by the courts </w:t>
      </w:r>
      <w:sdt>
        <w:sdtPr>
          <w:id w:val="564525079"/>
          <w:citation/>
        </w:sdtPr>
        <w:sdtEndPr/>
        <w:sdtContent>
          <w:r>
            <w:fldChar w:fldCharType="begin"/>
          </w:r>
          <w:r>
            <w:instrText xml:space="preserve"> CITATION NSP23 \l 2057 </w:instrText>
          </w:r>
          <w:r>
            <w:fldChar w:fldCharType="separate"/>
          </w:r>
          <w:r w:rsidRPr="00A93AC1">
            <w:rPr>
              <w:noProof/>
            </w:rPr>
            <w:t>(NSPCC, n.d.)</w:t>
          </w:r>
          <w:r>
            <w:fldChar w:fldCharType="end"/>
          </w:r>
        </w:sdtContent>
      </w:sdt>
      <w:r>
        <w:t>. This suggests that these gangs’ prey on children due to their vulnerabilities due to their age and the fact that they believe that they can potentially get away with their crimes as children are less suspicious than adults and in terms of sentencing at courts are treated better.</w:t>
      </w:r>
    </w:p>
    <w:p w14:paraId="27BD7376" w14:textId="77777777" w:rsidR="00A93AC1" w:rsidRDefault="00A93AC1" w:rsidP="00A93AC1"/>
    <w:p w14:paraId="2A034465" w14:textId="77777777" w:rsidR="00A93AC1" w:rsidRDefault="00A93AC1" w:rsidP="00A93AC1">
      <w:r>
        <w:t xml:space="preserve">Briefly, county lines are where illegal substances are transported from one area to another, often across police and local authority boundaries. The ‘County Line’ refers to the mobile telephone used to take the orders of these drugs </w:t>
      </w:r>
      <w:sdt>
        <w:sdtPr>
          <w:id w:val="1169358799"/>
          <w:citation/>
        </w:sdtPr>
        <w:sdtEndPr/>
        <w:sdtContent>
          <w:r>
            <w:fldChar w:fldCharType="begin"/>
          </w:r>
          <w:r>
            <w:instrText xml:space="preserve"> CITATION NCA23 \l 2057 </w:instrText>
          </w:r>
          <w:r>
            <w:fldChar w:fldCharType="separate"/>
          </w:r>
          <w:r w:rsidRPr="00A93AC1">
            <w:rPr>
              <w:noProof/>
            </w:rPr>
            <w:t>(NCA, n.d.)</w:t>
          </w:r>
          <w:r>
            <w:fldChar w:fldCharType="end"/>
          </w:r>
        </w:sdtContent>
      </w:sdt>
      <w:r>
        <w:t xml:space="preserve">. These gangs often befriend children, either online or offline and then manipulate them into delivering their drugs as like mentioned due to the shorter prison sentencing for children. It is said that children as young as seven are targeted by these groups however the most likely group to be targeted are people aged 14-17 years old </w:t>
      </w:r>
      <w:sdt>
        <w:sdtPr>
          <w:id w:val="-1103264976"/>
          <w:citation/>
        </w:sdtPr>
        <w:sdtEndPr/>
        <w:sdtContent>
          <w:r>
            <w:fldChar w:fldCharType="begin"/>
          </w:r>
          <w:r>
            <w:instrText xml:space="preserve"> CITATION The23 \l 2057 </w:instrText>
          </w:r>
          <w:r>
            <w:fldChar w:fldCharType="separate"/>
          </w:r>
          <w:r w:rsidRPr="00A93AC1">
            <w:rPr>
              <w:noProof/>
            </w:rPr>
            <w:t>(The children's society, n.d.)</w:t>
          </w:r>
          <w:r>
            <w:fldChar w:fldCharType="end"/>
          </w:r>
        </w:sdtContent>
      </w:sdt>
      <w:r>
        <w:t xml:space="preserve">. It is suggested that there are currently 46,000 children in England that are involved in gang and gang activity however there is likely to be many more as it’s a hidden crime. Also, In London alone there is said that there are 4,000 teenagers which are being criminally exploited </w:t>
      </w:r>
      <w:sdt>
        <w:sdtPr>
          <w:id w:val="-123934697"/>
          <w:citation/>
        </w:sdtPr>
        <w:sdtEndPr/>
        <w:sdtContent>
          <w:r>
            <w:fldChar w:fldCharType="begin"/>
          </w:r>
          <w:r>
            <w:instrText xml:space="preserve"> CITATION The231 \l 2057 </w:instrText>
          </w:r>
          <w:r>
            <w:fldChar w:fldCharType="separate"/>
          </w:r>
          <w:r w:rsidRPr="00A93AC1">
            <w:rPr>
              <w:noProof/>
            </w:rPr>
            <w:t>(The children's society, n.d.)</w:t>
          </w:r>
          <w:r>
            <w:fldChar w:fldCharType="end"/>
          </w:r>
        </w:sdtContent>
      </w:sdt>
      <w:r>
        <w:t>. These figures display the issues that the UK Government are currently dealing with as many children are being criminally exploited by these gangs.</w:t>
      </w:r>
    </w:p>
    <w:p w14:paraId="5A6397F4" w14:textId="77777777" w:rsidR="00A93AC1" w:rsidRDefault="00A93AC1" w:rsidP="00A93AC1"/>
    <w:p w14:paraId="39C94D7F" w14:textId="77777777" w:rsidR="00A93AC1" w:rsidRDefault="00A93AC1" w:rsidP="00A93AC1">
      <w:r>
        <w:t xml:space="preserve">Due to their age children are vulnerable to exploitation to these gangs. Gang members know this and often grooms the children. Grooming involves building a relationship, trust, and emotional support with the child so they can be taken advantage of, thus be exploited. The grooming phase allows them to form a relationship with the child and sometimes includes a romantic relationship. This makes the </w:t>
      </w:r>
      <w:r>
        <w:lastRenderedPageBreak/>
        <w:t xml:space="preserve">child feel wanted and that someone cares for them in which they have not felt wanted or appreciated before. In recent years, these relationships have been formed over social media and gaming apps as they are very popular with children. The groomer will often give the child a lot of attention which they lack, buy lots of gifts for them, and even take them on trips or holidays </w:t>
      </w:r>
      <w:sdt>
        <w:sdtPr>
          <w:id w:val="1840270660"/>
          <w:citation/>
        </w:sdtPr>
        <w:sdtEndPr/>
        <w:sdtContent>
          <w:r>
            <w:fldChar w:fldCharType="begin"/>
          </w:r>
          <w:r>
            <w:instrText xml:space="preserve"> CITATION BHS23 \l 2057 </w:instrText>
          </w:r>
          <w:r>
            <w:fldChar w:fldCharType="separate"/>
          </w:r>
          <w:r w:rsidRPr="00A93AC1">
            <w:rPr>
              <w:noProof/>
            </w:rPr>
            <w:t>(BHSCP, n.d.)</w:t>
          </w:r>
          <w:r>
            <w:fldChar w:fldCharType="end"/>
          </w:r>
        </w:sdtContent>
      </w:sdt>
      <w:r>
        <w:t>. This suggests that these gang members take advantage of vulnerable children who lack affection or love, thus making the child feel wanted. Once the grooming phase is complete that’s when the gang members will use the child for their criminal activity as they have become ‘attached’ to the groomer.</w:t>
      </w:r>
    </w:p>
    <w:p w14:paraId="7AAEE384" w14:textId="77777777" w:rsidR="00A93AC1" w:rsidRDefault="00A93AC1" w:rsidP="00A93AC1"/>
    <w:p w14:paraId="225B2BC0" w14:textId="77777777" w:rsidR="00A93AC1" w:rsidRDefault="00A93AC1" w:rsidP="00A93AC1">
      <w:r>
        <w:t xml:space="preserve">To support this, studies have shown that a child is more at risk of being recruited and groomed if they have either been excluded from school, having economic issues, have special education needs, have issues at home including neglect, domestic abuse or sexual abuse, have mental ill health problems or live in an existing gang territory </w:t>
      </w:r>
      <w:sdt>
        <w:sdtPr>
          <w:id w:val="1400640760"/>
          <w:citation/>
        </w:sdtPr>
        <w:sdtEndPr/>
        <w:sdtContent>
          <w:r>
            <w:fldChar w:fldCharType="begin"/>
          </w:r>
          <w:r>
            <w:instrText xml:space="preserve"> CITATION NSP23 \l 2057 </w:instrText>
          </w:r>
          <w:r>
            <w:fldChar w:fldCharType="separate"/>
          </w:r>
          <w:r w:rsidRPr="00A93AC1">
            <w:rPr>
              <w:noProof/>
            </w:rPr>
            <w:t>(NSPCC, n.d.)</w:t>
          </w:r>
          <w:r>
            <w:fldChar w:fldCharType="end"/>
          </w:r>
        </w:sdtContent>
      </w:sdt>
      <w:r>
        <w:t>. As mentioned, children are already vulnerable due to their age however this study suggests that these organised gangs prey on children that are even more vulnerable due to them suffering from neglect and or sexual abuse or domestic abuse.</w:t>
      </w:r>
    </w:p>
    <w:p w14:paraId="1EAA34B3" w14:textId="77777777" w:rsidR="00A93AC1" w:rsidRDefault="00A93AC1" w:rsidP="00A93AC1"/>
    <w:p w14:paraId="02B4899A" w14:textId="77B76042" w:rsidR="00A93AC1" w:rsidRDefault="00A93AC1" w:rsidP="00A93AC1">
      <w:r>
        <w:t xml:space="preserve">A new analysis of police recorded crime data reveals that the number of child sexual exploitation crimes have increased by 10% within the last year. During 2021/22 In England and Wales alone there was 17,486 crimes logged by the police where children were sexually exploited which is an average of 48 offences a day </w:t>
      </w:r>
      <w:sdt>
        <w:sdtPr>
          <w:id w:val="1338493275"/>
          <w:citation/>
        </w:sdtPr>
        <w:sdtEndPr/>
        <w:sdtContent>
          <w:r>
            <w:fldChar w:fldCharType="begin"/>
          </w:r>
          <w:r>
            <w:instrText xml:space="preserve">CITATION Chi22 \l 2057 </w:instrText>
          </w:r>
          <w:r>
            <w:fldChar w:fldCharType="separate"/>
          </w:r>
          <w:r w:rsidRPr="00A93AC1">
            <w:rPr>
              <w:noProof/>
            </w:rPr>
            <w:t>(NSPCC, 2022)</w:t>
          </w:r>
          <w:r>
            <w:fldChar w:fldCharType="end"/>
          </w:r>
        </w:sdtContent>
      </w:sdt>
      <w:r>
        <w:t xml:space="preserve">. This suggests that it’s not only county lines gangs that are exploiting children </w:t>
      </w:r>
      <w:r w:rsidR="00BB4608">
        <w:t>it’s</w:t>
      </w:r>
      <w:r>
        <w:t xml:space="preserve"> also this. As mentioned, a big factor for children to be criminally exploited is through economic issues. This increase in the figures recorded by Police could be due to the current financial crisis in the UK. In </w:t>
      </w:r>
      <w:proofErr w:type="gramStart"/>
      <w:r>
        <w:t>2021/22</w:t>
      </w:r>
      <w:proofErr w:type="gramEnd"/>
      <w:r>
        <w:t xml:space="preserve"> there were approximately 4.2 million children living in poverty, which equates to 29% of children </w:t>
      </w:r>
      <w:sdt>
        <w:sdtPr>
          <w:id w:val="779989101"/>
          <w:citation/>
        </w:sdtPr>
        <w:sdtEndPr/>
        <w:sdtContent>
          <w:r>
            <w:fldChar w:fldCharType="begin"/>
          </w:r>
          <w:r>
            <w:instrText xml:space="preserve"> CITATION Act23 \l 2057 </w:instrText>
          </w:r>
          <w:r>
            <w:fldChar w:fldCharType="separate"/>
          </w:r>
          <w:r w:rsidRPr="00A93AC1">
            <w:rPr>
              <w:noProof/>
            </w:rPr>
            <w:t>(Action for children, 2023)</w:t>
          </w:r>
          <w:r>
            <w:fldChar w:fldCharType="end"/>
          </w:r>
        </w:sdtContent>
      </w:sdt>
      <w:r>
        <w:t>. This is not a definite answer for the increase in criminal exploitation as like mentioned there are many factors however, these organised gangs often pray on these children and groom them by purchasing them gifts which perhaps their parents cannot afford due to the current financial crisis in the UK therefore creating a power imbalance between the groomer and the child.</w:t>
      </w:r>
    </w:p>
    <w:p w14:paraId="49AD8F04" w14:textId="77777777" w:rsidR="00A93AC1" w:rsidRDefault="00A93AC1" w:rsidP="00A93AC1"/>
    <w:p w14:paraId="142595BC" w14:textId="478C077D" w:rsidR="00A93AC1" w:rsidRDefault="00A93AC1" w:rsidP="00A93AC1">
      <w:r>
        <w:t>Word count: 1,000</w:t>
      </w:r>
      <w:bookmarkStart w:id="0" w:name="_GoBack"/>
      <w:bookmarkEnd w:id="0"/>
    </w:p>
    <w:p w14:paraId="088773B2" w14:textId="77777777" w:rsidR="000A6051" w:rsidRDefault="000A6051" w:rsidP="00A93AC1"/>
    <w:p w14:paraId="4F6E3719" w14:textId="77777777" w:rsidR="000A6051" w:rsidRDefault="000A6051" w:rsidP="00A93AC1"/>
    <w:p w14:paraId="5244A634" w14:textId="77777777" w:rsidR="000A6051" w:rsidRDefault="000A6051" w:rsidP="00A93AC1"/>
    <w:p w14:paraId="2EA8F6DA" w14:textId="77777777" w:rsidR="000A6051" w:rsidRDefault="000A6051" w:rsidP="00A93AC1"/>
    <w:p w14:paraId="2312DA7F" w14:textId="77777777" w:rsidR="000A6051" w:rsidRDefault="000A6051" w:rsidP="00A93AC1"/>
    <w:p w14:paraId="2554F0B0" w14:textId="77777777" w:rsidR="000A6051" w:rsidRDefault="000A6051" w:rsidP="00A93AC1"/>
    <w:p w14:paraId="46A24C68" w14:textId="77777777" w:rsidR="000A6051" w:rsidRDefault="000A6051" w:rsidP="00A93AC1"/>
    <w:p w14:paraId="1026F501" w14:textId="77777777" w:rsidR="000A6051" w:rsidRDefault="000A6051" w:rsidP="00A93AC1"/>
    <w:sdt>
      <w:sdtPr>
        <w:id w:val="-1869515476"/>
        <w:docPartObj>
          <w:docPartGallery w:val="Bibliographies"/>
          <w:docPartUnique/>
        </w:docPartObj>
      </w:sdtPr>
      <w:sdtEndPr>
        <w:rPr>
          <w:rFonts w:asciiTheme="minorHAnsi" w:eastAsiaTheme="minorHAnsi" w:hAnsiTheme="minorHAnsi" w:cstheme="minorBidi"/>
          <w:b w:val="0"/>
          <w:bCs w:val="0"/>
          <w:color w:val="auto"/>
          <w:kern w:val="2"/>
          <w:sz w:val="22"/>
          <w:szCs w:val="22"/>
          <w:lang w:val="en-GB" w:bidi="ar-SA"/>
          <w14:ligatures w14:val="standardContextual"/>
        </w:rPr>
      </w:sdtEndPr>
      <w:sdtContent>
        <w:p w14:paraId="7DABDE4A" w14:textId="79D3AAB7" w:rsidR="000A6051" w:rsidRDefault="000A6051">
          <w:pPr>
            <w:pStyle w:val="Heading1"/>
          </w:pPr>
          <w:r>
            <w:t>Bibliography</w:t>
          </w:r>
        </w:p>
        <w:p w14:paraId="24618A8E" w14:textId="77777777" w:rsidR="000A6051" w:rsidRPr="000A6051" w:rsidRDefault="000A6051" w:rsidP="000A6051">
          <w:pPr>
            <w:rPr>
              <w:lang w:val="en-US" w:bidi="en-US"/>
            </w:rPr>
          </w:pPr>
        </w:p>
        <w:sdt>
          <w:sdtPr>
            <w:id w:val="111145805"/>
            <w:bibliography/>
          </w:sdtPr>
          <w:sdtContent>
            <w:p w14:paraId="337D5FFE" w14:textId="77777777" w:rsidR="000A6051" w:rsidRDefault="000A6051" w:rsidP="000A6051">
              <w:pPr>
                <w:pStyle w:val="Bibliography"/>
                <w:rPr>
                  <w:noProof/>
                  <w:sz w:val="24"/>
                  <w:szCs w:val="24"/>
                  <w:lang w:val="en-US"/>
                </w:rPr>
              </w:pPr>
              <w:r>
                <w:fldChar w:fldCharType="begin"/>
              </w:r>
              <w:r>
                <w:instrText xml:space="preserve"> BIBLIOGRAPHY </w:instrText>
              </w:r>
              <w:r>
                <w:fldChar w:fldCharType="separate"/>
              </w:r>
              <w:r>
                <w:rPr>
                  <w:noProof/>
                  <w:lang w:val="en-US"/>
                </w:rPr>
                <w:t xml:space="preserve">Action for children, 2023. </w:t>
              </w:r>
              <w:r>
                <w:rPr>
                  <w:i/>
                  <w:iCs/>
                  <w:noProof/>
                  <w:lang w:val="en-US"/>
                </w:rPr>
                <w:t xml:space="preserve">Where is child poverty increasing in the UK?. </w:t>
              </w:r>
              <w:r>
                <w:rPr>
                  <w:noProof/>
                  <w:lang w:val="en-US"/>
                </w:rPr>
                <w:t xml:space="preserve">[Online] </w:t>
              </w:r>
              <w:r>
                <w:rPr>
                  <w:noProof/>
                  <w:lang w:val="en-US"/>
                </w:rPr>
                <w:br/>
                <w:t xml:space="preserve">Available at: </w:t>
              </w:r>
              <w:r>
                <w:rPr>
                  <w:noProof/>
                  <w:u w:val="single"/>
                  <w:lang w:val="en-US"/>
                </w:rPr>
                <w:t>https://www.actionforchildren.org.uk/blog/where-is-child-poverty-increasing-in-the-uk/?gad=1&amp;gclid=EAIaIQobChMIqsHLre6q_wIVFdHtCh2XWgchEAAYAiAAEgK2QfD_BwE</w:t>
              </w:r>
              <w:r>
                <w:rPr>
                  <w:noProof/>
                  <w:lang w:val="en-US"/>
                </w:rPr>
                <w:br/>
                <w:t>[Accessed 05 June 2023].</w:t>
              </w:r>
            </w:p>
            <w:p w14:paraId="6BD85103" w14:textId="77777777" w:rsidR="000A6051" w:rsidRDefault="000A6051" w:rsidP="000A6051">
              <w:pPr>
                <w:pStyle w:val="Bibliography"/>
                <w:rPr>
                  <w:noProof/>
                  <w:lang w:val="en-US"/>
                </w:rPr>
              </w:pPr>
              <w:r>
                <w:rPr>
                  <w:noProof/>
                  <w:lang w:val="en-US"/>
                </w:rPr>
                <w:t xml:space="preserve">BBC News, 2021. </w:t>
              </w:r>
              <w:r>
                <w:rPr>
                  <w:i/>
                  <w:iCs/>
                  <w:noProof/>
                  <w:lang w:val="en-US"/>
                </w:rPr>
                <w:t xml:space="preserve">Manchester Arena Inquiry told police failed in response to bombing. </w:t>
              </w:r>
              <w:r>
                <w:rPr>
                  <w:noProof/>
                  <w:lang w:val="en-US"/>
                </w:rPr>
                <w:t xml:space="preserve">[Online] </w:t>
              </w:r>
              <w:r>
                <w:rPr>
                  <w:noProof/>
                  <w:lang w:val="en-US"/>
                </w:rPr>
                <w:br/>
                <w:t xml:space="preserve">Available at: </w:t>
              </w:r>
              <w:r>
                <w:rPr>
                  <w:noProof/>
                  <w:u w:val="single"/>
                  <w:lang w:val="en-US"/>
                </w:rPr>
                <w:t>https://www.bbc.co.uk/news/uk-england-manchester-58566067</w:t>
              </w:r>
              <w:r>
                <w:rPr>
                  <w:noProof/>
                  <w:lang w:val="en-US"/>
                </w:rPr>
                <w:br/>
                <w:t>[Accessed 22 May 2023].</w:t>
              </w:r>
            </w:p>
            <w:p w14:paraId="64A8D3B4" w14:textId="77777777" w:rsidR="000A6051" w:rsidRDefault="000A6051" w:rsidP="000A6051">
              <w:pPr>
                <w:pStyle w:val="Bibliography"/>
                <w:rPr>
                  <w:noProof/>
                  <w:lang w:val="en-US"/>
                </w:rPr>
              </w:pPr>
              <w:r>
                <w:rPr>
                  <w:noProof/>
                  <w:lang w:val="en-US"/>
                </w:rPr>
                <w:t xml:space="preserve">BHSCP, n.d. </w:t>
              </w:r>
              <w:r>
                <w:rPr>
                  <w:i/>
                  <w:iCs/>
                  <w:noProof/>
                  <w:lang w:val="en-US"/>
                </w:rPr>
                <w:t xml:space="preserve">Child Criminal Exploitation (CCE). </w:t>
              </w:r>
              <w:r>
                <w:rPr>
                  <w:noProof/>
                  <w:lang w:val="en-US"/>
                </w:rPr>
                <w:t xml:space="preserve">[Online] </w:t>
              </w:r>
              <w:r>
                <w:rPr>
                  <w:noProof/>
                  <w:lang w:val="en-US"/>
                </w:rPr>
                <w:br/>
                <w:t xml:space="preserve">Available at: </w:t>
              </w:r>
              <w:r>
                <w:rPr>
                  <w:noProof/>
                  <w:u w:val="single"/>
                  <w:lang w:val="en-US"/>
                </w:rPr>
                <w:t>https://www.bhscp.org.uk/preventing-abuse-and-neglect/types-of-abuse-and-neglect/child-criminal-exploitation/</w:t>
              </w:r>
              <w:r>
                <w:rPr>
                  <w:noProof/>
                  <w:lang w:val="en-US"/>
                </w:rPr>
                <w:br/>
                <w:t>[Accessed 02 June 2023].</w:t>
              </w:r>
            </w:p>
            <w:p w14:paraId="3BCE84B8" w14:textId="77777777" w:rsidR="000A6051" w:rsidRDefault="000A6051" w:rsidP="000A6051">
              <w:pPr>
                <w:pStyle w:val="Bibliography"/>
                <w:rPr>
                  <w:noProof/>
                  <w:lang w:val="en-US"/>
                </w:rPr>
              </w:pPr>
              <w:r>
                <w:rPr>
                  <w:noProof/>
                  <w:lang w:val="en-US"/>
                </w:rPr>
                <w:t xml:space="preserve">Clark, D., 2022. </w:t>
              </w:r>
              <w:r>
                <w:rPr>
                  <w:i/>
                  <w:iCs/>
                  <w:noProof/>
                  <w:lang w:val="en-US"/>
                </w:rPr>
                <w:t xml:space="preserve">Number of police recorded knife or sharp instrument offences in London from 2015/16 to 2021/22. </w:t>
              </w:r>
              <w:r>
                <w:rPr>
                  <w:noProof/>
                  <w:lang w:val="en-US"/>
                </w:rPr>
                <w:t xml:space="preserve">[Online] </w:t>
              </w:r>
              <w:r>
                <w:rPr>
                  <w:noProof/>
                  <w:lang w:val="en-US"/>
                </w:rPr>
                <w:br/>
                <w:t xml:space="preserve">Available at: </w:t>
              </w:r>
              <w:r>
                <w:rPr>
                  <w:noProof/>
                  <w:u w:val="single"/>
                  <w:lang w:val="en-US"/>
                </w:rPr>
                <w:t>https://www.statista.com/statistics/864736/knife-crime-in-london/</w:t>
              </w:r>
              <w:r>
                <w:rPr>
                  <w:noProof/>
                  <w:lang w:val="en-US"/>
                </w:rPr>
                <w:br/>
                <w:t>[Accessed 23 May 2023].</w:t>
              </w:r>
            </w:p>
            <w:p w14:paraId="7CC668FF" w14:textId="77777777" w:rsidR="000A6051" w:rsidRDefault="000A6051" w:rsidP="000A6051">
              <w:pPr>
                <w:pStyle w:val="Bibliography"/>
                <w:rPr>
                  <w:noProof/>
                  <w:lang w:val="en-US"/>
                </w:rPr>
              </w:pPr>
              <w:r>
                <w:rPr>
                  <w:noProof/>
                  <w:lang w:val="en-US"/>
                </w:rPr>
                <w:t xml:space="preserve">College of policing, 2018. </w:t>
              </w:r>
              <w:r>
                <w:rPr>
                  <w:i/>
                  <w:iCs/>
                  <w:noProof/>
                  <w:lang w:val="en-US"/>
                </w:rPr>
                <w:t xml:space="preserve">Definitions. </w:t>
              </w:r>
              <w:r>
                <w:rPr>
                  <w:noProof/>
                  <w:lang w:val="en-US"/>
                </w:rPr>
                <w:t xml:space="preserve">[Online] </w:t>
              </w:r>
              <w:r>
                <w:rPr>
                  <w:noProof/>
                  <w:lang w:val="en-US"/>
                </w:rPr>
                <w:br/>
                <w:t xml:space="preserve">Available at: </w:t>
              </w:r>
              <w:r>
                <w:rPr>
                  <w:noProof/>
                  <w:u w:val="single"/>
                  <w:lang w:val="en-US"/>
                </w:rPr>
                <w:t>https://www.college.police.uk/app/civil-emergencies/disaster-victim-identification/definitions</w:t>
              </w:r>
              <w:r>
                <w:rPr>
                  <w:noProof/>
                  <w:lang w:val="en-US"/>
                </w:rPr>
                <w:br/>
                <w:t>[Accessed 20 May 2023].</w:t>
              </w:r>
            </w:p>
            <w:p w14:paraId="62B6FCE4" w14:textId="77777777" w:rsidR="000A6051" w:rsidRDefault="000A6051" w:rsidP="000A6051">
              <w:pPr>
                <w:pStyle w:val="Bibliography"/>
                <w:rPr>
                  <w:noProof/>
                  <w:lang w:val="en-US"/>
                </w:rPr>
              </w:pPr>
              <w:r>
                <w:rPr>
                  <w:noProof/>
                  <w:lang w:val="en-US"/>
                </w:rPr>
                <w:t xml:space="preserve">College of Policing, 2021. </w:t>
              </w:r>
              <w:r>
                <w:rPr>
                  <w:i/>
                  <w:iCs/>
                  <w:noProof/>
                  <w:lang w:val="en-US"/>
                </w:rPr>
                <w:t xml:space="preserve">Body-worn cameras. </w:t>
              </w:r>
              <w:r>
                <w:rPr>
                  <w:noProof/>
                  <w:lang w:val="en-US"/>
                </w:rPr>
                <w:t xml:space="preserve">[Online] </w:t>
              </w:r>
              <w:r>
                <w:rPr>
                  <w:noProof/>
                  <w:lang w:val="en-US"/>
                </w:rPr>
                <w:br/>
                <w:t xml:space="preserve">Available at: </w:t>
              </w:r>
              <w:r>
                <w:rPr>
                  <w:noProof/>
                  <w:u w:val="single"/>
                  <w:lang w:val="en-US"/>
                </w:rPr>
                <w:t>https://www.college.police.uk/research/crime-reduction-toolkit/body-worn-cameras</w:t>
              </w:r>
              <w:r>
                <w:rPr>
                  <w:noProof/>
                  <w:lang w:val="en-US"/>
                </w:rPr>
                <w:br/>
                <w:t>[Accessed 31 May 2023].</w:t>
              </w:r>
            </w:p>
            <w:p w14:paraId="21109338" w14:textId="77777777" w:rsidR="000A6051" w:rsidRDefault="000A6051" w:rsidP="000A6051">
              <w:pPr>
                <w:pStyle w:val="Bibliography"/>
                <w:rPr>
                  <w:noProof/>
                  <w:lang w:val="en-US"/>
                </w:rPr>
              </w:pPr>
              <w:r>
                <w:rPr>
                  <w:noProof/>
                  <w:lang w:val="en-US"/>
                </w:rPr>
                <w:t xml:space="preserve">College of policing, n.d.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22 May 2023].</w:t>
              </w:r>
            </w:p>
            <w:p w14:paraId="13EC7D66" w14:textId="77777777" w:rsidR="000A6051" w:rsidRDefault="000A6051" w:rsidP="000A6051">
              <w:pPr>
                <w:pStyle w:val="Bibliography"/>
                <w:rPr>
                  <w:noProof/>
                  <w:lang w:val="en-US"/>
                </w:rPr>
              </w:pPr>
              <w:r>
                <w:rPr>
                  <w:noProof/>
                  <w:lang w:val="en-US"/>
                </w:rPr>
                <w:t xml:space="preserve">CPS, 2022. </w:t>
              </w:r>
              <w:r>
                <w:rPr>
                  <w:i/>
                  <w:iCs/>
                  <w:noProof/>
                  <w:lang w:val="en-US"/>
                </w:rPr>
                <w:t xml:space="preserve">Disclosure Manual: Chapter 5 - Reasonable Lines of Enquiry and Third Parties. </w:t>
              </w:r>
              <w:r>
                <w:rPr>
                  <w:noProof/>
                  <w:lang w:val="en-US"/>
                </w:rPr>
                <w:t xml:space="preserve">[Online] </w:t>
              </w:r>
              <w:r>
                <w:rPr>
                  <w:noProof/>
                  <w:lang w:val="en-US"/>
                </w:rPr>
                <w:br/>
                <w:t xml:space="preserve">Available at: </w:t>
              </w:r>
              <w:r>
                <w:rPr>
                  <w:noProof/>
                  <w:u w:val="single"/>
                  <w:lang w:val="en-US"/>
                </w:rPr>
                <w:t>https://www.cps.gov.uk/legal-guidance/disclosure-manual-chapter-5-reasonable-lines-enquiry-and-third-parties</w:t>
              </w:r>
              <w:r>
                <w:rPr>
                  <w:noProof/>
                  <w:lang w:val="en-US"/>
                </w:rPr>
                <w:br/>
                <w:t>[Accessed 01 June 2023].</w:t>
              </w:r>
            </w:p>
            <w:p w14:paraId="7293726A" w14:textId="77777777" w:rsidR="000A6051" w:rsidRDefault="000A6051" w:rsidP="000A6051">
              <w:pPr>
                <w:pStyle w:val="Bibliography"/>
                <w:rPr>
                  <w:noProof/>
                  <w:lang w:val="en-US"/>
                </w:rPr>
              </w:pPr>
              <w:r>
                <w:rPr>
                  <w:noProof/>
                  <w:lang w:val="en-US"/>
                </w:rPr>
                <w:t xml:space="preserve">Crimestoppers, n.d.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01 June 2023].</w:t>
              </w:r>
            </w:p>
            <w:p w14:paraId="1D994DD6" w14:textId="77777777" w:rsidR="000A6051" w:rsidRDefault="000A6051" w:rsidP="000A6051">
              <w:pPr>
                <w:pStyle w:val="Bibliography"/>
                <w:rPr>
                  <w:noProof/>
                  <w:lang w:val="en-US"/>
                </w:rPr>
              </w:pPr>
              <w:r>
                <w:rPr>
                  <w:noProof/>
                  <w:lang w:val="en-US"/>
                </w:rPr>
                <w:t xml:space="preserve">Dodd, V., 2021. </w:t>
              </w:r>
              <w:r>
                <w:rPr>
                  <w:i/>
                  <w:iCs/>
                  <w:noProof/>
                  <w:lang w:val="en-US"/>
                </w:rPr>
                <w:t xml:space="preserve">Use of stop and search rises 24% in England and Wales in a year. </w:t>
              </w:r>
              <w:r>
                <w:rPr>
                  <w:noProof/>
                  <w:lang w:val="en-US"/>
                </w:rPr>
                <w:t xml:space="preserve">[Online] </w:t>
              </w:r>
              <w:r>
                <w:rPr>
                  <w:noProof/>
                  <w:lang w:val="en-US"/>
                </w:rPr>
                <w:br/>
                <w:t xml:space="preserve">Available at: </w:t>
              </w:r>
              <w:r>
                <w:rPr>
                  <w:noProof/>
                  <w:u w:val="single"/>
                  <w:lang w:val="en-US"/>
                </w:rPr>
                <w:t>https://www.theguardian.com/law/2021/nov/18/stop-and-search-rose-by-24-in-england-and-wales-during-lockdowns</w:t>
              </w:r>
              <w:r>
                <w:rPr>
                  <w:noProof/>
                  <w:lang w:val="en-US"/>
                </w:rPr>
                <w:br/>
                <w:t>[Accessed 22 May 2023].</w:t>
              </w:r>
            </w:p>
            <w:p w14:paraId="1D4BD200" w14:textId="77777777" w:rsidR="000A6051" w:rsidRDefault="000A6051" w:rsidP="000A6051">
              <w:pPr>
                <w:pStyle w:val="Bibliography"/>
                <w:rPr>
                  <w:noProof/>
                  <w:lang w:val="en-US"/>
                </w:rPr>
              </w:pPr>
              <w:r>
                <w:rPr>
                  <w:noProof/>
                  <w:lang w:val="en-US"/>
                </w:rPr>
                <w:lastRenderedPageBreak/>
                <w:t xml:space="preserve">East Sussex Fire &amp; Rescue Service, n.d. </w:t>
              </w:r>
              <w:r>
                <w:rPr>
                  <w:i/>
                  <w:iCs/>
                  <w:noProof/>
                  <w:lang w:val="en-US"/>
                </w:rPr>
                <w:t xml:space="preserve">JESIP. </w:t>
              </w:r>
              <w:r>
                <w:rPr>
                  <w:noProof/>
                  <w:lang w:val="en-US"/>
                </w:rPr>
                <w:t xml:space="preserve">[Online] </w:t>
              </w:r>
              <w:r>
                <w:rPr>
                  <w:noProof/>
                  <w:lang w:val="en-US"/>
                </w:rPr>
                <w:br/>
                <w:t xml:space="preserve">Available at: </w:t>
              </w:r>
              <w:r>
                <w:rPr>
                  <w:noProof/>
                  <w:u w:val="single"/>
                  <w:lang w:val="en-US"/>
                </w:rPr>
                <w:t>https://www.esfrs.org/about-us</w:t>
              </w:r>
              <w:r>
                <w:rPr>
                  <w:noProof/>
                  <w:lang w:val="en-US"/>
                </w:rPr>
                <w:br/>
                <w:t>[Accessed 21 May 2023].</w:t>
              </w:r>
            </w:p>
            <w:p w14:paraId="00C419E1" w14:textId="77777777" w:rsidR="000A6051" w:rsidRDefault="000A6051" w:rsidP="000A6051">
              <w:pPr>
                <w:pStyle w:val="Bibliography"/>
                <w:rPr>
                  <w:noProof/>
                  <w:lang w:val="en-US"/>
                </w:rPr>
              </w:pPr>
              <w:r>
                <w:rPr>
                  <w:noProof/>
                  <w:lang w:val="en-US"/>
                </w:rPr>
                <w:t xml:space="preserve">Elaad, E., 2022. </w:t>
              </w:r>
              <w:r>
                <w:rPr>
                  <w:i/>
                  <w:iCs/>
                  <w:noProof/>
                  <w:lang w:val="en-US"/>
                </w:rPr>
                <w:t xml:space="preserve">Tunnel Vision and Confirmation Bias Among Police Investigators and Laypeople in Hypothetical Criminal Contexts, </w:t>
              </w:r>
              <w:r>
                <w:rPr>
                  <w:noProof/>
                  <w:lang w:val="en-US"/>
                </w:rPr>
                <w:t>s.l.: SAGE.</w:t>
              </w:r>
            </w:p>
            <w:p w14:paraId="7E2171F9" w14:textId="77777777" w:rsidR="000A6051" w:rsidRDefault="000A6051" w:rsidP="000A6051">
              <w:pPr>
                <w:pStyle w:val="Bibliography"/>
                <w:rPr>
                  <w:noProof/>
                  <w:lang w:val="en-US"/>
                </w:rPr>
              </w:pPr>
              <w:r>
                <w:rPr>
                  <w:noProof/>
                  <w:lang w:val="en-US"/>
                </w:rPr>
                <w:t xml:space="preserve">GOV.UK, 2015. </w:t>
              </w:r>
              <w:r>
                <w:rPr>
                  <w:i/>
                  <w:iCs/>
                  <w:noProof/>
                  <w:lang w:val="en-US"/>
                </w:rPr>
                <w:t xml:space="preserve">Criminal Procedure and Investigations Act Code of Practice. </w:t>
              </w:r>
              <w:r>
                <w:rPr>
                  <w:noProof/>
                  <w:lang w:val="en-US"/>
                </w:rPr>
                <w:t xml:space="preserve">[Online] </w:t>
              </w:r>
              <w:r>
                <w:rPr>
                  <w:noProof/>
                  <w:lang w:val="en-US"/>
                </w:rPr>
                <w:br/>
                <w:t xml:space="preserve">Available at: </w:t>
              </w:r>
              <w:r>
                <w:rPr>
                  <w:noProof/>
                  <w:u w:val="single"/>
                  <w:lang w:val="en-US"/>
                </w:rPr>
                <w:t>https://www.gov.uk/government/publications/criminal-procedure-and-investigations-act-code-of-practice</w:t>
              </w:r>
              <w:r>
                <w:rPr>
                  <w:noProof/>
                  <w:lang w:val="en-US"/>
                </w:rPr>
                <w:br/>
                <w:t>[Accessed 01 June 2023].</w:t>
              </w:r>
            </w:p>
            <w:p w14:paraId="641E6839" w14:textId="77777777" w:rsidR="000A6051" w:rsidRDefault="000A6051" w:rsidP="000A6051">
              <w:pPr>
                <w:pStyle w:val="Bibliography"/>
                <w:rPr>
                  <w:noProof/>
                  <w:lang w:val="en-US"/>
                </w:rPr>
              </w:pPr>
              <w:r>
                <w:rPr>
                  <w:noProof/>
                  <w:lang w:val="en-US"/>
                </w:rPr>
                <w:t xml:space="preserve">GOV.UK, 2022. </w:t>
              </w:r>
              <w:r>
                <w:rPr>
                  <w:i/>
                  <w:iCs/>
                  <w:noProof/>
                  <w:lang w:val="en-US"/>
                </w:rPr>
                <w:t xml:space="preserve">Home Secretary backs police to increase stop and search. </w:t>
              </w:r>
              <w:r>
                <w:rPr>
                  <w:noProof/>
                  <w:lang w:val="en-US"/>
                </w:rPr>
                <w:t xml:space="preserve">[Online] </w:t>
              </w:r>
              <w:r>
                <w:rPr>
                  <w:noProof/>
                  <w:lang w:val="en-US"/>
                </w:rPr>
                <w:br/>
                <w:t xml:space="preserve">Available at: </w:t>
              </w:r>
              <w:r>
                <w:rPr>
                  <w:noProof/>
                  <w:u w:val="single"/>
                  <w:lang w:val="en-US"/>
                </w:rPr>
                <w:t>https://www.gov.uk/government/news/home-secretary-backs-police-to-increase-stop-and-search</w:t>
              </w:r>
              <w:r>
                <w:rPr>
                  <w:noProof/>
                  <w:lang w:val="en-US"/>
                </w:rPr>
                <w:br/>
                <w:t>[Accessed 23 May 2023].</w:t>
              </w:r>
            </w:p>
            <w:p w14:paraId="7D91475E" w14:textId="77777777" w:rsidR="000A6051" w:rsidRDefault="000A6051" w:rsidP="000A6051">
              <w:pPr>
                <w:pStyle w:val="Bibliography"/>
                <w:rPr>
                  <w:noProof/>
                  <w:lang w:val="en-US"/>
                </w:rPr>
              </w:pPr>
              <w:r>
                <w:rPr>
                  <w:noProof/>
                  <w:lang w:val="en-US"/>
                </w:rPr>
                <w:t xml:space="preserve">GOV.UK, 2023. </w:t>
              </w:r>
              <w:r>
                <w:rPr>
                  <w:i/>
                  <w:iCs/>
                  <w:noProof/>
                  <w:lang w:val="en-US"/>
                </w:rPr>
                <w:t xml:space="preserve">Knife and Offensive Weapon Sentencing Statistics: October to December 2022. </w:t>
              </w:r>
              <w:r>
                <w:rPr>
                  <w:noProof/>
                  <w:lang w:val="en-US"/>
                </w:rPr>
                <w:t xml:space="preserve">[Online] </w:t>
              </w:r>
              <w:r>
                <w:rPr>
                  <w:noProof/>
                  <w:lang w:val="en-US"/>
                </w:rPr>
                <w:br/>
                <w:t xml:space="preserve">Available at: </w:t>
              </w:r>
              <w:r>
                <w:rPr>
                  <w:noProof/>
                  <w:u w:val="single"/>
                  <w:lang w:val="en-US"/>
                </w:rPr>
                <w:t>https://www.gov.uk/government/statistics/knife-and-offensive-weapon-sentencing-statistics-october-to-december-2022#:~:text=Recent%20police%20recorded%20crime%20figures,2021%20to%2045%2C824%20in%202022.</w:t>
              </w:r>
              <w:r>
                <w:rPr>
                  <w:noProof/>
                  <w:lang w:val="en-US"/>
                </w:rPr>
                <w:br/>
                <w:t>[Accessed 28 June 2023].</w:t>
              </w:r>
            </w:p>
            <w:p w14:paraId="496BDA3B" w14:textId="77777777" w:rsidR="000A6051" w:rsidRDefault="000A6051" w:rsidP="000A6051">
              <w:pPr>
                <w:pStyle w:val="Bibliography"/>
                <w:rPr>
                  <w:noProof/>
                  <w:lang w:val="en-US"/>
                </w:rPr>
              </w:pPr>
              <w:r>
                <w:rPr>
                  <w:noProof/>
                  <w:lang w:val="en-US"/>
                </w:rPr>
                <w:t xml:space="preserve">GOV.UK, 2023. </w:t>
              </w:r>
              <w:r>
                <w:rPr>
                  <w:i/>
                  <w:iCs/>
                  <w:noProof/>
                  <w:lang w:val="en-US"/>
                </w:rPr>
                <w:t xml:space="preserve">Serious violence reduction orders. </w:t>
              </w:r>
              <w:r>
                <w:rPr>
                  <w:noProof/>
                  <w:lang w:val="en-US"/>
                </w:rPr>
                <w:t xml:space="preserve">[Online] </w:t>
              </w:r>
              <w:r>
                <w:rPr>
                  <w:noProof/>
                  <w:lang w:val="en-US"/>
                </w:rPr>
                <w:br/>
                <w:t xml:space="preserve">Available at: </w:t>
              </w:r>
              <w:r>
                <w:rPr>
                  <w:noProof/>
                  <w:u w:val="single"/>
                  <w:lang w:val="en-US"/>
                </w:rPr>
                <w:t>https://www.gov.uk/government/publications/serious-violence-reduction-orders#:~:text=Serious%20violence%20reduction%20orders%20(SVROs,bladed%20article%20or%20offensive%20weapon.</w:t>
              </w:r>
              <w:r>
                <w:rPr>
                  <w:noProof/>
                  <w:lang w:val="en-US"/>
                </w:rPr>
                <w:br/>
                <w:t>[Accessed 23 May 2023].</w:t>
              </w:r>
            </w:p>
            <w:p w14:paraId="499FF7A7" w14:textId="77777777" w:rsidR="000A6051" w:rsidRDefault="000A6051" w:rsidP="000A6051">
              <w:pPr>
                <w:pStyle w:val="Bibliography"/>
                <w:rPr>
                  <w:noProof/>
                  <w:lang w:val="en-US"/>
                </w:rPr>
              </w:pPr>
              <w:r>
                <w:rPr>
                  <w:noProof/>
                  <w:lang w:val="en-US"/>
                </w:rPr>
                <w:t xml:space="preserve">HMICFRS, 2021. </w:t>
              </w:r>
              <w:r>
                <w:rPr>
                  <w:i/>
                  <w:iCs/>
                  <w:noProof/>
                  <w:lang w:val="en-US"/>
                </w:rPr>
                <w:t xml:space="preserve">Disproportionate use of police powers A spotlight on stop and search and the use of force, </w:t>
              </w:r>
              <w:r>
                <w:rPr>
                  <w:noProof/>
                  <w:lang w:val="en-US"/>
                </w:rPr>
                <w:t>London: HMICFRS.</w:t>
              </w:r>
            </w:p>
            <w:p w14:paraId="18ECA2ED" w14:textId="77777777" w:rsidR="000A6051" w:rsidRDefault="000A6051" w:rsidP="000A6051">
              <w:pPr>
                <w:pStyle w:val="Bibliography"/>
                <w:rPr>
                  <w:noProof/>
                  <w:lang w:val="en-US"/>
                </w:rPr>
              </w:pPr>
              <w:r>
                <w:rPr>
                  <w:noProof/>
                  <w:lang w:val="en-US"/>
                </w:rPr>
                <w:t xml:space="preserve">Home Office, 2018. </w:t>
              </w:r>
              <w:r>
                <w:rPr>
                  <w:i/>
                  <w:iCs/>
                  <w:noProof/>
                  <w:lang w:val="en-US"/>
                </w:rPr>
                <w:t xml:space="preserve">Criminal Exploitation of children and vulnerable adults: County Lines guidance, </w:t>
              </w:r>
              <w:r>
                <w:rPr>
                  <w:noProof/>
                  <w:lang w:val="en-US"/>
                </w:rPr>
                <w:t>London: Home Office.</w:t>
              </w:r>
            </w:p>
            <w:p w14:paraId="49332F18" w14:textId="77777777" w:rsidR="000A6051" w:rsidRDefault="000A6051" w:rsidP="000A6051">
              <w:pPr>
                <w:pStyle w:val="Bibliography"/>
                <w:rPr>
                  <w:noProof/>
                  <w:lang w:val="en-US"/>
                </w:rPr>
              </w:pPr>
              <w:r>
                <w:rPr>
                  <w:noProof/>
                  <w:lang w:val="en-US"/>
                </w:rPr>
                <w:t xml:space="preserve">JESIP, n.d. </w:t>
              </w:r>
              <w:r>
                <w:rPr>
                  <w:i/>
                  <w:iCs/>
                  <w:noProof/>
                  <w:lang w:val="en-US"/>
                </w:rPr>
                <w:t xml:space="preserve">M/ETHANE. </w:t>
              </w:r>
              <w:r>
                <w:rPr>
                  <w:noProof/>
                  <w:lang w:val="en-US"/>
                </w:rPr>
                <w:t xml:space="preserve">[Online] </w:t>
              </w:r>
              <w:r>
                <w:rPr>
                  <w:noProof/>
                  <w:lang w:val="en-US"/>
                </w:rPr>
                <w:br/>
                <w:t xml:space="preserve">Available at: </w:t>
              </w:r>
              <w:r>
                <w:rPr>
                  <w:noProof/>
                  <w:u w:val="single"/>
                  <w:lang w:val="en-US"/>
                </w:rPr>
                <w:t>https://www.jesip.org.uk/joint-doctrine/m-ethane/#</w:t>
              </w:r>
              <w:r>
                <w:rPr>
                  <w:noProof/>
                  <w:lang w:val="en-US"/>
                </w:rPr>
                <w:br/>
                <w:t>[Accessed 20 May 2023].</w:t>
              </w:r>
            </w:p>
            <w:p w14:paraId="4BA2931F" w14:textId="77777777" w:rsidR="000A6051" w:rsidRDefault="000A6051" w:rsidP="000A6051">
              <w:pPr>
                <w:pStyle w:val="Bibliography"/>
                <w:rPr>
                  <w:noProof/>
                  <w:lang w:val="en-US"/>
                </w:rPr>
              </w:pPr>
              <w:r>
                <w:rPr>
                  <w:noProof/>
                  <w:lang w:val="en-US"/>
                </w:rPr>
                <w:t xml:space="preserve">Kessling, C., n.d. </w:t>
              </w:r>
              <w:r>
                <w:rPr>
                  <w:i/>
                  <w:iCs/>
                  <w:noProof/>
                  <w:lang w:val="en-US"/>
                </w:rPr>
                <w:t xml:space="preserve">Prosecution Disclosure of Unused Material The prosecution duty of disclosure in criminal cases. </w:t>
              </w:r>
              <w:r>
                <w:rPr>
                  <w:noProof/>
                  <w:lang w:val="en-US"/>
                </w:rPr>
                <w:t xml:space="preserve">[Online] </w:t>
              </w:r>
              <w:r>
                <w:rPr>
                  <w:noProof/>
                  <w:lang w:val="en-US"/>
                </w:rPr>
                <w:br/>
                <w:t xml:space="preserve">Available at: </w:t>
              </w:r>
              <w:r>
                <w:rPr>
                  <w:noProof/>
                  <w:u w:val="single"/>
                  <w:lang w:val="en-US"/>
                </w:rPr>
                <w:t>https://www.defence-barrister.co.uk/prosecution-disclosure-of-unused-material#What-is-disclosure</w:t>
              </w:r>
              <w:r>
                <w:rPr>
                  <w:noProof/>
                  <w:lang w:val="en-US"/>
                </w:rPr>
                <w:br/>
                <w:t>[Accessed 01 June 2023].</w:t>
              </w:r>
            </w:p>
            <w:p w14:paraId="36F2D937" w14:textId="77777777" w:rsidR="000A6051" w:rsidRDefault="000A6051" w:rsidP="000A6051">
              <w:pPr>
                <w:pStyle w:val="Bibliography"/>
                <w:rPr>
                  <w:noProof/>
                  <w:lang w:val="en-US"/>
                </w:rPr>
              </w:pPr>
              <w:r>
                <w:rPr>
                  <w:noProof/>
                  <w:lang w:val="en-US"/>
                </w:rPr>
                <w:t xml:space="preserve">McLean, F., Meakins, A. &amp; White, E., 2022. </w:t>
              </w:r>
              <w:r>
                <w:rPr>
                  <w:i/>
                  <w:iCs/>
                  <w:noProof/>
                  <w:lang w:val="en-US"/>
                </w:rPr>
                <w:t xml:space="preserve">Conducting effective investigations, </w:t>
              </w:r>
              <w:r>
                <w:rPr>
                  <w:noProof/>
                  <w:lang w:val="en-US"/>
                </w:rPr>
                <w:t>London: College of Policing.</w:t>
              </w:r>
            </w:p>
            <w:p w14:paraId="1D83DB5D" w14:textId="77777777" w:rsidR="000A6051" w:rsidRDefault="000A6051" w:rsidP="000A6051">
              <w:pPr>
                <w:pStyle w:val="Bibliography"/>
                <w:rPr>
                  <w:noProof/>
                  <w:lang w:val="en-US"/>
                </w:rPr>
              </w:pPr>
              <w:r>
                <w:rPr>
                  <w:noProof/>
                  <w:lang w:val="en-US"/>
                </w:rPr>
                <w:t xml:space="preserve">NCA, n.d.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w:t>
              </w:r>
              <w:r>
                <w:rPr>
                  <w:noProof/>
                  <w:u w:val="single"/>
                  <w:lang w:val="en-US"/>
                </w:rPr>
                <w:lastRenderedPageBreak/>
                <w:t>trafficking/county-lines</w:t>
              </w:r>
              <w:r>
                <w:rPr>
                  <w:noProof/>
                  <w:lang w:val="en-US"/>
                </w:rPr>
                <w:br/>
                <w:t>[Accessed 01 June 2023].</w:t>
              </w:r>
            </w:p>
            <w:p w14:paraId="66834418" w14:textId="77777777" w:rsidR="000A6051" w:rsidRDefault="000A6051" w:rsidP="000A6051">
              <w:pPr>
                <w:pStyle w:val="Bibliography"/>
                <w:rPr>
                  <w:noProof/>
                  <w:lang w:val="en-US"/>
                </w:rPr>
              </w:pPr>
              <w:r>
                <w:rPr>
                  <w:noProof/>
                  <w:lang w:val="en-US"/>
                </w:rPr>
                <w:t xml:space="preserve">Ng, E., 2023. </w:t>
              </w:r>
              <w:r>
                <w:rPr>
                  <w:i/>
                  <w:iCs/>
                  <w:noProof/>
                  <w:lang w:val="en-US"/>
                </w:rPr>
                <w:t xml:space="preserve">Knife crime on rise due to ‘teenagers made vulnerable by pandemic’. </w:t>
              </w:r>
              <w:r>
                <w:rPr>
                  <w:noProof/>
                  <w:lang w:val="en-US"/>
                </w:rPr>
                <w:t xml:space="preserve">[Online] </w:t>
              </w:r>
              <w:r>
                <w:rPr>
                  <w:noProof/>
                  <w:lang w:val="en-US"/>
                </w:rPr>
                <w:br/>
                <w:t xml:space="preserve">Available at: </w:t>
              </w:r>
              <w:r>
                <w:rPr>
                  <w:noProof/>
                  <w:u w:val="single"/>
                  <w:lang w:val="en-US"/>
                </w:rPr>
                <w:t>https://www.standard.co.uk/news/crime/london-office-for-national-statistics-england-wales-mayor-b1059248.html</w:t>
              </w:r>
              <w:r>
                <w:rPr>
                  <w:noProof/>
                  <w:lang w:val="en-US"/>
                </w:rPr>
                <w:br/>
                <w:t>[Accessed 23 May 2023].</w:t>
              </w:r>
            </w:p>
            <w:p w14:paraId="54D8273B" w14:textId="77777777" w:rsidR="000A6051" w:rsidRDefault="000A6051" w:rsidP="000A6051">
              <w:pPr>
                <w:pStyle w:val="Bibliography"/>
                <w:rPr>
                  <w:noProof/>
                  <w:lang w:val="en-US"/>
                </w:rPr>
              </w:pPr>
              <w:r>
                <w:rPr>
                  <w:noProof/>
                  <w:lang w:val="en-US"/>
                </w:rPr>
                <w:t xml:space="preserve">Northon, L., 2016. </w:t>
              </w:r>
              <w:r>
                <w:rPr>
                  <w:i/>
                  <w:iCs/>
                  <w:noProof/>
                  <w:lang w:val="en-US"/>
                </w:rPr>
                <w:t xml:space="preserve">Become Aware of Personal Bias, and You'll Improve Ethical Practice. </w:t>
              </w:r>
              <w:r>
                <w:rPr>
                  <w:noProof/>
                  <w:lang w:val="en-US"/>
                </w:rPr>
                <w:t xml:space="preserve">[Online] </w:t>
              </w:r>
              <w:r>
                <w:rPr>
                  <w:noProof/>
                  <w:lang w:val="en-US"/>
                </w:rPr>
                <w:br/>
                <w:t xml:space="preserve">Available at: </w:t>
              </w:r>
              <w:r>
                <w:rPr>
                  <w:noProof/>
                  <w:u w:val="single"/>
                  <w:lang w:val="en-US"/>
                </w:rPr>
                <w:t>https://www.shrm.org/resourcesandtools/hr-topics/behavioral-competencies/ethical-practice/pages/become-aware-of-personal-bias-and-improve-ethical-practice-.aspx</w:t>
              </w:r>
              <w:r>
                <w:rPr>
                  <w:noProof/>
                  <w:lang w:val="en-US"/>
                </w:rPr>
                <w:br/>
                <w:t>[Accessed 30 May 2023].</w:t>
              </w:r>
            </w:p>
            <w:p w14:paraId="782D1F2A" w14:textId="77777777" w:rsidR="000A6051" w:rsidRDefault="000A6051" w:rsidP="000A6051">
              <w:pPr>
                <w:pStyle w:val="Bibliography"/>
                <w:rPr>
                  <w:noProof/>
                  <w:lang w:val="en-US"/>
                </w:rPr>
              </w:pPr>
              <w:r>
                <w:rPr>
                  <w:noProof/>
                  <w:lang w:val="en-US"/>
                </w:rPr>
                <w:t xml:space="preserve">Northumbria Police, 2022. </w:t>
              </w:r>
              <w:r>
                <w:rPr>
                  <w:i/>
                  <w:iCs/>
                  <w:noProof/>
                  <w:lang w:val="en-US"/>
                </w:rPr>
                <w:t xml:space="preserve">Major Incidents. </w:t>
              </w:r>
              <w:r>
                <w:rPr>
                  <w:noProof/>
                  <w:lang w:val="en-US"/>
                </w:rPr>
                <w:t xml:space="preserve">[Online] </w:t>
              </w:r>
              <w:r>
                <w:rPr>
                  <w:noProof/>
                  <w:lang w:val="en-US"/>
                </w:rPr>
                <w:br/>
                <w:t xml:space="preserve">Available at: </w:t>
              </w:r>
              <w:r>
                <w:rPr>
                  <w:noProof/>
                  <w:u w:val="single"/>
                  <w:lang w:val="en-US"/>
                </w:rPr>
                <w:t>https://beta.northumbria.police.uk/about-us/policies/general-policing-issues/major-incidents/</w:t>
              </w:r>
              <w:r>
                <w:rPr>
                  <w:noProof/>
                  <w:lang w:val="en-US"/>
                </w:rPr>
                <w:br/>
                <w:t>[Accessed 20 May 2023].</w:t>
              </w:r>
            </w:p>
            <w:p w14:paraId="76118637" w14:textId="77777777" w:rsidR="000A6051" w:rsidRDefault="000A6051" w:rsidP="000A6051">
              <w:pPr>
                <w:pStyle w:val="Bibliography"/>
                <w:rPr>
                  <w:noProof/>
                  <w:lang w:val="en-US"/>
                </w:rPr>
              </w:pPr>
              <w:r>
                <w:rPr>
                  <w:noProof/>
                  <w:lang w:val="en-US"/>
                </w:rPr>
                <w:t xml:space="preserve">NSPCC, 2022. </w:t>
              </w:r>
              <w:r>
                <w:rPr>
                  <w:i/>
                  <w:iCs/>
                  <w:noProof/>
                  <w:lang w:val="en-US"/>
                </w:rPr>
                <w:t xml:space="preserve">Child sexual exploitation crimes up 10% in the last year. </w:t>
              </w:r>
              <w:r>
                <w:rPr>
                  <w:noProof/>
                  <w:lang w:val="en-US"/>
                </w:rPr>
                <w:t xml:space="preserve">[Online] </w:t>
              </w:r>
              <w:r>
                <w:rPr>
                  <w:noProof/>
                  <w:lang w:val="en-US"/>
                </w:rPr>
                <w:br/>
                <w:t xml:space="preserve">Available at: </w:t>
              </w:r>
              <w:r>
                <w:rPr>
                  <w:noProof/>
                  <w:u w:val="single"/>
                  <w:lang w:val="en-US"/>
                </w:rPr>
                <w:t>https://www.nspcc.org.uk/about-us/news-opinion/2022/child-sexual-exploitation-crimes-up-10-in-the-last-year/</w:t>
              </w:r>
              <w:r>
                <w:rPr>
                  <w:noProof/>
                  <w:lang w:val="en-US"/>
                </w:rPr>
                <w:br/>
                <w:t>[Accessed 03 June 2023].</w:t>
              </w:r>
            </w:p>
            <w:p w14:paraId="1956E4D8" w14:textId="77777777" w:rsidR="000A6051" w:rsidRDefault="000A6051" w:rsidP="000A6051">
              <w:pPr>
                <w:pStyle w:val="Bibliography"/>
                <w:rPr>
                  <w:noProof/>
                  <w:lang w:val="en-US"/>
                </w:rPr>
              </w:pPr>
              <w:r>
                <w:rPr>
                  <w:noProof/>
                  <w:lang w:val="en-US"/>
                </w:rPr>
                <w:t xml:space="preserve">NSPCC, n.d. </w:t>
              </w:r>
              <w:r>
                <w:rPr>
                  <w:i/>
                  <w:iCs/>
                  <w:noProof/>
                  <w:lang w:val="en-US"/>
                </w:rPr>
                <w:t xml:space="preserve">Criminal exploitation and gangs.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r>
                <w:rPr>
                  <w:noProof/>
                  <w:lang w:val="en-US"/>
                </w:rPr>
                <w:br/>
                <w:t>[Accessed 01 June 2023].</w:t>
              </w:r>
            </w:p>
            <w:p w14:paraId="3595E57F" w14:textId="77777777" w:rsidR="000A6051" w:rsidRDefault="000A6051" w:rsidP="000A6051">
              <w:pPr>
                <w:pStyle w:val="Bibliography"/>
                <w:rPr>
                  <w:noProof/>
                  <w:lang w:val="en-US"/>
                </w:rPr>
              </w:pPr>
              <w:r>
                <w:rPr>
                  <w:noProof/>
                  <w:lang w:val="en-US"/>
                </w:rPr>
                <w:t xml:space="preserve">Panjwani, A., 2019. </w:t>
              </w:r>
              <w:r>
                <w:rPr>
                  <w:i/>
                  <w:iCs/>
                  <w:noProof/>
                  <w:lang w:val="en-US"/>
                </w:rPr>
                <w:t xml:space="preserve">Does stop and search work?. </w:t>
              </w:r>
              <w:r>
                <w:rPr>
                  <w:noProof/>
                  <w:lang w:val="en-US"/>
                </w:rPr>
                <w:t xml:space="preserve">[Online] </w:t>
              </w:r>
              <w:r>
                <w:rPr>
                  <w:noProof/>
                  <w:lang w:val="en-US"/>
                </w:rPr>
                <w:br/>
                <w:t xml:space="preserve">Available at: </w:t>
              </w:r>
              <w:r>
                <w:rPr>
                  <w:noProof/>
                  <w:u w:val="single"/>
                  <w:lang w:val="en-US"/>
                </w:rPr>
                <w:t>https://fullfact.org/crime/does-stop-search-work/</w:t>
              </w:r>
              <w:r>
                <w:rPr>
                  <w:noProof/>
                  <w:lang w:val="en-US"/>
                </w:rPr>
                <w:br/>
                <w:t>[Accessed 23 May 2023].</w:t>
              </w:r>
            </w:p>
            <w:p w14:paraId="5292075C" w14:textId="77777777" w:rsidR="000A6051" w:rsidRDefault="000A6051" w:rsidP="000A6051">
              <w:pPr>
                <w:pStyle w:val="Bibliography"/>
                <w:rPr>
                  <w:noProof/>
                  <w:lang w:val="en-US"/>
                </w:rPr>
              </w:pPr>
              <w:r>
                <w:rPr>
                  <w:noProof/>
                  <w:lang w:val="en-US"/>
                </w:rPr>
                <w:t xml:space="preserve">R., n.d. </w:t>
              </w:r>
              <w:r>
                <w:rPr>
                  <w:i/>
                  <w:iCs/>
                  <w:noProof/>
                  <w:lang w:val="en-US"/>
                </w:rPr>
                <w:t xml:space="preserve">critical incident example and dealing procedure. </w:t>
              </w:r>
              <w:r>
                <w:rPr>
                  <w:noProof/>
                  <w:lang w:val="en-US"/>
                </w:rPr>
                <w:t xml:space="preserve">[Online] </w:t>
              </w:r>
              <w:r>
                <w:rPr>
                  <w:noProof/>
                  <w:lang w:val="en-US"/>
                </w:rPr>
                <w:br/>
                <w:t xml:space="preserve">Available at: </w:t>
              </w:r>
              <w:r>
                <w:rPr>
                  <w:noProof/>
                  <w:u w:val="single"/>
                  <w:lang w:val="en-US"/>
                </w:rPr>
                <w:t>https://www.securityguardexam.com/critical-incident-example-and-dealing-procedure/#:~:text=Common%20critical%20incident%20example%20in%20the%20site%3B%201,threat%20...%208%20Suspicious%20package%20or%20device%20</w:t>
              </w:r>
              <w:r>
                <w:rPr>
                  <w:noProof/>
                  <w:lang w:val="en-US"/>
                </w:rPr>
                <w:br/>
                <w:t>[Accessed 20 May 2023].</w:t>
              </w:r>
            </w:p>
            <w:p w14:paraId="4731468A" w14:textId="77777777" w:rsidR="000A6051" w:rsidRDefault="000A6051" w:rsidP="000A6051">
              <w:pPr>
                <w:pStyle w:val="Bibliography"/>
                <w:rPr>
                  <w:noProof/>
                  <w:lang w:val="en-US"/>
                </w:rPr>
              </w:pPr>
              <w:r>
                <w:rPr>
                  <w:noProof/>
                  <w:lang w:val="en-US"/>
                </w:rPr>
                <w:t xml:space="preserve">Stanley, E., 2022. </w:t>
              </w:r>
              <w:r>
                <w:rPr>
                  <w:i/>
                  <w:iCs/>
                  <w:noProof/>
                  <w:lang w:val="en-US"/>
                </w:rPr>
                <w:t xml:space="preserve">Manchester Arena attack: Key failings of emergency response. </w:t>
              </w:r>
              <w:r>
                <w:rPr>
                  <w:noProof/>
                  <w:lang w:val="en-US"/>
                </w:rPr>
                <w:t xml:space="preserve">[Online] </w:t>
              </w:r>
              <w:r>
                <w:rPr>
                  <w:noProof/>
                  <w:lang w:val="en-US"/>
                </w:rPr>
                <w:br/>
                <w:t xml:space="preserve">Available at: </w:t>
              </w:r>
              <w:r>
                <w:rPr>
                  <w:noProof/>
                  <w:u w:val="single"/>
                  <w:lang w:val="en-US"/>
                </w:rPr>
                <w:t>https://www.bbc.co.uk/news/uk-england-manchester-63472531</w:t>
              </w:r>
              <w:r>
                <w:rPr>
                  <w:noProof/>
                  <w:lang w:val="en-US"/>
                </w:rPr>
                <w:br/>
                <w:t>[Accessed 07 July 2023].</w:t>
              </w:r>
            </w:p>
            <w:p w14:paraId="486BE81C" w14:textId="77777777" w:rsidR="000A6051" w:rsidRDefault="000A6051" w:rsidP="000A6051">
              <w:pPr>
                <w:pStyle w:val="Bibliography"/>
                <w:rPr>
                  <w:noProof/>
                  <w:lang w:val="en-US"/>
                </w:rPr>
              </w:pPr>
              <w:r>
                <w:rPr>
                  <w:noProof/>
                  <w:lang w:val="en-US"/>
                </w:rPr>
                <w:t xml:space="preserve">The children's society, n.d. </w:t>
              </w:r>
              <w:r>
                <w:rPr>
                  <w:i/>
                  <w:iCs/>
                  <w:noProof/>
                  <w:lang w:val="en-US"/>
                </w:rPr>
                <w:t xml:space="preserve">County lines and child criminal exploitation. </w:t>
              </w:r>
              <w:r>
                <w:rPr>
                  <w:noProof/>
                  <w:lang w:val="en-US"/>
                </w:rPr>
                <w:t xml:space="preserve">[Online] </w:t>
              </w:r>
              <w:r>
                <w:rPr>
                  <w:noProof/>
                  <w:lang w:val="en-US"/>
                </w:rPr>
                <w:br/>
                <w:t xml:space="preserve">Available at: </w:t>
              </w:r>
              <w:r>
                <w:rPr>
                  <w:noProof/>
                  <w:u w:val="single"/>
                  <w:lang w:val="en-US"/>
                </w:rPr>
                <w:t>https://www.childrenssociety.org.uk/what-we-do/our-work/child-criminal-exploitation-and-county-lines</w:t>
              </w:r>
              <w:r>
                <w:rPr>
                  <w:noProof/>
                  <w:lang w:val="en-US"/>
                </w:rPr>
                <w:br/>
                <w:t>[Accessed 02 June 2023].</w:t>
              </w:r>
            </w:p>
            <w:p w14:paraId="6EB45B0D" w14:textId="77777777" w:rsidR="000A6051" w:rsidRDefault="000A6051" w:rsidP="000A6051">
              <w:pPr>
                <w:pStyle w:val="Bibliography"/>
                <w:rPr>
                  <w:noProof/>
                  <w:lang w:val="en-US"/>
                </w:rPr>
              </w:pPr>
              <w:r>
                <w:rPr>
                  <w:noProof/>
                  <w:lang w:val="en-US"/>
                </w:rPr>
                <w:t xml:space="preserve">The children's society, n.d. </w:t>
              </w:r>
              <w:r>
                <w:rPr>
                  <w:i/>
                  <w:iCs/>
                  <w:noProof/>
                  <w:lang w:val="en-US"/>
                </w:rPr>
                <w:t xml:space="preserve">What is county lines?. </w:t>
              </w:r>
              <w:r>
                <w:rPr>
                  <w:noProof/>
                  <w:lang w:val="en-US"/>
                </w:rPr>
                <w:t xml:space="preserve">[Online] </w:t>
              </w:r>
              <w:r>
                <w:rPr>
                  <w:noProof/>
                  <w:lang w:val="en-US"/>
                </w:rPr>
                <w:br/>
                <w:t xml:space="preserve">Available at: </w:t>
              </w:r>
              <w:r>
                <w:rPr>
                  <w:noProof/>
                  <w:u w:val="single"/>
                  <w:lang w:val="en-US"/>
                </w:rPr>
                <w:t>https://www.childrenssociety.org.uk/what-we-do/our-work/child-criminal-exploitation-and-county-lines/what-is-county-lines</w:t>
              </w:r>
              <w:r>
                <w:rPr>
                  <w:noProof/>
                  <w:lang w:val="en-US"/>
                </w:rPr>
                <w:br/>
                <w:t>[Accessed 01 June 2023].</w:t>
              </w:r>
            </w:p>
            <w:p w14:paraId="1815FC9C" w14:textId="77777777" w:rsidR="000A6051" w:rsidRDefault="000A6051" w:rsidP="000A6051">
              <w:pPr>
                <w:pStyle w:val="Bibliography"/>
                <w:rPr>
                  <w:noProof/>
                  <w:lang w:val="en-US"/>
                </w:rPr>
              </w:pPr>
              <w:r>
                <w:rPr>
                  <w:noProof/>
                  <w:lang w:val="en-US"/>
                </w:rPr>
                <w:lastRenderedPageBreak/>
                <w:t xml:space="preserve">The Guardian, 2019. </w:t>
              </w:r>
              <w:r>
                <w:rPr>
                  <w:i/>
                  <w:iCs/>
                  <w:noProof/>
                  <w:lang w:val="en-US"/>
                </w:rPr>
                <w:t xml:space="preserve">Knife crime is a real problem, but stop and search isn't the solution. </w:t>
              </w:r>
              <w:r>
                <w:rPr>
                  <w:noProof/>
                  <w:lang w:val="en-US"/>
                </w:rPr>
                <w:t xml:space="preserve">[Online] </w:t>
              </w:r>
              <w:r>
                <w:rPr>
                  <w:noProof/>
                  <w:lang w:val="en-US"/>
                </w:rPr>
                <w:br/>
                <w:t xml:space="preserve">Available at: </w:t>
              </w:r>
              <w:r>
                <w:rPr>
                  <w:noProof/>
                  <w:u w:val="single"/>
                  <w:lang w:val="en-US"/>
                </w:rPr>
                <w:t>https://www.theguardian.com/law/2019/aug/13/stop-search-extension-knife-crime-police-home-secretary</w:t>
              </w:r>
              <w:r>
                <w:rPr>
                  <w:noProof/>
                  <w:lang w:val="en-US"/>
                </w:rPr>
                <w:br/>
                <w:t>[Accessed 23 May 2023].</w:t>
              </w:r>
            </w:p>
            <w:p w14:paraId="457BAEB3" w14:textId="1E889BF4" w:rsidR="000A6051" w:rsidRDefault="000A6051" w:rsidP="000A6051">
              <w:r>
                <w:rPr>
                  <w:b/>
                  <w:bCs/>
                  <w:noProof/>
                </w:rPr>
                <w:fldChar w:fldCharType="end"/>
              </w:r>
            </w:p>
          </w:sdtContent>
        </w:sdt>
      </w:sdtContent>
    </w:sdt>
    <w:p w14:paraId="4191F284" w14:textId="77777777" w:rsidR="000A6051" w:rsidRDefault="000A6051" w:rsidP="00A93AC1"/>
    <w:p w14:paraId="19259174" w14:textId="77777777" w:rsidR="009B41E9" w:rsidRDefault="009B41E9" w:rsidP="00A93AC1"/>
    <w:p w14:paraId="5149BBDF" w14:textId="77777777" w:rsidR="009B41E9" w:rsidRDefault="009B41E9" w:rsidP="00A93AC1"/>
    <w:p w14:paraId="14B944B6" w14:textId="77777777" w:rsidR="009B41E9" w:rsidRDefault="009B41E9" w:rsidP="00A93AC1"/>
    <w:p w14:paraId="228DC6C5" w14:textId="77777777" w:rsidR="009B41E9" w:rsidRDefault="009B41E9" w:rsidP="00A93AC1"/>
    <w:p w14:paraId="340F4670" w14:textId="77777777" w:rsidR="009B41E9" w:rsidRDefault="009B41E9" w:rsidP="00A93AC1"/>
    <w:p w14:paraId="490E0C7B" w14:textId="77777777" w:rsidR="009B41E9" w:rsidRDefault="009B41E9" w:rsidP="00A93AC1"/>
    <w:p w14:paraId="3B01A3B3" w14:textId="77777777" w:rsidR="009B41E9" w:rsidRDefault="009B41E9" w:rsidP="00A93AC1"/>
    <w:p w14:paraId="48F1DBC6" w14:textId="77777777" w:rsidR="009B41E9" w:rsidRDefault="009B41E9" w:rsidP="00A93AC1"/>
    <w:p w14:paraId="01891B4B" w14:textId="77777777" w:rsidR="009B41E9" w:rsidRDefault="009B41E9" w:rsidP="00A93AC1"/>
    <w:p w14:paraId="4A1BF4B7" w14:textId="77777777" w:rsidR="00A93AC1" w:rsidRPr="0044629F" w:rsidRDefault="00A93AC1" w:rsidP="0044629F"/>
    <w:sectPr w:rsidR="00A93AC1" w:rsidRPr="004462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29F"/>
    <w:rsid w:val="000348A1"/>
    <w:rsid w:val="00074E8A"/>
    <w:rsid w:val="0007545A"/>
    <w:rsid w:val="0008124C"/>
    <w:rsid w:val="000A6051"/>
    <w:rsid w:val="00101AAF"/>
    <w:rsid w:val="00334059"/>
    <w:rsid w:val="00336496"/>
    <w:rsid w:val="003A592C"/>
    <w:rsid w:val="003C4A76"/>
    <w:rsid w:val="00437988"/>
    <w:rsid w:val="0044629F"/>
    <w:rsid w:val="00455B31"/>
    <w:rsid w:val="004910F4"/>
    <w:rsid w:val="004A703F"/>
    <w:rsid w:val="00512EF3"/>
    <w:rsid w:val="00521388"/>
    <w:rsid w:val="00557B3A"/>
    <w:rsid w:val="00613E1B"/>
    <w:rsid w:val="00645B53"/>
    <w:rsid w:val="006644BB"/>
    <w:rsid w:val="006949AB"/>
    <w:rsid w:val="006C2114"/>
    <w:rsid w:val="006D5AC3"/>
    <w:rsid w:val="00741C01"/>
    <w:rsid w:val="0076056B"/>
    <w:rsid w:val="008045EC"/>
    <w:rsid w:val="0082122E"/>
    <w:rsid w:val="008E0799"/>
    <w:rsid w:val="00907CB7"/>
    <w:rsid w:val="00915BBC"/>
    <w:rsid w:val="00977E3C"/>
    <w:rsid w:val="009B41E9"/>
    <w:rsid w:val="00A40C91"/>
    <w:rsid w:val="00A74AEB"/>
    <w:rsid w:val="00A8731F"/>
    <w:rsid w:val="00A93AC1"/>
    <w:rsid w:val="00B30006"/>
    <w:rsid w:val="00B423BC"/>
    <w:rsid w:val="00B5643C"/>
    <w:rsid w:val="00B57ECE"/>
    <w:rsid w:val="00B97AD8"/>
    <w:rsid w:val="00BB37D2"/>
    <w:rsid w:val="00BB4608"/>
    <w:rsid w:val="00BD5FE4"/>
    <w:rsid w:val="00C053DD"/>
    <w:rsid w:val="00C15388"/>
    <w:rsid w:val="00C6133C"/>
    <w:rsid w:val="00C77346"/>
    <w:rsid w:val="00C80204"/>
    <w:rsid w:val="00D66B37"/>
    <w:rsid w:val="00D837B5"/>
    <w:rsid w:val="00D86548"/>
    <w:rsid w:val="00DA2ABA"/>
    <w:rsid w:val="00F537D2"/>
    <w:rsid w:val="00F832A2"/>
    <w:rsid w:val="00FD090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CDA09"/>
  <w15:chartTrackingRefBased/>
  <w15:docId w15:val="{2162281F-5C33-47A7-BBC3-5423330A2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051"/>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133C"/>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D66B37"/>
  </w:style>
  <w:style w:type="character" w:styleId="Hyperlink">
    <w:name w:val="Hyperlink"/>
    <w:basedOn w:val="DefaultParagraphFont"/>
    <w:uiPriority w:val="99"/>
    <w:semiHidden/>
    <w:unhideWhenUsed/>
    <w:rsid w:val="00D66B37"/>
    <w:rPr>
      <w:color w:val="0000FF"/>
      <w:u w:val="single"/>
    </w:rPr>
  </w:style>
  <w:style w:type="character" w:customStyle="1" w:styleId="Heading1Char">
    <w:name w:val="Heading 1 Char"/>
    <w:basedOn w:val="DefaultParagraphFont"/>
    <w:link w:val="Heading1"/>
    <w:uiPriority w:val="9"/>
    <w:rsid w:val="000A6051"/>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0A6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48169">
      <w:bodyDiv w:val="1"/>
      <w:marLeft w:val="0"/>
      <w:marRight w:val="0"/>
      <w:marTop w:val="0"/>
      <w:marBottom w:val="0"/>
      <w:divBdr>
        <w:top w:val="none" w:sz="0" w:space="0" w:color="auto"/>
        <w:left w:val="none" w:sz="0" w:space="0" w:color="auto"/>
        <w:bottom w:val="none" w:sz="0" w:space="0" w:color="auto"/>
        <w:right w:val="none" w:sz="0" w:space="0" w:color="auto"/>
      </w:divBdr>
    </w:div>
    <w:div w:id="124668556">
      <w:bodyDiv w:val="1"/>
      <w:marLeft w:val="0"/>
      <w:marRight w:val="0"/>
      <w:marTop w:val="0"/>
      <w:marBottom w:val="0"/>
      <w:divBdr>
        <w:top w:val="none" w:sz="0" w:space="0" w:color="auto"/>
        <w:left w:val="none" w:sz="0" w:space="0" w:color="auto"/>
        <w:bottom w:val="none" w:sz="0" w:space="0" w:color="auto"/>
        <w:right w:val="none" w:sz="0" w:space="0" w:color="auto"/>
      </w:divBdr>
    </w:div>
    <w:div w:id="133184861">
      <w:bodyDiv w:val="1"/>
      <w:marLeft w:val="0"/>
      <w:marRight w:val="0"/>
      <w:marTop w:val="0"/>
      <w:marBottom w:val="0"/>
      <w:divBdr>
        <w:top w:val="none" w:sz="0" w:space="0" w:color="auto"/>
        <w:left w:val="none" w:sz="0" w:space="0" w:color="auto"/>
        <w:bottom w:val="none" w:sz="0" w:space="0" w:color="auto"/>
        <w:right w:val="none" w:sz="0" w:space="0" w:color="auto"/>
      </w:divBdr>
    </w:div>
    <w:div w:id="151146155">
      <w:bodyDiv w:val="1"/>
      <w:marLeft w:val="0"/>
      <w:marRight w:val="0"/>
      <w:marTop w:val="0"/>
      <w:marBottom w:val="0"/>
      <w:divBdr>
        <w:top w:val="none" w:sz="0" w:space="0" w:color="auto"/>
        <w:left w:val="none" w:sz="0" w:space="0" w:color="auto"/>
        <w:bottom w:val="none" w:sz="0" w:space="0" w:color="auto"/>
        <w:right w:val="none" w:sz="0" w:space="0" w:color="auto"/>
      </w:divBdr>
    </w:div>
    <w:div w:id="196477930">
      <w:bodyDiv w:val="1"/>
      <w:marLeft w:val="0"/>
      <w:marRight w:val="0"/>
      <w:marTop w:val="0"/>
      <w:marBottom w:val="0"/>
      <w:divBdr>
        <w:top w:val="none" w:sz="0" w:space="0" w:color="auto"/>
        <w:left w:val="none" w:sz="0" w:space="0" w:color="auto"/>
        <w:bottom w:val="none" w:sz="0" w:space="0" w:color="auto"/>
        <w:right w:val="none" w:sz="0" w:space="0" w:color="auto"/>
      </w:divBdr>
    </w:div>
    <w:div w:id="369306830">
      <w:bodyDiv w:val="1"/>
      <w:marLeft w:val="0"/>
      <w:marRight w:val="0"/>
      <w:marTop w:val="0"/>
      <w:marBottom w:val="0"/>
      <w:divBdr>
        <w:top w:val="none" w:sz="0" w:space="0" w:color="auto"/>
        <w:left w:val="none" w:sz="0" w:space="0" w:color="auto"/>
        <w:bottom w:val="none" w:sz="0" w:space="0" w:color="auto"/>
        <w:right w:val="none" w:sz="0" w:space="0" w:color="auto"/>
      </w:divBdr>
    </w:div>
    <w:div w:id="410739473">
      <w:bodyDiv w:val="1"/>
      <w:marLeft w:val="0"/>
      <w:marRight w:val="0"/>
      <w:marTop w:val="0"/>
      <w:marBottom w:val="0"/>
      <w:divBdr>
        <w:top w:val="none" w:sz="0" w:space="0" w:color="auto"/>
        <w:left w:val="none" w:sz="0" w:space="0" w:color="auto"/>
        <w:bottom w:val="none" w:sz="0" w:space="0" w:color="auto"/>
        <w:right w:val="none" w:sz="0" w:space="0" w:color="auto"/>
      </w:divBdr>
    </w:div>
    <w:div w:id="494805543">
      <w:bodyDiv w:val="1"/>
      <w:marLeft w:val="0"/>
      <w:marRight w:val="0"/>
      <w:marTop w:val="0"/>
      <w:marBottom w:val="0"/>
      <w:divBdr>
        <w:top w:val="none" w:sz="0" w:space="0" w:color="auto"/>
        <w:left w:val="none" w:sz="0" w:space="0" w:color="auto"/>
        <w:bottom w:val="none" w:sz="0" w:space="0" w:color="auto"/>
        <w:right w:val="none" w:sz="0" w:space="0" w:color="auto"/>
      </w:divBdr>
    </w:div>
    <w:div w:id="598564809">
      <w:bodyDiv w:val="1"/>
      <w:marLeft w:val="0"/>
      <w:marRight w:val="0"/>
      <w:marTop w:val="0"/>
      <w:marBottom w:val="0"/>
      <w:divBdr>
        <w:top w:val="none" w:sz="0" w:space="0" w:color="auto"/>
        <w:left w:val="none" w:sz="0" w:space="0" w:color="auto"/>
        <w:bottom w:val="none" w:sz="0" w:space="0" w:color="auto"/>
        <w:right w:val="none" w:sz="0" w:space="0" w:color="auto"/>
      </w:divBdr>
    </w:div>
    <w:div w:id="599678941">
      <w:bodyDiv w:val="1"/>
      <w:marLeft w:val="0"/>
      <w:marRight w:val="0"/>
      <w:marTop w:val="0"/>
      <w:marBottom w:val="0"/>
      <w:divBdr>
        <w:top w:val="none" w:sz="0" w:space="0" w:color="auto"/>
        <w:left w:val="none" w:sz="0" w:space="0" w:color="auto"/>
        <w:bottom w:val="none" w:sz="0" w:space="0" w:color="auto"/>
        <w:right w:val="none" w:sz="0" w:space="0" w:color="auto"/>
      </w:divBdr>
    </w:div>
    <w:div w:id="622734163">
      <w:bodyDiv w:val="1"/>
      <w:marLeft w:val="0"/>
      <w:marRight w:val="0"/>
      <w:marTop w:val="0"/>
      <w:marBottom w:val="0"/>
      <w:divBdr>
        <w:top w:val="none" w:sz="0" w:space="0" w:color="auto"/>
        <w:left w:val="none" w:sz="0" w:space="0" w:color="auto"/>
        <w:bottom w:val="none" w:sz="0" w:space="0" w:color="auto"/>
        <w:right w:val="none" w:sz="0" w:space="0" w:color="auto"/>
      </w:divBdr>
    </w:div>
    <w:div w:id="643972471">
      <w:bodyDiv w:val="1"/>
      <w:marLeft w:val="0"/>
      <w:marRight w:val="0"/>
      <w:marTop w:val="0"/>
      <w:marBottom w:val="0"/>
      <w:divBdr>
        <w:top w:val="none" w:sz="0" w:space="0" w:color="auto"/>
        <w:left w:val="none" w:sz="0" w:space="0" w:color="auto"/>
        <w:bottom w:val="none" w:sz="0" w:space="0" w:color="auto"/>
        <w:right w:val="none" w:sz="0" w:space="0" w:color="auto"/>
      </w:divBdr>
    </w:div>
    <w:div w:id="688260915">
      <w:bodyDiv w:val="1"/>
      <w:marLeft w:val="0"/>
      <w:marRight w:val="0"/>
      <w:marTop w:val="0"/>
      <w:marBottom w:val="0"/>
      <w:divBdr>
        <w:top w:val="none" w:sz="0" w:space="0" w:color="auto"/>
        <w:left w:val="none" w:sz="0" w:space="0" w:color="auto"/>
        <w:bottom w:val="none" w:sz="0" w:space="0" w:color="auto"/>
        <w:right w:val="none" w:sz="0" w:space="0" w:color="auto"/>
      </w:divBdr>
    </w:div>
    <w:div w:id="704715309">
      <w:bodyDiv w:val="1"/>
      <w:marLeft w:val="0"/>
      <w:marRight w:val="0"/>
      <w:marTop w:val="0"/>
      <w:marBottom w:val="0"/>
      <w:divBdr>
        <w:top w:val="none" w:sz="0" w:space="0" w:color="auto"/>
        <w:left w:val="none" w:sz="0" w:space="0" w:color="auto"/>
        <w:bottom w:val="none" w:sz="0" w:space="0" w:color="auto"/>
        <w:right w:val="none" w:sz="0" w:space="0" w:color="auto"/>
      </w:divBdr>
    </w:div>
    <w:div w:id="736124608">
      <w:bodyDiv w:val="1"/>
      <w:marLeft w:val="0"/>
      <w:marRight w:val="0"/>
      <w:marTop w:val="0"/>
      <w:marBottom w:val="0"/>
      <w:divBdr>
        <w:top w:val="none" w:sz="0" w:space="0" w:color="auto"/>
        <w:left w:val="none" w:sz="0" w:space="0" w:color="auto"/>
        <w:bottom w:val="none" w:sz="0" w:space="0" w:color="auto"/>
        <w:right w:val="none" w:sz="0" w:space="0" w:color="auto"/>
      </w:divBdr>
    </w:div>
    <w:div w:id="755174996">
      <w:bodyDiv w:val="1"/>
      <w:marLeft w:val="0"/>
      <w:marRight w:val="0"/>
      <w:marTop w:val="0"/>
      <w:marBottom w:val="0"/>
      <w:divBdr>
        <w:top w:val="none" w:sz="0" w:space="0" w:color="auto"/>
        <w:left w:val="none" w:sz="0" w:space="0" w:color="auto"/>
        <w:bottom w:val="none" w:sz="0" w:space="0" w:color="auto"/>
        <w:right w:val="none" w:sz="0" w:space="0" w:color="auto"/>
      </w:divBdr>
    </w:div>
    <w:div w:id="814033465">
      <w:bodyDiv w:val="1"/>
      <w:marLeft w:val="0"/>
      <w:marRight w:val="0"/>
      <w:marTop w:val="0"/>
      <w:marBottom w:val="0"/>
      <w:divBdr>
        <w:top w:val="none" w:sz="0" w:space="0" w:color="auto"/>
        <w:left w:val="none" w:sz="0" w:space="0" w:color="auto"/>
        <w:bottom w:val="none" w:sz="0" w:space="0" w:color="auto"/>
        <w:right w:val="none" w:sz="0" w:space="0" w:color="auto"/>
      </w:divBdr>
    </w:div>
    <w:div w:id="872183672">
      <w:bodyDiv w:val="1"/>
      <w:marLeft w:val="0"/>
      <w:marRight w:val="0"/>
      <w:marTop w:val="0"/>
      <w:marBottom w:val="0"/>
      <w:divBdr>
        <w:top w:val="none" w:sz="0" w:space="0" w:color="auto"/>
        <w:left w:val="none" w:sz="0" w:space="0" w:color="auto"/>
        <w:bottom w:val="none" w:sz="0" w:space="0" w:color="auto"/>
        <w:right w:val="none" w:sz="0" w:space="0" w:color="auto"/>
      </w:divBdr>
    </w:div>
    <w:div w:id="873737271">
      <w:bodyDiv w:val="1"/>
      <w:marLeft w:val="0"/>
      <w:marRight w:val="0"/>
      <w:marTop w:val="0"/>
      <w:marBottom w:val="0"/>
      <w:divBdr>
        <w:top w:val="none" w:sz="0" w:space="0" w:color="auto"/>
        <w:left w:val="none" w:sz="0" w:space="0" w:color="auto"/>
        <w:bottom w:val="none" w:sz="0" w:space="0" w:color="auto"/>
        <w:right w:val="none" w:sz="0" w:space="0" w:color="auto"/>
      </w:divBdr>
    </w:div>
    <w:div w:id="887687987">
      <w:bodyDiv w:val="1"/>
      <w:marLeft w:val="0"/>
      <w:marRight w:val="0"/>
      <w:marTop w:val="0"/>
      <w:marBottom w:val="0"/>
      <w:divBdr>
        <w:top w:val="none" w:sz="0" w:space="0" w:color="auto"/>
        <w:left w:val="none" w:sz="0" w:space="0" w:color="auto"/>
        <w:bottom w:val="none" w:sz="0" w:space="0" w:color="auto"/>
        <w:right w:val="none" w:sz="0" w:space="0" w:color="auto"/>
      </w:divBdr>
    </w:div>
    <w:div w:id="924147068">
      <w:bodyDiv w:val="1"/>
      <w:marLeft w:val="0"/>
      <w:marRight w:val="0"/>
      <w:marTop w:val="0"/>
      <w:marBottom w:val="0"/>
      <w:divBdr>
        <w:top w:val="none" w:sz="0" w:space="0" w:color="auto"/>
        <w:left w:val="none" w:sz="0" w:space="0" w:color="auto"/>
        <w:bottom w:val="none" w:sz="0" w:space="0" w:color="auto"/>
        <w:right w:val="none" w:sz="0" w:space="0" w:color="auto"/>
      </w:divBdr>
    </w:div>
    <w:div w:id="943926607">
      <w:bodyDiv w:val="1"/>
      <w:marLeft w:val="0"/>
      <w:marRight w:val="0"/>
      <w:marTop w:val="0"/>
      <w:marBottom w:val="0"/>
      <w:divBdr>
        <w:top w:val="none" w:sz="0" w:space="0" w:color="auto"/>
        <w:left w:val="none" w:sz="0" w:space="0" w:color="auto"/>
        <w:bottom w:val="none" w:sz="0" w:space="0" w:color="auto"/>
        <w:right w:val="none" w:sz="0" w:space="0" w:color="auto"/>
      </w:divBdr>
    </w:div>
    <w:div w:id="948659632">
      <w:bodyDiv w:val="1"/>
      <w:marLeft w:val="0"/>
      <w:marRight w:val="0"/>
      <w:marTop w:val="0"/>
      <w:marBottom w:val="0"/>
      <w:divBdr>
        <w:top w:val="none" w:sz="0" w:space="0" w:color="auto"/>
        <w:left w:val="none" w:sz="0" w:space="0" w:color="auto"/>
        <w:bottom w:val="none" w:sz="0" w:space="0" w:color="auto"/>
        <w:right w:val="none" w:sz="0" w:space="0" w:color="auto"/>
      </w:divBdr>
    </w:div>
    <w:div w:id="957881851">
      <w:bodyDiv w:val="1"/>
      <w:marLeft w:val="0"/>
      <w:marRight w:val="0"/>
      <w:marTop w:val="0"/>
      <w:marBottom w:val="0"/>
      <w:divBdr>
        <w:top w:val="none" w:sz="0" w:space="0" w:color="auto"/>
        <w:left w:val="none" w:sz="0" w:space="0" w:color="auto"/>
        <w:bottom w:val="none" w:sz="0" w:space="0" w:color="auto"/>
        <w:right w:val="none" w:sz="0" w:space="0" w:color="auto"/>
      </w:divBdr>
    </w:div>
    <w:div w:id="976182673">
      <w:bodyDiv w:val="1"/>
      <w:marLeft w:val="0"/>
      <w:marRight w:val="0"/>
      <w:marTop w:val="0"/>
      <w:marBottom w:val="0"/>
      <w:divBdr>
        <w:top w:val="none" w:sz="0" w:space="0" w:color="auto"/>
        <w:left w:val="none" w:sz="0" w:space="0" w:color="auto"/>
        <w:bottom w:val="none" w:sz="0" w:space="0" w:color="auto"/>
        <w:right w:val="none" w:sz="0" w:space="0" w:color="auto"/>
      </w:divBdr>
    </w:div>
    <w:div w:id="1077290123">
      <w:bodyDiv w:val="1"/>
      <w:marLeft w:val="0"/>
      <w:marRight w:val="0"/>
      <w:marTop w:val="0"/>
      <w:marBottom w:val="0"/>
      <w:divBdr>
        <w:top w:val="none" w:sz="0" w:space="0" w:color="auto"/>
        <w:left w:val="none" w:sz="0" w:space="0" w:color="auto"/>
        <w:bottom w:val="none" w:sz="0" w:space="0" w:color="auto"/>
        <w:right w:val="none" w:sz="0" w:space="0" w:color="auto"/>
      </w:divBdr>
    </w:div>
    <w:div w:id="1164861764">
      <w:bodyDiv w:val="1"/>
      <w:marLeft w:val="0"/>
      <w:marRight w:val="0"/>
      <w:marTop w:val="0"/>
      <w:marBottom w:val="0"/>
      <w:divBdr>
        <w:top w:val="none" w:sz="0" w:space="0" w:color="auto"/>
        <w:left w:val="none" w:sz="0" w:space="0" w:color="auto"/>
        <w:bottom w:val="none" w:sz="0" w:space="0" w:color="auto"/>
        <w:right w:val="none" w:sz="0" w:space="0" w:color="auto"/>
      </w:divBdr>
    </w:div>
    <w:div w:id="1190610513">
      <w:bodyDiv w:val="1"/>
      <w:marLeft w:val="0"/>
      <w:marRight w:val="0"/>
      <w:marTop w:val="0"/>
      <w:marBottom w:val="0"/>
      <w:divBdr>
        <w:top w:val="none" w:sz="0" w:space="0" w:color="auto"/>
        <w:left w:val="none" w:sz="0" w:space="0" w:color="auto"/>
        <w:bottom w:val="none" w:sz="0" w:space="0" w:color="auto"/>
        <w:right w:val="none" w:sz="0" w:space="0" w:color="auto"/>
      </w:divBdr>
    </w:div>
    <w:div w:id="1195731663">
      <w:bodyDiv w:val="1"/>
      <w:marLeft w:val="0"/>
      <w:marRight w:val="0"/>
      <w:marTop w:val="0"/>
      <w:marBottom w:val="0"/>
      <w:divBdr>
        <w:top w:val="none" w:sz="0" w:space="0" w:color="auto"/>
        <w:left w:val="none" w:sz="0" w:space="0" w:color="auto"/>
        <w:bottom w:val="none" w:sz="0" w:space="0" w:color="auto"/>
        <w:right w:val="none" w:sz="0" w:space="0" w:color="auto"/>
      </w:divBdr>
    </w:div>
    <w:div w:id="1248154226">
      <w:bodyDiv w:val="1"/>
      <w:marLeft w:val="0"/>
      <w:marRight w:val="0"/>
      <w:marTop w:val="0"/>
      <w:marBottom w:val="0"/>
      <w:divBdr>
        <w:top w:val="none" w:sz="0" w:space="0" w:color="auto"/>
        <w:left w:val="none" w:sz="0" w:space="0" w:color="auto"/>
        <w:bottom w:val="none" w:sz="0" w:space="0" w:color="auto"/>
        <w:right w:val="none" w:sz="0" w:space="0" w:color="auto"/>
      </w:divBdr>
    </w:div>
    <w:div w:id="1283001937">
      <w:bodyDiv w:val="1"/>
      <w:marLeft w:val="0"/>
      <w:marRight w:val="0"/>
      <w:marTop w:val="0"/>
      <w:marBottom w:val="0"/>
      <w:divBdr>
        <w:top w:val="none" w:sz="0" w:space="0" w:color="auto"/>
        <w:left w:val="none" w:sz="0" w:space="0" w:color="auto"/>
        <w:bottom w:val="none" w:sz="0" w:space="0" w:color="auto"/>
        <w:right w:val="none" w:sz="0" w:space="0" w:color="auto"/>
      </w:divBdr>
    </w:div>
    <w:div w:id="1314018931">
      <w:bodyDiv w:val="1"/>
      <w:marLeft w:val="0"/>
      <w:marRight w:val="0"/>
      <w:marTop w:val="0"/>
      <w:marBottom w:val="0"/>
      <w:divBdr>
        <w:top w:val="none" w:sz="0" w:space="0" w:color="auto"/>
        <w:left w:val="none" w:sz="0" w:space="0" w:color="auto"/>
        <w:bottom w:val="none" w:sz="0" w:space="0" w:color="auto"/>
        <w:right w:val="none" w:sz="0" w:space="0" w:color="auto"/>
      </w:divBdr>
    </w:div>
    <w:div w:id="1326931251">
      <w:bodyDiv w:val="1"/>
      <w:marLeft w:val="0"/>
      <w:marRight w:val="0"/>
      <w:marTop w:val="0"/>
      <w:marBottom w:val="0"/>
      <w:divBdr>
        <w:top w:val="none" w:sz="0" w:space="0" w:color="auto"/>
        <w:left w:val="none" w:sz="0" w:space="0" w:color="auto"/>
        <w:bottom w:val="none" w:sz="0" w:space="0" w:color="auto"/>
        <w:right w:val="none" w:sz="0" w:space="0" w:color="auto"/>
      </w:divBdr>
    </w:div>
    <w:div w:id="1345278917">
      <w:bodyDiv w:val="1"/>
      <w:marLeft w:val="0"/>
      <w:marRight w:val="0"/>
      <w:marTop w:val="0"/>
      <w:marBottom w:val="0"/>
      <w:divBdr>
        <w:top w:val="none" w:sz="0" w:space="0" w:color="auto"/>
        <w:left w:val="none" w:sz="0" w:space="0" w:color="auto"/>
        <w:bottom w:val="none" w:sz="0" w:space="0" w:color="auto"/>
        <w:right w:val="none" w:sz="0" w:space="0" w:color="auto"/>
      </w:divBdr>
    </w:div>
    <w:div w:id="1400903399">
      <w:bodyDiv w:val="1"/>
      <w:marLeft w:val="0"/>
      <w:marRight w:val="0"/>
      <w:marTop w:val="0"/>
      <w:marBottom w:val="0"/>
      <w:divBdr>
        <w:top w:val="none" w:sz="0" w:space="0" w:color="auto"/>
        <w:left w:val="none" w:sz="0" w:space="0" w:color="auto"/>
        <w:bottom w:val="none" w:sz="0" w:space="0" w:color="auto"/>
        <w:right w:val="none" w:sz="0" w:space="0" w:color="auto"/>
      </w:divBdr>
    </w:div>
    <w:div w:id="1419057055">
      <w:bodyDiv w:val="1"/>
      <w:marLeft w:val="0"/>
      <w:marRight w:val="0"/>
      <w:marTop w:val="0"/>
      <w:marBottom w:val="0"/>
      <w:divBdr>
        <w:top w:val="none" w:sz="0" w:space="0" w:color="auto"/>
        <w:left w:val="none" w:sz="0" w:space="0" w:color="auto"/>
        <w:bottom w:val="none" w:sz="0" w:space="0" w:color="auto"/>
        <w:right w:val="none" w:sz="0" w:space="0" w:color="auto"/>
      </w:divBdr>
    </w:div>
    <w:div w:id="1476751441">
      <w:bodyDiv w:val="1"/>
      <w:marLeft w:val="0"/>
      <w:marRight w:val="0"/>
      <w:marTop w:val="0"/>
      <w:marBottom w:val="0"/>
      <w:divBdr>
        <w:top w:val="none" w:sz="0" w:space="0" w:color="auto"/>
        <w:left w:val="none" w:sz="0" w:space="0" w:color="auto"/>
        <w:bottom w:val="none" w:sz="0" w:space="0" w:color="auto"/>
        <w:right w:val="none" w:sz="0" w:space="0" w:color="auto"/>
      </w:divBdr>
    </w:div>
    <w:div w:id="1525555333">
      <w:bodyDiv w:val="1"/>
      <w:marLeft w:val="0"/>
      <w:marRight w:val="0"/>
      <w:marTop w:val="0"/>
      <w:marBottom w:val="0"/>
      <w:divBdr>
        <w:top w:val="none" w:sz="0" w:space="0" w:color="auto"/>
        <w:left w:val="none" w:sz="0" w:space="0" w:color="auto"/>
        <w:bottom w:val="none" w:sz="0" w:space="0" w:color="auto"/>
        <w:right w:val="none" w:sz="0" w:space="0" w:color="auto"/>
      </w:divBdr>
    </w:div>
    <w:div w:id="1553731758">
      <w:bodyDiv w:val="1"/>
      <w:marLeft w:val="0"/>
      <w:marRight w:val="0"/>
      <w:marTop w:val="0"/>
      <w:marBottom w:val="0"/>
      <w:divBdr>
        <w:top w:val="none" w:sz="0" w:space="0" w:color="auto"/>
        <w:left w:val="none" w:sz="0" w:space="0" w:color="auto"/>
        <w:bottom w:val="none" w:sz="0" w:space="0" w:color="auto"/>
        <w:right w:val="none" w:sz="0" w:space="0" w:color="auto"/>
      </w:divBdr>
    </w:div>
    <w:div w:id="1594631702">
      <w:bodyDiv w:val="1"/>
      <w:marLeft w:val="0"/>
      <w:marRight w:val="0"/>
      <w:marTop w:val="0"/>
      <w:marBottom w:val="0"/>
      <w:divBdr>
        <w:top w:val="none" w:sz="0" w:space="0" w:color="auto"/>
        <w:left w:val="none" w:sz="0" w:space="0" w:color="auto"/>
        <w:bottom w:val="none" w:sz="0" w:space="0" w:color="auto"/>
        <w:right w:val="none" w:sz="0" w:space="0" w:color="auto"/>
      </w:divBdr>
    </w:div>
    <w:div w:id="1620643695">
      <w:bodyDiv w:val="1"/>
      <w:marLeft w:val="0"/>
      <w:marRight w:val="0"/>
      <w:marTop w:val="0"/>
      <w:marBottom w:val="0"/>
      <w:divBdr>
        <w:top w:val="none" w:sz="0" w:space="0" w:color="auto"/>
        <w:left w:val="none" w:sz="0" w:space="0" w:color="auto"/>
        <w:bottom w:val="none" w:sz="0" w:space="0" w:color="auto"/>
        <w:right w:val="none" w:sz="0" w:space="0" w:color="auto"/>
      </w:divBdr>
    </w:div>
    <w:div w:id="1632830663">
      <w:bodyDiv w:val="1"/>
      <w:marLeft w:val="0"/>
      <w:marRight w:val="0"/>
      <w:marTop w:val="0"/>
      <w:marBottom w:val="0"/>
      <w:divBdr>
        <w:top w:val="none" w:sz="0" w:space="0" w:color="auto"/>
        <w:left w:val="none" w:sz="0" w:space="0" w:color="auto"/>
        <w:bottom w:val="none" w:sz="0" w:space="0" w:color="auto"/>
        <w:right w:val="none" w:sz="0" w:space="0" w:color="auto"/>
      </w:divBdr>
    </w:div>
    <w:div w:id="1661888386">
      <w:bodyDiv w:val="1"/>
      <w:marLeft w:val="0"/>
      <w:marRight w:val="0"/>
      <w:marTop w:val="0"/>
      <w:marBottom w:val="0"/>
      <w:divBdr>
        <w:top w:val="none" w:sz="0" w:space="0" w:color="auto"/>
        <w:left w:val="none" w:sz="0" w:space="0" w:color="auto"/>
        <w:bottom w:val="none" w:sz="0" w:space="0" w:color="auto"/>
        <w:right w:val="none" w:sz="0" w:space="0" w:color="auto"/>
      </w:divBdr>
    </w:div>
    <w:div w:id="1718237904">
      <w:bodyDiv w:val="1"/>
      <w:marLeft w:val="0"/>
      <w:marRight w:val="0"/>
      <w:marTop w:val="0"/>
      <w:marBottom w:val="0"/>
      <w:divBdr>
        <w:top w:val="none" w:sz="0" w:space="0" w:color="auto"/>
        <w:left w:val="none" w:sz="0" w:space="0" w:color="auto"/>
        <w:bottom w:val="none" w:sz="0" w:space="0" w:color="auto"/>
        <w:right w:val="none" w:sz="0" w:space="0" w:color="auto"/>
      </w:divBdr>
    </w:div>
    <w:div w:id="1926457697">
      <w:bodyDiv w:val="1"/>
      <w:marLeft w:val="0"/>
      <w:marRight w:val="0"/>
      <w:marTop w:val="0"/>
      <w:marBottom w:val="0"/>
      <w:divBdr>
        <w:top w:val="none" w:sz="0" w:space="0" w:color="auto"/>
        <w:left w:val="none" w:sz="0" w:space="0" w:color="auto"/>
        <w:bottom w:val="none" w:sz="0" w:space="0" w:color="auto"/>
        <w:right w:val="none" w:sz="0" w:space="0" w:color="auto"/>
      </w:divBdr>
    </w:div>
    <w:div w:id="210340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NgE23</b:Tag>
    <b:SourceType>InternetSite</b:SourceType>
    <b:Guid>{F405D317-20FB-B347-BDE6-DAF66CC52604}</b:Guid>
    <b:Title>Knife crime on rise due to ‘teenagers made vulnerable by pandemic’</b:Title>
    <b:URL>https://www.standard.co.uk/news/crime/london-office-for-national-statistics-england-wales-mayor-b1059248.html</b:URL>
    <b:Year>2023</b:Year>
    <b:Month>February</b:Month>
    <b:Day>09</b:Day>
    <b:YearAccessed>2023</b:YearAccessed>
    <b:MonthAccessed>May</b:MonthAccessed>
    <b:DayAccessed>23</b:DayAccessed>
    <b:Author>
      <b:Author>
        <b:NameList>
          <b:Person>
            <b:Last>Ng</b:Last>
            <b:First>Ellie</b:First>
          </b:Person>
        </b:NameList>
      </b:Author>
    </b:Author>
    <b:RefOrder>1</b:RefOrder>
  </b:Source>
  <b:Source>
    <b:Tag>Cla22</b:Tag>
    <b:SourceType>InternetSite</b:SourceType>
    <b:Guid>{AFA32472-7EFD-6845-BF9D-2FB3099B5093}</b:Guid>
    <b:Title>Number of police recorded knife or sharp instrument offences in London from 2015/16 to 2021/22</b:Title>
    <b:URL>https://www.statista.com/statistics/864736/knife-crime-in-london/</b:URL>
    <b:Year>2022</b:Year>
    <b:Month>July</b:Month>
    <b:Day>27</b:Day>
    <b:YearAccessed>2023</b:YearAccessed>
    <b:MonthAccessed>May</b:MonthAccessed>
    <b:DayAccessed>23</b:DayAccessed>
    <b:Author>
      <b:Author>
        <b:NameList>
          <b:Person>
            <b:Last>Clark</b:Last>
            <b:First>David</b:First>
          </b:Person>
        </b:NameList>
      </b:Author>
    </b:Author>
    <b:RefOrder>2</b:RefOrder>
  </b:Source>
  <b:Source>
    <b:Tag>HMI21</b:Tag>
    <b:SourceType>Report</b:SourceType>
    <b:Guid>{B49208DB-D271-BB42-A271-BE515714BE38}</b:Guid>
    <b:Title>Disproportionate use of police powers A spotlight on stop and search and the use of force</b:Title>
    <b:Year>2021</b:Year>
    <b:Author>
      <b:Author>
        <b:Corporate>HMICFRS</b:Corporate>
      </b:Author>
    </b:Author>
    <b:Publisher>HMICFRS</b:Publisher>
    <b:City>London</b:City>
    <b:RefOrder>5</b:RefOrder>
  </b:Source>
  <b:Source>
    <b:Tag>Dod21</b:Tag>
    <b:SourceType>InternetSite</b:SourceType>
    <b:Guid>{E8DDD532-7B9D-0245-A22E-108BA20B0213}</b:Guid>
    <b:Title>Use of stop and search rises 24% in England and Wales in a year</b:Title>
    <b:Year>2021</b:Year>
    <b:Author>
      <b:Author>
        <b:NameList>
          <b:Person>
            <b:Last>Dodd</b:Last>
            <b:First>Vikram</b:First>
          </b:Person>
        </b:NameList>
      </b:Author>
    </b:Author>
    <b:URL>https://www.theguardian.com/law/2021/nov/18/stop-and-search-rose-by-24-in-england-and-wales-during-lockdowns</b:URL>
    <b:Month>November</b:Month>
    <b:Day>18</b:Day>
    <b:YearAccessed>2023</b:YearAccessed>
    <b:MonthAccessed>May</b:MonthAccessed>
    <b:DayAccessed>22</b:DayAccessed>
    <b:RefOrder>6</b:RefOrder>
  </b:Source>
  <b:Source>
    <b:Tag>GOV221</b:Tag>
    <b:SourceType>InternetSite</b:SourceType>
    <b:Guid>{5745570A-397C-8943-AFC4-2ECB98DA7BED}</b:Guid>
    <b:Author>
      <b:Author>
        <b:Corporate>GOV.UK</b:Corporate>
      </b:Author>
    </b:Author>
    <b:Title>Home Secretary backs police to increase stop and search</b:Title>
    <b:URL>https://www.gov.uk/government/news/home-secretary-backs-police-to-increase-stop-and-search</b:URL>
    <b:Year>2022</b:Year>
    <b:Month>May</b:Month>
    <b:Day>16</b:Day>
    <b:YearAccessed>2023</b:YearAccessed>
    <b:MonthAccessed>May</b:MonthAccessed>
    <b:DayAccessed>23</b:DayAccessed>
    <b:RefOrder>4</b:RefOrder>
  </b:Source>
  <b:Source>
    <b:Tag>GOV23</b:Tag>
    <b:SourceType>InternetSite</b:SourceType>
    <b:Guid>{D3EED184-5D5B-9248-9EF0-93FB8E480EC9}</b:Guid>
    <b:Author>
      <b:Author>
        <b:Corporate>GOV.UK</b:Corporate>
      </b:Author>
    </b:Author>
    <b:Title>Serious violence reduction orders</b:Title>
    <b:URL>https://www.gov.uk/government/publications/serious-violence-reduction-orders#:~:text=Serious%20violence%20reduction%20orders%20(SVROs,bladed%20article%20or%20offensive%20weapon.</b:URL>
    <b:Year>2023</b:Year>
    <b:Month>March</b:Month>
    <b:Day>2023</b:Day>
    <b:YearAccessed>2023</b:YearAccessed>
    <b:MonthAccessed>May</b:MonthAccessed>
    <b:DayAccessed>23</b:DayAccessed>
    <b:RefOrder>7</b:RefOrder>
  </b:Source>
  <b:Source>
    <b:Tag>Pan19</b:Tag>
    <b:SourceType>InternetSite</b:SourceType>
    <b:Guid>{FAACAE26-A4C3-4042-8C4D-8D59BBCA822A}</b:Guid>
    <b:Title>Does stop and search work?</b:Title>
    <b:URL>https://fullfact.org/crime/does-stop-search-work/</b:URL>
    <b:Year>2019</b:Year>
    <b:Month>Septemeber</b:Month>
    <b:Day>19</b:Day>
    <b:YearAccessed>2023</b:YearAccessed>
    <b:MonthAccessed>May</b:MonthAccessed>
    <b:DayAccessed>23</b:DayAccessed>
    <b:Author>
      <b:Author>
        <b:NameList>
          <b:Person>
            <b:Last>Panjwani</b:Last>
            <b:First>Abbas</b:First>
          </b:Person>
        </b:NameList>
      </b:Author>
    </b:Author>
    <b:RefOrder>8</b:RefOrder>
  </b:Source>
  <b:Source>
    <b:Tag>The19</b:Tag>
    <b:SourceType>InternetSite</b:SourceType>
    <b:Guid>{085833D8-AC63-BD4D-A658-0F23E3FC2E62}</b:Guid>
    <b:Author>
      <b:Author>
        <b:Corporate>The Guardian</b:Corporate>
      </b:Author>
    </b:Author>
    <b:Title>Knife crime is a real problem, but stop and search isn't the solution</b:Title>
    <b:URL>https://www.theguardian.com/law/2019/aug/13/stop-search-extension-knife-crime-police-home-secretary</b:URL>
    <b:Year>2019</b:Year>
    <b:Month>August</b:Month>
    <b:Day>13</b:Day>
    <b:YearAccessed>2023</b:YearAccessed>
    <b:MonthAccessed>May</b:MonthAccessed>
    <b:DayAccessed>23</b:DayAccessed>
    <b:RefOrder>9</b:RefOrder>
  </b:Source>
  <b:Source>
    <b:Tag>Nor16</b:Tag>
    <b:SourceType>InternetSite</b:SourceType>
    <b:Guid>{354FC5CE-FAA5-2243-8AF7-2EBD6E52B555}</b:Guid>
    <b:Title>Become Aware of Personal Bias, and You'll Improve Ethical Practice</b:Title>
    <b:URL>https://www.shrm.org/resourcesandtools/hr-topics/behavioral-competencies/ethical-practice/pages/become-aware-of-personal-bias-and-improve-ethical-practice-.aspx</b:URL>
    <b:Year>2016</b:Year>
    <b:Month>July</b:Month>
    <b:Day>12</b:Day>
    <b:YearAccessed>2023</b:YearAccessed>
    <b:MonthAccessed>May</b:MonthAccessed>
    <b:DayAccessed>30</b:DayAccessed>
    <b:Author>
      <b:Author>
        <b:NameList>
          <b:Person>
            <b:Last>Northon</b:Last>
            <b:First>Lindsay</b:First>
          </b:Person>
        </b:NameList>
      </b:Author>
    </b:Author>
    <b:RefOrder>19</b:RefOrder>
  </b:Source>
  <b:Source>
    <b:Tag>Ela22</b:Tag>
    <b:SourceType>Report</b:SourceType>
    <b:Guid>{B21BEB1A-39ED-F347-8EA0-C07E59D919AD}</b:Guid>
    <b:Title>Tunnel Vision and Confirmation Bias Among Police Investigators and Laypeople in Hypothetical Criminal Contexts</b:Title>
    <b:Year>2022</b:Year>
    <b:Publisher>SAGE</b:Publisher>
    <b:Author>
      <b:Author>
        <b:NameList>
          <b:Person>
            <b:Last>Elaad</b:Last>
            <b:First>Eitan</b:First>
          </b:Person>
        </b:NameList>
      </b:Author>
    </b:Author>
    <b:RefOrder>20</b:RefOrder>
  </b:Source>
  <b:Source>
    <b:Tag>McL22</b:Tag>
    <b:SourceType>Report</b:SourceType>
    <b:Guid>{C3E0A445-4A35-654C-B43C-95A1EAE49908}</b:Guid>
    <b:Title>Conducting effective investigations</b:Title>
    <b:Publisher>College of Policing</b:Publisher>
    <b:City>London</b:City>
    <b:Year>2022</b:Year>
    <b:Author>
      <b:Author>
        <b:NameList>
          <b:Person>
            <b:Last>McLean</b:Last>
            <b:First>Fiona</b:First>
          </b:Person>
          <b:Person>
            <b:Last>Meakins</b:Last>
            <b:First>Amber</b:First>
          </b:Person>
          <b:Person>
            <b:Last>White</b:Last>
            <b:First>Ella</b:First>
          </b:Person>
        </b:NameList>
      </b:Author>
    </b:Author>
    <b:RefOrder>21</b:RefOrder>
  </b:Source>
  <b:Source>
    <b:Tag>Col214</b:Tag>
    <b:SourceType>InternetSite</b:SourceType>
    <b:Guid>{54B4864D-BC34-0442-911A-D6A4AD35885A}</b:Guid>
    <b:Title>Body-worn cameras</b:Title>
    <b:Year>2021</b:Year>
    <b:Author>
      <b:Author>
        <b:Corporate>College of Policing</b:Corporate>
      </b:Author>
    </b:Author>
    <b:URL>https://www.college.police.uk/research/crime-reduction-toolkit/body-worn-cameras</b:URL>
    <b:Month>June</b:Month>
    <b:Day>10</b:Day>
    <b:YearAccessed>2023</b:YearAccessed>
    <b:MonthAccessed>May</b:MonthAccessed>
    <b:DayAccessed>31</b:DayAccessed>
    <b:RefOrder>22</b:RefOrder>
  </b:Source>
  <b:Source>
    <b:Tag>GOV15</b:Tag>
    <b:SourceType>InternetSite</b:SourceType>
    <b:Guid>{63D4043F-01B3-3E49-B354-5CCB60987BFA}</b:Guid>
    <b:Author>
      <b:Author>
        <b:Corporate>GOV.UK</b:Corporate>
      </b:Author>
    </b:Author>
    <b:Title>Criminal Procedure and Investigations Act Code of Practice</b:Title>
    <b:URL>https://www.gov.uk/government/publications/criminal-procedure-and-investigations-act-code-of-practice</b:URL>
    <b:Year>2015</b:Year>
    <b:Month>February</b:Month>
    <b:Day>16</b:Day>
    <b:YearAccessed>2023</b:YearAccessed>
    <b:MonthAccessed>June</b:MonthAccessed>
    <b:DayAccessed>01</b:DayAccessed>
    <b:RefOrder>23</b:RefOrder>
  </b:Source>
  <b:Source>
    <b:Tag>CPS22</b:Tag>
    <b:SourceType>InternetSite</b:SourceType>
    <b:Guid>{88300380-B261-B441-9AAF-65AE2DC45834}</b:Guid>
    <b:Author>
      <b:Author>
        <b:Corporate>CPS</b:Corporate>
      </b:Author>
    </b:Author>
    <b:Title>Disclosure Manual: Chapter 5 - Reasonable Lines of Enquiry and Third Parties</b:Title>
    <b:URL>https://www.cps.gov.uk/legal-guidance/disclosure-manual-chapter-5-reasonable-lines-enquiry-and-third-parties</b:URL>
    <b:Year>2022</b:Year>
    <b:Month>July</b:Month>
    <b:Day>14</b:Day>
    <b:YearAccessed>2023</b:YearAccessed>
    <b:MonthAccessed>June</b:MonthAccessed>
    <b:DayAccessed>01</b:DayAccessed>
    <b:RefOrder>24</b:RefOrder>
  </b:Source>
  <b:Source>
    <b:Tag>Kes23</b:Tag>
    <b:SourceType>InternetSite</b:SourceType>
    <b:Guid>{08E4F3A2-BDBF-FA4C-B8C0-72CB33F2FEA0}</b:Guid>
    <b:Title>Prosecution Disclosure of Unused Material The prosecution duty of disclosure in criminal cases</b:Title>
    <b:URL>https://www.defence-barrister.co.uk/prosecution-disclosure-of-unused-material#What-is-disclosure</b:URL>
    <b:YearAccessed>2023</b:YearAccessed>
    <b:MonthAccessed>June</b:MonthAccessed>
    <b:DayAccessed>01</b:DayAccessed>
    <b:Author>
      <b:Author>
        <b:NameList>
          <b:Person>
            <b:Last>Kessling</b:Last>
            <b:First>Christopher</b:First>
          </b:Person>
        </b:NameList>
      </b:Author>
    </b:Author>
    <b:RefOrder>25</b:RefOrder>
  </b:Source>
  <b:Source>
    <b:Tag>Cri23</b:Tag>
    <b:SourceType>InternetSite</b:SourceType>
    <b:Guid>{ED749763-E3BD-9C40-AFAC-ADB7FE4A09E2}</b:Guid>
    <b:Author>
      <b:Author>
        <b:Corporate>Crimestoppers</b:Corporate>
      </b:Author>
    </b:Author>
    <b:Title>Serious and organised crime</b:Title>
    <b:URL>https://crimestoppers-uk.org/keeping-safe/community-family/serious-and-organised-crime</b:URL>
    <b:YearAccessed>2023</b:YearAccessed>
    <b:MonthAccessed>June</b:MonthAccessed>
    <b:DayAccessed>01</b:DayAccessed>
    <b:RefOrder>26</b:RefOrder>
  </b:Source>
  <b:Source>
    <b:Tag>Hom18</b:Tag>
    <b:SourceType>Report</b:SourceType>
    <b:Guid>{8EB44BFC-26A9-494B-9663-9A00B22433B4}</b:Guid>
    <b:Title>Criminal Exploitation of children and vulnerable adults: County Lines guidance</b:Title>
    <b:Year>2018</b:Year>
    <b:Author>
      <b:Author>
        <b:Corporate>Home Office</b:Corporate>
      </b:Author>
    </b:Author>
    <b:Publisher>Home Office</b:Publisher>
    <b:City>London</b:City>
    <b:RefOrder>27</b:RefOrder>
  </b:Source>
  <b:Source>
    <b:Tag>NSP23</b:Tag>
    <b:SourceType>InternetSite</b:SourceType>
    <b:Guid>{CFA0CE56-411B-B444-997F-E2232E7D2746}</b:Guid>
    <b:Title>Criminal exploitation and gangs</b:Title>
    <b:Author>
      <b:Author>
        <b:Corporate>NSPCC</b:Corporate>
      </b:Author>
    </b:Author>
    <b:URL>https://www.nspcc.org.uk/what-is-child-abuse/types-of-abuse/gangs-criminal-exploitation/</b:URL>
    <b:YearAccessed>2023</b:YearAccessed>
    <b:MonthAccessed>June</b:MonthAccessed>
    <b:DayAccessed>01</b:DayAccessed>
    <b:RefOrder>28</b:RefOrder>
  </b:Source>
  <b:Source>
    <b:Tag>NCA23</b:Tag>
    <b:SourceType>InternetSite</b:SourceType>
    <b:Guid>{8D0C86B0-9F7D-EF4A-8A5F-5094277FAA7C}</b:Guid>
    <b:Author>
      <b:Author>
        <b:Corporate>NCA</b:Corporate>
      </b:Author>
    </b:Author>
    <b:Title>County Lines</b:Title>
    <b:URL>https://www.nationalcrimeagency.gov.uk/what-we-do/crime-threats/drug-trafficking/county-lines</b:URL>
    <b:YearAccessed>2023</b:YearAccessed>
    <b:MonthAccessed>June</b:MonthAccessed>
    <b:DayAccessed>01</b:DayAccessed>
    <b:RefOrder>29</b:RefOrder>
  </b:Source>
  <b:Source>
    <b:Tag>The23</b:Tag>
    <b:SourceType>InternetSite</b:SourceType>
    <b:Guid>{4F32C0DD-3B50-1A4E-83FB-38E591FE6FB2}</b:Guid>
    <b:Author>
      <b:Author>
        <b:Corporate>The children's society</b:Corporate>
      </b:Author>
    </b:Author>
    <b:Title>What is county lines?</b:Title>
    <b:URL>https://www.childrenssociety.org.uk/what-we-do/our-work/child-criminal-exploitation-and-county-lines/what-is-county-lines</b:URL>
    <b:YearAccessed>2023</b:YearAccessed>
    <b:MonthAccessed>June</b:MonthAccessed>
    <b:DayAccessed>01</b:DayAccessed>
    <b:RefOrder>30</b:RefOrder>
  </b:Source>
  <b:Source>
    <b:Tag>The231</b:Tag>
    <b:SourceType>InternetSite</b:SourceType>
    <b:Guid>{FA0F997E-1E7F-7443-B825-A2F670789006}</b:Guid>
    <b:Author>
      <b:Author>
        <b:Corporate>The children's society</b:Corporate>
      </b:Author>
    </b:Author>
    <b:Title>County lines and child criminal exploitation</b:Title>
    <b:URL>https://www.childrenssociety.org.uk/what-we-do/our-work/child-criminal-exploitation-and-county-lines</b:URL>
    <b:YearAccessed>2023</b:YearAccessed>
    <b:MonthAccessed>June</b:MonthAccessed>
    <b:DayAccessed>02</b:DayAccessed>
    <b:RefOrder>31</b:RefOrder>
  </b:Source>
  <b:Source>
    <b:Tag>BHS23</b:Tag>
    <b:SourceType>InternetSite</b:SourceType>
    <b:Guid>{58CA7F25-07A5-8F42-A685-912E670335F5}</b:Guid>
    <b:Author>
      <b:Author>
        <b:Corporate>BHSCP</b:Corporate>
      </b:Author>
    </b:Author>
    <b:Title>Child Criminal Exploitation (CCE)</b:Title>
    <b:URL>https://www.bhscp.org.uk/preventing-abuse-and-neglect/types-of-abuse-and-neglect/child-criminal-exploitation/</b:URL>
    <b:YearAccessed>2023</b:YearAccessed>
    <b:MonthAccessed>June</b:MonthAccessed>
    <b:DayAccessed>02</b:DayAccessed>
    <b:RefOrder>32</b:RefOrder>
  </b:Source>
  <b:Source>
    <b:Tag>Chi22</b:Tag>
    <b:SourceType>InternetSite</b:SourceType>
    <b:Guid>{E1675D4C-E2B7-7740-8E3B-76A8AB5149D7}</b:Guid>
    <b:Title>Child sexual exploitation crimes up 10% in the last year</b:Title>
    <b:URL>https://www.nspcc.org.uk/about-us/news-opinion/2022/child-sexual-exploitation-crimes-up-10-in-the-last-year/</b:URL>
    <b:Year>2022</b:Year>
    <b:Month>October</b:Month>
    <b:Day>28</b:Day>
    <b:YearAccessed>2023</b:YearAccessed>
    <b:MonthAccessed>June</b:MonthAccessed>
    <b:DayAccessed>03</b:DayAccessed>
    <b:Author>
      <b:Author>
        <b:Corporate>NSPCC</b:Corporate>
      </b:Author>
    </b:Author>
    <b:RefOrder>33</b:RefOrder>
  </b:Source>
  <b:Source>
    <b:Tag>Act23</b:Tag>
    <b:SourceType>InternetSite</b:SourceType>
    <b:Guid>{866A2A4B-39E1-4543-B0DE-CC87076BEFC7}</b:Guid>
    <b:Author>
      <b:Author>
        <b:Corporate>Action for children</b:Corporate>
      </b:Author>
    </b:Author>
    <b:Title>Where is child poverty increasing in the UK?</b:Title>
    <b:URL>https://www.actionforchildren.org.uk/blog/where-is-child-poverty-increasing-in-the-uk/?gad=1&amp;gclid=EAIaIQobChMIqsHLre6q_wIVFdHtCh2XWgchEAAYAiAAEgK2QfD_BwE</b:URL>
    <b:Year>2023</b:Year>
    <b:Month>June</b:Month>
    <b:Day>05</b:Day>
    <b:YearAccessed>2023</b:YearAccessed>
    <b:MonthAccessed>June</b:MonthAccessed>
    <b:DayAccessed>05</b:DayAccessed>
    <b:RefOrder>34</b:RefOrder>
  </b:Source>
  <b:Source>
    <b:Tag>Col18</b:Tag>
    <b:SourceType>InternetSite</b:SourceType>
    <b:Guid>{95C5F591-0631-144A-931F-B21A8E68C6FE}</b:Guid>
    <b:Author>
      <b:Author>
        <b:Corporate>College of policing</b:Corporate>
      </b:Author>
    </b:Author>
    <b:Title>Definitions</b:Title>
    <b:URL>https://www.college.police.uk/app/civil-emergencies/disaster-victim-identification/definitions</b:URL>
    <b:Year>2018</b:Year>
    <b:Month>August</b:Month>
    <b:Day>06</b:Day>
    <b:YearAccessed>2023</b:YearAccessed>
    <b:MonthAccessed>May</b:MonthAccessed>
    <b:DayAccessed>20</b:DayAccessed>
    <b:RefOrder>10</b:RefOrder>
  </b:Source>
  <b:Source>
    <b:Tag>Ran23</b:Tag>
    <b:SourceType>InternetSite</b:SourceType>
    <b:Guid>{D3B5AC81-E0D8-7B48-B5E3-517FF8C9D35A}</b:Guid>
    <b:Title>critical incident example and dealing procedure</b:Title>
    <b:URL>https://www.securityguardexam.com/critical-incident-example-and-dealing-procedure/#:~:text=Common%20critical%20incident%20example%20in%20the%20site%3B%201,threat%20...%208%20Suspicious%20package%20or%20device%20</b:URL>
    <b:YearAccessed>2023</b:YearAccessed>
    <b:MonthAccessed>May</b:MonthAccessed>
    <b:DayAccessed>20</b:DayAccessed>
    <b:Author>
      <b:Author>
        <b:NameList>
          <b:Person>
            <b:First>Ranga</b:First>
          </b:Person>
        </b:NameList>
      </b:Author>
    </b:Author>
    <b:RefOrder>11</b:RefOrder>
  </b:Source>
  <b:Source>
    <b:Tag>Nor22</b:Tag>
    <b:SourceType>InternetSite</b:SourceType>
    <b:Guid>{C32D975E-3D35-7A4E-AA32-ADA54F5EC8F4}</b:Guid>
    <b:Author>
      <b:Author>
        <b:Corporate>Northumbria Police</b:Corporate>
      </b:Author>
    </b:Author>
    <b:Title>Major Incidents</b:Title>
    <b:URL>https://beta.northumbria.police.uk/about-us/policies/general-policing-issues/major-incidents/</b:URL>
    <b:Year>2022</b:Year>
    <b:Month>March</b:Month>
    <b:Day>28</b:Day>
    <b:YearAccessed>2023</b:YearAccessed>
    <b:MonthAccessed>May</b:MonthAccessed>
    <b:DayAccessed>20</b:DayAccessed>
    <b:RefOrder>12</b:RefOrder>
  </b:Source>
  <b:Source>
    <b:Tag>JES23</b:Tag>
    <b:SourceType>InternetSite</b:SourceType>
    <b:Guid>{60C16AC6-8CAF-8E4D-998F-C7A421641F7B}</b:Guid>
    <b:Author>
      <b:Author>
        <b:Corporate>JESIP</b:Corporate>
      </b:Author>
    </b:Author>
    <b:Title>M/ETHANE</b:Title>
    <b:URL>https://www.jesip.org.uk/joint-doctrine/m-ethane/#</b:URL>
    <b:YearAccessed>2023</b:YearAccessed>
    <b:MonthAccessed>May</b:MonthAccessed>
    <b:DayAccessed>20</b:DayAccessed>
    <b:RefOrder>13</b:RefOrder>
  </b:Source>
  <b:Source>
    <b:Tag>Eas23</b:Tag>
    <b:SourceType>InternetSite</b:SourceType>
    <b:Guid>{D87F6FCA-01EA-004D-A1C2-0B59C9725EA8}</b:Guid>
    <b:Author>
      <b:Author>
        <b:Corporate>East Sussex Fire &amp; Rescue Service</b:Corporate>
      </b:Author>
    </b:Author>
    <b:Title>JESIP</b:Title>
    <b:URL>https://www.esfrs.org/about-us</b:URL>
    <b:YearAccessed>2023</b:YearAccessed>
    <b:MonthAccessed>May</b:MonthAccessed>
    <b:DayAccessed>21</b:DayAccessed>
    <b:RefOrder>14</b:RefOrder>
  </b:Source>
  <b:Source>
    <b:Tag>Col231</b:Tag>
    <b:SourceType>InternetSite</b:SourceType>
    <b:Guid>{BBA671FF-B212-D447-AF92-2019F0280D73}</b:Guid>
    <b:Author>
      <b:Author>
        <b:Corporate>College of policing</b:Corporate>
      </b:Author>
    </b:Author>
    <b:Title>National decision model</b:Title>
    <b:URL>https://www.college.police.uk/app/national-decision-model/national-decision-model</b:URL>
    <b:YearAccessed>2023</b:YearAccessed>
    <b:MonthAccessed>May</b:MonthAccessed>
    <b:DayAccessed>22</b:DayAccessed>
    <b:RefOrder>15</b:RefOrder>
  </b:Source>
  <b:Source>
    <b:Tag>BBC21</b:Tag>
    <b:SourceType>InternetSite</b:SourceType>
    <b:Guid>{AB081188-417D-E540-9D9C-A3AC91CD6743}</b:Guid>
    <b:Author>
      <b:Author>
        <b:Corporate>BBC News</b:Corporate>
      </b:Author>
    </b:Author>
    <b:Title>Manchester Arena Inquiry told police failed in response to bombing</b:Title>
    <b:URL>https://www.bbc.co.uk/news/uk-england-manchester-58566067</b:URL>
    <b:Year>2021</b:Year>
    <b:Month>September</b:Month>
    <b:Day>15</b:Day>
    <b:YearAccessed>2023</b:YearAccessed>
    <b:MonthAccessed>May</b:MonthAccessed>
    <b:DayAccessed>22</b:DayAccessed>
    <b:RefOrder>16</b:RefOrder>
  </b:Source>
  <b:Source>
    <b:Tag>GOV231</b:Tag>
    <b:SourceType>InternetSite</b:SourceType>
    <b:Guid>{85B216E5-EEB6-E746-ADFB-6BFF69E2A59A}</b:Guid>
    <b:Author>
      <b:Author>
        <b:Corporate>GOV.UK</b:Corporate>
      </b:Author>
    </b:Author>
    <b:Title>Knife and Offensive Weapon Sentencing Statistics: October to December 2022</b:Title>
    <b:URL>https://www.gov.uk/government/statistics/knife-and-offensive-weapon-sentencing-statistics-october-to-december-2022#:~:text=Recent%20police%20recorded%20crime%20figures,2021%20to%2045%2C824%20in%202022.</b:URL>
    <b:Year>2023</b:Year>
    <b:Month>May</b:Month>
    <b:Day>18</b:Day>
    <b:YearAccessed>2023</b:YearAccessed>
    <b:MonthAccessed>June</b:MonthAccessed>
    <b:DayAccessed>28</b:DayAccessed>
    <b:RefOrder>3</b:RefOrder>
  </b:Source>
  <b:Source>
    <b:Tag>Sta22</b:Tag>
    <b:SourceType>InternetSite</b:SourceType>
    <b:Guid>{B29F3889-487A-4341-9D93-290FBA555485}</b:Guid>
    <b:Title>Manchester Arena attack: Key failings of emergency response</b:Title>
    <b:URL>https://www.bbc.co.uk/news/uk-england-manchester-63472531</b:URL>
    <b:Year>2022</b:Year>
    <b:Month>November</b:Month>
    <b:Day>03</b:Day>
    <b:YearAccessed>2023</b:YearAccessed>
    <b:MonthAccessed>July</b:MonthAccessed>
    <b:DayAccessed>07</b:DayAccessed>
    <b:Author>
      <b:Author>
        <b:NameList>
          <b:Person>
            <b:Last>Stanley</b:Last>
            <b:First>Emma</b:First>
          </b:Person>
        </b:NameList>
      </b:Author>
    </b:Author>
    <b:RefOrder>17</b:RefOrder>
  </b:Source>
  <b:Source>
    <b:Tag>Nor161</b:Tag>
    <b:SourceType>InternetSite</b:SourceType>
    <b:Guid>{8352A619-5A52-034D-B560-D5BDE8803C52}</b:Guid>
    <b:Title>Become Aware of Personal Bias, and You'll Improve Ethical Practice</b:Title>
    <b:URL>https://www.shrm.org/resourcesandtools/hr-topics/behavioral-competencies/ethical-practice/pages/become-aware-of-personal-bias-and-improve-ethical-practice-.aspx</b:URL>
    <b:Year>2016</b:Year>
    <b:Month>July</b:Month>
    <b:Day>12</b:Day>
    <b:YearAccessed>2023</b:YearAccessed>
    <b:MonthAccessed>July</b:MonthAccessed>
    <b:DayAccessed>07</b:DayAccessed>
    <b:Author>
      <b:Author>
        <b:NameList>
          <b:Person>
            <b:Last>Northon</b:Last>
            <b:First>Lindsay</b:First>
          </b:Person>
        </b:NameList>
      </b:Author>
    </b:Author>
    <b:RefOrder>18</b:RefOrder>
  </b:Source>
</b:Sources>
</file>

<file path=customXml/itemProps1.xml><?xml version="1.0" encoding="utf-8"?>
<ds:datastoreItem xmlns:ds="http://schemas.openxmlformats.org/officeDocument/2006/customXml" ds:itemID="{BC7F2F55-A991-6C4F-A255-59141834C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13</Pages>
  <Words>5123</Words>
  <Characters>29205</Characters>
  <Application>Microsoft Macintosh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John,Aled swp8070</dc:creator>
  <cp:keywords/>
  <dc:description/>
  <cp:lastModifiedBy>aled.john@hotmail.co.uk</cp:lastModifiedBy>
  <cp:revision>15</cp:revision>
  <dcterms:created xsi:type="dcterms:W3CDTF">2023-06-05T17:52:00Z</dcterms:created>
  <dcterms:modified xsi:type="dcterms:W3CDTF">2023-07-10T11:34:00Z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2023-06-05T00:48:28Z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f9f371fe-b80c-4065-b145-bca5790ebe09</vt:lpwstr>
  </property>
  <property fmtid="{D5CDD505-2E9C-101B-9397-08002B2CF9AE}" pid="8" name="MSIP_Label_66cf8fe5-b7b7-4df7-b38d-1c61ac2f6639_ContentBits">
    <vt:lpwstr>0</vt:lpwstr>
  </property>
</Properties>
</file>