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03D20" w14:textId="77777777"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14:paraId="2755AFE5" w14:textId="77182183" w:rsidR="00563B58" w:rsidRPr="00A47621" w:rsidRDefault="00F654E3"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5DF3F8" wp14:editId="195BF023">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1D49B1AB" w14:textId="77777777" w:rsidR="00563B58" w:rsidRPr="00A47621" w:rsidRDefault="00563B58" w:rsidP="0040668F">
      <w:pPr>
        <w:rPr>
          <w:rFonts w:ascii="Times New Roman" w:hAnsi="Times New Roman" w:cs="Times New Roman"/>
          <w:sz w:val="24"/>
          <w:szCs w:val="24"/>
        </w:rPr>
      </w:pPr>
    </w:p>
    <w:p w14:paraId="2F31BFEB" w14:textId="77777777" w:rsidR="00563B58" w:rsidRPr="00A47621" w:rsidRDefault="00563B58" w:rsidP="0040668F">
      <w:pPr>
        <w:rPr>
          <w:rFonts w:ascii="Times New Roman" w:hAnsi="Times New Roman" w:cs="Times New Roman"/>
          <w:sz w:val="24"/>
          <w:szCs w:val="24"/>
        </w:rPr>
      </w:pPr>
    </w:p>
    <w:p w14:paraId="229C6933"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57C804C"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7452DB58"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29B5A2D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8353D9E"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D89A79E"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54F054B4"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22EE646B"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2FE49831" w14:textId="77777777" w:rsidTr="005D3F07">
        <w:tc>
          <w:tcPr>
            <w:tcW w:w="10368" w:type="dxa"/>
            <w:shd w:val="clear" w:color="auto" w:fill="auto"/>
          </w:tcPr>
          <w:p w14:paraId="2E8F2D58" w14:textId="6204B30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0A685D">
              <w:rPr>
                <w:rFonts w:ascii="Times New Roman" w:hAnsi="Times New Roman" w:cs="Times New Roman"/>
                <w:b/>
                <w:color w:val="auto"/>
                <w:sz w:val="48"/>
              </w:rPr>
              <w:t xml:space="preserve"> Juliette McGrath</w:t>
            </w:r>
          </w:p>
          <w:p w14:paraId="45CB65F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412D50D" w14:textId="77777777" w:rsidR="000A685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7132B71" w14:textId="441566BA" w:rsidR="00F927A1" w:rsidRPr="005D3F07" w:rsidRDefault="000A685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1811407</w:t>
            </w:r>
          </w:p>
          <w:p w14:paraId="257653D0"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477A0A29"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6FAF6CB6"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7EA64F3"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62F883C"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8A23FC"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4693719C"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14:paraId="217A3934"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8F136F6" w14:textId="77777777" w:rsidR="0010312C" w:rsidRPr="0006581A" w:rsidRDefault="0010312C" w:rsidP="0040668F">
      <w:pPr>
        <w:rPr>
          <w:color w:val="auto"/>
          <w:sz w:val="24"/>
          <w:szCs w:val="24"/>
        </w:rPr>
      </w:pPr>
    </w:p>
    <w:p w14:paraId="08D6689E"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478226F" w14:textId="77777777" w:rsidR="008B28E7" w:rsidRPr="0006581A" w:rsidRDefault="008B28E7" w:rsidP="008B28E7">
      <w:pPr>
        <w:rPr>
          <w:color w:val="auto"/>
          <w:sz w:val="24"/>
          <w:szCs w:val="24"/>
        </w:rPr>
      </w:pPr>
    </w:p>
    <w:p w14:paraId="2FCDB62C"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01D27228" w14:textId="77777777" w:rsidR="0040668F" w:rsidRPr="0006581A" w:rsidRDefault="0040668F" w:rsidP="00FF7EBB">
      <w:pPr>
        <w:jc w:val="both"/>
        <w:rPr>
          <w:b/>
          <w:color w:val="auto"/>
          <w:sz w:val="24"/>
          <w:szCs w:val="24"/>
        </w:rPr>
      </w:pPr>
    </w:p>
    <w:p w14:paraId="0172168B"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10D773D8" w14:textId="77777777" w:rsidR="004B69F6" w:rsidRPr="0006581A" w:rsidRDefault="004B69F6" w:rsidP="00FF7EBB">
      <w:pPr>
        <w:jc w:val="both"/>
        <w:rPr>
          <w:color w:val="auto"/>
          <w:sz w:val="24"/>
          <w:szCs w:val="24"/>
        </w:rPr>
      </w:pPr>
    </w:p>
    <w:p w14:paraId="3483E96D" w14:textId="77777777" w:rsidR="004B69F6" w:rsidRPr="0006581A" w:rsidRDefault="0040668F" w:rsidP="00FD22AF">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439EB7A5" w14:textId="77777777" w:rsidR="004B69F6" w:rsidRPr="0006581A" w:rsidRDefault="004B69F6" w:rsidP="00FD22AF">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AF81812" w14:textId="77777777" w:rsidR="008B28E7" w:rsidRPr="0006581A" w:rsidRDefault="00751263" w:rsidP="00FD22AF">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5AC0504A" w14:textId="77777777" w:rsidR="008B28E7" w:rsidRPr="00E35112" w:rsidRDefault="008B28E7" w:rsidP="00FF7EBB">
      <w:pPr>
        <w:ind w:left="502"/>
        <w:jc w:val="both"/>
        <w:rPr>
          <w:color w:val="FF0000"/>
          <w:sz w:val="24"/>
          <w:szCs w:val="24"/>
        </w:rPr>
      </w:pPr>
    </w:p>
    <w:p w14:paraId="1ED51A5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70609EA6" w14:textId="77777777" w:rsidR="008B28E7" w:rsidRPr="0006581A" w:rsidRDefault="008B28E7" w:rsidP="00FF7EBB">
      <w:pPr>
        <w:numPr>
          <w:ilvl w:val="12"/>
          <w:numId w:val="0"/>
        </w:numPr>
        <w:jc w:val="both"/>
        <w:rPr>
          <w:color w:val="auto"/>
          <w:sz w:val="24"/>
          <w:szCs w:val="24"/>
        </w:rPr>
      </w:pPr>
    </w:p>
    <w:p w14:paraId="45B329BC"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0554ECA3" w14:textId="77777777" w:rsidR="008B28E7" w:rsidRPr="00E35112" w:rsidRDefault="008B28E7" w:rsidP="00FF7EBB">
      <w:pPr>
        <w:numPr>
          <w:ilvl w:val="12"/>
          <w:numId w:val="0"/>
        </w:numPr>
        <w:jc w:val="both"/>
        <w:rPr>
          <w:color w:val="FF0000"/>
          <w:sz w:val="24"/>
          <w:szCs w:val="24"/>
        </w:rPr>
      </w:pPr>
    </w:p>
    <w:p w14:paraId="2606ECCD"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72B7482A" w14:textId="77777777" w:rsidR="008B28E7" w:rsidRPr="0006581A" w:rsidRDefault="008B28E7" w:rsidP="00FF7EBB">
      <w:pPr>
        <w:numPr>
          <w:ilvl w:val="12"/>
          <w:numId w:val="0"/>
        </w:numPr>
        <w:jc w:val="both"/>
        <w:rPr>
          <w:color w:val="auto"/>
          <w:sz w:val="24"/>
          <w:szCs w:val="24"/>
        </w:rPr>
      </w:pPr>
    </w:p>
    <w:p w14:paraId="7C586F56" w14:textId="77777777"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67B42EA6" w14:textId="77777777" w:rsidR="008B28E7" w:rsidRPr="00E35112" w:rsidRDefault="008B28E7" w:rsidP="00FF7EBB">
      <w:pPr>
        <w:numPr>
          <w:ilvl w:val="12"/>
          <w:numId w:val="0"/>
        </w:numPr>
        <w:jc w:val="both"/>
        <w:rPr>
          <w:i/>
          <w:color w:val="FF0000"/>
          <w:sz w:val="24"/>
          <w:szCs w:val="24"/>
        </w:rPr>
      </w:pPr>
    </w:p>
    <w:p w14:paraId="066E929D"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AFB519F" w14:textId="77777777" w:rsidR="008B28E7" w:rsidRPr="00467F66" w:rsidRDefault="008B28E7" w:rsidP="00FF7EBB">
      <w:pPr>
        <w:jc w:val="both"/>
        <w:rPr>
          <w:b/>
          <w:color w:val="auto"/>
          <w:sz w:val="24"/>
          <w:szCs w:val="24"/>
        </w:rPr>
      </w:pPr>
    </w:p>
    <w:p w14:paraId="767730A0"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55917198" w14:textId="77777777" w:rsidR="000325D9" w:rsidRPr="00467F66" w:rsidRDefault="000325D9" w:rsidP="00FF7EBB">
      <w:pPr>
        <w:jc w:val="both"/>
        <w:rPr>
          <w:color w:val="auto"/>
          <w:sz w:val="24"/>
          <w:szCs w:val="24"/>
        </w:rPr>
      </w:pPr>
    </w:p>
    <w:p w14:paraId="47BFBDA5"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21DB2C39" w14:textId="77777777" w:rsidR="000325D9" w:rsidRPr="00E35112" w:rsidRDefault="000325D9" w:rsidP="00FF7EBB">
      <w:pPr>
        <w:jc w:val="both"/>
        <w:rPr>
          <w:color w:val="FF0000"/>
          <w:sz w:val="24"/>
          <w:szCs w:val="24"/>
        </w:rPr>
      </w:pPr>
    </w:p>
    <w:p w14:paraId="703C52E8"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55458411" w14:textId="77777777" w:rsidR="008B28E7" w:rsidRPr="00467F66" w:rsidRDefault="008B28E7" w:rsidP="00FF7EBB">
      <w:pPr>
        <w:jc w:val="both"/>
        <w:rPr>
          <w:b/>
          <w:color w:val="auto"/>
          <w:sz w:val="24"/>
          <w:szCs w:val="24"/>
        </w:rPr>
      </w:pPr>
    </w:p>
    <w:p w14:paraId="66E86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7DEB796D" w14:textId="77777777" w:rsidR="000325D9" w:rsidRPr="00467F66" w:rsidRDefault="000325D9" w:rsidP="00FF7EBB">
      <w:pPr>
        <w:jc w:val="both"/>
        <w:rPr>
          <w:color w:val="auto"/>
          <w:sz w:val="24"/>
          <w:szCs w:val="24"/>
        </w:rPr>
      </w:pPr>
    </w:p>
    <w:p w14:paraId="4D9E57D6"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4E9C95B7" w14:textId="77777777" w:rsidR="008B28E7" w:rsidRPr="00467F66" w:rsidRDefault="00FF7EBB" w:rsidP="00FD22AF">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682879AD" w14:textId="77777777" w:rsidR="000325D9" w:rsidRPr="00467F66" w:rsidRDefault="00FF7EBB" w:rsidP="00FD22AF">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73D0C6C6" w14:textId="77777777" w:rsidR="000325D9" w:rsidRPr="00467F66" w:rsidRDefault="00FF7EBB" w:rsidP="00FD22AF">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2B668D79" w14:textId="77777777" w:rsidR="00F92E4D" w:rsidRPr="00467F66" w:rsidRDefault="00FF7EBB" w:rsidP="00FD22AF">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184E1208" w14:textId="77777777" w:rsidR="00FF7EBB" w:rsidRPr="00467F66" w:rsidRDefault="00FF7EBB" w:rsidP="00FF7EBB">
      <w:pPr>
        <w:jc w:val="both"/>
        <w:rPr>
          <w:color w:val="auto"/>
          <w:sz w:val="24"/>
          <w:szCs w:val="24"/>
        </w:rPr>
      </w:pPr>
    </w:p>
    <w:p w14:paraId="061683CB"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8CAAFC8" w14:textId="77777777" w:rsidR="00390074" w:rsidRDefault="00390074" w:rsidP="00FF7EBB">
      <w:pPr>
        <w:ind w:left="360"/>
        <w:jc w:val="both"/>
        <w:rPr>
          <w:b/>
          <w:color w:val="auto"/>
          <w:sz w:val="24"/>
          <w:szCs w:val="24"/>
        </w:rPr>
      </w:pPr>
    </w:p>
    <w:p w14:paraId="02C64581" w14:textId="77777777" w:rsidR="008C7770" w:rsidRPr="0075031F" w:rsidRDefault="008C7770" w:rsidP="00FF7EBB">
      <w:pPr>
        <w:ind w:left="360"/>
        <w:jc w:val="both"/>
        <w:rPr>
          <w:b/>
          <w:color w:val="auto"/>
          <w:sz w:val="24"/>
          <w:szCs w:val="24"/>
        </w:rPr>
      </w:pPr>
    </w:p>
    <w:p w14:paraId="0B652209"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41D76147" w14:textId="77777777" w:rsidR="000325D9" w:rsidRPr="00E35112" w:rsidRDefault="000325D9" w:rsidP="00FF7EBB">
      <w:pPr>
        <w:jc w:val="both"/>
        <w:rPr>
          <w:b/>
          <w:color w:val="FF0000"/>
          <w:sz w:val="24"/>
          <w:szCs w:val="24"/>
          <w:u w:val="single"/>
        </w:rPr>
      </w:pPr>
    </w:p>
    <w:p w14:paraId="7EBBBF7D"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03AE261C" w14:textId="77777777" w:rsidR="000325D9" w:rsidRPr="00E35112" w:rsidRDefault="000325D9" w:rsidP="00FF7EBB">
      <w:pPr>
        <w:jc w:val="both"/>
        <w:rPr>
          <w:b/>
          <w:color w:val="FF0000"/>
          <w:sz w:val="24"/>
          <w:szCs w:val="24"/>
        </w:rPr>
      </w:pPr>
    </w:p>
    <w:p w14:paraId="4AF8B1D9" w14:textId="77777777" w:rsidR="000325D9" w:rsidRPr="00E35112" w:rsidRDefault="000325D9" w:rsidP="00FF7EBB">
      <w:pPr>
        <w:jc w:val="both"/>
        <w:rPr>
          <w:b/>
          <w:color w:val="FF0000"/>
          <w:sz w:val="24"/>
          <w:szCs w:val="24"/>
        </w:rPr>
      </w:pPr>
    </w:p>
    <w:p w14:paraId="41CBBC15"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3FFB3AD6" w14:textId="77777777" w:rsidR="004B600B" w:rsidRPr="00E97171" w:rsidRDefault="004B600B" w:rsidP="00FF7EBB">
      <w:pPr>
        <w:jc w:val="both"/>
        <w:rPr>
          <w:color w:val="auto"/>
          <w:sz w:val="24"/>
          <w:szCs w:val="24"/>
          <w:u w:val="single"/>
        </w:rPr>
      </w:pPr>
    </w:p>
    <w:p w14:paraId="240CE8FA"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1E52925E"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60C5E7EE"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235F6FC0" w14:textId="77777777" w:rsidR="004B600B" w:rsidRPr="00E97171" w:rsidRDefault="004B600B" w:rsidP="00FF7EBB">
      <w:pPr>
        <w:jc w:val="both"/>
        <w:rPr>
          <w:color w:val="auto"/>
          <w:sz w:val="24"/>
          <w:szCs w:val="24"/>
        </w:rPr>
      </w:pPr>
    </w:p>
    <w:p w14:paraId="1F4EEDD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20844AD" w14:textId="77777777" w:rsidR="008B28E7" w:rsidRPr="00E97171" w:rsidRDefault="008B28E7" w:rsidP="00FF7EBB">
      <w:pPr>
        <w:jc w:val="both"/>
        <w:rPr>
          <w:i/>
          <w:color w:val="auto"/>
          <w:sz w:val="24"/>
          <w:szCs w:val="24"/>
        </w:rPr>
      </w:pPr>
    </w:p>
    <w:p w14:paraId="023F7153" w14:textId="77777777" w:rsidR="007C1D94" w:rsidRPr="00E97171" w:rsidRDefault="007C1D94" w:rsidP="00FD22AF">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EB33C6" w14:textId="77777777" w:rsidR="00895FCE" w:rsidRPr="00E97171" w:rsidRDefault="007C1D94" w:rsidP="00FD22AF">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182E1CBC" w14:textId="77777777" w:rsidR="007C1D94" w:rsidRPr="00E97171" w:rsidRDefault="007C1D94" w:rsidP="00FD22AF">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3C110EB2" w14:textId="77777777" w:rsidR="00B12295" w:rsidRPr="00E97171" w:rsidRDefault="00B12295" w:rsidP="00FF7EBB">
      <w:pPr>
        <w:jc w:val="both"/>
        <w:rPr>
          <w:b/>
          <w:color w:val="auto"/>
          <w:sz w:val="24"/>
          <w:szCs w:val="24"/>
        </w:rPr>
      </w:pPr>
    </w:p>
    <w:p w14:paraId="756D978E"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085C1B13"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125E7686" w14:textId="77777777" w:rsidTr="0051287D">
        <w:tc>
          <w:tcPr>
            <w:tcW w:w="1240" w:type="dxa"/>
            <w:shd w:val="clear" w:color="auto" w:fill="auto"/>
          </w:tcPr>
          <w:p w14:paraId="50875E60"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43C64BC" w14:textId="77777777" w:rsidR="0002759A" w:rsidRPr="00FF07C3" w:rsidRDefault="0002759A" w:rsidP="00FF7EBB">
            <w:pPr>
              <w:jc w:val="both"/>
              <w:rPr>
                <w:b/>
                <w:color w:val="auto"/>
                <w:sz w:val="24"/>
                <w:szCs w:val="24"/>
              </w:rPr>
            </w:pPr>
            <w:r w:rsidRPr="00FF07C3">
              <w:rPr>
                <w:b/>
                <w:color w:val="auto"/>
                <w:sz w:val="24"/>
                <w:szCs w:val="24"/>
              </w:rPr>
              <w:t>Topic</w:t>
            </w:r>
          </w:p>
          <w:p w14:paraId="4BF174A9" w14:textId="77777777" w:rsidR="0002759A" w:rsidRPr="00FF07C3" w:rsidRDefault="0002759A" w:rsidP="00FF7EBB">
            <w:pPr>
              <w:jc w:val="both"/>
              <w:rPr>
                <w:b/>
                <w:color w:val="auto"/>
                <w:sz w:val="24"/>
                <w:szCs w:val="24"/>
              </w:rPr>
            </w:pPr>
          </w:p>
        </w:tc>
        <w:tc>
          <w:tcPr>
            <w:tcW w:w="1134" w:type="dxa"/>
          </w:tcPr>
          <w:p w14:paraId="091554AF"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62E83F3F" w14:textId="77777777" w:rsidTr="0051287D">
        <w:tc>
          <w:tcPr>
            <w:tcW w:w="1240" w:type="dxa"/>
            <w:shd w:val="clear" w:color="auto" w:fill="auto"/>
          </w:tcPr>
          <w:p w14:paraId="4CF5A7F4"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07391B1A"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4D177A8" w14:textId="77777777" w:rsidR="0002759A" w:rsidRPr="00FF07C3" w:rsidRDefault="0002759A" w:rsidP="00E83F91">
            <w:pPr>
              <w:spacing w:line="360" w:lineRule="auto"/>
              <w:jc w:val="both"/>
              <w:rPr>
                <w:color w:val="auto"/>
                <w:sz w:val="24"/>
                <w:szCs w:val="24"/>
              </w:rPr>
            </w:pPr>
          </w:p>
        </w:tc>
      </w:tr>
      <w:tr w:rsidR="0002759A" w:rsidRPr="00E35112" w14:paraId="7DD573D7" w14:textId="77777777" w:rsidTr="0051287D">
        <w:tc>
          <w:tcPr>
            <w:tcW w:w="1240" w:type="dxa"/>
            <w:shd w:val="clear" w:color="auto" w:fill="auto"/>
          </w:tcPr>
          <w:p w14:paraId="02CF3E37"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63926DCA"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038AC5DD"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7BF31445" w14:textId="77777777" w:rsidTr="0051287D">
        <w:tc>
          <w:tcPr>
            <w:tcW w:w="1240" w:type="dxa"/>
            <w:shd w:val="clear" w:color="auto" w:fill="auto"/>
          </w:tcPr>
          <w:p w14:paraId="00CA0708"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617C5E33"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7B36AF61"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23435508" w14:textId="77777777" w:rsidTr="0051287D">
        <w:tc>
          <w:tcPr>
            <w:tcW w:w="1240" w:type="dxa"/>
            <w:shd w:val="clear" w:color="auto" w:fill="auto"/>
          </w:tcPr>
          <w:p w14:paraId="375D9AF8"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1D0EF855"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62599F5B"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45DE4187" w14:textId="77777777" w:rsidTr="0051287D">
        <w:tc>
          <w:tcPr>
            <w:tcW w:w="1240" w:type="dxa"/>
            <w:shd w:val="clear" w:color="auto" w:fill="auto"/>
          </w:tcPr>
          <w:p w14:paraId="6921C7C1"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4FF92BA0"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250B8446"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408E06EE" w14:textId="77777777" w:rsidTr="0051287D">
        <w:tc>
          <w:tcPr>
            <w:tcW w:w="1240" w:type="dxa"/>
            <w:shd w:val="clear" w:color="auto" w:fill="auto"/>
          </w:tcPr>
          <w:p w14:paraId="7A84B88C"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50A8D143"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7770E1A9"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64298469" w14:textId="77777777" w:rsidTr="0051287D">
        <w:tc>
          <w:tcPr>
            <w:tcW w:w="1240" w:type="dxa"/>
            <w:shd w:val="clear" w:color="auto" w:fill="auto"/>
          </w:tcPr>
          <w:p w14:paraId="23ACC017"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3551EDD9"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231E8037" w14:textId="77777777" w:rsidR="0002759A" w:rsidRPr="000E38C3" w:rsidRDefault="0002759A" w:rsidP="00E83F91">
            <w:pPr>
              <w:spacing w:line="360" w:lineRule="auto"/>
              <w:jc w:val="both"/>
              <w:rPr>
                <w:color w:val="auto"/>
                <w:sz w:val="24"/>
                <w:szCs w:val="24"/>
              </w:rPr>
            </w:pPr>
          </w:p>
        </w:tc>
      </w:tr>
      <w:tr w:rsidR="0002759A" w:rsidRPr="00E35112" w14:paraId="00E4DAA7" w14:textId="77777777" w:rsidTr="0051287D">
        <w:tc>
          <w:tcPr>
            <w:tcW w:w="1240" w:type="dxa"/>
            <w:shd w:val="clear" w:color="auto" w:fill="auto"/>
          </w:tcPr>
          <w:p w14:paraId="27C9A675"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7E03A912"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6D7A1E2F" w14:textId="77777777" w:rsidR="0002759A" w:rsidRPr="000E38C3" w:rsidRDefault="0002759A" w:rsidP="00E83F91">
            <w:pPr>
              <w:spacing w:line="360" w:lineRule="auto"/>
              <w:jc w:val="both"/>
              <w:rPr>
                <w:color w:val="auto"/>
                <w:sz w:val="24"/>
                <w:szCs w:val="24"/>
              </w:rPr>
            </w:pPr>
          </w:p>
        </w:tc>
      </w:tr>
      <w:tr w:rsidR="0002759A" w:rsidRPr="00E35112" w14:paraId="1FF6E5A5" w14:textId="77777777" w:rsidTr="0051287D">
        <w:tc>
          <w:tcPr>
            <w:tcW w:w="1240" w:type="dxa"/>
            <w:shd w:val="clear" w:color="auto" w:fill="auto"/>
          </w:tcPr>
          <w:p w14:paraId="66A4E998"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5FA25D83"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72EA421A" w14:textId="77777777" w:rsidR="0002759A" w:rsidRDefault="0002759A" w:rsidP="00E83F91">
            <w:pPr>
              <w:spacing w:line="360" w:lineRule="auto"/>
              <w:jc w:val="both"/>
              <w:rPr>
                <w:color w:val="auto"/>
                <w:sz w:val="24"/>
                <w:szCs w:val="24"/>
              </w:rPr>
            </w:pPr>
          </w:p>
        </w:tc>
      </w:tr>
    </w:tbl>
    <w:p w14:paraId="5DD4AAB4" w14:textId="77777777" w:rsidR="00E83F91" w:rsidRDefault="00E83F91" w:rsidP="00FF7EBB">
      <w:pPr>
        <w:jc w:val="both"/>
        <w:rPr>
          <w:b/>
          <w:sz w:val="24"/>
          <w:szCs w:val="24"/>
        </w:rPr>
      </w:pPr>
    </w:p>
    <w:p w14:paraId="42A5AB55"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68AAC3F4" w14:textId="77777777" w:rsidR="000A469A" w:rsidRPr="008B28E7" w:rsidRDefault="000A469A" w:rsidP="00FF7EBB">
      <w:pPr>
        <w:jc w:val="both"/>
        <w:rPr>
          <w:b/>
          <w:sz w:val="24"/>
          <w:szCs w:val="24"/>
        </w:rPr>
      </w:pPr>
    </w:p>
    <w:p w14:paraId="7A2C4CF1"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1090A992" w14:textId="77777777" w:rsidR="004046F0" w:rsidRPr="008B28E7" w:rsidRDefault="004046F0" w:rsidP="00FF7EBB">
      <w:pPr>
        <w:jc w:val="both"/>
        <w:rPr>
          <w:b/>
          <w:sz w:val="24"/>
          <w:szCs w:val="24"/>
        </w:rPr>
      </w:pPr>
    </w:p>
    <w:p w14:paraId="18C60ECC"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013269E7"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485A16A0" w14:textId="77777777" w:rsidTr="00C7108B">
        <w:tc>
          <w:tcPr>
            <w:tcW w:w="10278" w:type="dxa"/>
            <w:shd w:val="clear" w:color="auto" w:fill="auto"/>
          </w:tcPr>
          <w:p w14:paraId="06156277"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D6F34C3" w14:textId="77777777" w:rsidR="00E35112" w:rsidRPr="00FF07C3" w:rsidRDefault="00E35112" w:rsidP="00E35112">
            <w:pPr>
              <w:jc w:val="both"/>
              <w:rPr>
                <w:sz w:val="24"/>
                <w:szCs w:val="24"/>
              </w:rPr>
            </w:pPr>
          </w:p>
          <w:p w14:paraId="2E4817C2" w14:textId="77777777" w:rsidR="00AE5BA6" w:rsidRDefault="00E35112" w:rsidP="00FD22AF">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1EC42BE5"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66D4AF6E" w14:textId="77777777" w:rsidR="00E35112" w:rsidRPr="00FF07C3" w:rsidRDefault="00E35112" w:rsidP="00FD22AF">
            <w:pPr>
              <w:numPr>
                <w:ilvl w:val="0"/>
                <w:numId w:val="7"/>
              </w:numPr>
              <w:jc w:val="both"/>
              <w:rPr>
                <w:sz w:val="24"/>
                <w:szCs w:val="24"/>
              </w:rPr>
            </w:pPr>
            <w:r w:rsidRPr="00FF07C3">
              <w:rPr>
                <w:sz w:val="24"/>
                <w:szCs w:val="24"/>
              </w:rPr>
              <w:t>Applying analysis in assessment to inform interventions</w:t>
            </w:r>
          </w:p>
          <w:p w14:paraId="085AF47E" w14:textId="77777777" w:rsidR="00E35112" w:rsidRPr="00FF07C3" w:rsidRDefault="00E35112" w:rsidP="00FD22AF">
            <w:pPr>
              <w:numPr>
                <w:ilvl w:val="0"/>
                <w:numId w:val="7"/>
              </w:numPr>
              <w:jc w:val="both"/>
              <w:rPr>
                <w:sz w:val="24"/>
                <w:szCs w:val="24"/>
              </w:rPr>
            </w:pPr>
            <w:r w:rsidRPr="00FF07C3">
              <w:rPr>
                <w:sz w:val="24"/>
                <w:szCs w:val="24"/>
              </w:rPr>
              <w:t>Intervention and application of professional judgement in increasingly complex situations</w:t>
            </w:r>
          </w:p>
          <w:p w14:paraId="24623DF9" w14:textId="77777777" w:rsidR="00E35112" w:rsidRDefault="00E35112" w:rsidP="00E35112">
            <w:pPr>
              <w:jc w:val="both"/>
              <w:rPr>
                <w:sz w:val="24"/>
                <w:szCs w:val="24"/>
              </w:rPr>
            </w:pPr>
          </w:p>
          <w:p w14:paraId="67F035C6"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054BCF3D" w14:textId="77777777" w:rsidR="008C7770" w:rsidRPr="0049196A" w:rsidRDefault="008C7770" w:rsidP="00E35112">
            <w:pPr>
              <w:jc w:val="both"/>
              <w:rPr>
                <w:i/>
                <w:sz w:val="24"/>
                <w:szCs w:val="24"/>
              </w:rPr>
            </w:pPr>
          </w:p>
        </w:tc>
      </w:tr>
    </w:tbl>
    <w:p w14:paraId="4322CC32" w14:textId="77777777" w:rsidR="00FF7784" w:rsidRPr="008B28E7" w:rsidRDefault="00FF7784" w:rsidP="00FF7EBB">
      <w:pPr>
        <w:jc w:val="both"/>
        <w:rPr>
          <w:sz w:val="24"/>
          <w:szCs w:val="24"/>
        </w:rPr>
      </w:pPr>
    </w:p>
    <w:p w14:paraId="29006C5D" w14:textId="77777777" w:rsidR="00E559CE" w:rsidRDefault="00E559CE" w:rsidP="0093018C">
      <w:pPr>
        <w:jc w:val="center"/>
        <w:rPr>
          <w:b/>
          <w:sz w:val="24"/>
          <w:szCs w:val="24"/>
        </w:rPr>
      </w:pPr>
    </w:p>
    <w:p w14:paraId="70FCD820" w14:textId="0FA1B867" w:rsidR="004B171A" w:rsidRPr="004B171A" w:rsidRDefault="004B171A" w:rsidP="004B171A">
      <w:pPr>
        <w:rPr>
          <w:bCs/>
          <w:sz w:val="24"/>
          <w:szCs w:val="24"/>
        </w:rPr>
      </w:pPr>
      <w:r w:rsidRPr="004B171A">
        <w:rPr>
          <w:bCs/>
          <w:sz w:val="24"/>
          <w:szCs w:val="24"/>
        </w:rPr>
        <w:t>During my first year in practice I undertook a number of training courses necessary for informing future practice in my service area. I have thus far reflected on this training and expect</w:t>
      </w:r>
      <w:r w:rsidR="002C7FC5">
        <w:rPr>
          <w:bCs/>
          <w:sz w:val="24"/>
          <w:szCs w:val="24"/>
        </w:rPr>
        <w:t>, going forward,</w:t>
      </w:r>
      <w:r w:rsidRPr="004B171A">
        <w:rPr>
          <w:bCs/>
          <w:sz w:val="24"/>
          <w:szCs w:val="24"/>
        </w:rPr>
        <w:t xml:space="preserve"> to be integrating the knowledge gained through it into my practice, developing a working knowledge of each aspect of legislation guided learning. I was also granted the opportunity of participating in a steering group tasked with looking at ways of working more collaboratively with service users, parents and carers during the adult assessment process, using the findings of co-production work to inform the drafting of a new adult assessment and service user guide to assessment. This has given me the opportunity to develop and reflect on my assessment skills in terms of how I work with service users and carers to identify relevant and achievable outcomes using professional judgement. I feel I need to further develop my knowledge of xxx local authority adult social care service model, underpinned by the principles and duties imposed on local authorities by the Social Services and Well-being (Wales) Act2014 and M</w:t>
      </w:r>
      <w:r w:rsidR="00E30FDF">
        <w:rPr>
          <w:bCs/>
          <w:sz w:val="24"/>
          <w:szCs w:val="24"/>
        </w:rPr>
        <w:t xml:space="preserve">ental </w:t>
      </w:r>
      <w:r w:rsidRPr="004B171A">
        <w:rPr>
          <w:bCs/>
          <w:sz w:val="24"/>
          <w:szCs w:val="24"/>
        </w:rPr>
        <w:t>H</w:t>
      </w:r>
      <w:r w:rsidR="00E30FDF">
        <w:rPr>
          <w:bCs/>
          <w:sz w:val="24"/>
          <w:szCs w:val="24"/>
        </w:rPr>
        <w:t xml:space="preserve">ealth </w:t>
      </w:r>
      <w:r w:rsidRPr="004B171A">
        <w:rPr>
          <w:bCs/>
          <w:sz w:val="24"/>
          <w:szCs w:val="24"/>
        </w:rPr>
        <w:t>M</w:t>
      </w:r>
      <w:r w:rsidR="00E30FDF">
        <w:rPr>
          <w:bCs/>
          <w:sz w:val="24"/>
          <w:szCs w:val="24"/>
        </w:rPr>
        <w:t>easure</w:t>
      </w:r>
      <w:r w:rsidRPr="004B171A">
        <w:rPr>
          <w:bCs/>
          <w:sz w:val="24"/>
          <w:szCs w:val="24"/>
        </w:rPr>
        <w:t xml:space="preserve"> 2010. I would like to develop my practice to enable the assessment process to instil confidence in the service users with whom I work. Crucially at this stage of my development I feel the need to develop knowledge relating to my specific area of Social Work practice, i.e. of working with young adults with disabilities, if I am to work more creatively with service users throughout the assessment process. As a social work practitioner, I am new to this service area and find the complexity of the needs of those with whom I work requires a broad knowledge of the resources available to meet individual needs of service users and carers. </w:t>
      </w:r>
    </w:p>
    <w:p w14:paraId="2EFC3B10" w14:textId="59970C42" w:rsidR="004B171A" w:rsidRPr="004B171A" w:rsidRDefault="004B171A" w:rsidP="004B171A">
      <w:pPr>
        <w:rPr>
          <w:bCs/>
          <w:sz w:val="24"/>
          <w:szCs w:val="24"/>
        </w:rPr>
      </w:pPr>
      <w:r w:rsidRPr="004B171A">
        <w:rPr>
          <w:bCs/>
          <w:sz w:val="24"/>
          <w:szCs w:val="24"/>
        </w:rPr>
        <w:t>Thus far I have found working collaboratively with other professionals to be both rewarding and contentious, particularly when co-working with professionals from the disciplines of Health and Education. I need to strengthen my confidence through supervision and through further developing my knowledge and resilience in order to withstand frequent challenges to my professional judgement on matters relating service</w:t>
      </w:r>
      <w:r w:rsidRPr="004B171A">
        <w:rPr>
          <w:b/>
          <w:sz w:val="24"/>
          <w:szCs w:val="24"/>
        </w:rPr>
        <w:t xml:space="preserve"> </w:t>
      </w:r>
      <w:r w:rsidRPr="004B171A">
        <w:rPr>
          <w:bCs/>
          <w:sz w:val="24"/>
          <w:szCs w:val="24"/>
        </w:rPr>
        <w:t>provision and funding. Going forward I expect to build on knowledge gained via training in my future practice when making</w:t>
      </w:r>
      <w:r w:rsidRPr="004B171A">
        <w:rPr>
          <w:b/>
          <w:sz w:val="24"/>
          <w:szCs w:val="24"/>
        </w:rPr>
        <w:t xml:space="preserve"> </w:t>
      </w:r>
      <w:r w:rsidRPr="004B171A">
        <w:rPr>
          <w:bCs/>
          <w:sz w:val="24"/>
          <w:szCs w:val="24"/>
        </w:rPr>
        <w:lastRenderedPageBreak/>
        <w:t xml:space="preserve">applications for Continuing Health Care and tripartite </w:t>
      </w:r>
      <w:r w:rsidR="00252BC8">
        <w:rPr>
          <w:bCs/>
          <w:sz w:val="24"/>
          <w:szCs w:val="24"/>
        </w:rPr>
        <w:t>xxx local authority</w:t>
      </w:r>
      <w:r w:rsidRPr="004B171A">
        <w:rPr>
          <w:bCs/>
          <w:sz w:val="24"/>
          <w:szCs w:val="24"/>
        </w:rPr>
        <w:t>, health and education funding in relation to residential college placements. I feel in this area developing a working knowledge of legal frameworks and case law relating to health funding decisions will strengthen my future practice.</w:t>
      </w:r>
    </w:p>
    <w:p w14:paraId="1D729CF9" w14:textId="77777777" w:rsidR="004B171A" w:rsidRPr="004B171A" w:rsidRDefault="004B171A" w:rsidP="004B171A">
      <w:pPr>
        <w:rPr>
          <w:bCs/>
          <w:sz w:val="24"/>
          <w:szCs w:val="24"/>
        </w:rPr>
      </w:pPr>
      <w:r w:rsidRPr="004B171A">
        <w:rPr>
          <w:bCs/>
          <w:sz w:val="24"/>
          <w:szCs w:val="24"/>
        </w:rPr>
        <w:t>I will also need to develop a broad working knowledge of carrying out Mental Capacity and Best Interests Assessments in a variety of circumstances and these will form an integral part of my social work practice in this service area. I expect to be developing an in-depth working knowledge of the process of application to the Court of Protection working closely with colleagues in xxx local authority legal department.</w:t>
      </w:r>
    </w:p>
    <w:p w14:paraId="7DB9DD36" w14:textId="77777777" w:rsidR="000F1F10" w:rsidRDefault="004B171A" w:rsidP="004B171A">
      <w:pPr>
        <w:rPr>
          <w:bCs/>
          <w:sz w:val="24"/>
          <w:szCs w:val="24"/>
        </w:rPr>
      </w:pPr>
      <w:r w:rsidRPr="004B171A">
        <w:rPr>
          <w:bCs/>
          <w:sz w:val="24"/>
          <w:szCs w:val="24"/>
        </w:rPr>
        <w:t xml:space="preserve">Having attended adult safeguarding training up to level 4 I will be seeking opportunities to participate in the non-criminal investigation process to develop a working knowledge in this area beyond that which I </w:t>
      </w:r>
      <w:r w:rsidR="009F2C99">
        <w:rPr>
          <w:bCs/>
          <w:sz w:val="24"/>
          <w:szCs w:val="24"/>
        </w:rPr>
        <w:t xml:space="preserve">routinely </w:t>
      </w:r>
      <w:r w:rsidRPr="004B171A">
        <w:rPr>
          <w:bCs/>
          <w:sz w:val="24"/>
          <w:szCs w:val="24"/>
        </w:rPr>
        <w:t xml:space="preserve">encounter in the course of my </w:t>
      </w:r>
      <w:r w:rsidR="0021509E">
        <w:rPr>
          <w:bCs/>
          <w:sz w:val="24"/>
          <w:szCs w:val="24"/>
        </w:rPr>
        <w:t xml:space="preserve">usual </w:t>
      </w:r>
      <w:r w:rsidRPr="004B171A">
        <w:rPr>
          <w:bCs/>
          <w:sz w:val="24"/>
          <w:szCs w:val="24"/>
        </w:rPr>
        <w:t>practice</w:t>
      </w:r>
      <w:r w:rsidR="00E51872">
        <w:rPr>
          <w:bCs/>
          <w:sz w:val="24"/>
          <w:szCs w:val="24"/>
        </w:rPr>
        <w:t xml:space="preserve"> as a care manager and duty social worker.</w:t>
      </w:r>
    </w:p>
    <w:p w14:paraId="3A089705" w14:textId="77777777" w:rsidR="000F1F10" w:rsidRDefault="000F1F10" w:rsidP="004B171A">
      <w:pPr>
        <w:rPr>
          <w:b/>
          <w:sz w:val="24"/>
          <w:szCs w:val="24"/>
        </w:rPr>
      </w:pPr>
    </w:p>
    <w:p w14:paraId="036DF512" w14:textId="2A68B548" w:rsidR="000F1F10" w:rsidRDefault="000F1F10" w:rsidP="004B171A">
      <w:pPr>
        <w:rPr>
          <w:b/>
          <w:sz w:val="24"/>
          <w:szCs w:val="24"/>
        </w:rPr>
      </w:pPr>
      <w:bookmarkStart w:id="0" w:name="_Hlk21182546"/>
      <w:r>
        <w:rPr>
          <w:b/>
          <w:sz w:val="24"/>
          <w:szCs w:val="24"/>
        </w:rPr>
        <w:t>Word count: 536</w:t>
      </w:r>
    </w:p>
    <w:bookmarkEnd w:id="0"/>
    <w:p w14:paraId="1049E93B" w14:textId="76966A03" w:rsidR="00F22AC5" w:rsidRPr="008B28E7" w:rsidRDefault="008C7770" w:rsidP="004B171A">
      <w:pPr>
        <w:rPr>
          <w:b/>
          <w:sz w:val="24"/>
          <w:szCs w:val="24"/>
        </w:rPr>
      </w:pPr>
      <w:r w:rsidRPr="000F1F10">
        <w:rPr>
          <w:sz w:val="24"/>
          <w:szCs w:val="24"/>
        </w:rPr>
        <w:br w:type="page"/>
      </w:r>
      <w:r w:rsidR="00F22AC5" w:rsidRPr="008B28E7">
        <w:rPr>
          <w:b/>
          <w:sz w:val="24"/>
          <w:szCs w:val="24"/>
        </w:rPr>
        <w:lastRenderedPageBreak/>
        <w:t xml:space="preserve">Section </w:t>
      </w:r>
      <w:r w:rsidR="002C2536">
        <w:rPr>
          <w:b/>
          <w:sz w:val="24"/>
          <w:szCs w:val="24"/>
        </w:rPr>
        <w:t>3</w:t>
      </w:r>
    </w:p>
    <w:p w14:paraId="7E852DCF" w14:textId="77777777" w:rsidR="004046F0" w:rsidRPr="008B28E7" w:rsidRDefault="004046F0" w:rsidP="00FF7EBB">
      <w:pPr>
        <w:jc w:val="both"/>
        <w:rPr>
          <w:b/>
          <w:sz w:val="24"/>
          <w:szCs w:val="24"/>
        </w:rPr>
      </w:pPr>
    </w:p>
    <w:p w14:paraId="563B52F0"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3CE99B07" w14:textId="77777777" w:rsidR="00E559CE" w:rsidRPr="008B28E7" w:rsidRDefault="00E559CE" w:rsidP="00E559CE">
      <w:pPr>
        <w:jc w:val="both"/>
        <w:rPr>
          <w:sz w:val="24"/>
          <w:szCs w:val="24"/>
        </w:rPr>
      </w:pPr>
    </w:p>
    <w:p w14:paraId="68ED2D36" w14:textId="700BF45B"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r w:rsidR="003044E5" w:rsidRPr="00130119">
        <w:rPr>
          <w:i/>
          <w:sz w:val="24"/>
          <w:szCs w:val="24"/>
        </w:rPr>
        <w:t>years’ experience</w:t>
      </w:r>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6DEC705E" w14:textId="77777777" w:rsidR="00986B43" w:rsidRDefault="00986B43" w:rsidP="00FF7EBB">
      <w:pPr>
        <w:jc w:val="both"/>
        <w:rPr>
          <w:i/>
          <w:sz w:val="24"/>
          <w:szCs w:val="24"/>
        </w:rPr>
      </w:pPr>
    </w:p>
    <w:p w14:paraId="229FBABD"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64CBB069" w14:textId="77777777" w:rsidR="00D55DE0" w:rsidRDefault="00D55DE0" w:rsidP="00FF7EBB">
      <w:pPr>
        <w:jc w:val="both"/>
        <w:rPr>
          <w:i/>
          <w:sz w:val="24"/>
          <w:szCs w:val="24"/>
        </w:rPr>
      </w:pPr>
    </w:p>
    <w:p w14:paraId="753B9E7B" w14:textId="77777777"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0B3BDBEF" w14:textId="77777777" w:rsidR="006E481E" w:rsidRPr="008B28E7" w:rsidRDefault="006E481E" w:rsidP="00FF7EBB">
      <w:pPr>
        <w:jc w:val="both"/>
        <w:rPr>
          <w:sz w:val="24"/>
          <w:szCs w:val="24"/>
        </w:rPr>
      </w:pPr>
    </w:p>
    <w:p w14:paraId="12710E0F"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16350BB3" w14:textId="77777777" w:rsidR="006E481E" w:rsidRPr="008B28E7" w:rsidRDefault="006E481E" w:rsidP="00FF7EBB">
      <w:pPr>
        <w:jc w:val="both"/>
        <w:rPr>
          <w:sz w:val="24"/>
          <w:szCs w:val="24"/>
        </w:rPr>
      </w:pPr>
    </w:p>
    <w:p w14:paraId="0C0E98F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270FD5EA" w14:textId="77777777" w:rsidR="00C7108B" w:rsidRPr="008B28E7" w:rsidRDefault="00C7108B" w:rsidP="00FF7EBB">
      <w:pPr>
        <w:jc w:val="both"/>
        <w:rPr>
          <w:sz w:val="24"/>
          <w:szCs w:val="24"/>
        </w:rPr>
      </w:pPr>
    </w:p>
    <w:p w14:paraId="258E27BC" w14:textId="657001D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A4694F">
        <w:rPr>
          <w:sz w:val="24"/>
          <w:szCs w:val="24"/>
        </w:rPr>
        <w:t>26</w:t>
      </w:r>
      <w:r w:rsidR="00A4694F" w:rsidRPr="00A4694F">
        <w:rPr>
          <w:sz w:val="24"/>
          <w:szCs w:val="24"/>
          <w:vertAlign w:val="superscript"/>
        </w:rPr>
        <w:t>th</w:t>
      </w:r>
      <w:r w:rsidR="00A4694F">
        <w:rPr>
          <w:sz w:val="24"/>
          <w:szCs w:val="24"/>
        </w:rPr>
        <w:t xml:space="preserve"> September 2019</w:t>
      </w:r>
      <w:r w:rsidR="00C7108B">
        <w:rPr>
          <w:sz w:val="24"/>
          <w:szCs w:val="24"/>
        </w:rPr>
        <w:t xml:space="preserve">_ _ _ _ _ _ _ _ _ _ _ _ </w:t>
      </w:r>
    </w:p>
    <w:p w14:paraId="599713D6" w14:textId="77777777" w:rsidR="00E91F62" w:rsidRPr="008B28E7" w:rsidRDefault="00E91F62" w:rsidP="00FF7EBB">
      <w:pPr>
        <w:jc w:val="both"/>
        <w:rPr>
          <w:b/>
          <w:sz w:val="24"/>
          <w:szCs w:val="24"/>
        </w:rPr>
      </w:pPr>
    </w:p>
    <w:p w14:paraId="13E0EFF5"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37623D1B"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6224A260" w14:textId="77777777" w:rsidTr="00C7108B">
        <w:tc>
          <w:tcPr>
            <w:tcW w:w="10278" w:type="dxa"/>
            <w:shd w:val="clear" w:color="auto" w:fill="auto"/>
          </w:tcPr>
          <w:p w14:paraId="4ECF0A00"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77BF8FFE" w14:textId="77777777" w:rsidR="00C7108B" w:rsidRDefault="00C7108B" w:rsidP="00FF7EBB">
            <w:pPr>
              <w:jc w:val="both"/>
              <w:rPr>
                <w:sz w:val="24"/>
                <w:szCs w:val="24"/>
              </w:rPr>
            </w:pPr>
          </w:p>
          <w:p w14:paraId="0B03F5FE"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3200C859" w14:textId="77777777" w:rsidR="008C7770" w:rsidRDefault="008C7770" w:rsidP="00FF7EBB">
            <w:pPr>
              <w:jc w:val="both"/>
              <w:rPr>
                <w:i/>
                <w:sz w:val="24"/>
                <w:szCs w:val="24"/>
              </w:rPr>
            </w:pPr>
          </w:p>
          <w:p w14:paraId="6312C536" w14:textId="77777777" w:rsidR="008C7770" w:rsidRPr="008B28E7" w:rsidRDefault="008C7770" w:rsidP="00FF7EBB">
            <w:pPr>
              <w:jc w:val="both"/>
              <w:rPr>
                <w:i/>
                <w:sz w:val="24"/>
                <w:szCs w:val="24"/>
              </w:rPr>
            </w:pPr>
          </w:p>
        </w:tc>
      </w:tr>
    </w:tbl>
    <w:p w14:paraId="32761D16" w14:textId="77777777" w:rsidR="00AA666E" w:rsidRPr="008B28E7" w:rsidRDefault="00AA666E" w:rsidP="00FF7EBB">
      <w:pPr>
        <w:jc w:val="both"/>
        <w:rPr>
          <w:sz w:val="24"/>
          <w:szCs w:val="24"/>
        </w:rPr>
      </w:pPr>
    </w:p>
    <w:p w14:paraId="78469128" w14:textId="60D74D79" w:rsidR="00AA666E" w:rsidRDefault="00AA666E" w:rsidP="00BA5B17">
      <w:pPr>
        <w:jc w:val="both"/>
        <w:rPr>
          <w:sz w:val="24"/>
          <w:szCs w:val="24"/>
        </w:rPr>
      </w:pPr>
    </w:p>
    <w:p w14:paraId="463BA644" w14:textId="77777777" w:rsidR="00D55DE0" w:rsidRDefault="00D55DE0" w:rsidP="00FF7EBB">
      <w:pPr>
        <w:jc w:val="both"/>
        <w:rPr>
          <w:sz w:val="24"/>
          <w:szCs w:val="24"/>
        </w:rPr>
      </w:pPr>
    </w:p>
    <w:p w14:paraId="7966468E" w14:textId="77777777" w:rsidR="00D55DE0" w:rsidRDefault="00D55DE0" w:rsidP="00FF7EBB">
      <w:pPr>
        <w:jc w:val="both"/>
        <w:rPr>
          <w:sz w:val="24"/>
          <w:szCs w:val="24"/>
        </w:rPr>
      </w:pPr>
    </w:p>
    <w:p w14:paraId="0AFFBF26" w14:textId="77777777" w:rsidR="0041521A" w:rsidRPr="0041521A" w:rsidRDefault="0041521A" w:rsidP="0041521A">
      <w:pPr>
        <w:jc w:val="both"/>
        <w:rPr>
          <w:sz w:val="24"/>
          <w:szCs w:val="24"/>
        </w:rPr>
      </w:pPr>
      <w:r w:rsidRPr="0041521A">
        <w:rPr>
          <w:sz w:val="24"/>
          <w:szCs w:val="24"/>
        </w:rPr>
        <w:t xml:space="preserve">The proposed observation is a home visit conducted as part of person 1’s annual review assessment. Person 1 is a young person living with her family. Her mother who is her carer will participate. Person 1 is diagnosed with Global Delay and a mild learning disability with a speech impediment and behaviours which suggest Autism. Person 1 attends a college of further education where she studies Independent Living Skills. College transport is provided by Social Services. </w:t>
      </w:r>
    </w:p>
    <w:p w14:paraId="1054BC39" w14:textId="77777777" w:rsidR="0041521A" w:rsidRPr="0041521A" w:rsidRDefault="0041521A" w:rsidP="0041521A">
      <w:pPr>
        <w:jc w:val="both"/>
        <w:rPr>
          <w:sz w:val="24"/>
          <w:szCs w:val="24"/>
        </w:rPr>
      </w:pPr>
      <w:r w:rsidRPr="0041521A">
        <w:rPr>
          <w:sz w:val="24"/>
          <w:szCs w:val="24"/>
        </w:rPr>
        <w:lastRenderedPageBreak/>
        <w:t>The role and purpose of the proposed observation is to carry out the direct work necessary to maintain Person 1’s care and support plan in accordance with Part 4 of the Social Services and Well-being (Wales) Act 2014. I will share correspondence from a departing health colleague who has decided to close Person 1’s case without having conducted a diagnostic assessment for autism. I shall discuss the requirement of re-referral for assessment of autism.  As the allocated social worker for Person 1’s female sibling with whom she has a tense relationship, I will be asking Person 1 to consider whether she would prefer a different social worker moving forward.</w:t>
      </w:r>
    </w:p>
    <w:p w14:paraId="1DC58FA5" w14:textId="77777777" w:rsidR="0041521A" w:rsidRPr="0041521A" w:rsidRDefault="0041521A" w:rsidP="0041521A">
      <w:pPr>
        <w:jc w:val="both"/>
        <w:rPr>
          <w:sz w:val="24"/>
          <w:szCs w:val="24"/>
        </w:rPr>
      </w:pPr>
      <w:r w:rsidRPr="0041521A">
        <w:rPr>
          <w:sz w:val="24"/>
          <w:szCs w:val="24"/>
        </w:rPr>
        <w:t>Agreement for the observation was gained from the service user and her carer by telephone.</w:t>
      </w:r>
    </w:p>
    <w:p w14:paraId="3F247955" w14:textId="77777777" w:rsidR="0041521A" w:rsidRPr="0041521A" w:rsidRDefault="0041521A" w:rsidP="0041521A">
      <w:pPr>
        <w:jc w:val="both"/>
        <w:rPr>
          <w:sz w:val="24"/>
          <w:szCs w:val="24"/>
        </w:rPr>
      </w:pPr>
      <w:r w:rsidRPr="0041521A">
        <w:rPr>
          <w:sz w:val="24"/>
          <w:szCs w:val="24"/>
        </w:rPr>
        <w:t>This work was informed by working collaboratively with NHS and local authority children’s services. The review is guided by local authority policy and procedures relating to adult assessment and care planning. Relevant legislation includes the Social Services and Well-being (Wales) Act 2014, Equality Act 2010 and Mental Capacity Act 2005. Relevant theory includes Medical and Social Models of Disability, Systems Theory, Strengths and Person-Centred Approaches. Knowledge of communication and learning disability will also inform practice.</w:t>
      </w:r>
    </w:p>
    <w:p w14:paraId="63ADBD34" w14:textId="754F7F8A" w:rsidR="00D55DE0" w:rsidRDefault="0041521A" w:rsidP="0041521A">
      <w:pPr>
        <w:jc w:val="both"/>
        <w:rPr>
          <w:sz w:val="24"/>
          <w:szCs w:val="24"/>
        </w:rPr>
      </w:pPr>
      <w:r w:rsidRPr="0041521A">
        <w:rPr>
          <w:sz w:val="24"/>
          <w:szCs w:val="24"/>
        </w:rPr>
        <w:t>The work will be guided by Welsh legislation. Anti-oppressive practice and Codes of Professional Practice will be observed through concentrating on the wishes, hopes and capabilities of person 1 ensuring she is able to exercise full autonomy in relation to the services she receives.  The observation will include “The Active Offer”.</w:t>
      </w:r>
    </w:p>
    <w:p w14:paraId="1B406B67" w14:textId="77777777" w:rsidR="00D55DE0" w:rsidRDefault="00D55DE0" w:rsidP="00FF7EBB">
      <w:pPr>
        <w:jc w:val="both"/>
        <w:rPr>
          <w:sz w:val="24"/>
          <w:szCs w:val="24"/>
        </w:rPr>
      </w:pPr>
    </w:p>
    <w:p w14:paraId="11651D65" w14:textId="1C2739D8" w:rsidR="008C7770" w:rsidRPr="000F1F10" w:rsidRDefault="000F1F10">
      <w:pPr>
        <w:rPr>
          <w:b/>
          <w:bCs/>
          <w:sz w:val="24"/>
          <w:szCs w:val="24"/>
        </w:rPr>
      </w:pPr>
      <w:r w:rsidRPr="000F1F10">
        <w:rPr>
          <w:b/>
          <w:bCs/>
          <w:sz w:val="24"/>
          <w:szCs w:val="24"/>
        </w:rPr>
        <w:t xml:space="preserve">Word count: </w:t>
      </w:r>
      <w:r>
        <w:rPr>
          <w:b/>
          <w:bCs/>
          <w:sz w:val="24"/>
          <w:szCs w:val="24"/>
        </w:rPr>
        <w:t>326</w:t>
      </w:r>
      <w:r w:rsidR="008C7770" w:rsidRPr="000F1F10">
        <w:rPr>
          <w:b/>
          <w:bCs/>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F42BE14" w14:textId="77777777" w:rsidTr="00C7108B">
        <w:tc>
          <w:tcPr>
            <w:tcW w:w="10188" w:type="dxa"/>
            <w:shd w:val="clear" w:color="auto" w:fill="auto"/>
          </w:tcPr>
          <w:p w14:paraId="6F257066" w14:textId="2BDC7F5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964D1D">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 xml:space="preserve">orkers, </w:t>
            </w:r>
            <w:r w:rsidR="00964D1D" w:rsidRPr="008B28E7">
              <w:rPr>
                <w:sz w:val="24"/>
                <w:szCs w:val="24"/>
              </w:rPr>
              <w:t>culturally</w:t>
            </w:r>
            <w:r w:rsidRPr="008B28E7">
              <w:rPr>
                <w:sz w:val="24"/>
                <w:szCs w:val="24"/>
              </w:rPr>
              <w:t xml:space="preserve">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w:t>
            </w:r>
            <w:r w:rsidR="00C811D3" w:rsidRPr="008B28E7">
              <w:rPr>
                <w:sz w:val="24"/>
                <w:szCs w:val="24"/>
              </w:rPr>
              <w:t>practice.</w:t>
            </w:r>
          </w:p>
          <w:p w14:paraId="0A55E88D" w14:textId="77777777" w:rsidR="00C7108B" w:rsidRPr="008B28E7" w:rsidRDefault="00C7108B" w:rsidP="00FF7EBB">
            <w:pPr>
              <w:jc w:val="both"/>
              <w:rPr>
                <w:sz w:val="24"/>
                <w:szCs w:val="24"/>
              </w:rPr>
            </w:pPr>
          </w:p>
          <w:p w14:paraId="1CC7277E"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5E82CCAC" w14:textId="77777777" w:rsidR="00AA666E" w:rsidRPr="008B28E7" w:rsidRDefault="00AA666E" w:rsidP="00FF7EBB">
      <w:pPr>
        <w:jc w:val="both"/>
        <w:rPr>
          <w:b/>
          <w:sz w:val="24"/>
          <w:szCs w:val="24"/>
        </w:rPr>
      </w:pPr>
    </w:p>
    <w:p w14:paraId="5AF2C04B" w14:textId="77777777" w:rsidR="008171E4" w:rsidRPr="008B28E7" w:rsidRDefault="008171E4" w:rsidP="00FF7EBB">
      <w:pPr>
        <w:jc w:val="both"/>
        <w:rPr>
          <w:b/>
          <w:sz w:val="24"/>
          <w:szCs w:val="24"/>
        </w:rPr>
      </w:pPr>
    </w:p>
    <w:p w14:paraId="3DDF67A2" w14:textId="77777777" w:rsidR="00551190" w:rsidRPr="00551190" w:rsidRDefault="00551190" w:rsidP="00551190">
      <w:pPr>
        <w:tabs>
          <w:tab w:val="left" w:pos="1565"/>
        </w:tabs>
        <w:jc w:val="both"/>
        <w:rPr>
          <w:bCs/>
          <w:sz w:val="24"/>
          <w:szCs w:val="24"/>
        </w:rPr>
      </w:pPr>
      <w:r w:rsidRPr="00551190">
        <w:rPr>
          <w:bCs/>
          <w:sz w:val="24"/>
          <w:szCs w:val="24"/>
        </w:rPr>
        <w:t>On arrival I introduced the observer and confirmed Person 1 and her carer agreed with the observation going ahead. I offered further reassurance that the observer was there simply to observe me and to gain feedback. Introductions were conducted through the medium of the English language as, having worked with the family for two years, I am aware that they are non-Welsh speaking. However, I described to person 1 and her carer of “The Active Offer” explaining their right to receive a service in Welsh if that is their choice without having to ask.</w:t>
      </w:r>
    </w:p>
    <w:p w14:paraId="3E97834D" w14:textId="3A8A8F65" w:rsidR="00551190" w:rsidRPr="00551190" w:rsidRDefault="00551190" w:rsidP="00551190">
      <w:pPr>
        <w:tabs>
          <w:tab w:val="left" w:pos="1565"/>
        </w:tabs>
        <w:jc w:val="both"/>
        <w:rPr>
          <w:bCs/>
          <w:sz w:val="24"/>
          <w:szCs w:val="24"/>
        </w:rPr>
      </w:pPr>
      <w:r w:rsidRPr="00551190">
        <w:rPr>
          <w:bCs/>
          <w:sz w:val="24"/>
          <w:szCs w:val="24"/>
        </w:rPr>
        <w:t xml:space="preserve">To maintain a person-centred </w:t>
      </w:r>
      <w:r w:rsidR="00071C59" w:rsidRPr="00551190">
        <w:rPr>
          <w:bCs/>
          <w:sz w:val="24"/>
          <w:szCs w:val="24"/>
        </w:rPr>
        <w:t>approach,</w:t>
      </w:r>
      <w:r w:rsidRPr="00551190">
        <w:rPr>
          <w:bCs/>
          <w:sz w:val="24"/>
          <w:szCs w:val="24"/>
        </w:rPr>
        <w:t xml:space="preserve"> I explained that review would focus on person 1. I was mindful person 1 usually prefers to sit with her mother for reassurance and will defer to her for advocacy in communication. Today person 1 sat next to me. I sought confirmation this was a suitable seating arrangement. The “proximity” of person 1 as highlighted by Thomas and Woods, impacted significantly upon our communication both verbal and non-verbal. I was mindful that person 1 is self-consciousness about her speech impediment and quietly spoken which means that she is not always easily understood and becomes embarrassed when misheard or asked to repeat something she has said. To avoid such embarrassment, it was crucial therefore that I was able to listen intently. I avoided asking questions which required long and complicated answers. I felt it was to my advantage therefore that she had chosen to sit next to me for the first time in my experience of working with her. I used empathy in my tone of voice and body language because the subject matter had previously been upsetting for person 1. When Person 1 expressed her wish is to continue attending college for as long as the college will allow, I drew on our previous conversations about transition to day services when checking my understanding of what was being said by person 1 was correct both previously and at present. She confirmed my understanding acknowledging that she does not wish to attend local authority day services either at present or in future. Drawing on previous strengths, we discussed, involving her mother in the conversation acknowledging that she provides transport, how community based voluntary work had worked well in the past. I suggested sending signposting information digitally to her mother including Facebook links which they could look at and discuss together with a view. Person 1 responded positively to this idea. She engaged with me for approximately 20 minutes with some interjections from her mother before deferring completely to mother for advocacy placing her earphones in to indicate non-verbally that she had spoken enough. It soon transpired when I asked her a further question that she had continued listening to the conversation in the room rather than playing music through her earphones which injected humour into the conversation, contributing to the continuing warm and friendly discourse with all aware that she was listening and therefore involved. (Thomas and Woods, 2003, p.81-94)</w:t>
      </w:r>
    </w:p>
    <w:p w14:paraId="5594E575" w14:textId="77777777" w:rsidR="00551190" w:rsidRPr="00551190" w:rsidRDefault="00551190" w:rsidP="00551190">
      <w:pPr>
        <w:tabs>
          <w:tab w:val="left" w:pos="1565"/>
        </w:tabs>
        <w:jc w:val="both"/>
        <w:rPr>
          <w:bCs/>
          <w:sz w:val="24"/>
          <w:szCs w:val="24"/>
        </w:rPr>
      </w:pPr>
      <w:r w:rsidRPr="00551190">
        <w:rPr>
          <w:bCs/>
          <w:sz w:val="24"/>
          <w:szCs w:val="24"/>
        </w:rPr>
        <w:t xml:space="preserve">Conscious of person 1’s determination to remain at college for as long as permissible and that previous efforts to engage her in employment training via day service provision had not worked for her, I was anxious about what will happen when she is no longer able to attend college. I </w:t>
      </w:r>
      <w:r w:rsidRPr="00551190">
        <w:rPr>
          <w:bCs/>
          <w:sz w:val="24"/>
          <w:szCs w:val="24"/>
        </w:rPr>
        <w:lastRenderedPageBreak/>
        <w:t xml:space="preserve">think that as a social worker I am always seeking to minimize anticipated risks identified during the adult assessment process; in this case social isolation through disengagement with her peer group. </w:t>
      </w:r>
    </w:p>
    <w:p w14:paraId="4C339417" w14:textId="77777777" w:rsidR="00551190" w:rsidRPr="00551190" w:rsidRDefault="00551190" w:rsidP="00551190">
      <w:pPr>
        <w:tabs>
          <w:tab w:val="left" w:pos="1565"/>
        </w:tabs>
        <w:jc w:val="both"/>
        <w:rPr>
          <w:bCs/>
          <w:sz w:val="24"/>
          <w:szCs w:val="24"/>
        </w:rPr>
      </w:pPr>
      <w:r w:rsidRPr="00551190">
        <w:rPr>
          <w:bCs/>
          <w:sz w:val="24"/>
          <w:szCs w:val="24"/>
        </w:rPr>
        <w:t xml:space="preserve">What was good about the situation was that my experience of working with the family over the past two years made for easier communication than there otherwise would have been. Positively we discussed all matters outlined in the proposed agenda for the observation. </w:t>
      </w:r>
    </w:p>
    <w:p w14:paraId="71C52758" w14:textId="77777777" w:rsidR="00551190" w:rsidRPr="00551190" w:rsidRDefault="00551190" w:rsidP="00551190">
      <w:pPr>
        <w:tabs>
          <w:tab w:val="left" w:pos="1565"/>
        </w:tabs>
        <w:jc w:val="both"/>
        <w:rPr>
          <w:bCs/>
          <w:sz w:val="24"/>
          <w:szCs w:val="24"/>
        </w:rPr>
      </w:pPr>
      <w:r w:rsidRPr="00551190">
        <w:rPr>
          <w:bCs/>
          <w:sz w:val="24"/>
          <w:szCs w:val="24"/>
        </w:rPr>
        <w:t>Communication I felt was well-balanced in terms of the level of the advocacy provided by the carer and demonstrated person 1 has grown in confidence and independence in the past two years. Supporting this outcome, Cambridge and Carnaby regarding transition planning state:</w:t>
      </w:r>
    </w:p>
    <w:p w14:paraId="338357E0" w14:textId="77777777" w:rsidR="00551190" w:rsidRPr="00551190" w:rsidRDefault="00551190" w:rsidP="00551190">
      <w:pPr>
        <w:tabs>
          <w:tab w:val="left" w:pos="1565"/>
        </w:tabs>
        <w:jc w:val="both"/>
        <w:rPr>
          <w:bCs/>
          <w:sz w:val="24"/>
          <w:szCs w:val="24"/>
        </w:rPr>
      </w:pPr>
      <w:r w:rsidRPr="00551190">
        <w:rPr>
          <w:bCs/>
          <w:sz w:val="24"/>
          <w:szCs w:val="24"/>
        </w:rPr>
        <w:t>“research suggests that transition is more likely to be successful if those concerned are able to contribute meaningfully, have a degree of control over the transition and have support readily available during the process itself “ (Collins 1994; Kobasa, Madd and Khan1982; Lynggaard 2002, cited in Cambridge and Carnaby, 2005, p.86)</w:t>
      </w:r>
    </w:p>
    <w:p w14:paraId="50CEFE6C" w14:textId="77777777" w:rsidR="00551190" w:rsidRPr="00551190" w:rsidRDefault="00551190" w:rsidP="00551190">
      <w:pPr>
        <w:tabs>
          <w:tab w:val="left" w:pos="1565"/>
        </w:tabs>
        <w:jc w:val="both"/>
        <w:rPr>
          <w:bCs/>
          <w:sz w:val="24"/>
          <w:szCs w:val="24"/>
        </w:rPr>
      </w:pPr>
      <w:r w:rsidRPr="00551190">
        <w:rPr>
          <w:bCs/>
          <w:sz w:val="24"/>
          <w:szCs w:val="24"/>
        </w:rPr>
        <w:t>The neutrality of my approach to giving feedback from the psychologist was I felt professional in accordance with codes of professional practice. Privately I was dissatisfied with being tasked with delivering this information on another’s behalf. I felt encouraged that mother and daughter responded pragmatically by considering what their best hopes are from gaining an Autism diagnosis favouring social over medical models of disability. To me this demonstrated strength and coping strategies and we reflected together on whether a diagnosis would improve daily living.</w:t>
      </w:r>
    </w:p>
    <w:p w14:paraId="30034B1A" w14:textId="77777777" w:rsidR="00551190" w:rsidRPr="00551190" w:rsidRDefault="00551190" w:rsidP="00551190">
      <w:pPr>
        <w:tabs>
          <w:tab w:val="left" w:pos="1565"/>
        </w:tabs>
        <w:jc w:val="both"/>
        <w:rPr>
          <w:bCs/>
          <w:sz w:val="24"/>
          <w:szCs w:val="24"/>
        </w:rPr>
      </w:pPr>
      <w:r w:rsidRPr="00551190">
        <w:rPr>
          <w:bCs/>
          <w:sz w:val="24"/>
          <w:szCs w:val="24"/>
        </w:rPr>
        <w:t>What didn’t work so well was the offer to allocate a new social worker. My feeling was that information conveyed by me was not fully understood by person 1 which is why I suggested that she talks it over with her mother before deciding to make changes. My feeling is that more can be done to explore the advantages and disadvantages of having a different social worker to enable this young woman to make a fully informed decision. She is mentally capacitated and has the right to choose how and by whom her support is delivered.</w:t>
      </w:r>
    </w:p>
    <w:p w14:paraId="0965046F" w14:textId="77777777" w:rsidR="00551190" w:rsidRPr="00551190" w:rsidRDefault="00551190" w:rsidP="00551190">
      <w:pPr>
        <w:tabs>
          <w:tab w:val="left" w:pos="1565"/>
        </w:tabs>
        <w:jc w:val="both"/>
        <w:rPr>
          <w:bCs/>
          <w:sz w:val="24"/>
          <w:szCs w:val="24"/>
        </w:rPr>
      </w:pPr>
      <w:r w:rsidRPr="00551190">
        <w:rPr>
          <w:bCs/>
          <w:sz w:val="24"/>
          <w:szCs w:val="24"/>
        </w:rPr>
        <w:t>Making sense of my preconceived feelings about this young lady’s transition has been a process which has required further reading and critical reflection. I have surmised that I am presented with a young person who, notwithstanding her fixed behaviours, speech impairment and sensory needs, chooses to participate in activities which are viewed as “culturally normative” (Wolfersberger 1977 in O’Brien 1981, p.21 cited in Thomas and Woods, 2003, p.65) to the extent that she feels she is able. Charlotte Williams asserts, based on research evidence, that people with learning disabilities can live “valued lives” and gain employment. Williams cites Wolfersberger (1992) when describing her assertion as “normalization principle” (Williams, C, 2011.p. 174). I have read with interest that Thomas and Woods, having considered the work of Wolfersberger and of O’Brien in their chapter on the principle of normalization, draw attention to what are perceived as shortcomings of the Disability Discrimination Act 1995 in its use of words such as “normal and reasonable” to determine the presence of need (Thomas and Woods, 2003, p.72). Whilst I generally assume that the Disability Discrimination Act 1995 is an enabling act which promotes equality and access to public services, I had not before considered its wording resulting in the aspirations of service users becoming a barrier to accessing statutory provision for people with learning disabilities.</w:t>
      </w:r>
    </w:p>
    <w:p w14:paraId="0367BD97" w14:textId="19DCC2AC" w:rsidR="00551190" w:rsidRPr="00551190" w:rsidRDefault="00551190" w:rsidP="00551190">
      <w:pPr>
        <w:tabs>
          <w:tab w:val="left" w:pos="1565"/>
        </w:tabs>
        <w:jc w:val="both"/>
        <w:rPr>
          <w:bCs/>
          <w:sz w:val="24"/>
          <w:szCs w:val="24"/>
        </w:rPr>
      </w:pPr>
      <w:r w:rsidRPr="00551190">
        <w:rPr>
          <w:bCs/>
          <w:sz w:val="24"/>
          <w:szCs w:val="24"/>
        </w:rPr>
        <w:t>Had this been my first meeting with the family I might have initiated “The Active Offer” by greeting them bilingually, in Welsh first, before asking about their language preference. As a non-Welsh speaker, it would be incumbent upon me to find ways of delivering the service in Welsh language, guidance for frontline staff under the Welsh Language</w:t>
      </w:r>
      <w:r w:rsidRPr="00551190">
        <w:rPr>
          <w:b/>
          <w:sz w:val="24"/>
          <w:szCs w:val="24"/>
        </w:rPr>
        <w:t xml:space="preserve"> </w:t>
      </w:r>
      <w:r w:rsidRPr="00551190">
        <w:rPr>
          <w:bCs/>
          <w:sz w:val="24"/>
          <w:szCs w:val="24"/>
        </w:rPr>
        <w:t>Strategic Framework of 2012, following</w:t>
      </w:r>
      <w:r w:rsidRPr="00551190">
        <w:rPr>
          <w:b/>
          <w:sz w:val="24"/>
          <w:szCs w:val="24"/>
        </w:rPr>
        <w:t xml:space="preserve"> </w:t>
      </w:r>
      <w:r w:rsidRPr="00551190">
        <w:rPr>
          <w:bCs/>
          <w:sz w:val="24"/>
          <w:szCs w:val="24"/>
        </w:rPr>
        <w:lastRenderedPageBreak/>
        <w:t>on from The Welsh Language (Wales) Measure 2011, contained in The Welsh Government published Information Pack “More Than Just Words”. As previously stated, the need to provide a service in Welsh was in this instance ruled out. To put the non-Welsh speaking identity of this family into social, environmental context statistics provided in “More Than Just Words” (WAG, 2012) indicate that in the geographical area where person 1 lives, between 10% and 25% percent of the local population above the age of 3 years speak some Welsh, lower than many regions in Wales. This does not detract from their entitlement to a service delivered through the medium of Welsh.</w:t>
      </w:r>
    </w:p>
    <w:p w14:paraId="37A0DBCA" w14:textId="3DE1043A" w:rsidR="00964D1D" w:rsidRPr="00551190" w:rsidRDefault="00551190" w:rsidP="00551190">
      <w:pPr>
        <w:tabs>
          <w:tab w:val="left" w:pos="1565"/>
        </w:tabs>
        <w:jc w:val="both"/>
        <w:rPr>
          <w:bCs/>
          <w:sz w:val="24"/>
          <w:szCs w:val="24"/>
        </w:rPr>
      </w:pPr>
      <w:r w:rsidRPr="00551190">
        <w:rPr>
          <w:bCs/>
          <w:sz w:val="24"/>
          <w:szCs w:val="24"/>
        </w:rPr>
        <w:t>If faced with a similar session again, I would seek to reduce the number of issues addressed in each session. With hindsight dividing the review into two or more 20-minute sessions with the social worker would improve communication and the quality of information gained from the service user to inform practice. Splitting the sessions would allow time for person 1 to reflect and discuss issues with her mother, whilst enabling more direct communication between person1 and the social worker, thus promoting independence and self-advocacy, and working towards lone contact. I feel providing signposting information before rather than after the contact may have been beneficial in enabling mother and daughter to ask questions about services.</w:t>
      </w:r>
      <w:r w:rsidR="00964D1D" w:rsidRPr="00551190">
        <w:rPr>
          <w:bCs/>
          <w:sz w:val="24"/>
          <w:szCs w:val="24"/>
        </w:rPr>
        <w:tab/>
      </w:r>
    </w:p>
    <w:p w14:paraId="4669505F" w14:textId="77777777" w:rsidR="000F1F10" w:rsidRDefault="000F1F10" w:rsidP="00FF7EBB">
      <w:pPr>
        <w:jc w:val="both"/>
        <w:rPr>
          <w:sz w:val="24"/>
          <w:szCs w:val="24"/>
        </w:rPr>
      </w:pPr>
    </w:p>
    <w:p w14:paraId="348A3EA0" w14:textId="77777777" w:rsidR="000F1F10" w:rsidRDefault="000F1F10" w:rsidP="00FF7EBB">
      <w:pPr>
        <w:jc w:val="both"/>
        <w:rPr>
          <w:sz w:val="24"/>
          <w:szCs w:val="24"/>
        </w:rPr>
      </w:pPr>
    </w:p>
    <w:p w14:paraId="7D1359FE" w14:textId="3C1AE970" w:rsidR="000F1F10" w:rsidRPr="000F1F10" w:rsidRDefault="000F1F10" w:rsidP="00FF7EBB">
      <w:pPr>
        <w:jc w:val="both"/>
        <w:rPr>
          <w:b/>
          <w:bCs/>
          <w:sz w:val="24"/>
          <w:szCs w:val="24"/>
        </w:rPr>
      </w:pPr>
      <w:r w:rsidRPr="000F1F10">
        <w:rPr>
          <w:b/>
          <w:bCs/>
          <w:sz w:val="24"/>
          <w:szCs w:val="24"/>
        </w:rPr>
        <w:t>Word count: 1400</w:t>
      </w:r>
    </w:p>
    <w:p w14:paraId="2DC7E6F9" w14:textId="36913E64" w:rsidR="00CA3593" w:rsidRPr="008B28E7" w:rsidRDefault="008C7770" w:rsidP="00FF7EBB">
      <w:pPr>
        <w:jc w:val="both"/>
        <w:rPr>
          <w:b/>
          <w:sz w:val="24"/>
          <w:szCs w:val="24"/>
        </w:rPr>
      </w:pPr>
      <w:r w:rsidRPr="000F1F10">
        <w:rPr>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68F49D3F" w14:textId="77777777" w:rsidR="00CA3593" w:rsidRPr="008B28E7" w:rsidRDefault="00CA3593" w:rsidP="00FF7EBB">
      <w:pPr>
        <w:jc w:val="both"/>
        <w:rPr>
          <w:sz w:val="24"/>
          <w:szCs w:val="24"/>
        </w:rPr>
      </w:pPr>
    </w:p>
    <w:p w14:paraId="0B415BF9"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65720A04" w14:textId="77777777" w:rsidR="00390074" w:rsidRDefault="00390074" w:rsidP="00FF7EBB">
      <w:pPr>
        <w:jc w:val="both"/>
        <w:rPr>
          <w:sz w:val="24"/>
          <w:szCs w:val="24"/>
        </w:rPr>
      </w:pPr>
    </w:p>
    <w:p w14:paraId="62F71BE2"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3CF5A48A" w14:textId="77777777" w:rsidR="00375AF5" w:rsidRPr="008B28E7" w:rsidRDefault="00375AF5" w:rsidP="00FF7EBB">
      <w:pPr>
        <w:jc w:val="both"/>
        <w:rPr>
          <w:sz w:val="24"/>
          <w:szCs w:val="24"/>
        </w:rPr>
      </w:pPr>
    </w:p>
    <w:p w14:paraId="36B60A24"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00AFCFEA" w14:textId="77777777" w:rsidR="005C28D3" w:rsidRDefault="005C28D3" w:rsidP="00FF7EBB">
      <w:pPr>
        <w:jc w:val="both"/>
        <w:rPr>
          <w:sz w:val="24"/>
          <w:szCs w:val="24"/>
        </w:rPr>
      </w:pPr>
    </w:p>
    <w:p w14:paraId="73C7E666"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56DEBF35"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1A57CB5D" w14:textId="77777777" w:rsidTr="00C7108B">
        <w:tc>
          <w:tcPr>
            <w:tcW w:w="2718" w:type="dxa"/>
            <w:shd w:val="clear" w:color="auto" w:fill="auto"/>
          </w:tcPr>
          <w:p w14:paraId="3A5A25B4"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2F652EE0" w14:textId="77777777" w:rsidR="006108C9" w:rsidRPr="00C7108B" w:rsidRDefault="006108C9" w:rsidP="006108C9">
            <w:pPr>
              <w:rPr>
                <w:sz w:val="22"/>
                <w:szCs w:val="22"/>
              </w:rPr>
            </w:pPr>
          </w:p>
        </w:tc>
        <w:tc>
          <w:tcPr>
            <w:tcW w:w="7470" w:type="dxa"/>
            <w:shd w:val="clear" w:color="auto" w:fill="auto"/>
          </w:tcPr>
          <w:p w14:paraId="57C421F6" w14:textId="5E5C8D4C" w:rsidR="00CA3593" w:rsidRPr="008B28E7" w:rsidRDefault="00CE69FF" w:rsidP="00FF7EBB">
            <w:pPr>
              <w:jc w:val="both"/>
              <w:rPr>
                <w:sz w:val="24"/>
                <w:szCs w:val="24"/>
              </w:rPr>
            </w:pPr>
            <w:r w:rsidRPr="00CE69FF">
              <w:rPr>
                <w:sz w:val="24"/>
                <w:szCs w:val="24"/>
              </w:rPr>
              <w:t>The carer commented that Juliette has arranged a visit today at 16.00 and was impressed with her time keeping. “Juliette turned up exactly at 16.00 just as the news came on the radio”.</w:t>
            </w:r>
          </w:p>
        </w:tc>
      </w:tr>
      <w:tr w:rsidR="00CA3593" w:rsidRPr="008B28E7" w14:paraId="7D597828" w14:textId="77777777" w:rsidTr="00C7108B">
        <w:tc>
          <w:tcPr>
            <w:tcW w:w="2718" w:type="dxa"/>
            <w:shd w:val="clear" w:color="auto" w:fill="auto"/>
          </w:tcPr>
          <w:p w14:paraId="35215EF7"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5C44FBB3" w14:textId="77777777" w:rsidR="00002C7A" w:rsidRPr="00C7108B" w:rsidRDefault="00002C7A" w:rsidP="006108C9">
            <w:pPr>
              <w:rPr>
                <w:sz w:val="22"/>
                <w:szCs w:val="22"/>
              </w:rPr>
            </w:pPr>
            <w:r>
              <w:rPr>
                <w:sz w:val="22"/>
                <w:szCs w:val="22"/>
              </w:rPr>
              <w:t>Did they explain why they were being observed?</w:t>
            </w:r>
          </w:p>
          <w:p w14:paraId="5D78F74A" w14:textId="77777777" w:rsidR="00C7108B" w:rsidRPr="00C7108B" w:rsidRDefault="00C7108B" w:rsidP="006108C9">
            <w:pPr>
              <w:rPr>
                <w:sz w:val="22"/>
                <w:szCs w:val="22"/>
              </w:rPr>
            </w:pPr>
          </w:p>
        </w:tc>
        <w:tc>
          <w:tcPr>
            <w:tcW w:w="7470" w:type="dxa"/>
            <w:shd w:val="clear" w:color="auto" w:fill="auto"/>
          </w:tcPr>
          <w:p w14:paraId="04B3B5FE" w14:textId="1851A9D0" w:rsidR="00CA3593" w:rsidRPr="008B28E7" w:rsidRDefault="00CE69FF" w:rsidP="00FF7EBB">
            <w:pPr>
              <w:jc w:val="both"/>
              <w:rPr>
                <w:sz w:val="24"/>
                <w:szCs w:val="24"/>
              </w:rPr>
            </w:pPr>
            <w:r w:rsidRPr="00CE69FF">
              <w:rPr>
                <w:sz w:val="24"/>
                <w:szCs w:val="24"/>
              </w:rPr>
              <w:t>The carer stated that she was fully aware of the purpose of the visit today and that she had requested permission in</w:t>
            </w:r>
            <w:r>
              <w:rPr>
                <w:sz w:val="24"/>
                <w:szCs w:val="24"/>
              </w:rPr>
              <w:t xml:space="preserve"> </w:t>
            </w:r>
            <w:r w:rsidRPr="00CE69FF">
              <w:rPr>
                <w:sz w:val="24"/>
                <w:szCs w:val="24"/>
              </w:rPr>
              <w:t>advance for the observation to take place at the family home. The care explained that this observation is part of Juliette’s CPEL.</w:t>
            </w:r>
          </w:p>
        </w:tc>
      </w:tr>
      <w:tr w:rsidR="00CA3593" w:rsidRPr="008B28E7" w14:paraId="75D54D1B" w14:textId="77777777" w:rsidTr="00C7108B">
        <w:tc>
          <w:tcPr>
            <w:tcW w:w="2718" w:type="dxa"/>
            <w:shd w:val="clear" w:color="auto" w:fill="auto"/>
          </w:tcPr>
          <w:p w14:paraId="6C63A125" w14:textId="77777777" w:rsidR="00C7108B" w:rsidRDefault="00CA3593" w:rsidP="006108C9">
            <w:pPr>
              <w:rPr>
                <w:sz w:val="22"/>
                <w:szCs w:val="22"/>
              </w:rPr>
            </w:pPr>
            <w:r w:rsidRPr="00C7108B">
              <w:rPr>
                <w:sz w:val="22"/>
                <w:szCs w:val="22"/>
              </w:rPr>
              <w:t>Were you clear why the social worker met with you today?</w:t>
            </w:r>
          </w:p>
          <w:p w14:paraId="452A0A24" w14:textId="77777777" w:rsidR="006108C9" w:rsidRPr="00C7108B" w:rsidRDefault="006108C9" w:rsidP="006108C9">
            <w:pPr>
              <w:rPr>
                <w:sz w:val="22"/>
                <w:szCs w:val="22"/>
              </w:rPr>
            </w:pPr>
          </w:p>
        </w:tc>
        <w:tc>
          <w:tcPr>
            <w:tcW w:w="7470" w:type="dxa"/>
            <w:shd w:val="clear" w:color="auto" w:fill="auto"/>
          </w:tcPr>
          <w:p w14:paraId="78D3F119" w14:textId="49D32030" w:rsidR="00CA3593" w:rsidRPr="008B28E7" w:rsidRDefault="00CE69FF" w:rsidP="00FF7EBB">
            <w:pPr>
              <w:jc w:val="both"/>
              <w:rPr>
                <w:sz w:val="24"/>
                <w:szCs w:val="24"/>
              </w:rPr>
            </w:pPr>
            <w:r w:rsidRPr="00CE69FF">
              <w:rPr>
                <w:sz w:val="24"/>
                <w:szCs w:val="24"/>
              </w:rPr>
              <w:t>Both carer and client were able to state that they had been made aware by Juliette about several topics of discussion that needed to be spoken about today and also clarified the purpose of my involvement.</w:t>
            </w:r>
          </w:p>
        </w:tc>
      </w:tr>
      <w:tr w:rsidR="00CA3593" w:rsidRPr="008B28E7" w14:paraId="689140A6" w14:textId="77777777" w:rsidTr="00C7108B">
        <w:tc>
          <w:tcPr>
            <w:tcW w:w="2718" w:type="dxa"/>
            <w:shd w:val="clear" w:color="auto" w:fill="auto"/>
          </w:tcPr>
          <w:p w14:paraId="12FBFCEC"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6822A3CD" w14:textId="77777777" w:rsidR="006108C9" w:rsidRPr="00C7108B" w:rsidRDefault="006108C9" w:rsidP="006108C9">
            <w:pPr>
              <w:rPr>
                <w:sz w:val="22"/>
                <w:szCs w:val="22"/>
              </w:rPr>
            </w:pPr>
          </w:p>
        </w:tc>
        <w:tc>
          <w:tcPr>
            <w:tcW w:w="7470" w:type="dxa"/>
            <w:shd w:val="clear" w:color="auto" w:fill="auto"/>
          </w:tcPr>
          <w:p w14:paraId="13F2E6E9" w14:textId="56E7507A" w:rsidR="00CA3593" w:rsidRPr="008B28E7" w:rsidRDefault="00CE69FF" w:rsidP="00FF7EBB">
            <w:pPr>
              <w:jc w:val="both"/>
              <w:rPr>
                <w:sz w:val="24"/>
                <w:szCs w:val="24"/>
              </w:rPr>
            </w:pPr>
            <w:r w:rsidRPr="00CE69FF">
              <w:rPr>
                <w:sz w:val="24"/>
                <w:szCs w:val="24"/>
              </w:rPr>
              <w:t>Both the care</w:t>
            </w:r>
            <w:r>
              <w:rPr>
                <w:sz w:val="24"/>
                <w:szCs w:val="24"/>
              </w:rPr>
              <w:t>r</w:t>
            </w:r>
            <w:r w:rsidRPr="00CE69FF">
              <w:rPr>
                <w:sz w:val="24"/>
                <w:szCs w:val="24"/>
              </w:rPr>
              <w:t xml:space="preserve"> and client spoken highly of Juliette and that ‘she knew what she wanted/needed to say’. They further commented that Juliette presents as ‘down to earth, easy to understand and spoke in manner that met their needs’</w:t>
            </w:r>
          </w:p>
        </w:tc>
      </w:tr>
      <w:tr w:rsidR="00CA3593" w:rsidRPr="008B28E7" w14:paraId="7B20501C" w14:textId="77777777" w:rsidTr="00C7108B">
        <w:tc>
          <w:tcPr>
            <w:tcW w:w="2718" w:type="dxa"/>
            <w:shd w:val="clear" w:color="auto" w:fill="auto"/>
          </w:tcPr>
          <w:p w14:paraId="276A0F80"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2AE16A42"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24B627C4" w14:textId="50B4C1A1" w:rsidR="00CA3593" w:rsidRPr="008B28E7" w:rsidRDefault="00CE69FF" w:rsidP="00FF7EBB">
            <w:pPr>
              <w:jc w:val="both"/>
              <w:rPr>
                <w:sz w:val="24"/>
                <w:szCs w:val="24"/>
              </w:rPr>
            </w:pPr>
            <w:r w:rsidRPr="00CE69FF">
              <w:rPr>
                <w:sz w:val="24"/>
                <w:szCs w:val="24"/>
              </w:rPr>
              <w:t>The care commented that Juliette is very easy to talk to and that she allows the necessary time for them to compute what is being asked of/said to them.</w:t>
            </w:r>
          </w:p>
        </w:tc>
      </w:tr>
      <w:tr w:rsidR="00A12F22" w:rsidRPr="008B28E7" w14:paraId="34092213" w14:textId="77777777" w:rsidTr="00C7108B">
        <w:tc>
          <w:tcPr>
            <w:tcW w:w="2718" w:type="dxa"/>
            <w:shd w:val="clear" w:color="auto" w:fill="auto"/>
          </w:tcPr>
          <w:p w14:paraId="21AE2E12"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22A3198"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17BD71E2"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59C6A086" w14:textId="17716F42" w:rsidR="00A12F22" w:rsidRPr="008B28E7" w:rsidRDefault="00CE69FF" w:rsidP="00FF7EBB">
            <w:pPr>
              <w:jc w:val="both"/>
              <w:rPr>
                <w:sz w:val="24"/>
                <w:szCs w:val="24"/>
              </w:rPr>
            </w:pPr>
            <w:r w:rsidRPr="00CE69FF">
              <w:rPr>
                <w:sz w:val="24"/>
                <w:szCs w:val="24"/>
              </w:rPr>
              <w:t>As above – both care</w:t>
            </w:r>
            <w:r>
              <w:rPr>
                <w:sz w:val="24"/>
                <w:szCs w:val="24"/>
              </w:rPr>
              <w:t>r</w:t>
            </w:r>
            <w:r w:rsidRPr="00CE69FF">
              <w:rPr>
                <w:sz w:val="24"/>
                <w:szCs w:val="24"/>
              </w:rPr>
              <w:t xml:space="preserve"> and client fed back positively that Juliette has good communicate skills, that they understand her well and that they find her easy to engage with</w:t>
            </w:r>
            <w:r>
              <w:rPr>
                <w:sz w:val="24"/>
                <w:szCs w:val="24"/>
              </w:rPr>
              <w:t>.</w:t>
            </w:r>
          </w:p>
        </w:tc>
      </w:tr>
    </w:tbl>
    <w:p w14:paraId="5D6D143C"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241048B7" w14:textId="77777777" w:rsidTr="00C7108B">
        <w:tc>
          <w:tcPr>
            <w:tcW w:w="2718" w:type="dxa"/>
            <w:shd w:val="clear" w:color="auto" w:fill="auto"/>
          </w:tcPr>
          <w:p w14:paraId="3CAE19C3"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7E1F311E"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DAC3F97" w14:textId="6A8C27D1" w:rsidR="00CA3593" w:rsidRPr="008B28E7" w:rsidRDefault="00CE69FF" w:rsidP="00FF7EBB">
            <w:pPr>
              <w:jc w:val="both"/>
              <w:rPr>
                <w:sz w:val="24"/>
                <w:szCs w:val="24"/>
              </w:rPr>
            </w:pPr>
            <w:r>
              <w:rPr>
                <w:sz w:val="24"/>
                <w:szCs w:val="24"/>
              </w:rPr>
              <w:t>As above – both carer and client reacted positively</w:t>
            </w:r>
            <w:r w:rsidR="00071554">
              <w:rPr>
                <w:sz w:val="24"/>
                <w:szCs w:val="24"/>
              </w:rPr>
              <w:t xml:space="preserve">, that the client does not feel pressured into adopting new arrangements suggested by Juliette and that she can take time to discuss how she feels and what she wants with the carer before any changes are </w:t>
            </w:r>
            <w:r w:rsidR="004B2457">
              <w:rPr>
                <w:sz w:val="24"/>
                <w:szCs w:val="24"/>
              </w:rPr>
              <w:t>agreed</w:t>
            </w:r>
            <w:r w:rsidR="00071554">
              <w:rPr>
                <w:sz w:val="24"/>
                <w:szCs w:val="24"/>
              </w:rPr>
              <w:t>.</w:t>
            </w:r>
          </w:p>
        </w:tc>
      </w:tr>
      <w:tr w:rsidR="00CA3593" w:rsidRPr="008B28E7" w14:paraId="49F0674D" w14:textId="77777777" w:rsidTr="00C7108B">
        <w:tc>
          <w:tcPr>
            <w:tcW w:w="2718" w:type="dxa"/>
            <w:shd w:val="clear" w:color="auto" w:fill="auto"/>
          </w:tcPr>
          <w:p w14:paraId="1FC26B8D"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00A4B640" w14:textId="7C2087FB" w:rsidR="00CA3593" w:rsidRPr="008B28E7" w:rsidRDefault="00071554" w:rsidP="00FF7EBB">
            <w:pPr>
              <w:jc w:val="both"/>
              <w:rPr>
                <w:sz w:val="24"/>
                <w:szCs w:val="24"/>
              </w:rPr>
            </w:pPr>
            <w:r>
              <w:rPr>
                <w:sz w:val="24"/>
                <w:szCs w:val="24"/>
              </w:rPr>
              <w:t>None.</w:t>
            </w:r>
          </w:p>
        </w:tc>
      </w:tr>
    </w:tbl>
    <w:p w14:paraId="26B7DBB4"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76744874" w14:textId="77777777" w:rsidR="00F546D1" w:rsidRDefault="00F546D1" w:rsidP="0093018C">
      <w:pPr>
        <w:rPr>
          <w:b/>
          <w:sz w:val="24"/>
          <w:szCs w:val="24"/>
        </w:rPr>
      </w:pPr>
    </w:p>
    <w:p w14:paraId="660C6F97"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0621F1F7"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0307099E" w14:textId="77777777" w:rsidTr="006108C9">
        <w:tc>
          <w:tcPr>
            <w:tcW w:w="10188" w:type="dxa"/>
            <w:shd w:val="clear" w:color="auto" w:fill="auto"/>
          </w:tcPr>
          <w:p w14:paraId="5F4C38BE"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0A29AAB7" w14:textId="77777777" w:rsidR="006108C9" w:rsidRDefault="006108C9" w:rsidP="00FF7EBB">
            <w:pPr>
              <w:jc w:val="both"/>
              <w:rPr>
                <w:sz w:val="24"/>
                <w:szCs w:val="24"/>
              </w:rPr>
            </w:pPr>
          </w:p>
          <w:p w14:paraId="7B86F236"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40089996" w14:textId="77777777" w:rsidR="00D3442D" w:rsidRDefault="00D3442D" w:rsidP="00D3442D">
      <w:pPr>
        <w:jc w:val="both"/>
        <w:rPr>
          <w:sz w:val="24"/>
          <w:szCs w:val="24"/>
        </w:rPr>
      </w:pPr>
    </w:p>
    <w:p w14:paraId="24F8E943" w14:textId="77777777" w:rsidR="00C93F8F" w:rsidRPr="008B28E7" w:rsidRDefault="00C93F8F" w:rsidP="00FF7EBB">
      <w:pPr>
        <w:jc w:val="both"/>
        <w:rPr>
          <w:b/>
          <w:sz w:val="24"/>
          <w:szCs w:val="24"/>
        </w:rPr>
      </w:pPr>
    </w:p>
    <w:p w14:paraId="7C196AAE" w14:textId="77777777" w:rsidR="00C93F8F" w:rsidRPr="00531E15" w:rsidRDefault="00C93F8F" w:rsidP="00FF7EBB">
      <w:pPr>
        <w:jc w:val="both"/>
        <w:rPr>
          <w:bCs/>
          <w:sz w:val="24"/>
          <w:szCs w:val="24"/>
        </w:rPr>
      </w:pPr>
    </w:p>
    <w:p w14:paraId="0D7EC5FA" w14:textId="786A6D55" w:rsidR="00531E15" w:rsidRDefault="00531E15" w:rsidP="00531E15">
      <w:pPr>
        <w:rPr>
          <w:sz w:val="24"/>
          <w:szCs w:val="24"/>
        </w:rPr>
      </w:pPr>
      <w:r w:rsidRPr="00531E15">
        <w:rPr>
          <w:sz w:val="24"/>
          <w:szCs w:val="24"/>
        </w:rPr>
        <w:t xml:space="preserve">My chosen case study involves a woman (person 2) who is a young adult diagnosed with a profound learning disability with behaviours which challenge, and which are managed via close staff supervision. She has very limited non-verbal communication abilities and is assessed as not having mental capacity due to her severe cognitive impairment. Her understanding of the spoken word is indeterminate but believed to be very limited due to her low cognitive ability. She is from a non-Welsh speaking home and is always spoken to at home and receives services through the medium of English language. Her assessed care and support needs are funded through NHS continuing health care. Person 2, who is ordinarily resident in Wales, is currently placed in a residential college in England where the concerns about the safety and quality of her care were identified by her mother during a visit to the college. On the mother’s return to Wales she contacted local social services and spoke to me voicing her concerns about what she had witnessed at the residential college when overseeing a member of domiciliary care staff attending to her daughter’s continence needs and other aspects of personal care. </w:t>
      </w:r>
      <w:r w:rsidR="00EB4D3B" w:rsidRPr="00EB4D3B">
        <w:rPr>
          <w:sz w:val="24"/>
          <w:szCs w:val="24"/>
        </w:rPr>
        <w:t>In her the criticisms of the quality of care at the college, the mother of person 2 identified actions which may have been isolated incidents, or which could have been symptomatic of a more systemic failing in practice. These included putting person 2 to bed earlier than agreed in her care plan and administering her medication at a later time which may have resulted in having to wake her, or otherwise have left her wide awake in bed or wandering around in her room, unseasonably low room temperatures which were entirely inappropriate for sedentary service users; person 2 was reported to have suffered two colds within a 6 week period.</w:t>
      </w:r>
    </w:p>
    <w:p w14:paraId="6C0D71F5" w14:textId="77777777" w:rsidR="00AC68B4" w:rsidRPr="00531E15" w:rsidRDefault="00AC68B4" w:rsidP="00531E15">
      <w:pPr>
        <w:rPr>
          <w:sz w:val="24"/>
          <w:szCs w:val="24"/>
        </w:rPr>
      </w:pPr>
    </w:p>
    <w:p w14:paraId="537DC689" w14:textId="35BAA58C" w:rsidR="00531E15" w:rsidRPr="00531E15" w:rsidRDefault="00531E15" w:rsidP="00531E15">
      <w:pPr>
        <w:rPr>
          <w:sz w:val="24"/>
          <w:szCs w:val="24"/>
        </w:rPr>
      </w:pPr>
      <w:r w:rsidRPr="00531E15">
        <w:rPr>
          <w:sz w:val="24"/>
          <w:szCs w:val="24"/>
        </w:rPr>
        <w:t xml:space="preserve">Prior to the reported concern I have carried out a social work adult assessment containing a written care plan for Person 2, determining that she meets the four conditions for eligibility under section 32 of the </w:t>
      </w:r>
      <w:r w:rsidRPr="00AC68B4">
        <w:rPr>
          <w:i/>
          <w:iCs/>
          <w:sz w:val="24"/>
          <w:szCs w:val="24"/>
        </w:rPr>
        <w:t>Social Services and Well-being (Wales) Act 2014 (SS&amp;WBA).</w:t>
      </w:r>
      <w:r w:rsidRPr="00531E15">
        <w:rPr>
          <w:sz w:val="24"/>
          <w:szCs w:val="24"/>
        </w:rPr>
        <w:t xml:space="preserve"> Firstly, she is eligible by virtue of her disability. Secondly, she is eligible due to her inability to perform self- care, communicate and or protect herself from abuse or neglect. Thirdly, she is eligible because she requires the support of others to meet her care needs and, fourthly she would be unlikely to meet her person outcomes under the national outcomes framework for people who need care and support and carers who need support national outcomes framework (Welsh </w:t>
      </w:r>
      <w:r w:rsidRPr="00531E15">
        <w:rPr>
          <w:sz w:val="24"/>
          <w:szCs w:val="24"/>
        </w:rPr>
        <w:lastRenderedPageBreak/>
        <w:t xml:space="preserve">Government 2016)  without the provision of or the arrangement to provide care and support by local authority xxx. The focus on national well-being outcomes throughout the adult assessment process places an emphasis on a </w:t>
      </w:r>
      <w:r w:rsidR="00AC68B4" w:rsidRPr="00531E15">
        <w:rPr>
          <w:sz w:val="24"/>
          <w:szCs w:val="24"/>
        </w:rPr>
        <w:t>person-centred</w:t>
      </w:r>
      <w:r w:rsidRPr="00531E15">
        <w:rPr>
          <w:sz w:val="24"/>
          <w:szCs w:val="24"/>
        </w:rPr>
        <w:t xml:space="preserve"> approach to care planning. Carers Wales, which is part of Carer’s UK, supports the belief that care planning and carers assessments should be person-centred as follows; “The assessment should start from the presumption that you are best placed to judge your own well-being and the outcomes that you want to achieve.” (Carers Wales, 2019)</w:t>
      </w:r>
    </w:p>
    <w:p w14:paraId="3E92F30E" w14:textId="77777777" w:rsidR="00AC68B4" w:rsidRDefault="00531E15" w:rsidP="00531E15">
      <w:pPr>
        <w:rPr>
          <w:sz w:val="24"/>
          <w:szCs w:val="24"/>
        </w:rPr>
      </w:pPr>
      <w:r w:rsidRPr="00531E15">
        <w:rPr>
          <w:sz w:val="24"/>
          <w:szCs w:val="24"/>
        </w:rPr>
        <w:t>The Health Foundation in their 2014 publication “Person-centred care made simple” lays down four principles of a person centred approach, i.e. that care is personalized, coordinated and enabling along with the overarching principle which supports the person’s right to be “treated with dignity, compassion and respect” ( The Health Foundation, 2014). Synonymous with person-centred planning is a rights approach to practice. The following quotation brings into focus however the darker realities of poor practice in institutions providing care to the vulnerable and the necessity for a rights approach ;“‘Human rights’ have a long history, but their existence also reminds us of human potential for cruelty “(Lifton et al cited by Eby and Gallagher in Fraser and Matthews 2008, p.123) This is relevant because in her alert to social services, the mother of person 2 , who was clearly distressed, made allegations which would indicate that the person-centeredness of her daughter’s care and a right to dignified treatment  had been compromised by the actions of staff, i.e. personal bedding brought to the college had gone missing and had been replaced with other bedding which, though laundered, was stained showing evidence of having been soiled, along with the presence of clothing in person 2’s wardrobe which did not belong to her.</w:t>
      </w:r>
    </w:p>
    <w:p w14:paraId="113C3B72" w14:textId="42CC9C3F" w:rsidR="00531E15" w:rsidRPr="00531E15" w:rsidRDefault="00531E15" w:rsidP="00531E15">
      <w:pPr>
        <w:rPr>
          <w:sz w:val="24"/>
          <w:szCs w:val="24"/>
        </w:rPr>
      </w:pPr>
      <w:r w:rsidRPr="00531E15">
        <w:rPr>
          <w:sz w:val="24"/>
          <w:szCs w:val="24"/>
        </w:rPr>
        <w:t xml:space="preserve"> </w:t>
      </w:r>
    </w:p>
    <w:p w14:paraId="4EC13EEF" w14:textId="26833595" w:rsidR="00531E15" w:rsidRDefault="00531E15" w:rsidP="00531E15">
      <w:pPr>
        <w:rPr>
          <w:sz w:val="24"/>
          <w:szCs w:val="24"/>
        </w:rPr>
      </w:pPr>
      <w:r w:rsidRPr="00531E15">
        <w:rPr>
          <w:sz w:val="24"/>
          <w:szCs w:val="24"/>
        </w:rPr>
        <w:t>Whilst person 2 does not have the mental capacity or communication skills to make decisions about her care, it is important that her mother, as the person who knows her very well, is able to have a key role and is able to speak up on her behalf. What was striking, on reflection, about the witness account given by the mother was that  had I been the person visiting person 2 in my capacity as social worker, it is unlikely that I would have been present as the mother had been when continence pads were being changed or been able to quantify the level of deterioration in skin integrity, nor would I have identified that personal items were missing. This is a clear example of why the contribution of family and carers is important in safeguarding and in remaining person-centred.</w:t>
      </w:r>
    </w:p>
    <w:p w14:paraId="12AB5246" w14:textId="77777777" w:rsidR="00AC68B4" w:rsidRPr="00531E15" w:rsidRDefault="00AC68B4" w:rsidP="00531E15">
      <w:pPr>
        <w:rPr>
          <w:sz w:val="24"/>
          <w:szCs w:val="24"/>
        </w:rPr>
      </w:pPr>
    </w:p>
    <w:p w14:paraId="66982B57" w14:textId="5180034C" w:rsidR="00531E15" w:rsidRDefault="00531E15" w:rsidP="00531E15">
      <w:pPr>
        <w:rPr>
          <w:sz w:val="24"/>
          <w:szCs w:val="24"/>
        </w:rPr>
      </w:pPr>
      <w:r w:rsidRPr="00531E15">
        <w:rPr>
          <w:sz w:val="24"/>
          <w:szCs w:val="24"/>
        </w:rPr>
        <w:t xml:space="preserve">Regarding the application of both medical and social models of disability, it is argued that it is necessary for staff of both health and social care disciplines to work together </w:t>
      </w:r>
      <w:proofErr w:type="gramStart"/>
      <w:r w:rsidRPr="00531E15">
        <w:rPr>
          <w:sz w:val="24"/>
          <w:szCs w:val="24"/>
        </w:rPr>
        <w:t>in order for</w:t>
      </w:r>
      <w:proofErr w:type="gramEnd"/>
      <w:r w:rsidRPr="00531E15">
        <w:rPr>
          <w:sz w:val="24"/>
          <w:szCs w:val="24"/>
        </w:rPr>
        <w:t xml:space="preserve"> care planning to be enabling. Collaborative working is key to person-centred planning. “Often, health care does ‘to’ or ‘for’ people rather than ‘with’ them, finds it difficult to include people in decisions, and views people’s goals only in terms of particular clinical outcomes.”. More broadly, collaboration and multi-disciplinary planning which targets the area of need can also be cost effective in terms of value for money in achieving outcomes for people. (The Health Foundation, 2014)</w:t>
      </w:r>
    </w:p>
    <w:p w14:paraId="370B5978" w14:textId="77777777" w:rsidR="00AC68B4" w:rsidRPr="00531E15" w:rsidRDefault="00AC68B4" w:rsidP="00531E15">
      <w:pPr>
        <w:rPr>
          <w:sz w:val="24"/>
          <w:szCs w:val="24"/>
        </w:rPr>
      </w:pPr>
    </w:p>
    <w:p w14:paraId="76C3A49C" w14:textId="30CB1A34" w:rsidR="00531E15" w:rsidRDefault="00531E15" w:rsidP="00531E15">
      <w:pPr>
        <w:rPr>
          <w:sz w:val="24"/>
          <w:szCs w:val="24"/>
        </w:rPr>
      </w:pPr>
      <w:r w:rsidRPr="00531E15">
        <w:rPr>
          <w:sz w:val="24"/>
          <w:szCs w:val="24"/>
        </w:rPr>
        <w:t xml:space="preserve">As previously stated, person 2 has been found eligible, via a DST (Decision Support Tool) assessment convened by NHS, for full continuing health care due to the severity, complexity and unpredictability of her disabilities and associated health needs. Currently there is an expectation that person 2 will become case managed by NHS, however I remain case </w:t>
      </w:r>
      <w:r w:rsidRPr="00531E15">
        <w:rPr>
          <w:sz w:val="24"/>
          <w:szCs w:val="24"/>
        </w:rPr>
        <w:lastRenderedPageBreak/>
        <w:t>manager whilst she is undergoing transition into adult services and whilst matters relating to funding are unresolved. There are legal limits to the level of care which may be provided by social services where the person has assessed health needs. A precedent was set in the 1970’s by what has become known as “The Coughlin Case” where it was ruled that where,</w:t>
      </w:r>
    </w:p>
    <w:p w14:paraId="7AB901E5" w14:textId="77777777" w:rsidR="00AC68B4" w:rsidRPr="00531E15" w:rsidRDefault="00AC68B4" w:rsidP="00531E15">
      <w:pPr>
        <w:rPr>
          <w:sz w:val="24"/>
          <w:szCs w:val="24"/>
        </w:rPr>
      </w:pPr>
    </w:p>
    <w:p w14:paraId="4A8EE61D" w14:textId="1F21B76F" w:rsidR="00531E15" w:rsidRDefault="00531E15" w:rsidP="00AC68B4">
      <w:pPr>
        <w:ind w:left="720"/>
        <w:rPr>
          <w:sz w:val="24"/>
          <w:szCs w:val="24"/>
        </w:rPr>
      </w:pPr>
      <w:r w:rsidRPr="00531E15">
        <w:rPr>
          <w:sz w:val="24"/>
          <w:szCs w:val="24"/>
        </w:rPr>
        <w:t>…the nursing services are merely (</w:t>
      </w:r>
      <w:proofErr w:type="spellStart"/>
      <w:r w:rsidRPr="00531E15">
        <w:rPr>
          <w:sz w:val="24"/>
          <w:szCs w:val="24"/>
        </w:rPr>
        <w:t>i</w:t>
      </w:r>
      <w:proofErr w:type="spellEnd"/>
      <w:r w:rsidRPr="00531E15">
        <w:rPr>
          <w:sz w:val="24"/>
          <w:szCs w:val="24"/>
        </w:rPr>
        <w:t xml:space="preserve">) incidental or ancillary to the provision of the accommodation which a local authority is under a duty to provide and (ii) of a nature which it can be expected that an authority whose primary responsibility is to provide social services can be expected to provide. (Care to be different, 2010). </w:t>
      </w:r>
    </w:p>
    <w:p w14:paraId="6B86E34E" w14:textId="77777777" w:rsidR="00AC68B4" w:rsidRPr="00531E15" w:rsidRDefault="00AC68B4" w:rsidP="00AC68B4">
      <w:pPr>
        <w:ind w:left="720"/>
        <w:rPr>
          <w:sz w:val="24"/>
          <w:szCs w:val="24"/>
        </w:rPr>
      </w:pPr>
    </w:p>
    <w:p w14:paraId="671EC0AC" w14:textId="268AB98F" w:rsidR="00531E15" w:rsidRDefault="00531E15" w:rsidP="00531E15">
      <w:pPr>
        <w:rPr>
          <w:sz w:val="24"/>
          <w:szCs w:val="24"/>
        </w:rPr>
      </w:pPr>
      <w:r w:rsidRPr="00531E15">
        <w:rPr>
          <w:sz w:val="24"/>
          <w:szCs w:val="24"/>
        </w:rPr>
        <w:t>Part 4 in section 3 of the Continuing NHS Healthcare, The National Framework for Implementation in Wales, concerning “Assessment &amp; Eligibility”, details an underpinning principle of “No delays in meeting an individual’s needs due to funding discussions”. The guidance here is that whilst NHS and social services are in dispute over funding there should be no delay in the meeting of a person’s needs. The principle set out that “Commissioners have a responsibility to resolve concerns/disputes at the earliest opportunity.” Consequently, through intense collaborative working between social services, NHS and Welsh Assembly Government an interim funding arrangement is in place. This has consequences for any safeguarding intervention because of the current requirement to provide a multi-disciplinary response in terms of reviewing the care plan and required involvement in the adult protection process.</w:t>
      </w:r>
    </w:p>
    <w:p w14:paraId="32FD7718" w14:textId="77777777" w:rsidR="00AC68B4" w:rsidRPr="00531E15" w:rsidRDefault="00AC68B4" w:rsidP="00531E15">
      <w:pPr>
        <w:rPr>
          <w:sz w:val="24"/>
          <w:szCs w:val="24"/>
        </w:rPr>
      </w:pPr>
    </w:p>
    <w:p w14:paraId="21D27408" w14:textId="77777777" w:rsidR="00531E15" w:rsidRPr="00531E15" w:rsidRDefault="00531E15" w:rsidP="00531E15">
      <w:pPr>
        <w:rPr>
          <w:sz w:val="24"/>
          <w:szCs w:val="24"/>
        </w:rPr>
      </w:pPr>
      <w:r w:rsidRPr="00531E15">
        <w:rPr>
          <w:sz w:val="24"/>
          <w:szCs w:val="24"/>
        </w:rPr>
        <w:t xml:space="preserve">Safeguarding and the adult protection process are guided by different laws in Wales and England; the </w:t>
      </w:r>
      <w:r w:rsidRPr="00AC68B4">
        <w:rPr>
          <w:i/>
          <w:iCs/>
          <w:sz w:val="24"/>
          <w:szCs w:val="24"/>
        </w:rPr>
        <w:t>SS&amp;WBA 2014</w:t>
      </w:r>
      <w:r w:rsidRPr="00531E15">
        <w:rPr>
          <w:sz w:val="24"/>
          <w:szCs w:val="24"/>
        </w:rPr>
        <w:t xml:space="preserve"> in Wales and the </w:t>
      </w:r>
      <w:r w:rsidRPr="000631D3">
        <w:rPr>
          <w:i/>
          <w:iCs/>
          <w:sz w:val="24"/>
          <w:szCs w:val="24"/>
        </w:rPr>
        <w:t>Care Act (2014)</w:t>
      </w:r>
      <w:r w:rsidRPr="00531E15">
        <w:rPr>
          <w:sz w:val="24"/>
          <w:szCs w:val="24"/>
        </w:rPr>
        <w:t xml:space="preserve"> in England. Common between the two laws is the requirement that the safeguarding process is the responsibility of the local authority where the incident occurs regardless of where the person involved normally resides. Had the incident occurred in Wales the </w:t>
      </w:r>
      <w:r w:rsidRPr="00AC68B4">
        <w:rPr>
          <w:i/>
          <w:iCs/>
          <w:sz w:val="24"/>
          <w:szCs w:val="24"/>
        </w:rPr>
        <w:t>SS&amp;WBA</w:t>
      </w:r>
      <w:r w:rsidRPr="00531E15">
        <w:rPr>
          <w:sz w:val="24"/>
          <w:szCs w:val="24"/>
        </w:rPr>
        <w:t xml:space="preserve"> would apply. In Wales, Section 126 of the </w:t>
      </w:r>
      <w:r w:rsidRPr="000631D3">
        <w:rPr>
          <w:i/>
          <w:iCs/>
          <w:sz w:val="24"/>
          <w:szCs w:val="24"/>
        </w:rPr>
        <w:t>Social Services and Well-being (Wales) Act 2014</w:t>
      </w:r>
      <w:r w:rsidRPr="00531E15">
        <w:rPr>
          <w:sz w:val="24"/>
          <w:szCs w:val="24"/>
        </w:rPr>
        <w:t>, provides under articles 1 and 2 of this section a definition of adults deemed at risk and the duties upon local authorities to act.  Section 126, article 1 Provides a legal definition of an “adult at risk” for the purpose of determining whether this person requires safeguarding by the local authority. The adult at risk is one who,</w:t>
      </w:r>
    </w:p>
    <w:p w14:paraId="3674AC23" w14:textId="77777777" w:rsidR="00AC68B4" w:rsidRDefault="00531E15" w:rsidP="00AC68B4">
      <w:pPr>
        <w:ind w:left="720"/>
        <w:rPr>
          <w:sz w:val="24"/>
          <w:szCs w:val="24"/>
        </w:rPr>
      </w:pPr>
      <w:r w:rsidRPr="00531E15">
        <w:rPr>
          <w:sz w:val="24"/>
          <w:szCs w:val="24"/>
        </w:rPr>
        <w:t>(a) is experiencing or is at risk of abuse or neglect. (b) has needs for care and support (whether or not the authority is meeting any of those needs), and (c) as a result of those needs is unable to protect himself or herself against the abuse or neglect or the risk of it. (Legislation.gov.uk, 2019)</w:t>
      </w:r>
    </w:p>
    <w:p w14:paraId="21BA1FD0" w14:textId="53CB39C9" w:rsidR="00531E15" w:rsidRPr="00531E15" w:rsidRDefault="00531E15" w:rsidP="00AC68B4">
      <w:pPr>
        <w:ind w:left="720"/>
        <w:rPr>
          <w:sz w:val="24"/>
          <w:szCs w:val="24"/>
        </w:rPr>
      </w:pPr>
      <w:r w:rsidRPr="00531E15">
        <w:rPr>
          <w:sz w:val="24"/>
          <w:szCs w:val="24"/>
        </w:rPr>
        <w:t xml:space="preserve">                                                                                                                                             </w:t>
      </w:r>
    </w:p>
    <w:p w14:paraId="7C633E48" w14:textId="624B3F44" w:rsidR="00531E15" w:rsidRDefault="00531E15" w:rsidP="00531E15">
      <w:pPr>
        <w:rPr>
          <w:sz w:val="24"/>
          <w:szCs w:val="24"/>
        </w:rPr>
      </w:pPr>
      <w:r w:rsidRPr="00531E15">
        <w:rPr>
          <w:sz w:val="24"/>
          <w:szCs w:val="24"/>
        </w:rPr>
        <w:t xml:space="preserve">Article 2 of section 126 of the </w:t>
      </w:r>
      <w:r w:rsidRPr="000631D3">
        <w:rPr>
          <w:i/>
          <w:iCs/>
          <w:sz w:val="24"/>
          <w:szCs w:val="24"/>
        </w:rPr>
        <w:t>SS&amp;WBA</w:t>
      </w:r>
      <w:r w:rsidRPr="00531E15">
        <w:rPr>
          <w:sz w:val="24"/>
          <w:szCs w:val="24"/>
        </w:rPr>
        <w:t xml:space="preserve"> concerns the circumstances under which the local authority must act;</w:t>
      </w:r>
    </w:p>
    <w:p w14:paraId="7BC7116E" w14:textId="77777777" w:rsidR="00AC68B4" w:rsidRPr="00531E15" w:rsidRDefault="00AC68B4" w:rsidP="00531E15">
      <w:pPr>
        <w:rPr>
          <w:sz w:val="24"/>
          <w:szCs w:val="24"/>
        </w:rPr>
      </w:pPr>
    </w:p>
    <w:p w14:paraId="06595A8D" w14:textId="1EF4A139" w:rsidR="00531E15" w:rsidRDefault="00531E15" w:rsidP="00AC68B4">
      <w:pPr>
        <w:ind w:left="720"/>
        <w:rPr>
          <w:sz w:val="24"/>
          <w:szCs w:val="24"/>
        </w:rPr>
      </w:pPr>
      <w:r w:rsidRPr="00531E15">
        <w:rPr>
          <w:sz w:val="24"/>
          <w:szCs w:val="24"/>
        </w:rPr>
        <w:t>If a local authority has reasonable cause to suspect that a person within its area (whether or not ordinarily resident there) is an adult at risk, it must— (a) make (or cause to be made) whatever enquiries it thinks necessary to enable it to decide whether any action should be taken (whether under this Act or otherwise) and, if so, what and by whom, and  (b) decide whether any such action should be taken. (Legislation.gov.uk, 2019)</w:t>
      </w:r>
    </w:p>
    <w:p w14:paraId="29D9CFB7" w14:textId="77777777" w:rsidR="00AC68B4" w:rsidRPr="00531E15" w:rsidRDefault="00AC68B4" w:rsidP="00AC68B4">
      <w:pPr>
        <w:ind w:left="720"/>
        <w:rPr>
          <w:sz w:val="24"/>
          <w:szCs w:val="24"/>
        </w:rPr>
      </w:pPr>
    </w:p>
    <w:p w14:paraId="2CF39995" w14:textId="0B688DD2" w:rsidR="00531E15" w:rsidRDefault="00531E15" w:rsidP="00531E15">
      <w:pPr>
        <w:rPr>
          <w:sz w:val="24"/>
          <w:szCs w:val="24"/>
        </w:rPr>
      </w:pPr>
      <w:r w:rsidRPr="00531E15">
        <w:rPr>
          <w:sz w:val="24"/>
          <w:szCs w:val="24"/>
        </w:rPr>
        <w:t xml:space="preserve">Section 126 (3) of the </w:t>
      </w:r>
      <w:r w:rsidRPr="000631D3">
        <w:rPr>
          <w:i/>
          <w:iCs/>
          <w:sz w:val="24"/>
          <w:szCs w:val="24"/>
        </w:rPr>
        <w:t>SS&amp;WBA</w:t>
      </w:r>
      <w:r w:rsidRPr="00531E15">
        <w:rPr>
          <w:sz w:val="24"/>
          <w:szCs w:val="24"/>
        </w:rPr>
        <w:t xml:space="preserve"> is pertinent because it places a duty on those responsible for the writing of care and support plans, providing that;</w:t>
      </w:r>
    </w:p>
    <w:p w14:paraId="45157313" w14:textId="77777777" w:rsidR="00AC68B4" w:rsidRPr="00531E15" w:rsidRDefault="00AC68B4" w:rsidP="00531E15">
      <w:pPr>
        <w:rPr>
          <w:sz w:val="24"/>
          <w:szCs w:val="24"/>
        </w:rPr>
      </w:pPr>
    </w:p>
    <w:p w14:paraId="1857B21D" w14:textId="27CA5FE2" w:rsidR="00531E15" w:rsidRPr="00531E15" w:rsidRDefault="00531E15" w:rsidP="00AC68B4">
      <w:pPr>
        <w:ind w:left="720"/>
        <w:rPr>
          <w:sz w:val="24"/>
          <w:szCs w:val="24"/>
        </w:rPr>
      </w:pPr>
      <w:r w:rsidRPr="00531E15">
        <w:rPr>
          <w:sz w:val="24"/>
          <w:szCs w:val="24"/>
        </w:rPr>
        <w:t>Regulations made under section 54(5) (care and support plans) must include provision about recording in a care and support plan the conclusions of enquiries made under this section. (Legislation.gov.uk, 2019)</w:t>
      </w:r>
    </w:p>
    <w:p w14:paraId="7758B2DC" w14:textId="1C8F69EB" w:rsidR="00531E15" w:rsidRDefault="00531E15" w:rsidP="00531E15">
      <w:pPr>
        <w:rPr>
          <w:sz w:val="24"/>
          <w:szCs w:val="24"/>
        </w:rPr>
      </w:pPr>
      <w:r w:rsidRPr="00531E15">
        <w:rPr>
          <w:sz w:val="24"/>
          <w:szCs w:val="24"/>
        </w:rPr>
        <w:t xml:space="preserve">Here in Wales local authority xxx provides written guidance for the safeguarding of vulnerable adults in its corporate safeguarding children and adults policy, available to all local authority staff on its intranet. The document refers to a raft of laws governing the safeguarding of adults. The list which follows of laws relevant to local safeguarding is not exhaustive. </w:t>
      </w:r>
      <w:r w:rsidRPr="000631D3">
        <w:rPr>
          <w:i/>
          <w:iCs/>
          <w:sz w:val="24"/>
          <w:szCs w:val="24"/>
        </w:rPr>
        <w:t>Well-being of Future Generations (Wales) Act 2015,</w:t>
      </w:r>
      <w:r w:rsidRPr="00531E15">
        <w:rPr>
          <w:sz w:val="24"/>
          <w:szCs w:val="24"/>
        </w:rPr>
        <w:t xml:space="preserve"> </w:t>
      </w:r>
      <w:r w:rsidR="00AC68B4">
        <w:rPr>
          <w:sz w:val="24"/>
          <w:szCs w:val="24"/>
        </w:rPr>
        <w:t>t</w:t>
      </w:r>
      <w:r w:rsidRPr="00531E15">
        <w:rPr>
          <w:sz w:val="24"/>
          <w:szCs w:val="24"/>
        </w:rPr>
        <w:t xml:space="preserve">he </w:t>
      </w:r>
      <w:r w:rsidRPr="000631D3">
        <w:rPr>
          <w:i/>
          <w:iCs/>
          <w:sz w:val="24"/>
          <w:szCs w:val="24"/>
        </w:rPr>
        <w:t>Human Rights Act 1998</w:t>
      </w:r>
      <w:r w:rsidRPr="00531E15">
        <w:rPr>
          <w:sz w:val="24"/>
          <w:szCs w:val="24"/>
        </w:rPr>
        <w:t xml:space="preserve"> under section 6 imposes duties on public bodies such as local authority xxx to act in accordance with human rights under European law. Articles 2, 3, 5, 6 and 8 of the </w:t>
      </w:r>
      <w:r w:rsidRPr="000631D3">
        <w:rPr>
          <w:i/>
          <w:iCs/>
          <w:sz w:val="24"/>
          <w:szCs w:val="24"/>
        </w:rPr>
        <w:t>European Convention of Human Rights</w:t>
      </w:r>
      <w:r w:rsidRPr="00531E15">
        <w:rPr>
          <w:sz w:val="24"/>
          <w:szCs w:val="24"/>
        </w:rPr>
        <w:t xml:space="preserve"> (ECHR) have </w:t>
      </w:r>
      <w:proofErr w:type="gramStart"/>
      <w:r w:rsidRPr="00531E15">
        <w:rPr>
          <w:sz w:val="24"/>
          <w:szCs w:val="24"/>
        </w:rPr>
        <w:t>particular relevance</w:t>
      </w:r>
      <w:proofErr w:type="gramEnd"/>
      <w:r w:rsidRPr="00531E15">
        <w:rPr>
          <w:sz w:val="24"/>
          <w:szCs w:val="24"/>
        </w:rPr>
        <w:t xml:space="preserve"> as there is an expectation under Part 7 of the </w:t>
      </w:r>
      <w:r w:rsidRPr="000631D3">
        <w:rPr>
          <w:i/>
          <w:iCs/>
          <w:sz w:val="24"/>
          <w:szCs w:val="24"/>
        </w:rPr>
        <w:t xml:space="preserve">SS&amp;WBA 2014 </w:t>
      </w:r>
      <w:r w:rsidRPr="00531E15">
        <w:rPr>
          <w:sz w:val="24"/>
          <w:szCs w:val="24"/>
        </w:rPr>
        <w:t xml:space="preserve">concerning safeguarding codes and statutory guidance for safeguarding, that these rights are protected and upheld.  Article 2 , the right to have life protected, Article 3, the right to not be subjected to  inhuman or degrading treatment,  Article 5, the right to liberty and security, Article 6 the right to a fair hearing and article 8,  the right to respect for private and family life, home and correspondence. </w:t>
      </w:r>
    </w:p>
    <w:p w14:paraId="44DF2234" w14:textId="77777777" w:rsidR="00AC68B4" w:rsidRPr="00531E15" w:rsidRDefault="00AC68B4" w:rsidP="00531E15">
      <w:pPr>
        <w:rPr>
          <w:sz w:val="24"/>
          <w:szCs w:val="24"/>
        </w:rPr>
      </w:pPr>
    </w:p>
    <w:p w14:paraId="20D2A832" w14:textId="066324B0" w:rsidR="00531E15" w:rsidRPr="00AC68B4" w:rsidRDefault="00531E15" w:rsidP="00531E15">
      <w:pPr>
        <w:rPr>
          <w:i/>
          <w:iCs/>
          <w:sz w:val="24"/>
          <w:szCs w:val="24"/>
        </w:rPr>
      </w:pPr>
      <w:r w:rsidRPr="00531E15">
        <w:rPr>
          <w:sz w:val="24"/>
          <w:szCs w:val="24"/>
        </w:rPr>
        <w:t xml:space="preserve">The revised policy which will be looked at again with two years, refers to the following acts in terms of its context. These, the current policy states, are the which acts provide legal and statutory frameworks for competent and safe practice for those working within local authority xxx on behalf of children and adults. These acts guide the safeguarding process from cradle to grave and therefore whilst the subject of the case study is transitioning into adult services, not all will be of relevance to this intervention.  </w:t>
      </w:r>
      <w:r w:rsidRPr="00AC68B4">
        <w:rPr>
          <w:i/>
          <w:iCs/>
          <w:sz w:val="24"/>
          <w:szCs w:val="24"/>
        </w:rPr>
        <w:t>Social Services and Well-being (Wales) Act 2014, Human Rights Act 1998, United Nations Convention on the Rights of the Child, United Nations Principles for Older Persons, United Nations Convention on the Rights of Disabled People (CRDP), Data Protection Act 2018, Equalities Act 2010, Regulations and Inspection of Social Care (Wales) Act 2015 ant the Modern Slavery Act 2015.</w:t>
      </w:r>
    </w:p>
    <w:p w14:paraId="30F58A77" w14:textId="77777777" w:rsidR="00AC68B4" w:rsidRPr="00531E15" w:rsidRDefault="00AC68B4" w:rsidP="00531E15">
      <w:pPr>
        <w:rPr>
          <w:sz w:val="24"/>
          <w:szCs w:val="24"/>
        </w:rPr>
      </w:pPr>
    </w:p>
    <w:p w14:paraId="59A0EF5E" w14:textId="3CF0E406" w:rsidR="00AC68B4" w:rsidRDefault="00531E15" w:rsidP="00531E15">
      <w:pPr>
        <w:rPr>
          <w:sz w:val="24"/>
          <w:szCs w:val="24"/>
        </w:rPr>
      </w:pPr>
      <w:r w:rsidRPr="00531E15">
        <w:rPr>
          <w:sz w:val="24"/>
          <w:szCs w:val="24"/>
        </w:rPr>
        <w:t xml:space="preserve">In England the safeguarding of adults is governed by the </w:t>
      </w:r>
      <w:r w:rsidRPr="00AC68B4">
        <w:rPr>
          <w:i/>
          <w:iCs/>
          <w:sz w:val="24"/>
          <w:szCs w:val="24"/>
        </w:rPr>
        <w:t>Care Act 2014</w:t>
      </w:r>
      <w:r w:rsidRPr="00531E15">
        <w:rPr>
          <w:sz w:val="24"/>
          <w:szCs w:val="24"/>
        </w:rPr>
        <w:t>. In the case of person 2 it is this law which will set out the duties of the acting local authority.</w:t>
      </w:r>
      <w:r w:rsidR="00AC68B4">
        <w:rPr>
          <w:sz w:val="24"/>
          <w:szCs w:val="24"/>
        </w:rPr>
        <w:t xml:space="preserve"> </w:t>
      </w:r>
      <w:r w:rsidRPr="00531E15">
        <w:rPr>
          <w:sz w:val="24"/>
          <w:szCs w:val="24"/>
        </w:rPr>
        <w:t xml:space="preserve">Section 46(1) of the Care Act 2014 mirrors section 126(1) of the </w:t>
      </w:r>
      <w:r w:rsidRPr="000631D3">
        <w:rPr>
          <w:i/>
          <w:iCs/>
          <w:sz w:val="24"/>
          <w:szCs w:val="24"/>
        </w:rPr>
        <w:t>SS&amp;WBA</w:t>
      </w:r>
      <w:r w:rsidRPr="00531E15">
        <w:rPr>
          <w:sz w:val="24"/>
          <w:szCs w:val="24"/>
        </w:rPr>
        <w:t xml:space="preserve">. Section 46(2) refers to the duty placed the local authority to make enquiries. Pertinent to this case study is article 3 of section 46 which relates to personal property. It states </w:t>
      </w:r>
      <w:r w:rsidR="00AC68B4" w:rsidRPr="00531E15">
        <w:rPr>
          <w:sz w:val="24"/>
          <w:szCs w:val="24"/>
        </w:rPr>
        <w:t>that;</w:t>
      </w:r>
    </w:p>
    <w:p w14:paraId="170EF925" w14:textId="1514CA48" w:rsidR="00531E15" w:rsidRPr="00531E15" w:rsidRDefault="00531E15" w:rsidP="00531E15">
      <w:pPr>
        <w:rPr>
          <w:sz w:val="24"/>
          <w:szCs w:val="24"/>
        </w:rPr>
      </w:pPr>
      <w:r w:rsidRPr="00531E15">
        <w:rPr>
          <w:sz w:val="24"/>
          <w:szCs w:val="24"/>
        </w:rPr>
        <w:t xml:space="preserve"> </w:t>
      </w:r>
    </w:p>
    <w:p w14:paraId="3478C6A6" w14:textId="490ADBE4" w:rsidR="00531E15" w:rsidRDefault="00531E15" w:rsidP="00AC68B4">
      <w:pPr>
        <w:ind w:left="720"/>
        <w:rPr>
          <w:sz w:val="24"/>
          <w:szCs w:val="24"/>
        </w:rPr>
      </w:pPr>
      <w:r w:rsidRPr="00531E15">
        <w:rPr>
          <w:sz w:val="24"/>
          <w:szCs w:val="24"/>
        </w:rPr>
        <w:t xml:space="preserve">“Abuse” includes financial abuse; and for that purpose “financial abuse” includes—(a)having money or other property stolen, (b) being defrauded, (c) being put under pressure in relation to money or other property, and (d) having money or other property misused Enquiry by local authority. </w:t>
      </w:r>
      <w:r w:rsidR="00AC68B4">
        <w:rPr>
          <w:sz w:val="24"/>
          <w:szCs w:val="24"/>
        </w:rPr>
        <w:t>(</w:t>
      </w:r>
      <w:r w:rsidRPr="00531E15">
        <w:rPr>
          <w:sz w:val="24"/>
          <w:szCs w:val="24"/>
        </w:rPr>
        <w:t>Legislation.gov.uk, 2019)</w:t>
      </w:r>
    </w:p>
    <w:p w14:paraId="40A29BC2" w14:textId="77777777" w:rsidR="00AC68B4" w:rsidRPr="00531E15" w:rsidRDefault="00AC68B4" w:rsidP="00AC68B4">
      <w:pPr>
        <w:ind w:left="720"/>
        <w:rPr>
          <w:sz w:val="24"/>
          <w:szCs w:val="24"/>
        </w:rPr>
      </w:pPr>
    </w:p>
    <w:p w14:paraId="1869AFB7" w14:textId="25C96954" w:rsidR="00531E15" w:rsidRPr="00531E15" w:rsidRDefault="00531E15" w:rsidP="00531E15">
      <w:pPr>
        <w:rPr>
          <w:sz w:val="24"/>
          <w:szCs w:val="24"/>
        </w:rPr>
      </w:pPr>
      <w:r w:rsidRPr="00531E15">
        <w:rPr>
          <w:sz w:val="24"/>
          <w:szCs w:val="24"/>
        </w:rPr>
        <w:t xml:space="preserve">As with the law in </w:t>
      </w:r>
      <w:r w:rsidR="00AC68B4">
        <w:rPr>
          <w:sz w:val="24"/>
          <w:szCs w:val="24"/>
        </w:rPr>
        <w:t>W</w:t>
      </w:r>
      <w:r w:rsidRPr="00531E15">
        <w:rPr>
          <w:sz w:val="24"/>
          <w:szCs w:val="24"/>
        </w:rPr>
        <w:t xml:space="preserve">ales, Section 43 of the </w:t>
      </w:r>
      <w:r w:rsidRPr="00AC68B4">
        <w:rPr>
          <w:i/>
          <w:iCs/>
          <w:sz w:val="24"/>
          <w:szCs w:val="24"/>
        </w:rPr>
        <w:t>Care Act (2014)</w:t>
      </w:r>
      <w:r w:rsidRPr="00531E15">
        <w:rPr>
          <w:sz w:val="24"/>
          <w:szCs w:val="24"/>
        </w:rPr>
        <w:t xml:space="preserve"> places a duty on local authorities in England to establish a Safeguarding Adult Board for the purpose of protecting adults in that area. The involved local authority in England provides information for professionals on its </w:t>
      </w:r>
      <w:r w:rsidRPr="00531E15">
        <w:rPr>
          <w:sz w:val="24"/>
          <w:szCs w:val="24"/>
        </w:rPr>
        <w:lastRenderedPageBreak/>
        <w:t xml:space="preserve">public website providing an overview of the adult protection process and its duties under sections 42 and 68 of the </w:t>
      </w:r>
      <w:r w:rsidRPr="000631D3">
        <w:rPr>
          <w:i/>
          <w:iCs/>
          <w:sz w:val="24"/>
          <w:szCs w:val="24"/>
        </w:rPr>
        <w:t>Care Act 2014</w:t>
      </w:r>
      <w:r w:rsidRPr="00531E15">
        <w:rPr>
          <w:sz w:val="24"/>
          <w:szCs w:val="24"/>
        </w:rPr>
        <w:t xml:space="preserve">, i.e., enquiry under section 42 and duty to refer to an advocate under section 68. In this case person 2 does not require an IMCA (Independent Mental Capacity Advocate) to help make best interest decisions as her mother, due to her knowledge of person 2’s care needs and communication, is best placed to fulfil this role.  </w:t>
      </w:r>
    </w:p>
    <w:p w14:paraId="2986B80E" w14:textId="14B5EEB1" w:rsidR="00531E15" w:rsidRPr="00531E15" w:rsidRDefault="00531E15" w:rsidP="00531E15">
      <w:pPr>
        <w:rPr>
          <w:sz w:val="24"/>
          <w:szCs w:val="24"/>
        </w:rPr>
      </w:pPr>
      <w:r w:rsidRPr="00531E15">
        <w:rPr>
          <w:sz w:val="24"/>
          <w:szCs w:val="24"/>
        </w:rPr>
        <w:t xml:space="preserve">Of the ten stages and timescales in the adult protection process, the last eight are the responsibility of the DLM (Designated Lead Manager). The first two stages were concerned with alert and referral which must be completed within one working day. The role of the responder to the alleged, suspected or disclosed abuse at the first stage is to evaluate risk and decide what action is required, to act if necessary and to make a referral. The second stage is where the referral is received by the appropriate body, e.g. social services, Police, Health, CSSIW and the level of risk is evaluated. During stages one and two immediate or emergency action must be taken if necessary.  Having listened, confirmed details and recorded the mother’s account (the alert), I determined that the concerns were such that I was unsure whether they would meet the threshold for </w:t>
      </w:r>
      <w:r w:rsidR="00E8418F">
        <w:rPr>
          <w:sz w:val="24"/>
          <w:szCs w:val="24"/>
        </w:rPr>
        <w:t>a</w:t>
      </w:r>
      <w:r w:rsidRPr="00531E15">
        <w:rPr>
          <w:sz w:val="24"/>
          <w:szCs w:val="24"/>
        </w:rPr>
        <w:t xml:space="preserve">dult </w:t>
      </w:r>
      <w:r w:rsidR="00E8418F">
        <w:rPr>
          <w:sz w:val="24"/>
          <w:szCs w:val="24"/>
        </w:rPr>
        <w:t>p</w:t>
      </w:r>
      <w:r w:rsidRPr="00531E15">
        <w:rPr>
          <w:sz w:val="24"/>
          <w:szCs w:val="24"/>
        </w:rPr>
        <w:t xml:space="preserve">rotection </w:t>
      </w:r>
      <w:r w:rsidR="00E8418F">
        <w:rPr>
          <w:sz w:val="24"/>
          <w:szCs w:val="24"/>
        </w:rPr>
        <w:t>p</w:t>
      </w:r>
      <w:r w:rsidRPr="00531E15">
        <w:rPr>
          <w:sz w:val="24"/>
          <w:szCs w:val="24"/>
        </w:rPr>
        <w:t xml:space="preserve">rocedures. I was satisfied that person 2 had not suffered significant harm there was no requirement for immediate or emergency action due a presence of any immediate risk of significant harm. I then spoke with the DLM within my team who advised that, as the alleged neglect had taken place outside of local authority xxx, in line with guidance under section 126 of </w:t>
      </w:r>
      <w:r w:rsidRPr="00E8418F">
        <w:rPr>
          <w:i/>
          <w:iCs/>
          <w:sz w:val="24"/>
          <w:szCs w:val="24"/>
        </w:rPr>
        <w:t>SS&amp;WBA</w:t>
      </w:r>
      <w:r w:rsidRPr="00531E15">
        <w:rPr>
          <w:sz w:val="24"/>
          <w:szCs w:val="24"/>
        </w:rPr>
        <w:t xml:space="preserve">, the referral would have to be made to the English local authority where the college is situated. In the interests of providing best first hand evidence to the DLM in the English local authority, the DLM and I agreed that person 2’s mother was best placed to contact safeguarding team in England which she agreed to do after the situation was explained to her by the local DLM. In this case the concerns, although requiring action to remove immediate risk of harm, did not meet the threshold for triggering the adult protection process. As case manager, my duty is to review the care and support plan </w:t>
      </w:r>
      <w:proofErr w:type="gramStart"/>
      <w:r w:rsidRPr="00531E15">
        <w:rPr>
          <w:sz w:val="24"/>
          <w:szCs w:val="24"/>
        </w:rPr>
        <w:t>taking into account</w:t>
      </w:r>
      <w:proofErr w:type="gramEnd"/>
      <w:r w:rsidRPr="00531E15">
        <w:rPr>
          <w:sz w:val="24"/>
          <w:szCs w:val="24"/>
        </w:rPr>
        <w:t xml:space="preserve"> concerns raised and actions taken. Whilst conducting the review I will work collaboratively with the community nurse allocated to the case and the DoLS (Deprivation of Liberty Safeguards) social worker who is conducting a DoLS assessment. This is timely because a concern raised was in relation to the restrictive practice of shutting the bedroom door at night and the use of a surveillance camera. Following the MDT which will be convened to address issues and inform the review, I shall liaise with the involved DLM as requested by the English local authority. The list of legislation informing this his intervention is not exhaustive however of most relevance will be my knowledge of safeguarding policy within the locality and my knowledge of </w:t>
      </w:r>
      <w:r w:rsidRPr="00E8418F">
        <w:rPr>
          <w:i/>
          <w:iCs/>
          <w:sz w:val="24"/>
          <w:szCs w:val="24"/>
        </w:rPr>
        <w:t>SS&amp;WBA 2014</w:t>
      </w:r>
      <w:r w:rsidRPr="00531E15">
        <w:rPr>
          <w:sz w:val="24"/>
          <w:szCs w:val="24"/>
        </w:rPr>
        <w:t xml:space="preserve">, the </w:t>
      </w:r>
      <w:r w:rsidRPr="00E8418F">
        <w:rPr>
          <w:i/>
          <w:iCs/>
          <w:sz w:val="24"/>
          <w:szCs w:val="24"/>
        </w:rPr>
        <w:t xml:space="preserve">Care Act 2014, Mental Capacity Act 2005 </w:t>
      </w:r>
      <w:r w:rsidRPr="00531E15">
        <w:rPr>
          <w:sz w:val="24"/>
          <w:szCs w:val="24"/>
        </w:rPr>
        <w:t xml:space="preserve">and </w:t>
      </w:r>
      <w:r w:rsidRPr="00E8418F">
        <w:rPr>
          <w:i/>
          <w:iCs/>
          <w:sz w:val="24"/>
          <w:szCs w:val="24"/>
        </w:rPr>
        <w:t>Data Protection Act 2019</w:t>
      </w:r>
      <w:r w:rsidRPr="00531E15">
        <w:rPr>
          <w:sz w:val="24"/>
          <w:szCs w:val="24"/>
        </w:rPr>
        <w:t xml:space="preserve">. I have conducted research in relation to institutional abuse and have considered person- centred, duties and rights approaches to inform and intervene. “Rights have been defined as ‘ justified claims which individuals or groups can make upon other individuals or upon society; to have a right is to be in a position to determine, by one’s choices, what others should do or need to do’ ( Beauchamp and Childress 2001 cited by Eby and Gallagher in Fraser and Matthews, 2008,p.123) By comparison to a rights approach to practice, a duties approach favours ‘beneficence’ or the moral imperative to do good. Eby and Gallagher assert that there is </w:t>
      </w:r>
    </w:p>
    <w:p w14:paraId="304FA9E2" w14:textId="2292BAF1" w:rsidR="00531E15" w:rsidRDefault="00531E15" w:rsidP="00531E15">
      <w:pPr>
        <w:rPr>
          <w:sz w:val="24"/>
          <w:szCs w:val="24"/>
        </w:rPr>
      </w:pPr>
      <w:r w:rsidRPr="00531E15">
        <w:rPr>
          <w:sz w:val="24"/>
          <w:szCs w:val="24"/>
        </w:rPr>
        <w:t xml:space="preserve">“an obligation that spells out what ought to be done in a given situation based on two assumptions: first that the person can actually do or perform the appropriate action; and second, that there is a choice of whether to act or not” ( Fletcher et al. 1995 cited by Eby and Gallagher in Fraser and Matthews, 2011, p.122),  before going on to argue “that professional </w:t>
      </w:r>
      <w:r w:rsidRPr="00531E15">
        <w:rPr>
          <w:sz w:val="24"/>
          <w:szCs w:val="24"/>
        </w:rPr>
        <w:lastRenderedPageBreak/>
        <w:t>codes actually prevent individuals from fulfilling their obligations because they prevent choice”  (Eby and Gallagher in Fraser and Matthews, 2011, p.122)</w:t>
      </w:r>
    </w:p>
    <w:p w14:paraId="721A83B1" w14:textId="77777777" w:rsidR="00E8418F" w:rsidRPr="00531E15" w:rsidRDefault="00E8418F" w:rsidP="00531E15">
      <w:pPr>
        <w:rPr>
          <w:sz w:val="24"/>
          <w:szCs w:val="24"/>
        </w:rPr>
      </w:pPr>
    </w:p>
    <w:p w14:paraId="7764A636" w14:textId="77777777" w:rsidR="00E8418F" w:rsidRDefault="00531E15" w:rsidP="00531E15">
      <w:pPr>
        <w:rPr>
          <w:sz w:val="24"/>
          <w:szCs w:val="24"/>
        </w:rPr>
      </w:pPr>
      <w:r w:rsidRPr="00531E15">
        <w:rPr>
          <w:sz w:val="24"/>
          <w:szCs w:val="24"/>
        </w:rPr>
        <w:t xml:space="preserve">Had the concerns regarding person 2 met the threshold for adult protection the process would have progressed to one of </w:t>
      </w:r>
      <w:proofErr w:type="gramStart"/>
      <w:r w:rsidRPr="00531E15">
        <w:rPr>
          <w:sz w:val="24"/>
          <w:szCs w:val="24"/>
        </w:rPr>
        <w:t>a number of</w:t>
      </w:r>
      <w:proofErr w:type="gramEnd"/>
      <w:r w:rsidRPr="00531E15">
        <w:rPr>
          <w:sz w:val="24"/>
          <w:szCs w:val="24"/>
        </w:rPr>
        <w:t xml:space="preserve"> levels actioned by the DLM. </w:t>
      </w:r>
      <w:r w:rsidRPr="00E8418F">
        <w:rPr>
          <w:i/>
          <w:iCs/>
          <w:sz w:val="24"/>
          <w:szCs w:val="24"/>
        </w:rPr>
        <w:t xml:space="preserve">Interim Policy and Procedures for the Protection of Vulnerable Adults (2010) </w:t>
      </w:r>
      <w:r w:rsidRPr="00531E15">
        <w:rPr>
          <w:sz w:val="24"/>
          <w:szCs w:val="24"/>
        </w:rPr>
        <w:t xml:space="preserve">sets out the process for adult protection in Wales. Guidance in England is provided by </w:t>
      </w:r>
      <w:r w:rsidRPr="00E8418F">
        <w:rPr>
          <w:i/>
          <w:iCs/>
          <w:sz w:val="24"/>
          <w:szCs w:val="24"/>
        </w:rPr>
        <w:t>The Office of Public Guardian: Safeguarding Policy (2015).</w:t>
      </w:r>
      <w:r w:rsidRPr="00531E15">
        <w:rPr>
          <w:sz w:val="24"/>
          <w:szCs w:val="24"/>
        </w:rPr>
        <w:t xml:space="preserve">  As mentioned, the concern in this case was remedied with agreed actions at the stage of initial evaluation on the day the alert is received. An alternative course of action open to the DLM would be deciding the protection process applies and holding a strategy discussion on the first or second day following the alert. The aim of this discussion would be to confirm whether the protection process applies and if so for individual or general protection plans to be initiated.  If it is confirmed the process does not apply, as in the case of person 2, further actions may be agreed. Further actions may also be agreed at the next stage which is to convene a strategy meeting by the seventh day after the alert. The purpose of the strategy meeting is to determine whether an investigation is required and if so, who will lead the investigation. In any case the person leading the investigation would not </w:t>
      </w:r>
      <w:proofErr w:type="gramStart"/>
      <w:r w:rsidRPr="00531E15">
        <w:rPr>
          <w:sz w:val="24"/>
          <w:szCs w:val="24"/>
        </w:rPr>
        <w:t>be someone who is</w:t>
      </w:r>
      <w:proofErr w:type="gramEnd"/>
      <w:r w:rsidRPr="00531E15">
        <w:rPr>
          <w:sz w:val="24"/>
          <w:szCs w:val="24"/>
        </w:rPr>
        <w:t xml:space="preserve"> directly involved with the subject of the investigation. Therefore, as care manager of person 2, I would not expect to be tasked with carrying out a non-criminal investigation. With reference to the next capacity to consent stage, the </w:t>
      </w:r>
      <w:r w:rsidRPr="00E8418F">
        <w:rPr>
          <w:i/>
          <w:iCs/>
          <w:sz w:val="24"/>
          <w:szCs w:val="24"/>
        </w:rPr>
        <w:t>Mental Capacity Act 2005</w:t>
      </w:r>
      <w:r w:rsidRPr="00531E15">
        <w:rPr>
          <w:sz w:val="24"/>
          <w:szCs w:val="24"/>
        </w:rPr>
        <w:t xml:space="preserve"> provides that a person is presumed to have consent unless there is reason to believe the person may lack capacity by way of impairment of the cognitive function, in which the four-point test would be applied.  Naylor identifies two issues regarding capacity to consent. Whether or not the person has made a capacitated decision to consent to the “act about which there is concern” will have implications for the extent to which Police will intervene. It is worth noting that there is also a new offence under section 44 of the </w:t>
      </w:r>
      <w:r w:rsidRPr="00E8418F">
        <w:rPr>
          <w:i/>
          <w:iCs/>
          <w:sz w:val="24"/>
          <w:szCs w:val="24"/>
        </w:rPr>
        <w:t>Mental Capacity Act 2005</w:t>
      </w:r>
      <w:r w:rsidRPr="00531E15">
        <w:rPr>
          <w:sz w:val="24"/>
          <w:szCs w:val="24"/>
        </w:rPr>
        <w:t xml:space="preserve"> of ill-treatment of a person who lacks mental capacity. Regarding capacity to consent to the investigation;</w:t>
      </w:r>
    </w:p>
    <w:p w14:paraId="7B3510CD" w14:textId="394DC3FD" w:rsidR="00531E15" w:rsidRPr="00531E15" w:rsidRDefault="00531E15" w:rsidP="00531E15">
      <w:pPr>
        <w:rPr>
          <w:sz w:val="24"/>
          <w:szCs w:val="24"/>
        </w:rPr>
      </w:pPr>
      <w:r w:rsidRPr="00531E15">
        <w:rPr>
          <w:sz w:val="24"/>
          <w:szCs w:val="24"/>
        </w:rPr>
        <w:t xml:space="preserve"> </w:t>
      </w:r>
    </w:p>
    <w:p w14:paraId="3DD2702D" w14:textId="6B4955A2" w:rsidR="00531E15" w:rsidRDefault="00531E15" w:rsidP="00E8418F">
      <w:pPr>
        <w:ind w:left="720"/>
        <w:rPr>
          <w:sz w:val="24"/>
          <w:szCs w:val="24"/>
        </w:rPr>
      </w:pPr>
      <w:r w:rsidRPr="00531E15">
        <w:rPr>
          <w:sz w:val="24"/>
          <w:szCs w:val="24"/>
        </w:rPr>
        <w:t>If the vulnerable adult lacks capacity for this function, it is inappropriate for their consent for this function to be sought. However, they should be engaged with the process in any way possible and a best-interests decision made. (Naylor in Brown, 2011, p.122)</w:t>
      </w:r>
    </w:p>
    <w:p w14:paraId="776716F8" w14:textId="77777777" w:rsidR="00E8418F" w:rsidRPr="00531E15" w:rsidRDefault="00E8418F" w:rsidP="00E8418F">
      <w:pPr>
        <w:ind w:left="720"/>
        <w:rPr>
          <w:sz w:val="24"/>
          <w:szCs w:val="24"/>
        </w:rPr>
      </w:pPr>
    </w:p>
    <w:p w14:paraId="4D2630CF" w14:textId="179112FD" w:rsidR="00531E15" w:rsidRDefault="00531E15" w:rsidP="00531E15">
      <w:pPr>
        <w:rPr>
          <w:sz w:val="24"/>
          <w:szCs w:val="24"/>
        </w:rPr>
      </w:pPr>
      <w:r w:rsidRPr="00531E15">
        <w:rPr>
          <w:sz w:val="24"/>
          <w:szCs w:val="24"/>
        </w:rPr>
        <w:t>In the case of person 2 the requirement for consent would be bypassed and the process would go straight to investigation to be completed as soon as possible and within agreed timescales. Had there been circumstances where the client has capacity to consent but does not consent to the investigation, consideration would be given to whether there are circumstances whereby consent should be superseded e.g. exploitation, risk to vulnerable others. Naylor asserts that in such circumstances information sharing is legal</w:t>
      </w:r>
      <w:r w:rsidR="00E8418F">
        <w:rPr>
          <w:sz w:val="24"/>
          <w:szCs w:val="24"/>
        </w:rPr>
        <w:t>;</w:t>
      </w:r>
    </w:p>
    <w:p w14:paraId="7FA3E2F1" w14:textId="77777777" w:rsidR="00E8418F" w:rsidRPr="00531E15" w:rsidRDefault="00E8418F" w:rsidP="00531E15">
      <w:pPr>
        <w:rPr>
          <w:sz w:val="24"/>
          <w:szCs w:val="24"/>
        </w:rPr>
      </w:pPr>
    </w:p>
    <w:p w14:paraId="4D2B5375" w14:textId="3018D9EE" w:rsidR="00531E15" w:rsidRDefault="00531E15" w:rsidP="00E8418F">
      <w:pPr>
        <w:ind w:left="720"/>
        <w:rPr>
          <w:sz w:val="24"/>
          <w:szCs w:val="24"/>
        </w:rPr>
      </w:pPr>
      <w:r w:rsidRPr="00531E15">
        <w:rPr>
          <w:sz w:val="24"/>
          <w:szCs w:val="24"/>
        </w:rPr>
        <w:t xml:space="preserve">The Data Protection Act 1998 has caused appropriate concern about the sharing of personal information, but it has to be remembered  that information can still be shared where it is for prevention or detection of crime or to protect the vital interests of  the subject of the data, even without the subject’s consent. The Crime and Disorder Act 1998 section 115, offers support to the practice of limited and responsible sharing of information in the joint agency process of detecting and preventing offences to victims. </w:t>
      </w:r>
      <w:r w:rsidRPr="00531E15">
        <w:rPr>
          <w:sz w:val="24"/>
          <w:szCs w:val="24"/>
        </w:rPr>
        <w:lastRenderedPageBreak/>
        <w:t xml:space="preserve">The Act means that disclosing information where this is necessary or expedient in preventing crime is still legal. DCSF (2008) offers very helpful guidance on information sharing and the issues to consider. (Naylor in Brown, 2011, p123-124) </w:t>
      </w:r>
    </w:p>
    <w:p w14:paraId="446D5AF3" w14:textId="77777777" w:rsidR="00E8418F" w:rsidRPr="00531E15" w:rsidRDefault="00E8418F" w:rsidP="00E8418F">
      <w:pPr>
        <w:ind w:left="720"/>
        <w:rPr>
          <w:sz w:val="24"/>
          <w:szCs w:val="24"/>
        </w:rPr>
      </w:pPr>
    </w:p>
    <w:p w14:paraId="122D9CAD" w14:textId="77777777" w:rsidR="00531E15" w:rsidRPr="00531E15" w:rsidRDefault="00531E15" w:rsidP="00531E15">
      <w:pPr>
        <w:rPr>
          <w:sz w:val="24"/>
          <w:szCs w:val="24"/>
        </w:rPr>
      </w:pPr>
      <w:r w:rsidRPr="00531E15">
        <w:rPr>
          <w:sz w:val="24"/>
          <w:szCs w:val="24"/>
        </w:rPr>
        <w:t xml:space="preserve">In such circumstances, however, where there are no grounds for overruling the wishes of the client not to consent to an investigation, further actions may be available which fall outside of the adult protection process and may be agreed to reduce the risk to that person. Where an investigation has taken place further strategy meetings will be convened for the purpose of drawing up either a general or individual protection plan. A general protection plan may or may not require that a case conference is conducted beforehand. A case conference confirming the plan will always precede an individual protection plan. The case will then be closed with the requirement that the whole process is completed within 6 weeks of the initial alert. </w:t>
      </w:r>
    </w:p>
    <w:p w14:paraId="7AE06545" w14:textId="3246EDCD" w:rsidR="00531E15" w:rsidRDefault="00531E15" w:rsidP="00531E15">
      <w:pPr>
        <w:rPr>
          <w:sz w:val="24"/>
          <w:szCs w:val="24"/>
        </w:rPr>
      </w:pPr>
      <w:r w:rsidRPr="00531E15">
        <w:rPr>
          <w:sz w:val="24"/>
          <w:szCs w:val="24"/>
        </w:rPr>
        <w:t xml:space="preserve">With regard to the </w:t>
      </w:r>
      <w:r w:rsidRPr="00E8418F">
        <w:rPr>
          <w:i/>
          <w:iCs/>
          <w:sz w:val="24"/>
          <w:szCs w:val="24"/>
        </w:rPr>
        <w:t>Human Rights Act 1998</w:t>
      </w:r>
      <w:r w:rsidRPr="00531E15">
        <w:rPr>
          <w:sz w:val="24"/>
          <w:szCs w:val="24"/>
        </w:rPr>
        <w:t xml:space="preserve"> , Naylor argues that it has “created some interesting challenges in the field of adult protection,  leaving public authorities open to criticism either for failing to act to protect people from degrading or inhuman treatment” or conversely “acting in a way which interferes with private and family life”. Naylor blames the use of “correct procedures and gaining legal advice” for these challenges to processes and outcomes in adult protection. (N in Brown 2001, p.123-124)</w:t>
      </w:r>
    </w:p>
    <w:p w14:paraId="661D9CEC" w14:textId="77777777" w:rsidR="00E8418F" w:rsidRPr="00531E15" w:rsidRDefault="00E8418F" w:rsidP="00531E15">
      <w:pPr>
        <w:rPr>
          <w:sz w:val="24"/>
          <w:szCs w:val="24"/>
        </w:rPr>
      </w:pPr>
    </w:p>
    <w:p w14:paraId="0D9A12C3" w14:textId="191A0691" w:rsidR="00531E15" w:rsidRDefault="00531E15" w:rsidP="00531E15">
      <w:pPr>
        <w:rPr>
          <w:sz w:val="24"/>
          <w:szCs w:val="24"/>
        </w:rPr>
      </w:pPr>
      <w:r w:rsidRPr="00531E15">
        <w:rPr>
          <w:sz w:val="24"/>
          <w:szCs w:val="24"/>
        </w:rPr>
        <w:t>Central to the protection of adults with learning disability in terms of both health and social care is the issue of vulnerability. The Department of Health determines those regarded as, by virtue of their vulnerability, subject to adult safeguarding and protection polices, defining a vulnerable adult as;</w:t>
      </w:r>
    </w:p>
    <w:p w14:paraId="167AB3AF" w14:textId="77777777" w:rsidR="00E8418F" w:rsidRPr="00531E15" w:rsidRDefault="00E8418F" w:rsidP="00531E15">
      <w:pPr>
        <w:rPr>
          <w:sz w:val="24"/>
          <w:szCs w:val="24"/>
        </w:rPr>
      </w:pPr>
    </w:p>
    <w:p w14:paraId="6ACE7EB5" w14:textId="6857260F" w:rsidR="00531E15" w:rsidRDefault="00E8418F" w:rsidP="00E8418F">
      <w:pPr>
        <w:ind w:left="720"/>
        <w:rPr>
          <w:sz w:val="24"/>
          <w:szCs w:val="24"/>
        </w:rPr>
      </w:pPr>
      <w:r>
        <w:rPr>
          <w:sz w:val="24"/>
          <w:szCs w:val="24"/>
        </w:rPr>
        <w:t>….</w:t>
      </w:r>
      <w:r w:rsidR="00531E15" w:rsidRPr="00531E15">
        <w:rPr>
          <w:sz w:val="24"/>
          <w:szCs w:val="24"/>
        </w:rPr>
        <w:t>anyone of 18 years and over who is or may be in need of community care services by reason of mental or other disability, age or illness and who is or may be unable to take care of himself or herself, or unable to protect himself or herself against significant harm or serious exploitation.</w:t>
      </w:r>
      <w:r>
        <w:rPr>
          <w:sz w:val="24"/>
          <w:szCs w:val="24"/>
        </w:rPr>
        <w:t xml:space="preserve"> </w:t>
      </w:r>
      <w:r w:rsidRPr="00531E15">
        <w:rPr>
          <w:sz w:val="24"/>
          <w:szCs w:val="24"/>
        </w:rPr>
        <w:t>(Department of Health, 2000 cited by Naylor in Brown, 2011, p. 114)</w:t>
      </w:r>
      <w:r>
        <w:rPr>
          <w:sz w:val="24"/>
          <w:szCs w:val="24"/>
        </w:rPr>
        <w:t xml:space="preserve">                                                                                               </w:t>
      </w:r>
      <w:r w:rsidR="00531E15" w:rsidRPr="00531E15">
        <w:rPr>
          <w:sz w:val="24"/>
          <w:szCs w:val="24"/>
        </w:rPr>
        <w:t xml:space="preserve"> </w:t>
      </w:r>
    </w:p>
    <w:p w14:paraId="7937F159" w14:textId="77777777" w:rsidR="00E8418F" w:rsidRPr="00531E15" w:rsidRDefault="00E8418F" w:rsidP="00E8418F">
      <w:pPr>
        <w:ind w:left="720"/>
        <w:rPr>
          <w:sz w:val="24"/>
          <w:szCs w:val="24"/>
        </w:rPr>
      </w:pPr>
    </w:p>
    <w:p w14:paraId="0EDFC49E" w14:textId="6BA5A193" w:rsidR="00531E15" w:rsidRDefault="00531E15" w:rsidP="00531E15">
      <w:pPr>
        <w:rPr>
          <w:sz w:val="24"/>
          <w:szCs w:val="24"/>
        </w:rPr>
      </w:pPr>
      <w:r w:rsidRPr="00531E15">
        <w:rPr>
          <w:sz w:val="24"/>
          <w:szCs w:val="24"/>
        </w:rPr>
        <w:t>Willets with regard to people with learning disabilities refers to  “key areas of citizenship: vulnerability to ‘ill’ health and subsequent poor health care, to abuse in differing forms such as bullying, ‘institutionalised’ neglect and abuse and exclusion in employment” (Willets in Brown, 2011, p.97) It is this failure to recognise and take action against medical conditions which are unrelated to an existing diagnosis of a person with learning disability, which I find concerning and which emphasizes the importance of a multi-disciplinary approach to care planning where there are health needs which increase the susceptibility to illness. Chris Willetts cites the work of Hollins et al. (1998) in The Michael Report (2008) thus,  “people with learning difficulties are 58 times more likely to die before the age of 50 than the general population” ( Willetts in Brown, 2011,p.97) Willetts comments that this and subsequent reports “suggest that many of the deaths of people with learning difficulties would be preventable, with more training and raised awareness for healthcare staff, with more resources put into screening and disease detection and appropriate treatment.” Willets blames “failings in the health care system” on “ignorance of the needs of people with learning difficulties” due to lack of training and understanding  on the part of staff resulting in a failure to prioritise health needs of service users and services being met with treated unequally and without dignity.</w:t>
      </w:r>
    </w:p>
    <w:p w14:paraId="4C347C23" w14:textId="77777777" w:rsidR="00E8418F" w:rsidRPr="00531E15" w:rsidRDefault="00E8418F" w:rsidP="00531E15">
      <w:pPr>
        <w:rPr>
          <w:sz w:val="24"/>
          <w:szCs w:val="24"/>
        </w:rPr>
      </w:pPr>
    </w:p>
    <w:p w14:paraId="39869360" w14:textId="7B087DF2" w:rsidR="00531E15" w:rsidRPr="00531E15" w:rsidRDefault="00531E15" w:rsidP="00531E15">
      <w:pPr>
        <w:rPr>
          <w:sz w:val="24"/>
          <w:szCs w:val="24"/>
        </w:rPr>
      </w:pPr>
    </w:p>
    <w:p w14:paraId="7AD0A9A1" w14:textId="6BC83F74" w:rsidR="00531E15" w:rsidRPr="00531E15" w:rsidRDefault="00531E15" w:rsidP="00531E15">
      <w:pPr>
        <w:rPr>
          <w:sz w:val="24"/>
          <w:szCs w:val="24"/>
        </w:rPr>
      </w:pPr>
      <w:r w:rsidRPr="00531E15">
        <w:rPr>
          <w:sz w:val="24"/>
          <w:szCs w:val="24"/>
        </w:rPr>
        <w:t>Regarding this case I have considered  two reasons why the adult protection process might have been triggered; firstly in circumstances where person 2 had suffered harm or was believed to be at risk of harm due to an occurrence, and secondly where there was other evidence to suggest the concerns reported to the local authority in England were symptomatic of a more pervasive failure to meet required standards of care at the college. The serious case review concerning ill-treatment and abuse of people with learning disabilities at Winterbourne View resulted in the report “Transforming Care: A National Response to Winterbourne View Hospital” highlighted the consistent failure of those responsible for safeguarding to intervene. Shortfalls were identified in commissioning, quality assurance, knowledge information and data, a culture of risk aversion, safeguarding policies, and regulatory oversight. A lack of service user involvement and advocacy were also identified</w:t>
      </w:r>
      <w:r w:rsidR="0088731E">
        <w:rPr>
          <w:sz w:val="24"/>
          <w:szCs w:val="24"/>
        </w:rPr>
        <w:t xml:space="preserve"> (Croner-I, 2010).</w:t>
      </w:r>
      <w:r w:rsidRPr="00531E15">
        <w:rPr>
          <w:sz w:val="24"/>
          <w:szCs w:val="24"/>
        </w:rPr>
        <w:t xml:space="preserve"> It has emerged that three of the victims placed at Winterbourne view were Welsh citizens placed by Welsh local authorities, however this was not included in the report. With reference to this lack of response Carys Phillips in her critical analysis of Welsh safeguarding policy concludes that “Wales’ own safeguarding practices therefore continue to seem and remain “under the radar” and without scrutiny or challenge; consequently, little attention or opportunity of the current developed policy, procedures and practices to be analysed.” (Phillips, C., 2016, p.15)</w:t>
      </w:r>
    </w:p>
    <w:p w14:paraId="32088AF0" w14:textId="77777777" w:rsidR="00531E15" w:rsidRPr="00531E15" w:rsidRDefault="00531E15" w:rsidP="00531E15">
      <w:pPr>
        <w:rPr>
          <w:sz w:val="24"/>
          <w:szCs w:val="24"/>
        </w:rPr>
      </w:pPr>
      <w:r w:rsidRPr="00531E15">
        <w:rPr>
          <w:sz w:val="24"/>
          <w:szCs w:val="24"/>
        </w:rPr>
        <w:t>Whilst the actions in this case may not constitute an adult protection issue it is crucial to speak out against them. Eby and Gallagher make the following observation;</w:t>
      </w:r>
    </w:p>
    <w:p w14:paraId="0A436BF1" w14:textId="13E2CBA3" w:rsidR="003522C6" w:rsidRDefault="00531E15" w:rsidP="00531E15">
      <w:pPr>
        <w:rPr>
          <w:sz w:val="24"/>
          <w:szCs w:val="24"/>
        </w:rPr>
      </w:pPr>
      <w:r w:rsidRPr="00531E15">
        <w:rPr>
          <w:sz w:val="24"/>
          <w:szCs w:val="24"/>
        </w:rPr>
        <w:t>Speaking out about human rights violations is not an easy matter and it requires moral virtues of courage and prudence. Good conduct on a rights-based view consists of respecting the rights of others. (Eby and Gallagher in Fraser and Matthews 2008, p.123)</w:t>
      </w:r>
    </w:p>
    <w:p w14:paraId="7EAAEBD3" w14:textId="7E260605" w:rsidR="003522C6" w:rsidRDefault="003522C6" w:rsidP="00531E15">
      <w:pPr>
        <w:rPr>
          <w:sz w:val="24"/>
          <w:szCs w:val="24"/>
        </w:rPr>
      </w:pPr>
    </w:p>
    <w:p w14:paraId="13C1DE23" w14:textId="28EB1359" w:rsidR="003522C6" w:rsidRPr="003522C6" w:rsidRDefault="003522C6" w:rsidP="00531E15">
      <w:pPr>
        <w:rPr>
          <w:b/>
          <w:bCs/>
          <w:sz w:val="24"/>
          <w:szCs w:val="24"/>
        </w:rPr>
      </w:pPr>
      <w:r w:rsidRPr="003522C6">
        <w:rPr>
          <w:b/>
          <w:bCs/>
          <w:sz w:val="24"/>
          <w:szCs w:val="24"/>
        </w:rPr>
        <w:t>Word Count: 433</w:t>
      </w:r>
      <w:r w:rsidR="00A6229F">
        <w:rPr>
          <w:b/>
          <w:bCs/>
          <w:sz w:val="24"/>
          <w:szCs w:val="24"/>
        </w:rPr>
        <w:t>3</w:t>
      </w:r>
    </w:p>
    <w:p w14:paraId="644DB342" w14:textId="77777777" w:rsidR="003522C6" w:rsidRDefault="003522C6" w:rsidP="00531E15">
      <w:pPr>
        <w:rPr>
          <w:sz w:val="24"/>
          <w:szCs w:val="24"/>
        </w:rPr>
      </w:pPr>
    </w:p>
    <w:p w14:paraId="761E9004" w14:textId="5790AD1A" w:rsidR="000D0BB6" w:rsidRDefault="00C93F8F" w:rsidP="00531E15">
      <w:pP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0D87DE92" w14:textId="77777777" w:rsidR="00002C7A" w:rsidRDefault="00002C7A" w:rsidP="0093018C">
      <w:pPr>
        <w:jc w:val="center"/>
        <w:rPr>
          <w:b/>
          <w:sz w:val="24"/>
          <w:szCs w:val="24"/>
        </w:rPr>
      </w:pPr>
    </w:p>
    <w:p w14:paraId="307236EB" w14:textId="77777777" w:rsidR="00002C7A" w:rsidRPr="008B28E7" w:rsidRDefault="00002C7A" w:rsidP="00002C7A">
      <w:pPr>
        <w:rPr>
          <w:b/>
          <w:sz w:val="24"/>
          <w:szCs w:val="24"/>
        </w:rPr>
      </w:pPr>
      <w:r>
        <w:rPr>
          <w:b/>
          <w:sz w:val="24"/>
          <w:szCs w:val="24"/>
        </w:rPr>
        <w:t>Safeguarding</w:t>
      </w:r>
    </w:p>
    <w:p w14:paraId="28B1B1D6" w14:textId="77777777" w:rsidR="000D0BB6" w:rsidRPr="008B28E7" w:rsidRDefault="000D0BB6" w:rsidP="00FF7EBB">
      <w:pPr>
        <w:jc w:val="both"/>
        <w:rPr>
          <w:b/>
          <w:sz w:val="24"/>
          <w:szCs w:val="24"/>
        </w:rPr>
      </w:pPr>
    </w:p>
    <w:p w14:paraId="440017C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529C7672"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666D49EC" w14:textId="77777777" w:rsidTr="006108C9">
        <w:tc>
          <w:tcPr>
            <w:tcW w:w="10188" w:type="dxa"/>
            <w:shd w:val="clear" w:color="auto" w:fill="auto"/>
          </w:tcPr>
          <w:p w14:paraId="5778CEC0"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50A085B3" w14:textId="77777777" w:rsidR="006108C9" w:rsidRPr="006108C9" w:rsidRDefault="006108C9" w:rsidP="00FF7EBB">
            <w:pPr>
              <w:jc w:val="both"/>
              <w:rPr>
                <w:sz w:val="24"/>
                <w:szCs w:val="24"/>
              </w:rPr>
            </w:pPr>
          </w:p>
          <w:p w14:paraId="3935F7B9"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09B9DB26" w14:textId="77777777" w:rsidR="00AA666E" w:rsidRPr="008B28E7" w:rsidRDefault="00AA666E" w:rsidP="00FF7EBB">
      <w:pPr>
        <w:jc w:val="both"/>
        <w:rPr>
          <w:sz w:val="24"/>
          <w:szCs w:val="24"/>
        </w:rPr>
      </w:pPr>
    </w:p>
    <w:p w14:paraId="4C4FA722" w14:textId="77777777" w:rsidR="00B256C8" w:rsidRPr="00B256C8" w:rsidRDefault="00B256C8" w:rsidP="00B256C8">
      <w:pPr>
        <w:jc w:val="both"/>
        <w:rPr>
          <w:sz w:val="24"/>
          <w:szCs w:val="24"/>
        </w:rPr>
      </w:pPr>
      <w:r w:rsidRPr="00B256C8">
        <w:rPr>
          <w:sz w:val="24"/>
          <w:szCs w:val="24"/>
        </w:rPr>
        <w:t>The NSPCC provides the following definition:</w:t>
      </w:r>
    </w:p>
    <w:p w14:paraId="26CBA5FF" w14:textId="77777777" w:rsidR="00B256C8" w:rsidRPr="00B256C8" w:rsidRDefault="00B256C8" w:rsidP="00B256C8">
      <w:pPr>
        <w:jc w:val="both"/>
        <w:rPr>
          <w:sz w:val="24"/>
          <w:szCs w:val="24"/>
        </w:rPr>
      </w:pPr>
    </w:p>
    <w:p w14:paraId="6DABF350" w14:textId="77777777" w:rsidR="00B256C8" w:rsidRPr="00B256C8" w:rsidRDefault="00B256C8" w:rsidP="00B256C8">
      <w:pPr>
        <w:jc w:val="both"/>
        <w:rPr>
          <w:sz w:val="24"/>
          <w:szCs w:val="24"/>
        </w:rPr>
      </w:pPr>
      <w:r w:rsidRPr="00B256C8">
        <w:rPr>
          <w:sz w:val="24"/>
          <w:szCs w:val="24"/>
        </w:rPr>
        <w:t>“Safeguarding is the action that is taken to promote the welfare of children and protect them from harm. Safeguarding means: protecting children from abuse and maltreatment, preventing harm to children’s health or development, ensuring children grow up with the provision of safe and effective care, taking action to enable all children and young people to have the best outcomes. Child protection is part of the safeguarding process. It focuses on protecting individual children identified as suffering or likely to suffer significant harm. This includes child protection procedures which detail how to respond to concerns about a child.” (NSPCC, 2019)</w:t>
      </w:r>
    </w:p>
    <w:p w14:paraId="78A22F6E" w14:textId="77777777" w:rsidR="00B256C8" w:rsidRPr="00B256C8" w:rsidRDefault="00B256C8" w:rsidP="00B256C8">
      <w:pPr>
        <w:jc w:val="both"/>
        <w:rPr>
          <w:sz w:val="24"/>
          <w:szCs w:val="24"/>
        </w:rPr>
      </w:pPr>
    </w:p>
    <w:p w14:paraId="01029A68" w14:textId="77777777" w:rsidR="00B256C8" w:rsidRPr="00B256C8" w:rsidRDefault="00B256C8" w:rsidP="00B256C8">
      <w:pPr>
        <w:jc w:val="both"/>
        <w:rPr>
          <w:sz w:val="24"/>
          <w:szCs w:val="24"/>
        </w:rPr>
      </w:pPr>
      <w:r w:rsidRPr="00B256C8">
        <w:rPr>
          <w:sz w:val="24"/>
          <w:szCs w:val="24"/>
        </w:rPr>
        <w:t>In Wales responsibility for child safeguarding and child protection is devolved to the Welsh Assembly Government with statutory roles and responsibilities lying primarily with each local authority within the principality. Provisions for the well-being of children were previously governed by UK wide legislation and have been replaced here in Wales by the Social Services and Well-being (Wales) Act 2014 (SS&amp;WbA). Part 7 of the Act (under sections 134-140) places a duty on local authorities to establish Safeguarding Children Boards providing a multi-agency response to the safeguarding of children through the involvement of NHS, Police, Probation and Youth Offending services. This provision replaces sections 31 to 34 of the Children Act 2004; an act drafted in response to the recommendations of The Laming Report (2003) following the inquiry into the murder of Victoria Climbie in 2000 (CAIPE, 2018).</w:t>
      </w:r>
    </w:p>
    <w:p w14:paraId="5BEA3C9B" w14:textId="77777777" w:rsidR="00B256C8" w:rsidRPr="00B256C8" w:rsidRDefault="00B256C8" w:rsidP="00B256C8">
      <w:pPr>
        <w:jc w:val="both"/>
        <w:rPr>
          <w:sz w:val="24"/>
          <w:szCs w:val="24"/>
        </w:rPr>
      </w:pPr>
      <w:r w:rsidRPr="00B256C8">
        <w:rPr>
          <w:sz w:val="24"/>
          <w:szCs w:val="24"/>
        </w:rPr>
        <w:t>To support local safeguarding boards in Wales, a Welsh National Independent Safeguarding Board has been established. Its duties also include reporting on the “adequacy and effectiveness” of local boards and making recommendations for improvement to Welsh ministers (Welsh Government, 2017). The 2008 revised All Wales Child Protection Procedures (Welsh Government, 2017) informs practice for safeguarding boards throughout Wales which are represented and updated by the All-Wales Child Protection Review Group (Children in Wales, 2014).</w:t>
      </w:r>
    </w:p>
    <w:p w14:paraId="4423E252" w14:textId="77777777" w:rsidR="00B256C8" w:rsidRPr="00B256C8" w:rsidRDefault="00B256C8" w:rsidP="00B256C8">
      <w:pPr>
        <w:jc w:val="both"/>
        <w:rPr>
          <w:sz w:val="24"/>
          <w:szCs w:val="24"/>
        </w:rPr>
      </w:pPr>
      <w:r w:rsidRPr="00B256C8">
        <w:rPr>
          <w:sz w:val="24"/>
          <w:szCs w:val="24"/>
        </w:rPr>
        <w:t xml:space="preserve">Local Authority xxx has a corporate safeguarding child and adult’s policy on its internal website for the benefit of its employees all of whom have a duty to report safeguarding concerns. The policy sets out legal duties for local authority xxx; duties under section 130 of SS&amp;WbA (previously S.47 of the Children Act 2004) to report where a child is at risk of significant harm, to make enquiries and to ensure the child is safe. Within its objectives it states that the policy </w:t>
      </w:r>
      <w:r w:rsidRPr="00B256C8">
        <w:rPr>
          <w:sz w:val="24"/>
          <w:szCs w:val="24"/>
        </w:rPr>
        <w:lastRenderedPageBreak/>
        <w:t>was drafted in accordance with the requirements of Well-being of Future Generations (Wales) Act 2015 and considers the United Nations Convention on the Rights of the Child (UNICEF, 2019). The policy sets out clear guidance for recognizing possible signs of abuse and for reporting concerns to line managers or named designated safeguarding lead officers and internal departments with statutory responsibility for child protection. Child safeguarding training is included in the staff corporate induction programme and is mandatory throughout the local authority. This local policy is currently reviewed approximately every 2 years.</w:t>
      </w:r>
    </w:p>
    <w:p w14:paraId="2FAE4B31" w14:textId="77777777" w:rsidR="00B256C8" w:rsidRPr="00B256C8" w:rsidRDefault="00B256C8" w:rsidP="00B256C8">
      <w:pPr>
        <w:jc w:val="both"/>
        <w:rPr>
          <w:sz w:val="24"/>
          <w:szCs w:val="24"/>
        </w:rPr>
      </w:pPr>
    </w:p>
    <w:p w14:paraId="4C8763C0" w14:textId="77777777" w:rsidR="00B256C8" w:rsidRPr="00B256C8" w:rsidRDefault="00B256C8" w:rsidP="00B256C8">
      <w:pPr>
        <w:jc w:val="both"/>
        <w:rPr>
          <w:sz w:val="24"/>
          <w:szCs w:val="24"/>
        </w:rPr>
      </w:pPr>
      <w:r w:rsidRPr="00B256C8">
        <w:rPr>
          <w:sz w:val="24"/>
          <w:szCs w:val="24"/>
        </w:rPr>
        <w:t xml:space="preserve"> “All organisations that work with or come into contact with children should have safeguarding policies and procedures to ensure that every child, regardless of their age, disability, gender reassignment, race, religion or belief, sex, or sexual orientation, has a right to equal protection from harm.” (NSPCC 2019)</w:t>
      </w:r>
    </w:p>
    <w:p w14:paraId="010AAB80" w14:textId="77777777" w:rsidR="00B256C8" w:rsidRPr="00B256C8" w:rsidRDefault="00B256C8" w:rsidP="00B256C8">
      <w:pPr>
        <w:jc w:val="both"/>
        <w:rPr>
          <w:sz w:val="24"/>
          <w:szCs w:val="24"/>
        </w:rPr>
      </w:pPr>
    </w:p>
    <w:p w14:paraId="3A18F04F" w14:textId="1161EC73" w:rsidR="00AA666E" w:rsidRPr="00B256C8" w:rsidRDefault="00B256C8" w:rsidP="00B256C8">
      <w:pPr>
        <w:jc w:val="both"/>
        <w:rPr>
          <w:b/>
          <w:bCs/>
          <w:sz w:val="24"/>
          <w:szCs w:val="24"/>
        </w:rPr>
      </w:pPr>
      <w:r w:rsidRPr="00B256C8">
        <w:rPr>
          <w:b/>
          <w:bCs/>
          <w:sz w:val="24"/>
          <w:szCs w:val="24"/>
        </w:rPr>
        <w:t>Word Count: 537</w:t>
      </w:r>
    </w:p>
    <w:p w14:paraId="69C7E6AE" w14:textId="77777777" w:rsidR="00AA666E" w:rsidRDefault="00AA666E" w:rsidP="00FF7EBB">
      <w:pPr>
        <w:jc w:val="both"/>
        <w:rPr>
          <w:sz w:val="24"/>
          <w:szCs w:val="24"/>
        </w:rPr>
      </w:pPr>
    </w:p>
    <w:p w14:paraId="34E99533" w14:textId="77777777" w:rsidR="008B28E7" w:rsidRDefault="008B28E7" w:rsidP="00FF7EBB">
      <w:pPr>
        <w:jc w:val="both"/>
        <w:rPr>
          <w:sz w:val="24"/>
          <w:szCs w:val="24"/>
        </w:rPr>
      </w:pPr>
    </w:p>
    <w:p w14:paraId="78AF3AB5"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BB92384" w14:textId="77777777" w:rsidTr="006108C9">
        <w:tc>
          <w:tcPr>
            <w:tcW w:w="10278" w:type="dxa"/>
            <w:shd w:val="clear" w:color="auto" w:fill="auto"/>
          </w:tcPr>
          <w:p w14:paraId="756C39BF"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53F0484D" w14:textId="77777777" w:rsidR="008C7770" w:rsidRDefault="008C7770" w:rsidP="00FF7EBB">
            <w:pPr>
              <w:jc w:val="both"/>
              <w:rPr>
                <w:sz w:val="24"/>
                <w:szCs w:val="24"/>
              </w:rPr>
            </w:pPr>
          </w:p>
          <w:p w14:paraId="44128BD0" w14:textId="77777777" w:rsidR="008C7770" w:rsidRDefault="008C7770" w:rsidP="00FF7EBB">
            <w:pPr>
              <w:jc w:val="both"/>
              <w:rPr>
                <w:sz w:val="24"/>
                <w:szCs w:val="24"/>
              </w:rPr>
            </w:pPr>
          </w:p>
          <w:p w14:paraId="168A7C3D" w14:textId="77777777" w:rsidR="008C7770" w:rsidRPr="006108C9" w:rsidRDefault="008C7770" w:rsidP="00FF7EBB">
            <w:pPr>
              <w:jc w:val="both"/>
              <w:rPr>
                <w:sz w:val="24"/>
                <w:szCs w:val="24"/>
              </w:rPr>
            </w:pPr>
          </w:p>
          <w:p w14:paraId="59CCE32F"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43476AA" w14:textId="77777777" w:rsidR="008C7770" w:rsidRPr="006108C9" w:rsidRDefault="008C7770" w:rsidP="00FF7EBB">
            <w:pPr>
              <w:jc w:val="both"/>
              <w:rPr>
                <w:sz w:val="24"/>
                <w:szCs w:val="24"/>
              </w:rPr>
            </w:pPr>
          </w:p>
        </w:tc>
      </w:tr>
    </w:tbl>
    <w:p w14:paraId="58942491" w14:textId="77777777" w:rsidR="00AA666E" w:rsidRPr="008B28E7" w:rsidRDefault="00AA666E" w:rsidP="00FF7EBB">
      <w:pPr>
        <w:ind w:left="360" w:hanging="360"/>
        <w:jc w:val="both"/>
        <w:rPr>
          <w:b/>
          <w:sz w:val="24"/>
          <w:szCs w:val="24"/>
        </w:rPr>
      </w:pPr>
    </w:p>
    <w:p w14:paraId="464BAF8F" w14:textId="77777777" w:rsidR="00D3442D" w:rsidRPr="008B28E7" w:rsidRDefault="00D3442D" w:rsidP="00D3442D">
      <w:pPr>
        <w:jc w:val="both"/>
        <w:rPr>
          <w:sz w:val="24"/>
          <w:szCs w:val="24"/>
        </w:rPr>
      </w:pPr>
    </w:p>
    <w:p w14:paraId="5F234164" w14:textId="01DB704B" w:rsidR="00B256C8" w:rsidRDefault="00B256C8" w:rsidP="00B256C8">
      <w:pPr>
        <w:ind w:left="360" w:hanging="360"/>
        <w:jc w:val="both"/>
        <w:rPr>
          <w:sz w:val="24"/>
          <w:szCs w:val="24"/>
        </w:rPr>
      </w:pPr>
      <w:r>
        <w:rPr>
          <w:sz w:val="24"/>
          <w:szCs w:val="24"/>
        </w:rPr>
        <w:t xml:space="preserve">     </w:t>
      </w:r>
      <w:r w:rsidRPr="00B256C8">
        <w:rPr>
          <w:sz w:val="24"/>
          <w:szCs w:val="24"/>
        </w:rPr>
        <w:t xml:space="preserve">The law in Wales provides definitions of who is a child and who is an adult under part 1 section 3 of the Social Services and Well-being (Wales) Act 2014. S.3 article 2 states that an adult </w:t>
      </w:r>
      <w:proofErr w:type="gramStart"/>
      <w:r w:rsidRPr="00B256C8">
        <w:rPr>
          <w:sz w:val="24"/>
          <w:szCs w:val="24"/>
        </w:rPr>
        <w:t>is someone who is</w:t>
      </w:r>
      <w:proofErr w:type="gramEnd"/>
      <w:r w:rsidRPr="00B256C8">
        <w:rPr>
          <w:sz w:val="24"/>
          <w:szCs w:val="24"/>
        </w:rPr>
        <w:t xml:space="preserve"> aged 18 or above. S.3 article 3 defines a child as anyone who is under the age of 18.</w:t>
      </w:r>
    </w:p>
    <w:p w14:paraId="5A6F8EF6" w14:textId="77777777" w:rsidR="00B256C8" w:rsidRPr="00B256C8" w:rsidRDefault="00B256C8" w:rsidP="00B256C8">
      <w:pPr>
        <w:ind w:left="360" w:hanging="360"/>
        <w:jc w:val="both"/>
        <w:rPr>
          <w:sz w:val="24"/>
          <w:szCs w:val="24"/>
        </w:rPr>
      </w:pPr>
    </w:p>
    <w:p w14:paraId="669074BD" w14:textId="04CC6989" w:rsidR="00B256C8" w:rsidRDefault="00B256C8" w:rsidP="00B256C8">
      <w:pPr>
        <w:ind w:left="360" w:hanging="360"/>
        <w:jc w:val="both"/>
        <w:rPr>
          <w:sz w:val="24"/>
          <w:szCs w:val="24"/>
        </w:rPr>
      </w:pPr>
      <w:r w:rsidRPr="00B256C8">
        <w:rPr>
          <w:sz w:val="24"/>
          <w:szCs w:val="24"/>
        </w:rPr>
        <w:t xml:space="preserve">     Whilst abuse is categorised in the same way for children as it is for adults, the circumstances in which children and adults find themselves being subjected to abuse and the form that abuse takes can be very different. The main identified categories of abuse which are common to both adults and children are; physical, sexual, emotional or psychological, financial and neglect. To reflect the way in which society and law is changing, other categories of abuse have received greater recognition in law and in safeguarding and social work practice working with both adults and children. These typically include domestic abuse in households, organisational abuse in organisations, discriminatory abuse, forced marriage, female genital mutilation, radicalisation and modern slavery. Whilst domestic abuse takes place typically between two adults within a household, children can suffer emotional abuse through having witnessed domestic abuse. </w:t>
      </w:r>
    </w:p>
    <w:p w14:paraId="30F9620B" w14:textId="77777777" w:rsidR="00B256C8" w:rsidRPr="00B256C8" w:rsidRDefault="00B256C8" w:rsidP="00B256C8">
      <w:pPr>
        <w:ind w:left="360" w:hanging="360"/>
        <w:jc w:val="both"/>
        <w:rPr>
          <w:sz w:val="24"/>
          <w:szCs w:val="24"/>
        </w:rPr>
      </w:pPr>
    </w:p>
    <w:p w14:paraId="4EDB6794" w14:textId="77777777" w:rsidR="00B256C8" w:rsidRPr="00B256C8" w:rsidRDefault="00B256C8" w:rsidP="00B256C8">
      <w:pPr>
        <w:ind w:left="360" w:hanging="360"/>
        <w:jc w:val="both"/>
        <w:rPr>
          <w:sz w:val="24"/>
          <w:szCs w:val="24"/>
        </w:rPr>
      </w:pPr>
      <w:r w:rsidRPr="00B256C8">
        <w:rPr>
          <w:sz w:val="24"/>
          <w:szCs w:val="24"/>
        </w:rPr>
        <w:t xml:space="preserve">     When children are deemed to be at risk of significant harm, the local authority has a duty to make enquiries which may involve the child being removed to a place of safety and placed on the child protection register, with police involvement. </w:t>
      </w:r>
    </w:p>
    <w:p w14:paraId="464A8EB7" w14:textId="77777777" w:rsidR="00B256C8" w:rsidRDefault="00B256C8" w:rsidP="00B256C8">
      <w:pPr>
        <w:ind w:left="360" w:hanging="360"/>
        <w:jc w:val="both"/>
        <w:rPr>
          <w:sz w:val="24"/>
          <w:szCs w:val="24"/>
        </w:rPr>
      </w:pPr>
      <w:r w:rsidRPr="00B256C8">
        <w:rPr>
          <w:sz w:val="24"/>
          <w:szCs w:val="24"/>
        </w:rPr>
        <w:lastRenderedPageBreak/>
        <w:t xml:space="preserve">     Typically, when an adult is at risk of harm, the police will only intervene where a crime has been committed or where the adult lacks mental capacity. The Mental Capacity Act is very clear in the presumption of mental capacity unless there are grounds to believe that the victim suffers from an impairment in the functioning of the mind which means that he or she lacks mental capacity. A capacitated adult can refuse to consent to an adult protection investigation taking place therefore halting the protection process whereas a child may not do so. The non-consent of an adult in such cases may be overruled in circumstances where others, including children are at risk of harm.</w:t>
      </w:r>
    </w:p>
    <w:p w14:paraId="52216857" w14:textId="6A331F74" w:rsidR="00B256C8" w:rsidRPr="00B256C8" w:rsidRDefault="00B256C8" w:rsidP="00B256C8">
      <w:pPr>
        <w:ind w:left="360" w:hanging="360"/>
        <w:jc w:val="both"/>
        <w:rPr>
          <w:sz w:val="24"/>
          <w:szCs w:val="24"/>
        </w:rPr>
      </w:pPr>
      <w:r w:rsidRPr="00B256C8">
        <w:rPr>
          <w:sz w:val="24"/>
          <w:szCs w:val="24"/>
        </w:rPr>
        <w:t xml:space="preserve"> </w:t>
      </w:r>
    </w:p>
    <w:p w14:paraId="66ACA7B2" w14:textId="77777777" w:rsidR="00B256C8" w:rsidRPr="00B256C8" w:rsidRDefault="00B256C8" w:rsidP="00B256C8">
      <w:pPr>
        <w:ind w:left="360" w:hanging="360"/>
        <w:jc w:val="both"/>
        <w:rPr>
          <w:sz w:val="24"/>
          <w:szCs w:val="24"/>
        </w:rPr>
      </w:pPr>
      <w:r w:rsidRPr="00B256C8">
        <w:rPr>
          <w:sz w:val="24"/>
          <w:szCs w:val="24"/>
        </w:rPr>
        <w:t xml:space="preserve">     Gillick competency and Fraser guidelines (NSPCC, 2019) relating to the balancing of rights and responsibilities of children typically in the years approaching adulthood has led to some confusion where children and young people are victims of unlawful and exploitative behaviours. In such cases the protections afforded to all children under the age of 18 make it very clear that under no circumstances can a child consent to having suffered abuse. </w:t>
      </w:r>
    </w:p>
    <w:p w14:paraId="08AA4C8E" w14:textId="77777777" w:rsidR="00B256C8" w:rsidRPr="00B256C8" w:rsidRDefault="00B256C8" w:rsidP="00B256C8">
      <w:pPr>
        <w:ind w:left="360" w:hanging="360"/>
        <w:jc w:val="both"/>
        <w:rPr>
          <w:sz w:val="24"/>
          <w:szCs w:val="24"/>
        </w:rPr>
      </w:pPr>
    </w:p>
    <w:p w14:paraId="0847A4DA" w14:textId="77777777" w:rsidR="00B256C8" w:rsidRPr="00B256C8" w:rsidRDefault="00B256C8" w:rsidP="00B256C8">
      <w:pPr>
        <w:ind w:left="360" w:hanging="360"/>
        <w:jc w:val="both"/>
        <w:rPr>
          <w:b/>
          <w:bCs/>
          <w:sz w:val="24"/>
          <w:szCs w:val="24"/>
        </w:rPr>
      </w:pPr>
      <w:r w:rsidRPr="00B256C8">
        <w:rPr>
          <w:sz w:val="24"/>
          <w:szCs w:val="24"/>
        </w:rPr>
        <w:t xml:space="preserve">      </w:t>
      </w:r>
      <w:r w:rsidRPr="00B256C8">
        <w:rPr>
          <w:b/>
          <w:bCs/>
          <w:sz w:val="24"/>
          <w:szCs w:val="24"/>
        </w:rPr>
        <w:t>Word Count: 428</w:t>
      </w:r>
    </w:p>
    <w:p w14:paraId="3F8BFAB0" w14:textId="77777777" w:rsidR="00B256C8" w:rsidRPr="00B256C8" w:rsidRDefault="00B256C8" w:rsidP="00B256C8">
      <w:pPr>
        <w:ind w:left="360" w:hanging="360"/>
        <w:jc w:val="both"/>
        <w:rPr>
          <w:sz w:val="24"/>
          <w:szCs w:val="24"/>
        </w:rPr>
      </w:pPr>
    </w:p>
    <w:p w14:paraId="781D1451" w14:textId="77777777" w:rsidR="00B256C8" w:rsidRPr="00B256C8" w:rsidRDefault="00B256C8" w:rsidP="00B256C8">
      <w:pPr>
        <w:ind w:left="360" w:hanging="360"/>
        <w:jc w:val="both"/>
        <w:rPr>
          <w:sz w:val="24"/>
          <w:szCs w:val="24"/>
        </w:rPr>
      </w:pPr>
    </w:p>
    <w:p w14:paraId="609AD577" w14:textId="77777777" w:rsidR="00AA666E" w:rsidRPr="008B28E7" w:rsidRDefault="00AA666E" w:rsidP="00FF7EBB">
      <w:pPr>
        <w:ind w:left="360" w:hanging="360"/>
        <w:jc w:val="both"/>
        <w:rPr>
          <w:sz w:val="24"/>
          <w:szCs w:val="24"/>
        </w:rPr>
      </w:pPr>
    </w:p>
    <w:p w14:paraId="2EFC323D" w14:textId="77777777" w:rsidR="00AA666E" w:rsidRPr="008B28E7" w:rsidRDefault="00AA666E" w:rsidP="00FF7EBB">
      <w:pPr>
        <w:ind w:left="360" w:hanging="360"/>
        <w:jc w:val="both"/>
        <w:rPr>
          <w:sz w:val="24"/>
          <w:szCs w:val="24"/>
        </w:rPr>
      </w:pPr>
    </w:p>
    <w:p w14:paraId="1C20193E" w14:textId="77777777" w:rsidR="00AA666E" w:rsidRPr="008B28E7" w:rsidRDefault="00AA666E" w:rsidP="00FF7EBB">
      <w:pPr>
        <w:ind w:left="360" w:hanging="360"/>
        <w:jc w:val="both"/>
        <w:rPr>
          <w:b/>
          <w:sz w:val="24"/>
          <w:szCs w:val="24"/>
        </w:rPr>
      </w:pPr>
    </w:p>
    <w:p w14:paraId="16751327"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6C786A" w14:textId="77777777" w:rsidR="00B17FA0" w:rsidRPr="008B28E7" w:rsidRDefault="00B17FA0" w:rsidP="00FF7EBB">
      <w:pPr>
        <w:jc w:val="both"/>
        <w:rPr>
          <w:b/>
          <w:sz w:val="24"/>
          <w:szCs w:val="24"/>
        </w:rPr>
      </w:pPr>
    </w:p>
    <w:p w14:paraId="70544BA7"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6CE73B01"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5D69006B" w14:textId="77777777" w:rsidTr="00B17FA0">
        <w:tc>
          <w:tcPr>
            <w:tcW w:w="10188" w:type="dxa"/>
            <w:shd w:val="clear" w:color="auto" w:fill="auto"/>
          </w:tcPr>
          <w:p w14:paraId="7DCF8095"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1C84D1A3" w14:textId="77777777" w:rsidR="00B17FA0" w:rsidRPr="008B28E7" w:rsidRDefault="00B17FA0" w:rsidP="00FF7EBB">
            <w:pPr>
              <w:jc w:val="both"/>
              <w:rPr>
                <w:sz w:val="24"/>
                <w:szCs w:val="24"/>
              </w:rPr>
            </w:pPr>
          </w:p>
          <w:p w14:paraId="2E6B1748"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2041EBDB" w14:textId="77777777" w:rsidR="00AA666E" w:rsidRPr="008B28E7" w:rsidRDefault="00AA666E" w:rsidP="00FF7EBB">
      <w:pPr>
        <w:jc w:val="both"/>
        <w:rPr>
          <w:sz w:val="24"/>
          <w:szCs w:val="24"/>
        </w:rPr>
      </w:pPr>
    </w:p>
    <w:p w14:paraId="1C01E204" w14:textId="77777777" w:rsidR="00AA666E" w:rsidRPr="008B28E7" w:rsidRDefault="00AA666E" w:rsidP="00FF7EBB">
      <w:pPr>
        <w:jc w:val="both"/>
        <w:rPr>
          <w:sz w:val="24"/>
          <w:szCs w:val="24"/>
        </w:rPr>
      </w:pPr>
    </w:p>
    <w:p w14:paraId="34A4321E" w14:textId="0DC2CE61" w:rsidR="002D273F" w:rsidRDefault="002D273F" w:rsidP="002D273F">
      <w:pPr>
        <w:jc w:val="both"/>
        <w:rPr>
          <w:sz w:val="24"/>
          <w:szCs w:val="24"/>
        </w:rPr>
      </w:pPr>
      <w:r w:rsidRPr="002D273F">
        <w:rPr>
          <w:sz w:val="24"/>
          <w:szCs w:val="24"/>
        </w:rPr>
        <w:t>This section will draw upon Gibb’s Reflective Cycle which was developed in 1988 (University of Edinburgh, 2009). Since completing section 2 experiential learning has informed my practice involving applying analysis in a variety of different assessments in various settings including Mental Capacity and Best Interest Assessments guided by the Mental Capacity Act (2005) and working collaboratively on Deprivation of Liberty Safeguards assessments guided by the Mental Capacity (Amendment) Act (2019). I have developed a working knowledge of safeguarding through seeking guidance, supervision and mentorship when responding to safeguarding concerns and through self-directed research regarding processes and legislation. Collaboration by the steering group which I took part in resulted in the formulation of a piloted and further refined adult assessment and care and support plan document promoting service user and carer collaboration to define outcomes. I co-worked extensively with NHS colleagues in Decision Support Tool meetings submitting written reports for scrutiny to secure Continuing Health Care funding, and also with children’s services on cases involving disabled care leavers requiring accommodation and on two child protection cases where the mother was believed to have a learning disability.</w:t>
      </w:r>
    </w:p>
    <w:p w14:paraId="057417E3" w14:textId="77777777" w:rsidR="00E37395" w:rsidRPr="002D273F" w:rsidRDefault="00E37395" w:rsidP="002D273F">
      <w:pPr>
        <w:jc w:val="both"/>
        <w:rPr>
          <w:sz w:val="24"/>
          <w:szCs w:val="24"/>
        </w:rPr>
      </w:pPr>
    </w:p>
    <w:p w14:paraId="1A2387D6" w14:textId="6EF0CC05" w:rsidR="002D273F" w:rsidRDefault="002D273F" w:rsidP="002D273F">
      <w:pPr>
        <w:jc w:val="both"/>
        <w:rPr>
          <w:sz w:val="24"/>
          <w:szCs w:val="24"/>
        </w:rPr>
      </w:pPr>
      <w:r w:rsidRPr="002D273F">
        <w:rPr>
          <w:sz w:val="24"/>
          <w:szCs w:val="24"/>
        </w:rPr>
        <w:t>In attended all required CPEL training workshops as a matter of necessity. I undertook training in Collaborative Communication, Female Genital Mutilation and Child Safeguarding level 2. I updated my knowledge of human trafficking and County Lines by attending a Safeguarding conference organized by bordering local authorities and regional Police. In accordance with Codes of professional Practice relating to updating knowledge I have undertaken my own reading and research with colleagues using the office internet and intranet as part of my professional development and to address gaps in knowledge relevant to current ongoing practice.</w:t>
      </w:r>
    </w:p>
    <w:p w14:paraId="26CFD248" w14:textId="77777777" w:rsidR="00E37395" w:rsidRPr="002D273F" w:rsidRDefault="00E37395" w:rsidP="002D273F">
      <w:pPr>
        <w:jc w:val="both"/>
        <w:rPr>
          <w:sz w:val="24"/>
          <w:szCs w:val="24"/>
        </w:rPr>
      </w:pPr>
    </w:p>
    <w:p w14:paraId="601ED589" w14:textId="77777777" w:rsidR="002D273F" w:rsidRPr="002D273F" w:rsidRDefault="002D273F" w:rsidP="002D273F">
      <w:pPr>
        <w:jc w:val="both"/>
        <w:rPr>
          <w:sz w:val="24"/>
          <w:szCs w:val="24"/>
        </w:rPr>
      </w:pPr>
      <w:r w:rsidRPr="002D273F">
        <w:rPr>
          <w:sz w:val="24"/>
          <w:szCs w:val="24"/>
        </w:rPr>
        <w:t xml:space="preserve">Role requirements and time constraints have left me feeling regularly overwhelmed as the volume and complexity of my caseload has increased. The CPEL workshops, although they helped to motivate and maintain focus on the requirements of the course, placed a further burden on time management. Experiential and reflective learning have increased my resilience. Expectations of carers and parents impact largely on the type of feedback I have received from the families with whom I work. Email feedback from parents ranged from heartfelt gratitude for </w:t>
      </w:r>
      <w:r w:rsidRPr="002D273F">
        <w:rPr>
          <w:sz w:val="24"/>
          <w:szCs w:val="24"/>
        </w:rPr>
        <w:lastRenderedPageBreak/>
        <w:t xml:space="preserve">arranging social services transport for the son of a foreign national to the anxious mother complaining that I am unable to source suitable adult respite for her son from his 18th birthday. Regarding two of my cases I have received vitriolic responses to challenges to requests for what the local authority deemed to be excessive and unwarranted direct payments where parents held me accountable for managerial decisions heavily influenced by budgetary considerations. </w:t>
      </w:r>
    </w:p>
    <w:p w14:paraId="19F2DCD6" w14:textId="6EA29CB6" w:rsidR="002D273F" w:rsidRDefault="002D273F" w:rsidP="002D273F">
      <w:pPr>
        <w:jc w:val="both"/>
        <w:rPr>
          <w:sz w:val="24"/>
          <w:szCs w:val="24"/>
        </w:rPr>
      </w:pPr>
      <w:r w:rsidRPr="002D273F">
        <w:rPr>
          <w:sz w:val="24"/>
          <w:szCs w:val="24"/>
        </w:rPr>
        <w:t>I have developed empathy through observing that the transition into legal adulthood of a young person with learning disabilities with all its entitlements and responsibilities is frequently fraught with anxieties for the parents as well as conflicting values and ethical dilemmas for the social worker to negotiate in situations where families, if permitted by law, would often seek to maintain the status quo. A value may be defined as “a belief that something is good and desirable. It defines what is important, worthwhile and worth striving for” (Thomas and Pierson 1996 cited in Thomas and Woods 2003 p.142).  Banks is cited by Thomas and Woods as viewing “values” as being “religious, moral, political or ideological” in nature, compared with “ a set of fundamental moral/ethical principles to which social workers are/should be committed” ( Banks 1995 in Thomas and Woods 2003 p.142). In a political climate of austerity, it is unsurprising therefore that strong feelings arise when there is disagreement between parents and social workers regarding how care should be delivered with parents calling the judgment of the social worker into question.  An often-encountered ethical dilemma in my work in transition is where benefits awarded to the disabled person are subsumed into the household income and outgoings depriving the claimant, if capacitated, of choice. “There are issues of accountability to the client, the organization and the public, and where our duty should lie. These issues need careful consideration before action is taken.” (Thomas and Woods 2003, p.147) Reflection in supervision following negative feedback, has helped develop strategies for responding constructively to complaints and abuse. Using emotional intelligence to guide reading has helped me to make sense of the conflict.</w:t>
      </w:r>
    </w:p>
    <w:p w14:paraId="6F62D8D7" w14:textId="77777777" w:rsidR="00E37395" w:rsidRPr="002D273F" w:rsidRDefault="00E37395" w:rsidP="002D273F">
      <w:pPr>
        <w:jc w:val="both"/>
        <w:rPr>
          <w:sz w:val="24"/>
          <w:szCs w:val="24"/>
        </w:rPr>
      </w:pPr>
    </w:p>
    <w:p w14:paraId="150EBF15" w14:textId="3E25B182" w:rsidR="002D273F" w:rsidRDefault="002D273F" w:rsidP="002D273F">
      <w:pPr>
        <w:jc w:val="both"/>
        <w:rPr>
          <w:sz w:val="24"/>
          <w:szCs w:val="24"/>
        </w:rPr>
      </w:pPr>
      <w:r w:rsidRPr="002D273F">
        <w:rPr>
          <w:sz w:val="24"/>
          <w:szCs w:val="24"/>
        </w:rPr>
        <w:t>Thus far I have learned that study increases confidence and resilience and benefits all persons involved through improved practice. I think organized student peer support sessions would have improved my learning experience. A more organized approach to study setting goals for personal reading and the completion of tasks would also have improved the quality of my experience. I could have divided the sections into weekly tasks throughout the year allocating a set number of hours per week to study as opposed to a piecemeal approach to making up the required hours.</w:t>
      </w:r>
    </w:p>
    <w:p w14:paraId="47179660" w14:textId="77777777" w:rsidR="00E37395" w:rsidRPr="002D273F" w:rsidRDefault="00E37395" w:rsidP="002D273F">
      <w:pPr>
        <w:jc w:val="both"/>
        <w:rPr>
          <w:sz w:val="24"/>
          <w:szCs w:val="24"/>
        </w:rPr>
      </w:pPr>
    </w:p>
    <w:p w14:paraId="71C54B16" w14:textId="77777777" w:rsidR="002D273F" w:rsidRPr="002D273F" w:rsidRDefault="002D273F" w:rsidP="002D273F">
      <w:pPr>
        <w:jc w:val="both"/>
        <w:rPr>
          <w:sz w:val="24"/>
          <w:szCs w:val="24"/>
        </w:rPr>
      </w:pPr>
      <w:r w:rsidRPr="002D273F">
        <w:rPr>
          <w:sz w:val="24"/>
          <w:szCs w:val="24"/>
        </w:rPr>
        <w:t>Had I undertaken my observation earlier in the course, I would have managed my time better and my practice thereafter could have benefitted from the reflection undertaken as part of section 3. Going forward further training has been identified through professional supervision in the area of applications to the Court of Protection, Autism training and further training on Continuing Health Care. Combining peer support to stay motivated with a task-centred approach would help maximize study outcomes.</w:t>
      </w:r>
    </w:p>
    <w:p w14:paraId="0F486270" w14:textId="4D38675B" w:rsidR="00AA666E" w:rsidRDefault="00AA666E" w:rsidP="00FF7EBB">
      <w:pPr>
        <w:jc w:val="both"/>
        <w:rPr>
          <w:sz w:val="24"/>
          <w:szCs w:val="24"/>
        </w:rPr>
      </w:pPr>
    </w:p>
    <w:p w14:paraId="07E1E86D" w14:textId="4C0B24EF" w:rsidR="002D273F" w:rsidRPr="002D273F" w:rsidRDefault="002D273F" w:rsidP="00FF7EBB">
      <w:pPr>
        <w:jc w:val="both"/>
        <w:rPr>
          <w:b/>
          <w:bCs/>
          <w:sz w:val="24"/>
          <w:szCs w:val="24"/>
        </w:rPr>
      </w:pPr>
      <w:r w:rsidRPr="002D273F">
        <w:rPr>
          <w:b/>
          <w:bCs/>
          <w:sz w:val="24"/>
          <w:szCs w:val="24"/>
        </w:rPr>
        <w:t>Word Count: 880</w:t>
      </w:r>
    </w:p>
    <w:p w14:paraId="66F511E4" w14:textId="77777777" w:rsidR="00AA666E" w:rsidRPr="008B28E7" w:rsidRDefault="00AA666E" w:rsidP="00FF7EBB">
      <w:pPr>
        <w:jc w:val="both"/>
        <w:rPr>
          <w:sz w:val="24"/>
          <w:szCs w:val="24"/>
        </w:rPr>
      </w:pPr>
    </w:p>
    <w:p w14:paraId="62BC424D" w14:textId="77777777" w:rsidR="00AA666E" w:rsidRPr="008B28E7" w:rsidRDefault="00AA666E" w:rsidP="00FF7EBB">
      <w:pPr>
        <w:jc w:val="both"/>
        <w:rPr>
          <w:sz w:val="24"/>
          <w:szCs w:val="24"/>
        </w:rPr>
      </w:pPr>
    </w:p>
    <w:p w14:paraId="6B486215" w14:textId="77777777" w:rsidR="00AA666E" w:rsidRPr="008B28E7" w:rsidRDefault="00AA666E" w:rsidP="00FF7EBB">
      <w:pPr>
        <w:jc w:val="both"/>
        <w:rPr>
          <w:sz w:val="24"/>
          <w:szCs w:val="24"/>
        </w:rPr>
      </w:pPr>
    </w:p>
    <w:p w14:paraId="52E79EDD" w14:textId="77777777" w:rsidR="000E38C3" w:rsidRDefault="000E38C3" w:rsidP="00E559CE">
      <w:pPr>
        <w:jc w:val="both"/>
        <w:rPr>
          <w:sz w:val="24"/>
          <w:szCs w:val="24"/>
        </w:rPr>
      </w:pPr>
    </w:p>
    <w:p w14:paraId="68A88CFB" w14:textId="77777777" w:rsidR="000E38C3" w:rsidRDefault="000E38C3" w:rsidP="00E559CE">
      <w:pPr>
        <w:jc w:val="both"/>
        <w:rPr>
          <w:sz w:val="24"/>
          <w:szCs w:val="24"/>
        </w:rPr>
      </w:pPr>
    </w:p>
    <w:p w14:paraId="25357ABD" w14:textId="77777777" w:rsidR="000E38C3" w:rsidRDefault="000E38C3" w:rsidP="00E559CE">
      <w:pPr>
        <w:jc w:val="both"/>
        <w:rPr>
          <w:sz w:val="24"/>
          <w:szCs w:val="24"/>
        </w:rPr>
      </w:pPr>
    </w:p>
    <w:p w14:paraId="0FB25A50" w14:textId="77777777" w:rsidR="000E38C3" w:rsidRDefault="000E38C3" w:rsidP="00E559CE">
      <w:pPr>
        <w:jc w:val="both"/>
        <w:rPr>
          <w:sz w:val="24"/>
          <w:szCs w:val="24"/>
        </w:rPr>
      </w:pPr>
    </w:p>
    <w:p w14:paraId="483F64A3"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4304962F"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5C90D5B1" w14:textId="77777777" w:rsidTr="00B94443">
        <w:tc>
          <w:tcPr>
            <w:tcW w:w="5094" w:type="dxa"/>
          </w:tcPr>
          <w:p w14:paraId="2202622B"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507CBDF9"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6B42C292" w14:textId="77777777" w:rsidTr="00B94443">
        <w:tc>
          <w:tcPr>
            <w:tcW w:w="5094" w:type="dxa"/>
          </w:tcPr>
          <w:p w14:paraId="3B62D825" w14:textId="77777777" w:rsidR="00E559CE" w:rsidRPr="00B17FA0" w:rsidRDefault="00E559CE" w:rsidP="00B94443">
            <w:pPr>
              <w:jc w:val="both"/>
              <w:rPr>
                <w:sz w:val="24"/>
                <w:szCs w:val="24"/>
              </w:rPr>
            </w:pPr>
            <w:r w:rsidRPr="00B17FA0">
              <w:rPr>
                <w:sz w:val="24"/>
                <w:szCs w:val="24"/>
              </w:rPr>
              <w:t>1</w:t>
            </w:r>
          </w:p>
        </w:tc>
        <w:tc>
          <w:tcPr>
            <w:tcW w:w="5094" w:type="dxa"/>
          </w:tcPr>
          <w:p w14:paraId="5A0ACC0C" w14:textId="09AEF6B9" w:rsidR="00E559CE" w:rsidRPr="00B17FA0" w:rsidRDefault="00DF51AC" w:rsidP="00B94443">
            <w:pPr>
              <w:jc w:val="both"/>
              <w:rPr>
                <w:sz w:val="24"/>
                <w:szCs w:val="24"/>
              </w:rPr>
            </w:pPr>
            <w:r>
              <w:rPr>
                <w:sz w:val="24"/>
                <w:szCs w:val="24"/>
              </w:rPr>
              <w:t>15/11/2018</w:t>
            </w:r>
          </w:p>
        </w:tc>
      </w:tr>
      <w:tr w:rsidR="00E559CE" w:rsidRPr="00B17FA0" w14:paraId="1ABC4F8F" w14:textId="77777777" w:rsidTr="00B94443">
        <w:tc>
          <w:tcPr>
            <w:tcW w:w="5094" w:type="dxa"/>
          </w:tcPr>
          <w:p w14:paraId="7B2F4F8D" w14:textId="77777777" w:rsidR="00E559CE" w:rsidRPr="00B17FA0" w:rsidRDefault="00E559CE" w:rsidP="00B94443">
            <w:pPr>
              <w:jc w:val="both"/>
              <w:rPr>
                <w:sz w:val="24"/>
                <w:szCs w:val="24"/>
              </w:rPr>
            </w:pPr>
            <w:r w:rsidRPr="00B17FA0">
              <w:rPr>
                <w:sz w:val="24"/>
                <w:szCs w:val="24"/>
              </w:rPr>
              <w:t>2</w:t>
            </w:r>
          </w:p>
        </w:tc>
        <w:tc>
          <w:tcPr>
            <w:tcW w:w="5094" w:type="dxa"/>
          </w:tcPr>
          <w:p w14:paraId="610BBF71" w14:textId="6BB90933" w:rsidR="00E559CE" w:rsidRPr="00B17FA0" w:rsidRDefault="00DF51AC" w:rsidP="00B94443">
            <w:pPr>
              <w:jc w:val="both"/>
              <w:rPr>
                <w:sz w:val="24"/>
                <w:szCs w:val="24"/>
              </w:rPr>
            </w:pPr>
            <w:r>
              <w:rPr>
                <w:sz w:val="24"/>
                <w:szCs w:val="24"/>
              </w:rPr>
              <w:t>05/02/2019</w:t>
            </w:r>
          </w:p>
        </w:tc>
      </w:tr>
      <w:tr w:rsidR="00E559CE" w:rsidRPr="00B17FA0" w14:paraId="5CF55792" w14:textId="77777777" w:rsidTr="00B94443">
        <w:tc>
          <w:tcPr>
            <w:tcW w:w="5094" w:type="dxa"/>
          </w:tcPr>
          <w:p w14:paraId="4544DDF1" w14:textId="77777777" w:rsidR="00E559CE" w:rsidRPr="00B17FA0" w:rsidRDefault="00E559CE" w:rsidP="00B94443">
            <w:pPr>
              <w:jc w:val="both"/>
              <w:rPr>
                <w:sz w:val="24"/>
                <w:szCs w:val="24"/>
              </w:rPr>
            </w:pPr>
            <w:r w:rsidRPr="00B17FA0">
              <w:rPr>
                <w:sz w:val="24"/>
                <w:szCs w:val="24"/>
              </w:rPr>
              <w:t>3</w:t>
            </w:r>
          </w:p>
        </w:tc>
        <w:tc>
          <w:tcPr>
            <w:tcW w:w="5094" w:type="dxa"/>
          </w:tcPr>
          <w:p w14:paraId="7E033AD7" w14:textId="175C7CB0" w:rsidR="00E559CE" w:rsidRPr="00B17FA0" w:rsidRDefault="00DF51AC" w:rsidP="00B94443">
            <w:pPr>
              <w:jc w:val="both"/>
              <w:rPr>
                <w:sz w:val="24"/>
                <w:szCs w:val="24"/>
              </w:rPr>
            </w:pPr>
            <w:r>
              <w:rPr>
                <w:sz w:val="24"/>
                <w:szCs w:val="24"/>
              </w:rPr>
              <w:t>10/04/2019</w:t>
            </w:r>
          </w:p>
        </w:tc>
      </w:tr>
      <w:tr w:rsidR="00E559CE" w:rsidRPr="008B28E7" w14:paraId="03E5DB09" w14:textId="77777777" w:rsidTr="00B94443">
        <w:tc>
          <w:tcPr>
            <w:tcW w:w="5094" w:type="dxa"/>
          </w:tcPr>
          <w:p w14:paraId="4B2D537B" w14:textId="77777777" w:rsidR="00E559CE" w:rsidRPr="00B17FA0" w:rsidRDefault="00E559CE" w:rsidP="00B94443">
            <w:pPr>
              <w:jc w:val="both"/>
              <w:rPr>
                <w:sz w:val="24"/>
                <w:szCs w:val="24"/>
              </w:rPr>
            </w:pPr>
            <w:r w:rsidRPr="00B17FA0">
              <w:rPr>
                <w:sz w:val="24"/>
                <w:szCs w:val="24"/>
              </w:rPr>
              <w:t>4</w:t>
            </w:r>
          </w:p>
        </w:tc>
        <w:tc>
          <w:tcPr>
            <w:tcW w:w="5094" w:type="dxa"/>
          </w:tcPr>
          <w:p w14:paraId="24E86E8D" w14:textId="62682A3C" w:rsidR="00E559CE" w:rsidRPr="00B17FA0" w:rsidRDefault="00DF51AC" w:rsidP="00B94443">
            <w:pPr>
              <w:jc w:val="both"/>
              <w:rPr>
                <w:sz w:val="24"/>
                <w:szCs w:val="24"/>
              </w:rPr>
            </w:pPr>
            <w:r>
              <w:rPr>
                <w:sz w:val="24"/>
                <w:szCs w:val="24"/>
              </w:rPr>
              <w:t>09/07/2019</w:t>
            </w:r>
          </w:p>
        </w:tc>
      </w:tr>
    </w:tbl>
    <w:p w14:paraId="2410AA82" w14:textId="77777777" w:rsidR="00E559CE" w:rsidRPr="008B28E7" w:rsidRDefault="00E559CE" w:rsidP="00E559CE">
      <w:pPr>
        <w:jc w:val="both"/>
        <w:rPr>
          <w:sz w:val="24"/>
          <w:szCs w:val="24"/>
        </w:rPr>
      </w:pPr>
    </w:p>
    <w:p w14:paraId="2E6A0695" w14:textId="77777777" w:rsidR="000E38C3" w:rsidRDefault="00E559CE" w:rsidP="00E559CE">
      <w:pPr>
        <w:jc w:val="both"/>
        <w:rPr>
          <w:sz w:val="24"/>
          <w:szCs w:val="24"/>
        </w:rPr>
      </w:pPr>
      <w:r>
        <w:rPr>
          <w:sz w:val="24"/>
          <w:szCs w:val="24"/>
        </w:rPr>
        <w:t>Notes</w:t>
      </w:r>
      <w:r w:rsidRPr="008B28E7">
        <w:rPr>
          <w:sz w:val="24"/>
          <w:szCs w:val="24"/>
        </w:rPr>
        <w:t xml:space="preserve"> </w:t>
      </w:r>
    </w:p>
    <w:p w14:paraId="19B30A54" w14:textId="77777777" w:rsidR="000E38C3" w:rsidRDefault="000E38C3" w:rsidP="00E559CE">
      <w:pPr>
        <w:jc w:val="both"/>
        <w:rPr>
          <w:sz w:val="24"/>
          <w:szCs w:val="24"/>
        </w:rPr>
      </w:pPr>
    </w:p>
    <w:p w14:paraId="049FE567" w14:textId="77777777" w:rsidR="008C7770" w:rsidRDefault="008C7770" w:rsidP="00E559CE">
      <w:pPr>
        <w:jc w:val="both"/>
        <w:rPr>
          <w:sz w:val="24"/>
          <w:szCs w:val="24"/>
        </w:rPr>
      </w:pPr>
    </w:p>
    <w:p w14:paraId="05304C54" w14:textId="77777777" w:rsidR="008C7770" w:rsidRDefault="008C7770" w:rsidP="00E559CE">
      <w:pPr>
        <w:jc w:val="both"/>
        <w:rPr>
          <w:sz w:val="24"/>
          <w:szCs w:val="24"/>
        </w:rPr>
      </w:pPr>
    </w:p>
    <w:p w14:paraId="28ECF6ED" w14:textId="77777777" w:rsidR="008C7770" w:rsidRDefault="008C7770" w:rsidP="00E559CE">
      <w:pPr>
        <w:jc w:val="both"/>
        <w:rPr>
          <w:sz w:val="24"/>
          <w:szCs w:val="24"/>
        </w:rPr>
      </w:pPr>
    </w:p>
    <w:p w14:paraId="25C9B5B8" w14:textId="77777777" w:rsidR="000E38C3" w:rsidRDefault="000E38C3" w:rsidP="00E559CE">
      <w:pPr>
        <w:jc w:val="both"/>
        <w:rPr>
          <w:sz w:val="24"/>
          <w:szCs w:val="24"/>
        </w:rPr>
      </w:pPr>
    </w:p>
    <w:p w14:paraId="464D2298"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7E7A01" w14:textId="77777777" w:rsidTr="0093018C">
        <w:tc>
          <w:tcPr>
            <w:tcW w:w="10188" w:type="dxa"/>
          </w:tcPr>
          <w:p w14:paraId="1834F764"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43036675" w14:textId="77777777" w:rsidR="00B17FA0" w:rsidRPr="008B28E7" w:rsidRDefault="00B17FA0" w:rsidP="00FF7EBB">
            <w:pPr>
              <w:jc w:val="both"/>
              <w:rPr>
                <w:sz w:val="24"/>
                <w:szCs w:val="24"/>
              </w:rPr>
            </w:pPr>
          </w:p>
        </w:tc>
      </w:tr>
      <w:tr w:rsidR="0065276E" w:rsidRPr="008B28E7" w14:paraId="412F15F0" w14:textId="77777777" w:rsidTr="0093018C">
        <w:tc>
          <w:tcPr>
            <w:tcW w:w="10188" w:type="dxa"/>
          </w:tcPr>
          <w:p w14:paraId="331B80F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6697759" w14:textId="77777777" w:rsidR="00092970" w:rsidRDefault="00092970" w:rsidP="00FF7EBB">
      <w:pPr>
        <w:jc w:val="both"/>
        <w:rPr>
          <w:sz w:val="24"/>
          <w:szCs w:val="24"/>
        </w:rPr>
      </w:pPr>
    </w:p>
    <w:p w14:paraId="46556BD1" w14:textId="0E84D88A" w:rsidR="00132348" w:rsidRDefault="00EE0EA7" w:rsidP="00FF7EBB">
      <w:pPr>
        <w:jc w:val="both"/>
        <w:rPr>
          <w:sz w:val="24"/>
          <w:szCs w:val="24"/>
        </w:rPr>
      </w:pPr>
      <w:r>
        <w:rPr>
          <w:color w:val="auto"/>
          <w:sz w:val="24"/>
          <w:szCs w:val="24"/>
        </w:rPr>
        <w:t>I have been Juliette’s line manager since January 2018 and supported her in the first year in practice programme. I have seen Juliette develop her skills and practice first hand through supervision</w:t>
      </w:r>
      <w:r w:rsidR="00132348">
        <w:rPr>
          <w:color w:val="auto"/>
          <w:sz w:val="24"/>
          <w:szCs w:val="24"/>
        </w:rPr>
        <w:t>, team and peer interactions, and joint service user meetings and by authorising her assessment and case work.</w:t>
      </w:r>
    </w:p>
    <w:p w14:paraId="7A6F1767" w14:textId="45BD01D7" w:rsidR="00132348" w:rsidRDefault="00132348" w:rsidP="00132348">
      <w:pPr>
        <w:spacing w:before="240"/>
        <w:jc w:val="both"/>
        <w:rPr>
          <w:sz w:val="24"/>
          <w:szCs w:val="24"/>
        </w:rPr>
      </w:pPr>
      <w:r>
        <w:rPr>
          <w:sz w:val="24"/>
          <w:szCs w:val="24"/>
        </w:rPr>
        <w:t xml:space="preserve">In reflecting on her initial learning needs (section 2) and her present situation (section 6) I have seen a strong development in practice with training and the use of policy at the forefront of her work. </w:t>
      </w:r>
    </w:p>
    <w:p w14:paraId="35B0876E" w14:textId="77777777" w:rsidR="00132348" w:rsidRDefault="00132348" w:rsidP="00132348">
      <w:pPr>
        <w:spacing w:before="240"/>
        <w:jc w:val="both"/>
        <w:rPr>
          <w:sz w:val="24"/>
          <w:szCs w:val="24"/>
        </w:rPr>
      </w:pPr>
      <w:r>
        <w:rPr>
          <w:sz w:val="24"/>
          <w:szCs w:val="24"/>
        </w:rPr>
        <w:t>In supervision, Juliette evidences how her practice is clearly influenced by social work values and ethics. She reflects on her engagement with individuals using person centred approach to social work assessment and interventions.</w:t>
      </w:r>
    </w:p>
    <w:p w14:paraId="6B1E582A" w14:textId="124BE404" w:rsidR="002C26B2" w:rsidRDefault="00132348" w:rsidP="00132348">
      <w:pPr>
        <w:spacing w:before="240"/>
        <w:jc w:val="both"/>
        <w:rPr>
          <w:sz w:val="24"/>
          <w:szCs w:val="24"/>
        </w:rPr>
      </w:pPr>
      <w:r>
        <w:rPr>
          <w:sz w:val="24"/>
          <w:szCs w:val="24"/>
        </w:rPr>
        <w:t>I have observed Juliet</w:t>
      </w:r>
      <w:r w:rsidR="00E37395">
        <w:rPr>
          <w:sz w:val="24"/>
          <w:szCs w:val="24"/>
        </w:rPr>
        <w:t>te</w:t>
      </w:r>
      <w:r>
        <w:rPr>
          <w:sz w:val="24"/>
          <w:szCs w:val="24"/>
        </w:rPr>
        <w:t xml:space="preserve"> on numerous occasions with service users and carers. On some occasions these have been difficult and challenging circumstances and Juliette has engaged in a professional manner, with empathy and an understanding of her role in the discussion</w:t>
      </w:r>
      <w:r w:rsidR="002C26B2">
        <w:rPr>
          <w:sz w:val="24"/>
          <w:szCs w:val="24"/>
        </w:rPr>
        <w:t xml:space="preserve">. While ensuring she upholds the public confidence in the </w:t>
      </w:r>
      <w:r w:rsidR="002418E6">
        <w:rPr>
          <w:sz w:val="24"/>
          <w:szCs w:val="24"/>
        </w:rPr>
        <w:t>authority,</w:t>
      </w:r>
      <w:r w:rsidR="002C26B2">
        <w:rPr>
          <w:sz w:val="24"/>
          <w:szCs w:val="24"/>
        </w:rPr>
        <w:t xml:space="preserve"> and understands her professional responsibilities, she also holds the individuals needs at the forefront by </w:t>
      </w:r>
      <w:r w:rsidR="002418E6">
        <w:rPr>
          <w:sz w:val="24"/>
          <w:szCs w:val="24"/>
        </w:rPr>
        <w:t>advocating and</w:t>
      </w:r>
      <w:r w:rsidR="002C26B2">
        <w:rPr>
          <w:sz w:val="24"/>
          <w:szCs w:val="24"/>
        </w:rPr>
        <w:t xml:space="preserve"> working in </w:t>
      </w:r>
      <w:r w:rsidR="002418E6">
        <w:rPr>
          <w:sz w:val="24"/>
          <w:szCs w:val="24"/>
        </w:rPr>
        <w:t>a co</w:t>
      </w:r>
      <w:r w:rsidR="002C26B2">
        <w:rPr>
          <w:sz w:val="24"/>
          <w:szCs w:val="24"/>
        </w:rPr>
        <w:t xml:space="preserve"> productive way.</w:t>
      </w:r>
    </w:p>
    <w:p w14:paraId="73806924" w14:textId="6B59438F" w:rsidR="002418E6" w:rsidRDefault="002418E6" w:rsidP="00132348">
      <w:pPr>
        <w:spacing w:before="240"/>
        <w:jc w:val="both"/>
        <w:rPr>
          <w:sz w:val="24"/>
          <w:szCs w:val="24"/>
        </w:rPr>
      </w:pPr>
      <w:r>
        <w:rPr>
          <w:sz w:val="24"/>
          <w:szCs w:val="24"/>
        </w:rPr>
        <w:lastRenderedPageBreak/>
        <w:t xml:space="preserve">Juliette has shown that she has used her training opportunities to further her skills and understanding. There has been an improvement in her practice in regard of the following areas of </w:t>
      </w:r>
      <w:r w:rsidR="00E37395">
        <w:rPr>
          <w:sz w:val="24"/>
          <w:szCs w:val="24"/>
        </w:rPr>
        <w:t>work,</w:t>
      </w:r>
      <w:r>
        <w:rPr>
          <w:sz w:val="24"/>
          <w:szCs w:val="24"/>
        </w:rPr>
        <w:t xml:space="preserve"> some which were new to her as a social worker;</w:t>
      </w:r>
    </w:p>
    <w:p w14:paraId="24E8D6ED" w14:textId="780AF85E" w:rsidR="002418E6" w:rsidRPr="00E37395" w:rsidRDefault="002418E6" w:rsidP="00FD22AF">
      <w:pPr>
        <w:pStyle w:val="ListParagraph"/>
        <w:numPr>
          <w:ilvl w:val="0"/>
          <w:numId w:val="13"/>
        </w:numPr>
        <w:spacing w:before="240"/>
        <w:jc w:val="both"/>
        <w:rPr>
          <w:sz w:val="24"/>
          <w:szCs w:val="24"/>
        </w:rPr>
      </w:pPr>
      <w:r w:rsidRPr="00E37395">
        <w:rPr>
          <w:sz w:val="24"/>
          <w:szCs w:val="24"/>
        </w:rPr>
        <w:t xml:space="preserve"> CHC applications and supporting DST MDT meetings to </w:t>
      </w:r>
      <w:proofErr w:type="gramStart"/>
      <w:r w:rsidRPr="00E37395">
        <w:rPr>
          <w:sz w:val="24"/>
          <w:szCs w:val="24"/>
        </w:rPr>
        <w:t>make a decision</w:t>
      </w:r>
      <w:proofErr w:type="gramEnd"/>
      <w:r w:rsidRPr="00E37395">
        <w:rPr>
          <w:sz w:val="24"/>
          <w:szCs w:val="24"/>
        </w:rPr>
        <w:t xml:space="preserve"> on complex health needs.</w:t>
      </w:r>
    </w:p>
    <w:p w14:paraId="39777903" w14:textId="57E71493" w:rsidR="002418E6" w:rsidRPr="00E37395" w:rsidRDefault="002418E6" w:rsidP="00FD22AF">
      <w:pPr>
        <w:pStyle w:val="ListParagraph"/>
        <w:numPr>
          <w:ilvl w:val="0"/>
          <w:numId w:val="13"/>
        </w:numPr>
        <w:spacing w:before="240"/>
        <w:jc w:val="both"/>
        <w:rPr>
          <w:sz w:val="24"/>
          <w:szCs w:val="24"/>
        </w:rPr>
      </w:pPr>
      <w:r w:rsidRPr="00E37395">
        <w:rPr>
          <w:sz w:val="24"/>
          <w:szCs w:val="24"/>
        </w:rPr>
        <w:t xml:space="preserve"> MCA practice and understanding of DOLS and COP legislation has let to better understanding of Best </w:t>
      </w:r>
      <w:r w:rsidR="004B22EF" w:rsidRPr="00E37395">
        <w:rPr>
          <w:sz w:val="24"/>
          <w:szCs w:val="24"/>
        </w:rPr>
        <w:t>Interest</w:t>
      </w:r>
      <w:r w:rsidRPr="00E37395">
        <w:rPr>
          <w:sz w:val="24"/>
          <w:szCs w:val="24"/>
        </w:rPr>
        <w:t xml:space="preserve">, </w:t>
      </w:r>
      <w:r w:rsidR="004B22EF" w:rsidRPr="00E37395">
        <w:rPr>
          <w:sz w:val="24"/>
          <w:szCs w:val="24"/>
        </w:rPr>
        <w:t>c</w:t>
      </w:r>
      <w:r w:rsidRPr="00E37395">
        <w:rPr>
          <w:sz w:val="24"/>
          <w:szCs w:val="24"/>
        </w:rPr>
        <w:t xml:space="preserve">apacity assessment and responsibility of the </w:t>
      </w:r>
      <w:r w:rsidR="004B22EF" w:rsidRPr="00E37395">
        <w:rPr>
          <w:sz w:val="24"/>
          <w:szCs w:val="24"/>
        </w:rPr>
        <w:t>practitioner</w:t>
      </w:r>
      <w:r w:rsidRPr="00E37395">
        <w:rPr>
          <w:sz w:val="24"/>
          <w:szCs w:val="24"/>
        </w:rPr>
        <w:t xml:space="preserve"> to have legally complaint </w:t>
      </w:r>
      <w:r w:rsidR="004B22EF" w:rsidRPr="00E37395">
        <w:rPr>
          <w:sz w:val="24"/>
          <w:szCs w:val="24"/>
        </w:rPr>
        <w:t xml:space="preserve">assessments. </w:t>
      </w:r>
    </w:p>
    <w:p w14:paraId="775E7F93" w14:textId="755D7963" w:rsidR="002C26B2" w:rsidRPr="00E37395" w:rsidRDefault="004B22EF" w:rsidP="00FD22AF">
      <w:pPr>
        <w:pStyle w:val="ListParagraph"/>
        <w:numPr>
          <w:ilvl w:val="0"/>
          <w:numId w:val="13"/>
        </w:numPr>
        <w:spacing w:before="240"/>
        <w:jc w:val="both"/>
        <w:rPr>
          <w:sz w:val="24"/>
          <w:szCs w:val="24"/>
        </w:rPr>
      </w:pPr>
      <w:r w:rsidRPr="00E37395">
        <w:rPr>
          <w:sz w:val="24"/>
          <w:szCs w:val="24"/>
        </w:rPr>
        <w:t xml:space="preserve">The use of the SSW Act in the development of adult and YP assessments and care plans has improved, with increased collaboration with individuals and their cares in ensuring </w:t>
      </w:r>
      <w:r w:rsidR="00E37395" w:rsidRPr="00E37395">
        <w:rPr>
          <w:sz w:val="24"/>
          <w:szCs w:val="24"/>
        </w:rPr>
        <w:t>outcomes,</w:t>
      </w:r>
      <w:r w:rsidRPr="00E37395">
        <w:rPr>
          <w:sz w:val="24"/>
          <w:szCs w:val="24"/>
        </w:rPr>
        <w:t xml:space="preserve"> strengths and eligible needs are identified and met </w:t>
      </w:r>
    </w:p>
    <w:p w14:paraId="6ED0A1A1" w14:textId="0C418CB5" w:rsidR="002C26B2" w:rsidRPr="00E37395" w:rsidRDefault="004B22EF" w:rsidP="00FD22AF">
      <w:pPr>
        <w:pStyle w:val="ListParagraph"/>
        <w:numPr>
          <w:ilvl w:val="0"/>
          <w:numId w:val="13"/>
        </w:numPr>
        <w:spacing w:before="240"/>
        <w:jc w:val="both"/>
        <w:rPr>
          <w:sz w:val="24"/>
          <w:szCs w:val="24"/>
        </w:rPr>
      </w:pPr>
      <w:r w:rsidRPr="00E37395">
        <w:rPr>
          <w:sz w:val="24"/>
          <w:szCs w:val="24"/>
        </w:rPr>
        <w:t>In supervision we have reflected on Juliette’s case load management, explored individual cases in a reflective manner and identified future training needs. We identified the following areas were Juliette can develop her skills further;</w:t>
      </w:r>
    </w:p>
    <w:p w14:paraId="49BFA304" w14:textId="6B224571" w:rsidR="004B22EF" w:rsidRPr="00E37395" w:rsidRDefault="004B22EF" w:rsidP="00FD22AF">
      <w:pPr>
        <w:pStyle w:val="ListParagraph"/>
        <w:numPr>
          <w:ilvl w:val="0"/>
          <w:numId w:val="13"/>
        </w:numPr>
        <w:spacing w:before="240"/>
        <w:jc w:val="both"/>
        <w:rPr>
          <w:sz w:val="24"/>
          <w:szCs w:val="24"/>
        </w:rPr>
      </w:pPr>
      <w:r w:rsidRPr="00E37395">
        <w:rPr>
          <w:sz w:val="24"/>
          <w:szCs w:val="24"/>
        </w:rPr>
        <w:t xml:space="preserve">Court of Protection skills to be developed further especially in regard of the Court arena and completing the legal documents required under COP welfare orders. In supervision we have identified new cases where COP applications and court appearance will be required and further training plus support from myself in court will further Juliette’s experiences and skills.  </w:t>
      </w:r>
    </w:p>
    <w:p w14:paraId="3EEF4E9C" w14:textId="4855BCE2" w:rsidR="004B22EF" w:rsidRPr="00E37395" w:rsidRDefault="004B22EF" w:rsidP="00FD22AF">
      <w:pPr>
        <w:pStyle w:val="ListParagraph"/>
        <w:numPr>
          <w:ilvl w:val="0"/>
          <w:numId w:val="13"/>
        </w:numPr>
        <w:spacing w:before="240"/>
        <w:jc w:val="both"/>
        <w:rPr>
          <w:sz w:val="24"/>
          <w:szCs w:val="24"/>
        </w:rPr>
      </w:pPr>
      <w:r w:rsidRPr="00E37395">
        <w:rPr>
          <w:sz w:val="24"/>
          <w:szCs w:val="24"/>
        </w:rPr>
        <w:t xml:space="preserve">CHC training to be offered in regard of challenging Health led decisions in DST meetings and the complex case panel requirements. </w:t>
      </w:r>
    </w:p>
    <w:p w14:paraId="37378F50" w14:textId="05A182E4" w:rsidR="004B22EF" w:rsidRPr="00E37395" w:rsidRDefault="004B22EF" w:rsidP="00FD22AF">
      <w:pPr>
        <w:pStyle w:val="ListParagraph"/>
        <w:numPr>
          <w:ilvl w:val="0"/>
          <w:numId w:val="13"/>
        </w:numPr>
        <w:spacing w:before="240"/>
        <w:jc w:val="both"/>
        <w:rPr>
          <w:sz w:val="24"/>
          <w:szCs w:val="24"/>
        </w:rPr>
      </w:pPr>
      <w:r w:rsidRPr="00E37395">
        <w:rPr>
          <w:sz w:val="24"/>
          <w:szCs w:val="24"/>
        </w:rPr>
        <w:t>Furthering her understanding of</w:t>
      </w:r>
      <w:r w:rsidR="001E0AE6" w:rsidRPr="00E37395">
        <w:rPr>
          <w:sz w:val="24"/>
          <w:szCs w:val="24"/>
        </w:rPr>
        <w:t xml:space="preserve"> the diagnosed needs of the people she supports within the Community Learning Disability Team. This includes training and research in </w:t>
      </w:r>
      <w:r w:rsidRPr="00E37395">
        <w:rPr>
          <w:sz w:val="24"/>
          <w:szCs w:val="24"/>
        </w:rPr>
        <w:t xml:space="preserve">Autism </w:t>
      </w:r>
      <w:r w:rsidR="001E0AE6" w:rsidRPr="00E37395">
        <w:rPr>
          <w:sz w:val="24"/>
          <w:szCs w:val="24"/>
        </w:rPr>
        <w:t xml:space="preserve">to further </w:t>
      </w:r>
      <w:r w:rsidR="00E37395" w:rsidRPr="00E37395">
        <w:rPr>
          <w:sz w:val="24"/>
          <w:szCs w:val="24"/>
        </w:rPr>
        <w:t>understanding of</w:t>
      </w:r>
      <w:r w:rsidR="001E0AE6" w:rsidRPr="00E37395">
        <w:rPr>
          <w:sz w:val="24"/>
          <w:szCs w:val="24"/>
        </w:rPr>
        <w:t xml:space="preserve"> strengths of the individual, sensory and communication needs.  </w:t>
      </w:r>
    </w:p>
    <w:p w14:paraId="438E9D9B" w14:textId="77777777" w:rsidR="008B28E7" w:rsidRDefault="008B28E7" w:rsidP="00FF7EBB">
      <w:pPr>
        <w:jc w:val="both"/>
        <w:rPr>
          <w:sz w:val="24"/>
          <w:szCs w:val="24"/>
        </w:rPr>
      </w:pPr>
    </w:p>
    <w:p w14:paraId="51412C22" w14:textId="77777777" w:rsidR="008B28E7" w:rsidRDefault="008B28E7" w:rsidP="00FF7EBB">
      <w:pPr>
        <w:jc w:val="both"/>
        <w:rPr>
          <w:sz w:val="24"/>
          <w:szCs w:val="24"/>
        </w:rPr>
      </w:pPr>
    </w:p>
    <w:p w14:paraId="4C46F29C" w14:textId="77777777" w:rsidR="008B28E7" w:rsidRDefault="008B28E7" w:rsidP="00FF7EBB">
      <w:pPr>
        <w:jc w:val="both"/>
        <w:rPr>
          <w:sz w:val="24"/>
          <w:szCs w:val="24"/>
        </w:rPr>
      </w:pPr>
    </w:p>
    <w:p w14:paraId="2D2925E6" w14:textId="467E2249" w:rsidR="008B28E7" w:rsidRDefault="001E0AE6" w:rsidP="00FF7EBB">
      <w:pPr>
        <w:jc w:val="both"/>
        <w:rPr>
          <w:sz w:val="24"/>
          <w:szCs w:val="24"/>
        </w:rPr>
      </w:pPr>
      <w:r>
        <w:rPr>
          <w:sz w:val="24"/>
          <w:szCs w:val="24"/>
        </w:rPr>
        <w:t xml:space="preserve">In conclusion Juliette has settled very well into her important role as a Transition social worker and has evidenced the use of her training opportunities to further her skills and development. </w:t>
      </w:r>
    </w:p>
    <w:p w14:paraId="1E9FA686" w14:textId="77777777" w:rsidR="008B28E7" w:rsidRDefault="008B28E7" w:rsidP="00FF7EBB">
      <w:pPr>
        <w:jc w:val="both"/>
        <w:rPr>
          <w:sz w:val="24"/>
          <w:szCs w:val="24"/>
        </w:rPr>
      </w:pPr>
    </w:p>
    <w:p w14:paraId="6DC41E78" w14:textId="77777777" w:rsidR="008B28E7" w:rsidRDefault="008B28E7" w:rsidP="00FF7EBB">
      <w:pPr>
        <w:jc w:val="both"/>
        <w:rPr>
          <w:sz w:val="24"/>
          <w:szCs w:val="24"/>
        </w:rPr>
      </w:pPr>
    </w:p>
    <w:p w14:paraId="17D1DFDA" w14:textId="77777777" w:rsidR="008B28E7" w:rsidRPr="008B28E7" w:rsidRDefault="008B28E7" w:rsidP="00FF7EBB">
      <w:pPr>
        <w:jc w:val="both"/>
        <w:rPr>
          <w:sz w:val="24"/>
          <w:szCs w:val="24"/>
        </w:rPr>
      </w:pPr>
    </w:p>
    <w:p w14:paraId="69856437" w14:textId="2B18A0D6" w:rsidR="00E91F62" w:rsidRDefault="001E0AE6" w:rsidP="00FF7EBB">
      <w:pPr>
        <w:jc w:val="both"/>
        <w:rPr>
          <w:b/>
          <w:sz w:val="24"/>
          <w:szCs w:val="24"/>
        </w:rPr>
      </w:pPr>
      <w:r>
        <w:rPr>
          <w:b/>
          <w:sz w:val="24"/>
          <w:szCs w:val="24"/>
        </w:rPr>
        <w:t xml:space="preserve">P Davies </w:t>
      </w:r>
    </w:p>
    <w:p w14:paraId="6ADEFEC4" w14:textId="77E87B14" w:rsidR="001E0AE6" w:rsidRPr="008B28E7" w:rsidRDefault="001E0AE6" w:rsidP="00FF7EBB">
      <w:pPr>
        <w:jc w:val="both"/>
        <w:rPr>
          <w:b/>
          <w:sz w:val="24"/>
          <w:szCs w:val="24"/>
        </w:rPr>
      </w:pPr>
      <w:r>
        <w:rPr>
          <w:b/>
          <w:sz w:val="24"/>
          <w:szCs w:val="24"/>
        </w:rPr>
        <w:t>8/10/19</w:t>
      </w:r>
    </w:p>
    <w:p w14:paraId="3D6290C2" w14:textId="77777777" w:rsidR="000C6FFE" w:rsidRPr="008B28E7" w:rsidRDefault="000C6FFE" w:rsidP="00FF7EBB">
      <w:pPr>
        <w:jc w:val="both"/>
        <w:rPr>
          <w:sz w:val="24"/>
          <w:szCs w:val="24"/>
        </w:rPr>
      </w:pPr>
    </w:p>
    <w:p w14:paraId="09584935" w14:textId="77777777" w:rsidR="001347F8" w:rsidRPr="008B28E7" w:rsidRDefault="001347F8" w:rsidP="00FF7EBB">
      <w:pPr>
        <w:jc w:val="both"/>
        <w:rPr>
          <w:sz w:val="24"/>
          <w:szCs w:val="24"/>
        </w:rPr>
      </w:pPr>
    </w:p>
    <w:p w14:paraId="1AFD2ADB" w14:textId="77777777" w:rsidR="001347F8" w:rsidRPr="008B28E7" w:rsidRDefault="001347F8" w:rsidP="00FF7EBB">
      <w:pPr>
        <w:jc w:val="both"/>
        <w:rPr>
          <w:sz w:val="24"/>
          <w:szCs w:val="24"/>
        </w:rPr>
      </w:pPr>
    </w:p>
    <w:p w14:paraId="7D61DAAA" w14:textId="77777777" w:rsidR="001347F8" w:rsidRPr="008B28E7" w:rsidRDefault="001347F8" w:rsidP="00FF7EBB">
      <w:pPr>
        <w:jc w:val="both"/>
        <w:rPr>
          <w:sz w:val="24"/>
          <w:szCs w:val="24"/>
        </w:rPr>
      </w:pPr>
    </w:p>
    <w:p w14:paraId="2E0E940F" w14:textId="77777777" w:rsidR="001347F8" w:rsidRPr="008B28E7" w:rsidRDefault="001347F8" w:rsidP="00FF7EBB">
      <w:pPr>
        <w:jc w:val="both"/>
        <w:rPr>
          <w:sz w:val="24"/>
          <w:szCs w:val="24"/>
        </w:rPr>
      </w:pPr>
    </w:p>
    <w:p w14:paraId="0052D74C" w14:textId="77777777" w:rsidR="001347F8" w:rsidRPr="008B28E7" w:rsidRDefault="001347F8" w:rsidP="00FF7EBB">
      <w:pPr>
        <w:jc w:val="both"/>
        <w:rPr>
          <w:sz w:val="24"/>
          <w:szCs w:val="24"/>
        </w:rPr>
      </w:pPr>
    </w:p>
    <w:p w14:paraId="051A3BE8" w14:textId="77777777" w:rsidR="001347F8" w:rsidRPr="008B28E7" w:rsidRDefault="001347F8" w:rsidP="00FF7EBB">
      <w:pPr>
        <w:jc w:val="both"/>
        <w:rPr>
          <w:sz w:val="24"/>
          <w:szCs w:val="24"/>
        </w:rPr>
      </w:pPr>
    </w:p>
    <w:p w14:paraId="5A78D6B9" w14:textId="77777777" w:rsidR="001347F8" w:rsidRPr="008B28E7" w:rsidRDefault="001347F8" w:rsidP="00FF7EBB">
      <w:pPr>
        <w:jc w:val="both"/>
        <w:rPr>
          <w:sz w:val="24"/>
          <w:szCs w:val="24"/>
        </w:rPr>
      </w:pPr>
    </w:p>
    <w:p w14:paraId="68D25C32" w14:textId="77777777" w:rsidR="001347F8" w:rsidRPr="008B28E7" w:rsidRDefault="001347F8" w:rsidP="00FF7EBB">
      <w:pPr>
        <w:jc w:val="both"/>
        <w:rPr>
          <w:sz w:val="24"/>
          <w:szCs w:val="24"/>
        </w:rPr>
      </w:pPr>
    </w:p>
    <w:p w14:paraId="6927CDD1" w14:textId="77777777" w:rsidR="001347F8" w:rsidRPr="008B28E7" w:rsidRDefault="001347F8" w:rsidP="00FF7EBB">
      <w:pPr>
        <w:jc w:val="both"/>
        <w:rPr>
          <w:sz w:val="24"/>
          <w:szCs w:val="24"/>
        </w:rPr>
      </w:pPr>
    </w:p>
    <w:p w14:paraId="370FBB18"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71895E55" w14:textId="77777777" w:rsidR="004923DA" w:rsidRDefault="004923DA" w:rsidP="00FF7EBB">
      <w:pPr>
        <w:keepNext/>
        <w:spacing w:before="240" w:after="60"/>
        <w:jc w:val="both"/>
        <w:rPr>
          <w:b/>
          <w:sz w:val="24"/>
          <w:szCs w:val="24"/>
        </w:rPr>
      </w:pPr>
      <w:r w:rsidRPr="008B28E7">
        <w:rPr>
          <w:b/>
          <w:sz w:val="24"/>
          <w:szCs w:val="24"/>
        </w:rPr>
        <w:t>Bibliography</w:t>
      </w:r>
    </w:p>
    <w:p w14:paraId="3DF4E22F"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695EFED" w14:textId="77777777" w:rsidR="002B443A" w:rsidRDefault="002B443A" w:rsidP="00FF7EBB">
      <w:pPr>
        <w:jc w:val="both"/>
        <w:rPr>
          <w:b/>
          <w:sz w:val="24"/>
          <w:szCs w:val="24"/>
        </w:rPr>
      </w:pPr>
    </w:p>
    <w:p w14:paraId="7122428B" w14:textId="77777777" w:rsidR="002B443A" w:rsidRDefault="002B443A" w:rsidP="00FF7EBB">
      <w:pPr>
        <w:jc w:val="both"/>
        <w:rPr>
          <w:b/>
          <w:sz w:val="24"/>
          <w:szCs w:val="24"/>
        </w:rPr>
      </w:pPr>
    </w:p>
    <w:p w14:paraId="28550CDA" w14:textId="351A810D"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Adoption and Children Act 2002                                                                                                                        </w:t>
      </w:r>
      <w:r>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9" w:history="1">
        <w:r w:rsidRPr="00ED5554">
          <w:rPr>
            <w:rFonts w:asciiTheme="minorHAnsi" w:eastAsiaTheme="minorHAnsi" w:hAnsiTheme="minorHAnsi" w:cstheme="minorBidi"/>
            <w:color w:val="0563C1" w:themeColor="hyperlink"/>
            <w:sz w:val="22"/>
            <w:szCs w:val="22"/>
            <w:u w:val="single"/>
            <w:lang w:val="en-US" w:eastAsia="en-US"/>
          </w:rPr>
          <w:t>http://www.legislation.gov.uk/ukpga/2002/38/contents</w:t>
        </w:r>
      </w:hyperlink>
      <w:r w:rsidRPr="00ED5554">
        <w:rPr>
          <w:rFonts w:asciiTheme="minorHAnsi" w:eastAsiaTheme="minorHAnsi" w:hAnsiTheme="minorHAnsi" w:cstheme="minorBidi"/>
          <w:color w:val="auto"/>
          <w:sz w:val="22"/>
          <w:szCs w:val="22"/>
          <w:lang w:val="en-US" w:eastAsia="en-US"/>
        </w:rPr>
        <w:t xml:space="preserve">  (Accessed 2nd October 2019)</w:t>
      </w:r>
    </w:p>
    <w:p w14:paraId="61DAE0F5" w14:textId="013D1D1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Barnardo’s (2017) Seraf Service: Working with children who are sexually exploited                               </w:t>
      </w:r>
      <w:r>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10" w:history="1">
        <w:r w:rsidRPr="00ED5554">
          <w:rPr>
            <w:rFonts w:asciiTheme="minorHAnsi" w:eastAsiaTheme="minorHAnsi" w:hAnsiTheme="minorHAnsi" w:cstheme="minorBidi"/>
            <w:color w:val="0563C1" w:themeColor="hyperlink"/>
            <w:sz w:val="22"/>
            <w:szCs w:val="22"/>
            <w:u w:val="single"/>
            <w:lang w:val="en-US" w:eastAsia="en-US"/>
          </w:rPr>
          <w:t>http://www.barnardos.org.uk/serafservice/seraf_service_sexual_exploitation_wales.htm</w:t>
        </w:r>
      </w:hyperlink>
      <w:r w:rsidRPr="00ED5554">
        <w:rPr>
          <w:rFonts w:asciiTheme="minorHAnsi" w:eastAsiaTheme="minorHAnsi" w:hAnsiTheme="minorHAnsi" w:cstheme="minorBidi"/>
          <w:color w:val="auto"/>
          <w:sz w:val="22"/>
          <w:szCs w:val="22"/>
          <w:lang w:val="en-US" w:eastAsia="en-US"/>
        </w:rPr>
        <w:t xml:space="preserve">     (Accessed: 6th October 2019)</w:t>
      </w:r>
    </w:p>
    <w:p w14:paraId="24F50813"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BSAW (2014) Person-centred care made simple                                                                                                       Available at: </w:t>
      </w:r>
      <w:hyperlink r:id="rId11" w:history="1">
        <w:r w:rsidRPr="00ED5554">
          <w:rPr>
            <w:rFonts w:asciiTheme="minorHAnsi" w:eastAsiaTheme="minorHAnsi" w:hAnsiTheme="minorHAnsi" w:cstheme="minorBidi"/>
            <w:color w:val="0563C1" w:themeColor="hyperlink"/>
            <w:sz w:val="22"/>
            <w:szCs w:val="22"/>
            <w:u w:val="single"/>
            <w:lang w:val="en-US" w:eastAsia="en-US"/>
          </w:rPr>
          <w:t>https://www.basw.co.uk/resources/person-centred-care-made-simple</w:t>
        </w:r>
      </w:hyperlink>
      <w:r w:rsidRPr="00ED5554">
        <w:rPr>
          <w:rFonts w:asciiTheme="minorHAnsi" w:eastAsiaTheme="minorHAnsi" w:hAnsiTheme="minorHAnsi" w:cstheme="minorBidi"/>
          <w:color w:val="auto"/>
          <w:sz w:val="22"/>
          <w:szCs w:val="22"/>
          <w:lang w:val="en-US" w:eastAsia="en-US"/>
        </w:rPr>
        <w:t xml:space="preserve">  ( Accessed 9th October 2019)</w:t>
      </w:r>
    </w:p>
    <w:p w14:paraId="6743780C"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Brown, K. (2010) Vulnerable Adults and Community Care Learning Matters, Exeter</w:t>
      </w:r>
    </w:p>
    <w:p w14:paraId="22615893" w14:textId="68F15D08"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CAIPE (2018) Laming, Lord. (2003) The Victoria Climbe Inquiry- Report Of An Inquiry                               </w:t>
      </w:r>
      <w:r>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12" w:history="1">
        <w:r w:rsidRPr="00ED5554">
          <w:rPr>
            <w:rFonts w:asciiTheme="minorHAnsi" w:eastAsiaTheme="minorHAnsi" w:hAnsiTheme="minorHAnsi" w:cstheme="minorBidi"/>
            <w:color w:val="0563C1" w:themeColor="hyperlink"/>
            <w:sz w:val="22"/>
            <w:szCs w:val="22"/>
            <w:u w:val="single"/>
            <w:lang w:val="en-US" w:eastAsia="en-US"/>
          </w:rPr>
          <w:t>https://www.caipe.org/resources/publications/laming-lord-2003-victoria-climbe-inquiry-report-inquiry</w:t>
        </w:r>
      </w:hyperlink>
      <w:r w:rsidRPr="00ED5554">
        <w:rPr>
          <w:rFonts w:asciiTheme="minorHAnsi" w:eastAsiaTheme="minorHAnsi" w:hAnsiTheme="minorHAnsi" w:cstheme="minorBidi"/>
          <w:color w:val="auto"/>
          <w:sz w:val="22"/>
          <w:szCs w:val="22"/>
          <w:lang w:val="en-US" w:eastAsia="en-US"/>
        </w:rPr>
        <w:t xml:space="preserve">  ( Accessed: 6th October 2019)</w:t>
      </w:r>
    </w:p>
    <w:p w14:paraId="0B8FCEAE"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Cambridge, P. and Carnaby, S. (2005) Person Centred Planning and Care Management with People with Learning Disabilities Jessica Kingsley Publishers</w:t>
      </w:r>
    </w:p>
    <w:p w14:paraId="26F8A36F"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Care to be different (2010) The Coughlin Case                                                                                                                Available at:  </w:t>
      </w:r>
      <w:hyperlink r:id="rId13" w:history="1">
        <w:r w:rsidRPr="00ED5554">
          <w:rPr>
            <w:rFonts w:asciiTheme="minorHAnsi" w:eastAsiaTheme="minorHAnsi" w:hAnsiTheme="minorHAnsi" w:cstheme="minorBidi"/>
            <w:color w:val="0563C1" w:themeColor="hyperlink"/>
            <w:sz w:val="22"/>
            <w:szCs w:val="22"/>
            <w:u w:val="single"/>
            <w:lang w:val="en-US" w:eastAsia="en-US"/>
          </w:rPr>
          <w:t>https://caretobedifferent.co.uk/the-coughlan-case/</w:t>
        </w:r>
      </w:hyperlink>
      <w:r w:rsidRPr="00ED5554">
        <w:rPr>
          <w:rFonts w:asciiTheme="minorHAnsi" w:eastAsiaTheme="minorHAnsi" w:hAnsiTheme="minorHAnsi" w:cstheme="minorBidi"/>
          <w:color w:val="auto"/>
          <w:sz w:val="22"/>
          <w:szCs w:val="22"/>
          <w:lang w:val="en-US" w:eastAsia="en-US"/>
        </w:rPr>
        <w:t xml:space="preserve">  ( Accessed: 9th October 2019)</w:t>
      </w:r>
    </w:p>
    <w:p w14:paraId="2BA291F9"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Carers Wales (2019) Assessments                                                                                                                                        Available at: </w:t>
      </w:r>
      <w:hyperlink r:id="rId14" w:history="1">
        <w:r w:rsidRPr="00ED5554">
          <w:rPr>
            <w:rFonts w:asciiTheme="minorHAnsi" w:eastAsiaTheme="minorHAnsi" w:hAnsiTheme="minorHAnsi" w:cstheme="minorBidi"/>
            <w:color w:val="0563C1" w:themeColor="hyperlink"/>
            <w:sz w:val="22"/>
            <w:szCs w:val="22"/>
            <w:u w:val="single"/>
            <w:lang w:val="en-US" w:eastAsia="en-US"/>
          </w:rPr>
          <w:t>https://www.carersuk.org/images/Factsheets/Assessments_-_Wales___5_April_2019_.pdf</w:t>
        </w:r>
      </w:hyperlink>
      <w:r w:rsidRPr="00ED5554">
        <w:rPr>
          <w:rFonts w:asciiTheme="minorHAnsi" w:eastAsiaTheme="minorHAnsi" w:hAnsiTheme="minorHAnsi" w:cstheme="minorBidi"/>
          <w:color w:val="auto"/>
          <w:sz w:val="22"/>
          <w:szCs w:val="22"/>
          <w:lang w:val="en-US" w:eastAsia="en-US"/>
        </w:rPr>
        <w:t xml:space="preserve">  (Accessed: 9th October 2019)</w:t>
      </w:r>
    </w:p>
    <w:p w14:paraId="16C6BD39"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Children in Wales Plant yng Nghymru (2014) All Wales Child protection Procedures 2008                                                                                                                                  Available at: </w:t>
      </w:r>
      <w:hyperlink r:id="rId15" w:history="1">
        <w:r w:rsidRPr="00ED5554">
          <w:rPr>
            <w:rFonts w:asciiTheme="minorHAnsi" w:eastAsiaTheme="minorHAnsi" w:hAnsiTheme="minorHAnsi" w:cstheme="minorBidi"/>
            <w:color w:val="0563C1" w:themeColor="hyperlink"/>
            <w:sz w:val="22"/>
            <w:szCs w:val="22"/>
            <w:u w:val="single"/>
            <w:lang w:val="en-US" w:eastAsia="en-US"/>
          </w:rPr>
          <w:t>http://www.childreninwales.org.uk/policy-document/wales-child-protection-procedures-2008</w:t>
        </w:r>
      </w:hyperlink>
      <w:r w:rsidRPr="00ED5554">
        <w:rPr>
          <w:rFonts w:asciiTheme="minorHAnsi" w:eastAsiaTheme="minorHAnsi" w:hAnsiTheme="minorHAnsi" w:cstheme="minorBidi"/>
          <w:color w:val="auto"/>
          <w:sz w:val="22"/>
          <w:szCs w:val="22"/>
          <w:lang w:val="en-US" w:eastAsia="en-US"/>
        </w:rPr>
        <w:t xml:space="preserve">  (Accessed 6th October 2019)</w:t>
      </w:r>
    </w:p>
    <w:p w14:paraId="6155FD49" w14:textId="4EF16C6A"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Children in Wales Plant yng Nghymru (2014) All Wales Child Protection Procedures Review Group  </w:t>
      </w:r>
      <w:r>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 </w:t>
      </w:r>
      <w:hyperlink r:id="rId16" w:history="1">
        <w:r w:rsidRPr="00ED5554">
          <w:rPr>
            <w:rFonts w:asciiTheme="minorHAnsi" w:eastAsiaTheme="minorHAnsi" w:hAnsiTheme="minorHAnsi" w:cstheme="minorBidi"/>
            <w:color w:val="0563C1" w:themeColor="hyperlink"/>
            <w:sz w:val="22"/>
            <w:szCs w:val="22"/>
            <w:u w:val="single"/>
            <w:lang w:val="en-US" w:eastAsia="en-US"/>
          </w:rPr>
          <w:t>http://www.childreninwales.org.uk/our-work/safeguarding/wales-child-protection-procedures-review-group/</w:t>
        </w:r>
      </w:hyperlink>
      <w:r w:rsidRPr="00ED5554">
        <w:rPr>
          <w:rFonts w:asciiTheme="minorHAnsi" w:eastAsiaTheme="minorHAnsi" w:hAnsiTheme="minorHAnsi" w:cstheme="minorBidi"/>
          <w:color w:val="auto"/>
          <w:sz w:val="22"/>
          <w:szCs w:val="22"/>
          <w:lang w:val="en-US" w:eastAsia="en-US"/>
        </w:rPr>
        <w:t xml:space="preserve"> ( Accessed 6th October 2019)</w:t>
      </w:r>
    </w:p>
    <w:p w14:paraId="3AE2C198" w14:textId="1436AD5E"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Clements, L. (2017) Safeguarding                                                                                                                                Available at: </w:t>
      </w:r>
      <w:hyperlink r:id="rId17" w:history="1">
        <w:r w:rsidR="004B7240" w:rsidRPr="00ED5554">
          <w:rPr>
            <w:rStyle w:val="Hyperlink"/>
            <w:rFonts w:asciiTheme="minorHAnsi" w:eastAsiaTheme="minorHAnsi" w:hAnsiTheme="minorHAnsi" w:cstheme="minorBidi"/>
            <w:sz w:val="22"/>
            <w:szCs w:val="22"/>
            <w:lang w:val="en-US" w:eastAsia="en-US"/>
          </w:rPr>
          <w:t>http://www.lukeclements.co.uk/rhydian-social-welfare-law-in-wales/safeguarding/</w:t>
        </w:r>
      </w:hyperlink>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(Accessed 2nd Oct 2019)</w:t>
      </w:r>
    </w:p>
    <w:p w14:paraId="2829C986"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Clough, R. (1996) The Abuse of Care in Residential Institutions. Whiting and Birch Ltd.</w:t>
      </w:r>
    </w:p>
    <w:p w14:paraId="6624E355"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lastRenderedPageBreak/>
        <w:t xml:space="preserve">Croner-I (2010) Winterbourne View: the final report Available at: </w:t>
      </w:r>
      <w:hyperlink r:id="rId18" w:history="1">
        <w:r w:rsidRPr="00ED5554">
          <w:rPr>
            <w:rFonts w:asciiTheme="minorHAnsi" w:eastAsiaTheme="minorHAnsi" w:hAnsiTheme="minorHAnsi" w:cstheme="minorBidi"/>
            <w:color w:val="0563C1" w:themeColor="hyperlink"/>
            <w:sz w:val="22"/>
            <w:szCs w:val="22"/>
            <w:u w:val="single"/>
            <w:lang w:val="en-US" w:eastAsia="en-US"/>
          </w:rPr>
          <w:t>https://app.croneri.co.uk/feature-articles/winterbourne-view-final-report</w:t>
        </w:r>
      </w:hyperlink>
      <w:r w:rsidRPr="00ED5554">
        <w:rPr>
          <w:rFonts w:asciiTheme="minorHAnsi" w:eastAsiaTheme="minorHAnsi" w:hAnsiTheme="minorHAnsi" w:cstheme="minorBidi"/>
          <w:color w:val="auto"/>
          <w:sz w:val="22"/>
          <w:szCs w:val="22"/>
          <w:lang w:val="en-US" w:eastAsia="en-US"/>
        </w:rPr>
        <w:t xml:space="preserve">  ( Accessed: 8th October 2019)</w:t>
      </w:r>
    </w:p>
    <w:p w14:paraId="303222ED"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Department of Health (2015) Department of Health Guidance: Response to the Supreme Court Judgment/ Deprivation of Liberty Safeguards                                                                                                                                                              Available at: </w:t>
      </w:r>
      <w:hyperlink r:id="rId19" w:history="1">
        <w:r w:rsidRPr="00ED5554">
          <w:rPr>
            <w:rFonts w:asciiTheme="minorHAnsi" w:eastAsiaTheme="minorHAnsi" w:hAnsiTheme="minorHAnsi" w:cstheme="minorBidi"/>
            <w:color w:val="0563C1" w:themeColor="hyperlink"/>
            <w:sz w:val="22"/>
            <w:szCs w:val="22"/>
            <w:u w:val="single"/>
            <w:lang w:val="en-US" w:eastAsia="en-US"/>
          </w:rPr>
          <w:t>https://assets.publishing.service.gov.uk/government/uploads/system/uploads/attachment_data/file/485122/DH_Consolidated_Guidance.pdf</w:t>
        </w:r>
      </w:hyperlink>
      <w:r w:rsidRPr="00ED5554">
        <w:rPr>
          <w:rFonts w:asciiTheme="minorHAnsi" w:eastAsiaTheme="minorHAnsi" w:hAnsiTheme="minorHAnsi" w:cstheme="minorBidi"/>
          <w:color w:val="auto"/>
          <w:sz w:val="22"/>
          <w:szCs w:val="22"/>
          <w:lang w:val="en-US" w:eastAsia="en-US"/>
        </w:rPr>
        <w:t xml:space="preserve">  ( Accessed: 22nd Sept 2019)</w:t>
      </w:r>
    </w:p>
    <w:p w14:paraId="0E7298EB" w14:textId="7139DD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Equality Act 2010                                                                                                                                                                Available at: </w:t>
      </w:r>
      <w:hyperlink r:id="rId20" w:history="1">
        <w:r w:rsidR="004B7240" w:rsidRPr="00ED5554">
          <w:rPr>
            <w:rStyle w:val="Hyperlink"/>
            <w:rFonts w:asciiTheme="minorHAnsi" w:eastAsiaTheme="minorHAnsi" w:hAnsiTheme="minorHAnsi" w:cstheme="minorBidi"/>
            <w:sz w:val="22"/>
            <w:szCs w:val="22"/>
            <w:lang w:val="en-US" w:eastAsia="en-US"/>
          </w:rPr>
          <w:t>http://www.legislation.gov.uk/ukpga/2010/15/section/6</w:t>
        </w:r>
      </w:hyperlink>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(Accessed: 2nd October 2019)</w:t>
      </w:r>
    </w:p>
    <w:p w14:paraId="5D613966"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Frazer, S. and Matthews, S. The Critical Practitioner in Social Work and Health Care, The Open University: Sage publications</w:t>
      </w:r>
    </w:p>
    <w:p w14:paraId="75E3E993"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Gov.uk, Definition of disability under the Equality Act 2010                                                                                                    Available at: </w:t>
      </w:r>
      <w:hyperlink r:id="rId21" w:history="1">
        <w:r w:rsidRPr="00ED5554">
          <w:rPr>
            <w:rFonts w:asciiTheme="minorHAnsi" w:eastAsiaTheme="minorHAnsi" w:hAnsiTheme="minorHAnsi" w:cstheme="minorBidi"/>
            <w:color w:val="0563C1" w:themeColor="hyperlink"/>
            <w:sz w:val="22"/>
            <w:szCs w:val="22"/>
            <w:u w:val="single"/>
            <w:lang w:val="en-US" w:eastAsia="en-US"/>
          </w:rPr>
          <w:t>https://www.gov.uk/definition-of-disability-under-equality-act-2010</w:t>
        </w:r>
      </w:hyperlink>
      <w:r w:rsidRPr="00ED5554">
        <w:rPr>
          <w:rFonts w:asciiTheme="minorHAnsi" w:eastAsiaTheme="minorHAnsi" w:hAnsiTheme="minorHAnsi" w:cstheme="minorBidi"/>
          <w:color w:val="auto"/>
          <w:sz w:val="22"/>
          <w:szCs w:val="22"/>
          <w:lang w:val="en-US" w:eastAsia="en-US"/>
        </w:rPr>
        <w:t xml:space="preserve">                                          ( Accessed:2nd October 2019)</w:t>
      </w:r>
    </w:p>
    <w:p w14:paraId="43849F58" w14:textId="65F6C08E"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Gov.uk (2019) National framework for NHS continuing healthcare and NHS-funded nursing care</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22" w:history="1">
        <w:r w:rsidRPr="00ED5554">
          <w:rPr>
            <w:rFonts w:asciiTheme="minorHAnsi" w:eastAsiaTheme="minorHAnsi" w:hAnsiTheme="minorHAnsi" w:cstheme="minorBidi"/>
            <w:color w:val="0563C1" w:themeColor="hyperlink"/>
            <w:sz w:val="22"/>
            <w:szCs w:val="22"/>
            <w:u w:val="single"/>
            <w:lang w:val="en-US" w:eastAsia="en-US"/>
          </w:rPr>
          <w:t>https://www.gov.uk/government/publications/national-framework-for-nhs-continuing-healthcare-and-nhs-funded-nursing-care</w:t>
        </w:r>
      </w:hyperlink>
      <w:r w:rsidRPr="00ED5554">
        <w:rPr>
          <w:rFonts w:asciiTheme="minorHAnsi" w:eastAsiaTheme="minorHAnsi" w:hAnsiTheme="minorHAnsi" w:cstheme="minorBidi"/>
          <w:color w:val="auto"/>
          <w:sz w:val="22"/>
          <w:szCs w:val="22"/>
          <w:lang w:val="en-US" w:eastAsia="en-US"/>
        </w:rPr>
        <w:t xml:space="preserve">  ( Accessed: 9th October 2019)</w:t>
      </w:r>
    </w:p>
    <w:p w14:paraId="51E1BF05"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Gov.uk (2017) Policy paper, Safeguarding policy: protecting vulnerable adults                                                  Available at: </w:t>
      </w:r>
      <w:hyperlink r:id="rId23" w:history="1">
        <w:r w:rsidRPr="00ED5554">
          <w:rPr>
            <w:rFonts w:asciiTheme="minorHAnsi" w:eastAsiaTheme="minorHAnsi" w:hAnsiTheme="minorHAnsi" w:cstheme="minorBidi"/>
            <w:color w:val="0563C1" w:themeColor="hyperlink"/>
            <w:sz w:val="22"/>
            <w:szCs w:val="22"/>
            <w:u w:val="single"/>
            <w:lang w:val="en-US" w:eastAsia="en-US"/>
          </w:rPr>
          <w:t>https://www.gov.uk/government/publications/safeguarding-policy-protecting-vulnerable-adults</w:t>
        </w:r>
      </w:hyperlink>
      <w:r w:rsidRPr="00ED5554">
        <w:rPr>
          <w:rFonts w:asciiTheme="minorHAnsi" w:eastAsiaTheme="minorHAnsi" w:hAnsiTheme="minorHAnsi" w:cstheme="minorBidi"/>
          <w:color w:val="auto"/>
          <w:sz w:val="22"/>
          <w:szCs w:val="22"/>
          <w:lang w:val="en-US" w:eastAsia="en-US"/>
        </w:rPr>
        <w:t xml:space="preserve">  (Accessed: 8th October 2019)</w:t>
      </w:r>
    </w:p>
    <w:p w14:paraId="5C6A0AAA" w14:textId="508DCC9F"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Gov.Uk (2013) Policy paper Winterbourne View Hospital: Department of Health review and response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24" w:history="1">
        <w:r w:rsidRPr="00ED5554">
          <w:rPr>
            <w:rFonts w:asciiTheme="minorHAnsi" w:eastAsiaTheme="minorHAnsi" w:hAnsiTheme="minorHAnsi" w:cstheme="minorBidi"/>
            <w:color w:val="0563C1" w:themeColor="hyperlink"/>
            <w:sz w:val="22"/>
            <w:szCs w:val="22"/>
            <w:u w:val="single"/>
            <w:lang w:val="en-US" w:eastAsia="en-US"/>
          </w:rPr>
          <w:t>https://www.gov.uk/government/publications/winterbourne-view-hospital-department-of-health-review-and-response</w:t>
        </w:r>
      </w:hyperlink>
      <w:r w:rsidRPr="00ED5554">
        <w:rPr>
          <w:rFonts w:asciiTheme="minorHAnsi" w:eastAsiaTheme="minorHAnsi" w:hAnsiTheme="minorHAnsi" w:cstheme="minorBidi"/>
          <w:color w:val="auto"/>
          <w:sz w:val="22"/>
          <w:szCs w:val="22"/>
          <w:lang w:val="en-US" w:eastAsia="en-US"/>
        </w:rPr>
        <w:t xml:space="preserve">  ( Accessed 8th October 2019)</w:t>
      </w:r>
    </w:p>
    <w:p w14:paraId="6B281284" w14:textId="3FA90991"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Law Wales (2016) Assessing and meeting needs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25" w:history="1">
        <w:r w:rsidRPr="00ED5554">
          <w:rPr>
            <w:rFonts w:asciiTheme="minorHAnsi" w:eastAsiaTheme="minorHAnsi" w:hAnsiTheme="minorHAnsi" w:cstheme="minorBidi"/>
            <w:color w:val="0563C1" w:themeColor="hyperlink"/>
            <w:sz w:val="22"/>
            <w:szCs w:val="22"/>
            <w:u w:val="single"/>
            <w:lang w:val="en-US" w:eastAsia="en-US"/>
          </w:rPr>
          <w:t>https://law.gov.wales/publicservices/social-care/Local-authority-responsibilities/Care-and-support-for-adults-and-children/Assessing-and-meeting-needs/?lang=en#/publicservices/social-care/Local-authority-responsibilities/Care-and-support-for-adults-and-children/Assessing-and-meeting-needs/?tab=overview&amp;lang=en</w:t>
        </w:r>
      </w:hyperlink>
      <w:r w:rsidRPr="00ED5554">
        <w:rPr>
          <w:rFonts w:asciiTheme="minorHAnsi" w:eastAsiaTheme="minorHAnsi" w:hAnsiTheme="minorHAnsi" w:cstheme="minorBidi"/>
          <w:color w:val="auto"/>
          <w:sz w:val="22"/>
          <w:szCs w:val="22"/>
          <w:lang w:val="en-US" w:eastAsia="en-US"/>
        </w:rPr>
        <w:t xml:space="preserve">  (Accessed 2nd October 2019)</w:t>
      </w:r>
    </w:p>
    <w:p w14:paraId="7B5B4E55" w14:textId="1724222D"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Law Wales (2016) Mental Health care for adults and children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26" w:anchor="/publicservices/social-care/Local-authority-responsibilities/mental-health-care-for-adults-and-children/?tab=overview&amp;lang=en" w:history="1">
        <w:r w:rsidRPr="00ED5554">
          <w:rPr>
            <w:rFonts w:asciiTheme="minorHAnsi" w:eastAsiaTheme="minorHAnsi" w:hAnsiTheme="minorHAnsi" w:cstheme="minorBidi"/>
            <w:color w:val="0563C1" w:themeColor="hyperlink"/>
            <w:sz w:val="22"/>
            <w:szCs w:val="22"/>
            <w:u w:val="single"/>
            <w:lang w:val="en-US" w:eastAsia="en-US"/>
          </w:rPr>
          <w:t>https://law.gov.wales/publicservices/social-care/Local-authority-responsibilities/mental-health-care-for-adults-and-children/?lang=en#/publicservices/social-care/Local-authority-responsibilities/mental-health-care-for-adults-and-children/?tab=overview&amp;lang=en</w:t>
        </w:r>
      </w:hyperlink>
      <w:r w:rsidRPr="00ED5554">
        <w:rPr>
          <w:rFonts w:asciiTheme="minorHAnsi" w:eastAsiaTheme="minorHAnsi" w:hAnsiTheme="minorHAnsi" w:cstheme="minorBidi"/>
          <w:color w:val="auto"/>
          <w:sz w:val="22"/>
          <w:szCs w:val="22"/>
          <w:lang w:val="en-US" w:eastAsia="en-US"/>
        </w:rPr>
        <w:t xml:space="preserve"> (Accessed: 2</w:t>
      </w:r>
      <w:r w:rsidRPr="00ED5554">
        <w:rPr>
          <w:rFonts w:asciiTheme="minorHAnsi" w:eastAsiaTheme="minorHAnsi" w:hAnsiTheme="minorHAnsi" w:cstheme="minorBidi"/>
          <w:color w:val="auto"/>
          <w:sz w:val="22"/>
          <w:szCs w:val="22"/>
          <w:vertAlign w:val="superscript"/>
          <w:lang w:val="en-US" w:eastAsia="en-US"/>
        </w:rPr>
        <w:t>nd</w:t>
      </w:r>
      <w:r w:rsidRPr="00ED5554">
        <w:rPr>
          <w:rFonts w:asciiTheme="minorHAnsi" w:eastAsiaTheme="minorHAnsi" w:hAnsiTheme="minorHAnsi" w:cstheme="minorBidi"/>
          <w:color w:val="auto"/>
          <w:sz w:val="22"/>
          <w:szCs w:val="22"/>
          <w:lang w:val="en-US" w:eastAsia="en-US"/>
        </w:rPr>
        <w:t xml:space="preserve"> October 2019)</w:t>
      </w:r>
    </w:p>
    <w:p w14:paraId="78D900CC" w14:textId="341FCF92"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Law Wales (2016) Responsibilities under the Children Act 1989 and the Children Act 2004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27" w:anchor="/publicservices/social-care/Local-authority-responsibilities/Safeguarding/safeguarding-children/responsibilities-under-children-act-1989-and-children-act-2004/?tab=overview&amp;lang=en" w:history="1">
        <w:r w:rsidRPr="00ED5554">
          <w:rPr>
            <w:rFonts w:asciiTheme="minorHAnsi" w:eastAsiaTheme="minorHAnsi" w:hAnsiTheme="minorHAnsi" w:cstheme="minorBidi"/>
            <w:color w:val="0563C1" w:themeColor="hyperlink"/>
            <w:sz w:val="22"/>
            <w:szCs w:val="22"/>
            <w:u w:val="single"/>
            <w:lang w:val="en-US" w:eastAsia="en-US"/>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sidRPr="00ED5554">
        <w:rPr>
          <w:rFonts w:asciiTheme="minorHAnsi" w:eastAsiaTheme="minorHAnsi" w:hAnsiTheme="minorHAnsi" w:cstheme="minorBidi"/>
          <w:color w:val="auto"/>
          <w:sz w:val="22"/>
          <w:szCs w:val="22"/>
          <w:lang w:val="en-US" w:eastAsia="en-US"/>
        </w:rPr>
        <w:t xml:space="preserve"> (Accessed 2</w:t>
      </w:r>
      <w:r w:rsidRPr="00ED5554">
        <w:rPr>
          <w:rFonts w:asciiTheme="minorHAnsi" w:eastAsiaTheme="minorHAnsi" w:hAnsiTheme="minorHAnsi" w:cstheme="minorBidi"/>
          <w:color w:val="auto"/>
          <w:sz w:val="22"/>
          <w:szCs w:val="22"/>
          <w:vertAlign w:val="superscript"/>
          <w:lang w:val="en-US" w:eastAsia="en-US"/>
        </w:rPr>
        <w:t>nd</w:t>
      </w:r>
      <w:r w:rsidRPr="00ED5554">
        <w:rPr>
          <w:rFonts w:asciiTheme="minorHAnsi" w:eastAsiaTheme="minorHAnsi" w:hAnsiTheme="minorHAnsi" w:cstheme="minorBidi"/>
          <w:color w:val="auto"/>
          <w:sz w:val="22"/>
          <w:szCs w:val="22"/>
          <w:lang w:val="en-US" w:eastAsia="en-US"/>
        </w:rPr>
        <w:t xml:space="preserve"> October 2019)</w:t>
      </w:r>
    </w:p>
    <w:p w14:paraId="38007DEF" w14:textId="489B6BD9"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lastRenderedPageBreak/>
        <w:t xml:space="preserve">Law Wales (2016) Safeguarding Children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28" w:history="1">
        <w:r w:rsidRPr="00ED5554">
          <w:rPr>
            <w:rFonts w:asciiTheme="minorHAnsi" w:eastAsiaTheme="minorHAnsi" w:hAnsiTheme="minorHAnsi" w:cstheme="minorBidi"/>
            <w:color w:val="0563C1" w:themeColor="hyperlink"/>
            <w:sz w:val="22"/>
            <w:szCs w:val="22"/>
            <w:u w:val="single"/>
            <w:lang w:val="en-US" w:eastAsia="en-US"/>
          </w:rPr>
          <w:t>https://law.gov.wales/publicservices/social-care/Local-authority-responsibilities/Safeguarding/safeguarding-children/?lang=en#/publicservices/social-care/Local-authority-responsibilities/Safeguarding/safeguarding-children/?tab=overview&amp;lang=en</w:t>
        </w:r>
      </w:hyperlink>
      <w:r w:rsidRPr="00ED5554">
        <w:rPr>
          <w:rFonts w:asciiTheme="minorHAnsi" w:eastAsiaTheme="minorHAnsi" w:hAnsiTheme="minorHAnsi" w:cstheme="minorBidi"/>
          <w:color w:val="auto"/>
          <w:sz w:val="22"/>
          <w:szCs w:val="22"/>
          <w:lang w:val="en-US" w:eastAsia="en-US"/>
        </w:rPr>
        <w:t xml:space="preserve">   (Accessed: 2nd October 2019)</w:t>
      </w:r>
    </w:p>
    <w:p w14:paraId="05EBFBFD"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Law Wales (2006) Safeguarding Vulnerable Groups Act 2016                                                                               Available at: </w:t>
      </w:r>
      <w:hyperlink r:id="rId29" w:history="1">
        <w:r w:rsidRPr="00ED5554">
          <w:rPr>
            <w:rFonts w:asciiTheme="minorHAnsi" w:eastAsiaTheme="minorHAnsi" w:hAnsiTheme="minorHAnsi" w:cstheme="minorBidi"/>
            <w:color w:val="0563C1" w:themeColor="hyperlink"/>
            <w:sz w:val="22"/>
            <w:szCs w:val="22"/>
            <w:u w:val="single"/>
            <w:lang w:val="en-US" w:eastAsia="en-US"/>
          </w:rPr>
          <w:t>https://law.gov.wales/publicservices/social-care/safeguarding-vulnerable-groups-act-2006/?lang=en#/publicservices/social-care/safeguarding-vulnerable-groups-act-2006/?tab=overview&amp;lang=en</w:t>
        </w:r>
      </w:hyperlink>
      <w:r w:rsidRPr="00ED5554">
        <w:rPr>
          <w:rFonts w:asciiTheme="minorHAnsi" w:eastAsiaTheme="minorHAnsi" w:hAnsiTheme="minorHAnsi" w:cstheme="minorBidi"/>
          <w:color w:val="auto"/>
          <w:sz w:val="22"/>
          <w:szCs w:val="22"/>
          <w:lang w:val="en-US" w:eastAsia="en-US"/>
        </w:rPr>
        <w:t xml:space="preserve">  (Accessed 2nd October 2019)</w:t>
      </w:r>
    </w:p>
    <w:p w14:paraId="492EDB4C" w14:textId="6FD05198"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Law Wales (2016) Welsh Language (Wales) Measure (2011)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30" w:history="1">
        <w:r w:rsidRPr="00ED5554">
          <w:rPr>
            <w:rFonts w:asciiTheme="minorHAnsi" w:eastAsiaTheme="minorHAnsi" w:hAnsiTheme="minorHAnsi" w:cstheme="minorBidi"/>
            <w:color w:val="0563C1" w:themeColor="hyperlink"/>
            <w:sz w:val="22"/>
            <w:szCs w:val="22"/>
            <w:u w:val="single"/>
            <w:lang w:val="en-US" w:eastAsia="en-US"/>
          </w:rPr>
          <w:t>https://law.gov.wales/culture/welsh-language/welsh-language-wales-measure-2011/?lang=en#/culture/welsh-language/welsh-language-wales-measure-2011/?tab=overview&amp;lang=en</w:t>
        </w:r>
      </w:hyperlink>
      <w:r w:rsidRPr="00ED5554">
        <w:rPr>
          <w:rFonts w:asciiTheme="minorHAnsi" w:eastAsiaTheme="minorHAnsi" w:hAnsiTheme="minorHAnsi" w:cstheme="minorBidi"/>
          <w:color w:val="auto"/>
          <w:sz w:val="22"/>
          <w:szCs w:val="22"/>
          <w:lang w:val="en-US" w:eastAsia="en-US"/>
        </w:rPr>
        <w:t xml:space="preserve">  (Accessed 2nd October 2019)</w:t>
      </w:r>
    </w:p>
    <w:p w14:paraId="259FC9E7"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Legislation.gov.uk (2019) The Care Act 2014                                                                                                                    Available at: </w:t>
      </w:r>
      <w:hyperlink r:id="rId31" w:history="1">
        <w:r w:rsidRPr="00ED5554">
          <w:rPr>
            <w:rFonts w:asciiTheme="minorHAnsi" w:eastAsiaTheme="minorHAnsi" w:hAnsiTheme="minorHAnsi" w:cstheme="minorBidi"/>
            <w:color w:val="0563C1" w:themeColor="hyperlink"/>
            <w:sz w:val="22"/>
            <w:szCs w:val="22"/>
            <w:u w:val="single"/>
            <w:lang w:val="en-US" w:eastAsia="en-US"/>
          </w:rPr>
          <w:t>http://www.legislation.gov.uk/ukpga/2014/23/part/1/crossheading/safeguarding-adults-at-risk-of-abuse-or-neglect</w:t>
        </w:r>
      </w:hyperlink>
      <w:r w:rsidRPr="00ED5554">
        <w:rPr>
          <w:rFonts w:asciiTheme="minorHAnsi" w:eastAsiaTheme="minorHAnsi" w:hAnsiTheme="minorHAnsi" w:cstheme="minorBidi"/>
          <w:color w:val="auto"/>
          <w:sz w:val="22"/>
          <w:szCs w:val="22"/>
          <w:lang w:val="en-US" w:eastAsia="en-US"/>
        </w:rPr>
        <w:t xml:space="preserve">  (Accessed 8th October 2019)</w:t>
      </w:r>
    </w:p>
    <w:p w14:paraId="7E116DD8" w14:textId="0B016050"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Legislation.gov.uk Disability Discrimination Act 1995</w:t>
      </w:r>
      <w:r w:rsidR="004B7240">
        <w:rPr>
          <w:rFonts w:asciiTheme="minorHAnsi" w:eastAsiaTheme="minorHAnsi" w:hAnsiTheme="minorHAnsi" w:cstheme="minorBidi"/>
          <w:color w:val="auto"/>
          <w:sz w:val="22"/>
          <w:szCs w:val="22"/>
          <w:lang w:val="en-US" w:eastAsia="en-US"/>
        </w:rPr>
        <w:t xml:space="preserve">                                                                                                     Available at:</w:t>
      </w:r>
      <w:r w:rsidRPr="00ED5554">
        <w:rPr>
          <w:rFonts w:asciiTheme="minorHAnsi" w:eastAsiaTheme="minorHAnsi" w:hAnsiTheme="minorHAnsi" w:cstheme="minorBidi"/>
          <w:color w:val="auto"/>
          <w:sz w:val="22"/>
          <w:szCs w:val="22"/>
          <w:lang w:val="en-US" w:eastAsia="en-US"/>
        </w:rPr>
        <w:t xml:space="preserve"> </w:t>
      </w:r>
      <w:hyperlink r:id="rId32" w:history="1">
        <w:r w:rsidRPr="00ED5554">
          <w:rPr>
            <w:rFonts w:asciiTheme="minorHAnsi" w:eastAsiaTheme="minorHAnsi" w:hAnsiTheme="minorHAnsi" w:cstheme="minorBidi"/>
            <w:color w:val="0563C1" w:themeColor="hyperlink"/>
            <w:sz w:val="22"/>
            <w:szCs w:val="22"/>
            <w:u w:val="single"/>
            <w:lang w:val="en-US" w:eastAsia="en-US"/>
          </w:rPr>
          <w:t>http://www.legislation.gov.uk/ukpga/1995/50/contents</w:t>
        </w:r>
      </w:hyperlink>
      <w:r w:rsidRPr="00ED5554">
        <w:rPr>
          <w:rFonts w:asciiTheme="minorHAnsi" w:eastAsiaTheme="minorHAnsi" w:hAnsiTheme="minorHAnsi" w:cstheme="minorBidi"/>
          <w:color w:val="auto"/>
          <w:sz w:val="22"/>
          <w:szCs w:val="22"/>
          <w:lang w:val="en-US" w:eastAsia="en-US"/>
        </w:rPr>
        <w:t xml:space="preserve"> ( Accessed 22nd September 2019)</w:t>
      </w:r>
    </w:p>
    <w:p w14:paraId="7DAFE9E1" w14:textId="5222D27A"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Legislation.gov.uk Education (Wales) Measure 2009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w:t>
      </w:r>
      <w:r w:rsidR="004B7240">
        <w:rPr>
          <w:rFonts w:asciiTheme="minorHAnsi" w:eastAsiaTheme="minorHAnsi" w:hAnsiTheme="minorHAnsi" w:cstheme="minorBidi"/>
          <w:color w:val="auto"/>
          <w:sz w:val="22"/>
          <w:szCs w:val="22"/>
          <w:lang w:val="en-US" w:eastAsia="en-US"/>
        </w:rPr>
        <w:t xml:space="preserve">Available at: </w:t>
      </w:r>
      <w:hyperlink r:id="rId33" w:history="1">
        <w:r w:rsidR="004B7240" w:rsidRPr="00ED5554">
          <w:rPr>
            <w:rStyle w:val="Hyperlink"/>
            <w:rFonts w:asciiTheme="minorHAnsi" w:eastAsiaTheme="minorHAnsi" w:hAnsiTheme="minorHAnsi" w:cstheme="minorBidi"/>
            <w:sz w:val="22"/>
            <w:szCs w:val="22"/>
            <w:lang w:val="en-US" w:eastAsia="en-US"/>
          </w:rPr>
          <w:t>http://www.legislation.gov.uk/mwa/2009/5/contents?lang=en</w:t>
        </w:r>
      </w:hyperlink>
      <w:r w:rsidRPr="00ED5554">
        <w:rPr>
          <w:rFonts w:asciiTheme="minorHAnsi" w:eastAsiaTheme="minorHAnsi" w:hAnsiTheme="minorHAnsi" w:cstheme="minorBidi"/>
          <w:color w:val="auto"/>
          <w:sz w:val="22"/>
          <w:szCs w:val="22"/>
          <w:lang w:val="en-US" w:eastAsia="en-US"/>
        </w:rPr>
        <w:t xml:space="preserve"> ( Accessed 22</w:t>
      </w:r>
      <w:r w:rsidRPr="00ED5554">
        <w:rPr>
          <w:rFonts w:asciiTheme="minorHAnsi" w:eastAsiaTheme="minorHAnsi" w:hAnsiTheme="minorHAnsi" w:cstheme="minorBidi"/>
          <w:color w:val="auto"/>
          <w:sz w:val="22"/>
          <w:szCs w:val="22"/>
          <w:vertAlign w:val="superscript"/>
          <w:lang w:val="en-US" w:eastAsia="en-US"/>
        </w:rPr>
        <w:t>nd</w:t>
      </w:r>
      <w:r w:rsidRPr="00ED5554">
        <w:rPr>
          <w:rFonts w:asciiTheme="minorHAnsi" w:eastAsiaTheme="minorHAnsi" w:hAnsiTheme="minorHAnsi" w:cstheme="minorBidi"/>
          <w:color w:val="auto"/>
          <w:sz w:val="22"/>
          <w:szCs w:val="22"/>
          <w:lang w:val="en-US" w:eastAsia="en-US"/>
        </w:rPr>
        <w:t xml:space="preserve"> September 2019)</w:t>
      </w:r>
    </w:p>
    <w:p w14:paraId="60AC6B07"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Legislation.gov.uk Mental Capacity Act 2005                                                                                                                                                 Available at: </w:t>
      </w:r>
      <w:hyperlink r:id="rId34" w:history="1">
        <w:r w:rsidRPr="00ED5554">
          <w:rPr>
            <w:rFonts w:asciiTheme="minorHAnsi" w:eastAsiaTheme="minorHAnsi" w:hAnsiTheme="minorHAnsi" w:cstheme="minorBidi"/>
            <w:color w:val="0563C1" w:themeColor="hyperlink"/>
            <w:sz w:val="22"/>
            <w:szCs w:val="22"/>
            <w:u w:val="single"/>
            <w:lang w:val="en-US" w:eastAsia="en-US"/>
          </w:rPr>
          <w:t>https://www.legislation.gov.uk/ukpga/2005/9/contents</w:t>
        </w:r>
      </w:hyperlink>
      <w:r w:rsidRPr="00ED5554">
        <w:rPr>
          <w:rFonts w:asciiTheme="minorHAnsi" w:eastAsiaTheme="minorHAnsi" w:hAnsiTheme="minorHAnsi" w:cstheme="minorBidi"/>
          <w:color w:val="auto"/>
          <w:sz w:val="22"/>
          <w:szCs w:val="22"/>
          <w:lang w:val="en-US" w:eastAsia="en-US"/>
        </w:rPr>
        <w:t xml:space="preserve">  (Accessed:  22nd Sept 2019)</w:t>
      </w:r>
    </w:p>
    <w:p w14:paraId="5192C2FC"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Legislation.gov.uk Mental Capacity (Amendment) Act 2019                                                                                  Available at: </w:t>
      </w:r>
      <w:hyperlink r:id="rId35" w:history="1">
        <w:r w:rsidRPr="00ED5554">
          <w:rPr>
            <w:rFonts w:asciiTheme="minorHAnsi" w:eastAsiaTheme="minorHAnsi" w:hAnsiTheme="minorHAnsi" w:cstheme="minorBidi"/>
            <w:color w:val="0563C1" w:themeColor="hyperlink"/>
            <w:sz w:val="22"/>
            <w:szCs w:val="22"/>
            <w:u w:val="single"/>
            <w:lang w:val="en-US" w:eastAsia="en-US"/>
          </w:rPr>
          <w:t>http://www.legislation.gov.uk/ukpga/2019/18/contents/enacted</w:t>
        </w:r>
      </w:hyperlink>
      <w:r w:rsidRPr="00ED5554">
        <w:rPr>
          <w:rFonts w:asciiTheme="minorHAnsi" w:eastAsiaTheme="minorHAnsi" w:hAnsiTheme="minorHAnsi" w:cstheme="minorBidi"/>
          <w:color w:val="auto"/>
          <w:sz w:val="22"/>
          <w:szCs w:val="22"/>
          <w:lang w:val="en-US" w:eastAsia="en-US"/>
        </w:rPr>
        <w:t xml:space="preserve">   (Accessed: 22nd Sept 2019)</w:t>
      </w:r>
    </w:p>
    <w:p w14:paraId="064F166A" w14:textId="27CF97A6"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Legislation.gov.uk Social Services and Well-being (Wales) Act 2014                                                                                          Available at: </w:t>
      </w:r>
      <w:hyperlink r:id="rId36" w:history="1">
        <w:r w:rsidRPr="00ED5554">
          <w:rPr>
            <w:rFonts w:asciiTheme="minorHAnsi" w:eastAsiaTheme="minorHAnsi" w:hAnsiTheme="minorHAnsi" w:cstheme="minorBidi"/>
            <w:color w:val="0563C1" w:themeColor="hyperlink"/>
            <w:sz w:val="22"/>
            <w:szCs w:val="22"/>
            <w:u w:val="single"/>
            <w:lang w:val="en-US" w:eastAsia="en-US"/>
          </w:rPr>
          <w:t>http://www.legislation.gov.uk/anaw/2014/4/contents?lang=en</w:t>
        </w:r>
      </w:hyperlink>
      <w:r w:rsidRPr="00ED5554">
        <w:rPr>
          <w:rFonts w:asciiTheme="minorHAnsi" w:eastAsiaTheme="minorHAnsi" w:hAnsiTheme="minorHAnsi" w:cstheme="minorBidi"/>
          <w:color w:val="auto"/>
          <w:sz w:val="22"/>
          <w:szCs w:val="22"/>
          <w:lang w:val="en-US" w:eastAsia="en-US"/>
        </w:rPr>
        <w:t>(Accessed 2nd October 2019)</w:t>
      </w:r>
    </w:p>
    <w:p w14:paraId="231BA452"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Long, L., Roche, J. and Stringer, D. (2010) The Law and Social Work, 2nd Ed. The Open University: Palgrave Macmillan</w:t>
      </w:r>
    </w:p>
    <w:p w14:paraId="767BA006" w14:textId="7861EF9B"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Mencap The Mental Capacity Act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37" w:history="1">
        <w:r w:rsidRPr="00ED5554">
          <w:rPr>
            <w:rFonts w:asciiTheme="minorHAnsi" w:eastAsiaTheme="minorHAnsi" w:hAnsiTheme="minorHAnsi" w:cstheme="minorBidi"/>
            <w:color w:val="0563C1" w:themeColor="hyperlink"/>
            <w:sz w:val="22"/>
            <w:szCs w:val="22"/>
            <w:u w:val="single"/>
            <w:lang w:val="en-US" w:eastAsia="en-US"/>
          </w:rPr>
          <w:t>https://www.mencap.org.uk/advice-and-support/mental-capacity-act</w:t>
        </w:r>
      </w:hyperlink>
      <w:r w:rsidRPr="00ED5554">
        <w:rPr>
          <w:rFonts w:asciiTheme="minorHAnsi" w:eastAsiaTheme="minorHAnsi" w:hAnsiTheme="minorHAnsi" w:cstheme="minorBidi"/>
          <w:color w:val="auto"/>
          <w:sz w:val="22"/>
          <w:szCs w:val="22"/>
          <w:lang w:val="en-US" w:eastAsia="en-US"/>
        </w:rPr>
        <w:t xml:space="preserve">   </w:t>
      </w:r>
      <w:r w:rsidR="004B7240" w:rsidRPr="00ED5554">
        <w:rPr>
          <w:rFonts w:asciiTheme="minorHAnsi" w:eastAsiaTheme="minorHAnsi" w:hAnsiTheme="minorHAnsi" w:cstheme="minorBidi"/>
          <w:color w:val="auto"/>
          <w:sz w:val="22"/>
          <w:szCs w:val="22"/>
          <w:lang w:val="en-US" w:eastAsia="en-US"/>
        </w:rPr>
        <w:t>(Accessed: 22nd Sept2019)</w:t>
      </w:r>
      <w:r w:rsidRPr="00ED5554">
        <w:rPr>
          <w:rFonts w:asciiTheme="minorHAnsi" w:eastAsiaTheme="minorHAnsi" w:hAnsiTheme="minorHAnsi" w:cstheme="minorBidi"/>
          <w:color w:val="auto"/>
          <w:sz w:val="22"/>
          <w:szCs w:val="22"/>
          <w:lang w:val="en-US" w:eastAsia="en-US"/>
        </w:rPr>
        <w:t xml:space="preserve">                              </w:t>
      </w:r>
      <w:r w:rsidR="004B7240">
        <w:rPr>
          <w:rFonts w:asciiTheme="minorHAnsi" w:eastAsiaTheme="minorHAnsi" w:hAnsiTheme="minorHAnsi" w:cstheme="minorBidi"/>
          <w:color w:val="auto"/>
          <w:sz w:val="22"/>
          <w:szCs w:val="22"/>
          <w:lang w:val="en-US" w:eastAsia="en-US"/>
        </w:rPr>
        <w:t xml:space="preserve">                           </w:t>
      </w:r>
    </w:p>
    <w:p w14:paraId="7FB6F5E5" w14:textId="6298494B"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National Independent Safeguarding Board Wales (2018) A Practitioner’s Guide: Basic Legal Principles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38" w:history="1">
        <w:r w:rsidRPr="00ED5554">
          <w:rPr>
            <w:rFonts w:asciiTheme="minorHAnsi" w:eastAsiaTheme="minorHAnsi" w:hAnsiTheme="minorHAnsi" w:cstheme="minorBidi"/>
            <w:color w:val="0563C1" w:themeColor="hyperlink"/>
            <w:sz w:val="22"/>
            <w:szCs w:val="22"/>
            <w:u w:val="single"/>
            <w:lang w:val="en-US" w:eastAsia="en-US"/>
          </w:rPr>
          <w:t>http://safeguardingboard.wales/2018/12/06/practitioners-guide/</w:t>
        </w:r>
      </w:hyperlink>
      <w:r w:rsidRPr="00ED5554">
        <w:rPr>
          <w:rFonts w:asciiTheme="minorHAnsi" w:eastAsiaTheme="minorHAnsi" w:hAnsiTheme="minorHAnsi" w:cstheme="minorBidi"/>
          <w:color w:val="auto"/>
          <w:sz w:val="22"/>
          <w:szCs w:val="22"/>
          <w:lang w:val="en-US" w:eastAsia="en-US"/>
        </w:rPr>
        <w:t xml:space="preserve">  (Accessed 3rd October 2019)</w:t>
      </w:r>
    </w:p>
    <w:p w14:paraId="29044BCD"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No secrets: Department of Health (2000) Guidance on developing and implementing multi-agency policies and procedures to protect vulnerable adults from abuse                                                                                                 Available at: </w:t>
      </w:r>
      <w:hyperlink r:id="rId39" w:history="1">
        <w:r w:rsidRPr="00ED5554">
          <w:rPr>
            <w:rFonts w:asciiTheme="minorHAnsi" w:eastAsiaTheme="minorHAnsi" w:hAnsiTheme="minorHAnsi" w:cstheme="minorBidi"/>
            <w:color w:val="0563C1" w:themeColor="hyperlink"/>
            <w:sz w:val="22"/>
            <w:szCs w:val="22"/>
            <w:u w:val="single"/>
            <w:lang w:val="en-US" w:eastAsia="en-US"/>
          </w:rPr>
          <w:t>https://assets.publishing.service.gov.uk/government/uploads/system/uploads/attachment_data/file/194272/No_secrets__guidance_on_developing_and_implementing_multi-agency_policies_and_procedures_to_protect_vulnerable_adults_from_abuse.pdf</w:t>
        </w:r>
      </w:hyperlink>
      <w:r w:rsidRPr="00ED5554">
        <w:rPr>
          <w:rFonts w:asciiTheme="minorHAnsi" w:eastAsiaTheme="minorHAnsi" w:hAnsiTheme="minorHAnsi" w:cstheme="minorBidi"/>
          <w:color w:val="auto"/>
          <w:sz w:val="22"/>
          <w:szCs w:val="22"/>
          <w:lang w:val="en-US" w:eastAsia="en-US"/>
        </w:rPr>
        <w:t xml:space="preserve">  ( Accessed 10th October 2019)</w:t>
      </w:r>
    </w:p>
    <w:p w14:paraId="24DCC9D2"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lastRenderedPageBreak/>
        <w:t xml:space="preserve">NSPCC (2019) Gillick competency and Fraser guidelines                                                                                                                 Available at: </w:t>
      </w:r>
      <w:hyperlink r:id="rId40" w:history="1">
        <w:r w:rsidRPr="00ED5554">
          <w:rPr>
            <w:rFonts w:asciiTheme="minorHAnsi" w:eastAsiaTheme="minorHAnsi" w:hAnsiTheme="minorHAnsi" w:cstheme="minorBidi"/>
            <w:color w:val="0563C1" w:themeColor="hyperlink"/>
            <w:sz w:val="22"/>
            <w:szCs w:val="22"/>
            <w:u w:val="single"/>
            <w:lang w:val="en-US" w:eastAsia="en-US"/>
          </w:rPr>
          <w:t>https://learning.nspcc.org.uk/research-resources/briefings/gillick-competency-and-fraser-guidelines/</w:t>
        </w:r>
      </w:hyperlink>
      <w:r w:rsidRPr="00ED5554">
        <w:rPr>
          <w:rFonts w:asciiTheme="minorHAnsi" w:eastAsiaTheme="minorHAnsi" w:hAnsiTheme="minorHAnsi" w:cstheme="minorBidi"/>
          <w:color w:val="auto"/>
          <w:sz w:val="22"/>
          <w:szCs w:val="22"/>
          <w:lang w:val="en-US" w:eastAsia="en-US"/>
        </w:rPr>
        <w:t xml:space="preserve">  ( Accessed 10th October 2019)</w:t>
      </w:r>
    </w:p>
    <w:p w14:paraId="453748AB" w14:textId="563A97F2"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NSPCC Learning (2019) Safeguarding children and child protection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41" w:history="1">
        <w:r w:rsidRPr="00ED5554">
          <w:rPr>
            <w:rFonts w:asciiTheme="minorHAnsi" w:eastAsiaTheme="minorHAnsi" w:hAnsiTheme="minorHAnsi" w:cstheme="minorBidi"/>
            <w:color w:val="0563C1" w:themeColor="hyperlink"/>
            <w:sz w:val="22"/>
            <w:szCs w:val="22"/>
            <w:u w:val="single"/>
            <w:lang w:val="en-US" w:eastAsia="en-US"/>
          </w:rPr>
          <w:t>https://learning.nspcc.org.uk/safeguarding-child-protection/</w:t>
        </w:r>
      </w:hyperlink>
      <w:r w:rsidRPr="00ED5554">
        <w:rPr>
          <w:rFonts w:asciiTheme="minorHAnsi" w:eastAsiaTheme="minorHAnsi" w:hAnsiTheme="minorHAnsi" w:cstheme="minorBidi"/>
          <w:color w:val="auto"/>
          <w:sz w:val="22"/>
          <w:szCs w:val="22"/>
          <w:lang w:val="en-US" w:eastAsia="en-US"/>
        </w:rPr>
        <w:t xml:space="preserve">  (Accessed  6th October2019)</w:t>
      </w:r>
    </w:p>
    <w:p w14:paraId="74EB979E"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Office of Public Guardian (2015) Safeguarding Policy Available at: </w:t>
      </w:r>
      <w:hyperlink r:id="rId42" w:history="1">
        <w:r w:rsidRPr="00ED5554">
          <w:rPr>
            <w:rFonts w:asciiTheme="minorHAnsi" w:eastAsiaTheme="minorHAnsi" w:hAnsiTheme="minorHAnsi" w:cstheme="minorBidi"/>
            <w:color w:val="0563C1" w:themeColor="hyperlink"/>
            <w:sz w:val="22"/>
            <w:szCs w:val="22"/>
            <w:u w:val="single"/>
            <w:lang w:val="en-US" w:eastAsia="en-US"/>
          </w:rPr>
          <w:t>https://assets.publishing.service.gov.uk/government/uploads/system/uploads/attachment_data/file/595194/SD8-Office_of-the-Public-Guardian-safeguarding-policy.pdf</w:t>
        </w:r>
      </w:hyperlink>
      <w:r w:rsidRPr="00ED5554">
        <w:rPr>
          <w:rFonts w:asciiTheme="minorHAnsi" w:eastAsiaTheme="minorHAnsi" w:hAnsiTheme="minorHAnsi" w:cstheme="minorBidi"/>
          <w:color w:val="auto"/>
          <w:sz w:val="22"/>
          <w:szCs w:val="22"/>
          <w:lang w:val="en-US" w:eastAsia="en-US"/>
        </w:rPr>
        <w:t xml:space="preserve">  ( Accessed 10th October 2019)</w:t>
      </w:r>
    </w:p>
    <w:p w14:paraId="0D247DE4"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Phillips, C. (2016) The journal of adult protection. (Vol 18 Issue 1) Bingley, UK: Emerald Group Publishing 1999</w:t>
      </w:r>
    </w:p>
    <w:p w14:paraId="4BFE401C"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Pritchard, J. (2008) Good Practice in Safeguarding Adults, Working Effectively in Adult Protection Jessica Kingsley Publishers</w:t>
      </w:r>
    </w:p>
    <w:p w14:paraId="73EE596C" w14:textId="56CAAE40"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Safeguarding Vulnerable Groups Act 2006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43" w:history="1">
        <w:r w:rsidRPr="00ED5554">
          <w:rPr>
            <w:rFonts w:asciiTheme="minorHAnsi" w:eastAsiaTheme="minorHAnsi" w:hAnsiTheme="minorHAnsi" w:cstheme="minorBidi"/>
            <w:color w:val="0563C1" w:themeColor="hyperlink"/>
            <w:sz w:val="22"/>
            <w:szCs w:val="22"/>
            <w:u w:val="single"/>
            <w:lang w:val="en-US" w:eastAsia="en-US"/>
          </w:rPr>
          <w:t>http://www.legislation.gov.uk/ukpga/2006/47/contents?lang=en</w:t>
        </w:r>
      </w:hyperlink>
      <w:r w:rsidRPr="00ED5554">
        <w:rPr>
          <w:rFonts w:asciiTheme="minorHAnsi" w:eastAsiaTheme="minorHAnsi" w:hAnsiTheme="minorHAnsi" w:cstheme="minorBidi"/>
          <w:color w:val="auto"/>
          <w:sz w:val="22"/>
          <w:szCs w:val="22"/>
          <w:lang w:val="en-US" w:eastAsia="en-US"/>
        </w:rPr>
        <w:t xml:space="preserve">                                                 (Accessed 2nd October 2019)</w:t>
      </w:r>
    </w:p>
    <w:p w14:paraId="19E9699D" w14:textId="55B83F8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Social Care Institute for Excellence (2016) Care Act 2014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Available at: </w:t>
      </w:r>
      <w:hyperlink r:id="rId44" w:history="1">
        <w:r w:rsidRPr="00ED5554">
          <w:rPr>
            <w:rFonts w:asciiTheme="minorHAnsi" w:eastAsiaTheme="minorHAnsi" w:hAnsiTheme="minorHAnsi" w:cstheme="minorBidi"/>
            <w:color w:val="0563C1" w:themeColor="hyperlink"/>
            <w:sz w:val="22"/>
            <w:szCs w:val="22"/>
            <w:u w:val="single"/>
            <w:lang w:val="en-US" w:eastAsia="en-US"/>
          </w:rPr>
          <w:t>https://www.scie.org.uk/care-act-2014/safeguarding-adults</w:t>
        </w:r>
      </w:hyperlink>
      <w:r w:rsidRPr="00ED5554">
        <w:rPr>
          <w:rFonts w:asciiTheme="minorHAnsi" w:eastAsiaTheme="minorHAnsi" w:hAnsiTheme="minorHAnsi" w:cstheme="minorBidi"/>
          <w:color w:val="auto"/>
          <w:sz w:val="22"/>
          <w:szCs w:val="22"/>
          <w:lang w:val="en-US" w:eastAsia="en-US"/>
        </w:rPr>
        <w:t xml:space="preserve"> / (Accessed 8th October 2019)</w:t>
      </w:r>
    </w:p>
    <w:p w14:paraId="2A857CBC"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Social Care Institute for Excellence Deprivation of Liberty Safeguards (DoLS)                                                           Available at: </w:t>
      </w:r>
      <w:hyperlink r:id="rId45" w:history="1">
        <w:r w:rsidRPr="00ED5554">
          <w:rPr>
            <w:rFonts w:asciiTheme="minorHAnsi" w:eastAsiaTheme="minorHAnsi" w:hAnsiTheme="minorHAnsi" w:cstheme="minorBidi"/>
            <w:color w:val="0563C1" w:themeColor="hyperlink"/>
            <w:sz w:val="22"/>
            <w:szCs w:val="22"/>
            <w:u w:val="single"/>
            <w:lang w:val="en-US" w:eastAsia="en-US"/>
          </w:rPr>
          <w:t>https://www.scie.org.uk/mca/dols/at-a-glance</w:t>
        </w:r>
      </w:hyperlink>
      <w:r w:rsidRPr="00ED5554">
        <w:rPr>
          <w:rFonts w:asciiTheme="minorHAnsi" w:eastAsiaTheme="minorHAnsi" w:hAnsiTheme="minorHAnsi" w:cstheme="minorBidi"/>
          <w:color w:val="auto"/>
          <w:sz w:val="22"/>
          <w:szCs w:val="22"/>
          <w:lang w:val="en-US" w:eastAsia="en-US"/>
        </w:rPr>
        <w:t xml:space="preserve">  ( Accessed: 22nd Sept 2019</w:t>
      </w:r>
    </w:p>
    <w:p w14:paraId="5E0F03D3" w14:textId="31A09133"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The Health Foundation (2014) Person-centred care made simple, What everyone should know about person-centred care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46" w:history="1">
        <w:r w:rsidRPr="00ED5554">
          <w:rPr>
            <w:rFonts w:asciiTheme="minorHAnsi" w:eastAsiaTheme="minorHAnsi" w:hAnsiTheme="minorHAnsi" w:cstheme="minorBidi"/>
            <w:color w:val="0563C1" w:themeColor="hyperlink"/>
            <w:sz w:val="22"/>
            <w:szCs w:val="22"/>
            <w:u w:val="single"/>
            <w:lang w:val="en-US" w:eastAsia="en-US"/>
          </w:rPr>
          <w:t>https://www.basw.co.uk/system/files/resources/basw_25220-6_0.pdf</w:t>
        </w:r>
      </w:hyperlink>
      <w:r w:rsidRPr="00ED5554">
        <w:rPr>
          <w:rFonts w:asciiTheme="minorHAnsi" w:eastAsiaTheme="minorHAnsi" w:hAnsiTheme="minorHAnsi" w:cstheme="minorBidi"/>
          <w:color w:val="auto"/>
          <w:sz w:val="22"/>
          <w:szCs w:val="22"/>
          <w:lang w:val="en-US" w:eastAsia="en-US"/>
        </w:rPr>
        <w:t xml:space="preserve"> ( Accessed: 9th October 2019)</w:t>
      </w:r>
    </w:p>
    <w:p w14:paraId="01129318" w14:textId="0479326B"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The University of Edinburgh (2009) Reflection Toolkit , Gibb’s Reflective Cycle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47" w:history="1">
        <w:r w:rsidRPr="00ED5554">
          <w:rPr>
            <w:rFonts w:asciiTheme="minorHAnsi" w:eastAsiaTheme="minorHAnsi" w:hAnsiTheme="minorHAnsi" w:cstheme="minorBidi"/>
            <w:color w:val="0563C1" w:themeColor="hyperlink"/>
            <w:sz w:val="22"/>
            <w:szCs w:val="22"/>
            <w:u w:val="single"/>
            <w:lang w:val="en-US" w:eastAsia="en-US"/>
          </w:rPr>
          <w:t>https://www.ed.ac.uk/reflection/reflectors-toolkit/reflecting-on-experience/gibbs-reflective-cycle</w:t>
        </w:r>
      </w:hyperlink>
      <w:r w:rsidRPr="00ED5554">
        <w:rPr>
          <w:rFonts w:asciiTheme="minorHAnsi" w:eastAsiaTheme="minorHAnsi" w:hAnsiTheme="minorHAnsi" w:cstheme="minorBidi"/>
          <w:color w:val="auto"/>
          <w:sz w:val="22"/>
          <w:szCs w:val="22"/>
          <w:lang w:val="en-US" w:eastAsia="en-US"/>
        </w:rPr>
        <w:t xml:space="preserve">  (Accessed 5th October 2019)</w:t>
      </w:r>
    </w:p>
    <w:p w14:paraId="40A1A03D"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Thomas, D. and Woods, H. (2003) Working with People with Disabilities, Theory and Practice Jessica Kingsley Publishers</w:t>
      </w:r>
    </w:p>
    <w:p w14:paraId="138D178F" w14:textId="4D5D0442"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UNICEF (2019) Convention on the Rights of the Child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48" w:history="1">
        <w:r w:rsidRPr="00ED5554">
          <w:rPr>
            <w:rFonts w:asciiTheme="minorHAnsi" w:eastAsiaTheme="minorHAnsi" w:hAnsiTheme="minorHAnsi" w:cstheme="minorBidi"/>
            <w:color w:val="0563C1" w:themeColor="hyperlink"/>
            <w:sz w:val="22"/>
            <w:szCs w:val="22"/>
            <w:u w:val="single"/>
            <w:lang w:val="en-US" w:eastAsia="en-US"/>
          </w:rPr>
          <w:t>https://www.unicef.org/child-rights-convention/convention-text</w:t>
        </w:r>
      </w:hyperlink>
      <w:r w:rsidRPr="00ED5554">
        <w:rPr>
          <w:rFonts w:asciiTheme="minorHAnsi" w:eastAsiaTheme="minorHAnsi" w:hAnsiTheme="minorHAnsi" w:cstheme="minorBidi"/>
          <w:color w:val="auto"/>
          <w:sz w:val="22"/>
          <w:szCs w:val="22"/>
          <w:lang w:val="en-US" w:eastAsia="en-US"/>
        </w:rPr>
        <w:t xml:space="preserve">  (Accessed 6th October 2019)</w:t>
      </w:r>
    </w:p>
    <w:p w14:paraId="26CD8E42" w14:textId="349A8306"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Well-being of Future Generations (Wales) Act 2015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49" w:history="1">
        <w:r w:rsidRPr="00ED5554">
          <w:rPr>
            <w:rFonts w:asciiTheme="minorHAnsi" w:eastAsiaTheme="minorHAnsi" w:hAnsiTheme="minorHAnsi" w:cstheme="minorBidi"/>
            <w:color w:val="0563C1" w:themeColor="hyperlink"/>
            <w:sz w:val="22"/>
            <w:szCs w:val="22"/>
            <w:u w:val="single"/>
            <w:lang w:val="en-US" w:eastAsia="en-US"/>
          </w:rPr>
          <w:t>http://www.legislation.gov.uk/anaw/2015/2/contents?lang=en</w:t>
        </w:r>
      </w:hyperlink>
      <w:r w:rsidR="004B7240">
        <w:rPr>
          <w:rFonts w:asciiTheme="minorHAnsi" w:eastAsiaTheme="minorHAnsi" w:hAnsiTheme="minorHAnsi" w:cstheme="minorBidi"/>
          <w:color w:val="0563C1" w:themeColor="hyperlink"/>
          <w:sz w:val="22"/>
          <w:szCs w:val="22"/>
          <w:u w:val="single"/>
          <w:lang w:val="en-US" w:eastAsia="en-US"/>
        </w:rPr>
        <w:t xml:space="preserve"> </w:t>
      </w:r>
      <w:r w:rsidR="004B7240" w:rsidRPr="004B7240">
        <w:rPr>
          <w:rFonts w:asciiTheme="minorHAnsi" w:eastAsiaTheme="minorHAnsi" w:hAnsiTheme="minorHAnsi" w:cstheme="minorBidi"/>
          <w:color w:val="0563C1" w:themeColor="hyperlink"/>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(Accessed: 2</w:t>
      </w:r>
      <w:r w:rsidRPr="00ED5554">
        <w:rPr>
          <w:rFonts w:asciiTheme="minorHAnsi" w:eastAsiaTheme="minorHAnsi" w:hAnsiTheme="minorHAnsi" w:cstheme="minorBidi"/>
          <w:color w:val="auto"/>
          <w:sz w:val="22"/>
          <w:szCs w:val="22"/>
          <w:vertAlign w:val="superscript"/>
          <w:lang w:val="en-US" w:eastAsia="en-US"/>
        </w:rPr>
        <w:t>nd</w:t>
      </w:r>
      <w:r w:rsidRPr="00ED5554">
        <w:rPr>
          <w:rFonts w:asciiTheme="minorHAnsi" w:eastAsiaTheme="minorHAnsi" w:hAnsiTheme="minorHAnsi" w:cstheme="minorBidi"/>
          <w:color w:val="auto"/>
          <w:sz w:val="22"/>
          <w:szCs w:val="22"/>
          <w:lang w:val="en-US" w:eastAsia="en-US"/>
        </w:rPr>
        <w:t xml:space="preserve"> October 2019)</w:t>
      </w:r>
    </w:p>
    <w:p w14:paraId="36D7547E"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Welsh Government (2005) Disability Issues for post-16 learning provision                                                              Available at: </w:t>
      </w:r>
      <w:hyperlink r:id="rId50" w:history="1">
        <w:r w:rsidRPr="00ED5554">
          <w:rPr>
            <w:rFonts w:asciiTheme="minorHAnsi" w:eastAsiaTheme="minorHAnsi" w:hAnsiTheme="minorHAnsi" w:cstheme="minorBidi"/>
            <w:color w:val="0563C1" w:themeColor="hyperlink"/>
            <w:sz w:val="22"/>
            <w:szCs w:val="22"/>
            <w:u w:val="single"/>
            <w:lang w:val="en-US" w:eastAsia="en-US"/>
          </w:rPr>
          <w:t>https://gov.wales/sites/default/files/statistics-and-research/2019-07/050820-disability-issues-post-16-learning-provision-en.pdf</w:t>
        </w:r>
      </w:hyperlink>
      <w:r w:rsidRPr="00ED5554">
        <w:rPr>
          <w:rFonts w:asciiTheme="minorHAnsi" w:eastAsiaTheme="minorHAnsi" w:hAnsiTheme="minorHAnsi" w:cstheme="minorBidi"/>
          <w:color w:val="auto"/>
          <w:sz w:val="22"/>
          <w:szCs w:val="22"/>
          <w:lang w:val="en-US" w:eastAsia="en-US"/>
        </w:rPr>
        <w:t xml:space="preserve"> (Accessed 2nd October 2019)</w:t>
      </w:r>
    </w:p>
    <w:p w14:paraId="7DD1296E"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Welsh Government (2015) More Than Just Words                                                                                                  Available at: </w:t>
      </w:r>
      <w:hyperlink r:id="rId51" w:history="1">
        <w:r w:rsidRPr="00ED5554">
          <w:rPr>
            <w:rFonts w:asciiTheme="minorHAnsi" w:eastAsiaTheme="minorHAnsi" w:hAnsiTheme="minorHAnsi" w:cstheme="minorBidi"/>
            <w:color w:val="0563C1" w:themeColor="hyperlink"/>
            <w:sz w:val="22"/>
            <w:szCs w:val="22"/>
            <w:u w:val="single"/>
            <w:lang w:val="en-US" w:eastAsia="en-US"/>
          </w:rPr>
          <w:t>https://socialcare.wales/cms_assets/file-uploads/150928activeoffersocialservicesen.pdf</w:t>
        </w:r>
      </w:hyperlink>
      <w:r w:rsidRPr="00ED5554">
        <w:rPr>
          <w:rFonts w:asciiTheme="minorHAnsi" w:eastAsiaTheme="minorHAnsi" w:hAnsiTheme="minorHAnsi" w:cstheme="minorBidi"/>
          <w:color w:val="auto"/>
          <w:sz w:val="22"/>
          <w:szCs w:val="22"/>
          <w:lang w:val="en-US" w:eastAsia="en-US"/>
        </w:rPr>
        <w:t xml:space="preserve">      (Accessed 2</w:t>
      </w:r>
      <w:r w:rsidRPr="00ED5554">
        <w:rPr>
          <w:rFonts w:asciiTheme="minorHAnsi" w:eastAsiaTheme="minorHAnsi" w:hAnsiTheme="minorHAnsi" w:cstheme="minorBidi"/>
          <w:color w:val="auto"/>
          <w:sz w:val="22"/>
          <w:szCs w:val="22"/>
          <w:vertAlign w:val="superscript"/>
          <w:lang w:val="en-US" w:eastAsia="en-US"/>
        </w:rPr>
        <w:t>nd</w:t>
      </w:r>
      <w:r w:rsidRPr="00ED5554">
        <w:rPr>
          <w:rFonts w:asciiTheme="minorHAnsi" w:eastAsiaTheme="minorHAnsi" w:hAnsiTheme="minorHAnsi" w:cstheme="minorBidi"/>
          <w:color w:val="auto"/>
          <w:sz w:val="22"/>
          <w:szCs w:val="22"/>
          <w:lang w:val="en-US" w:eastAsia="en-US"/>
        </w:rPr>
        <w:t xml:space="preserve"> October 2019)</w:t>
      </w:r>
    </w:p>
    <w:p w14:paraId="5C2F61FC"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lastRenderedPageBreak/>
        <w:t xml:space="preserve">Williams, C. (2011) </w:t>
      </w:r>
      <w:r w:rsidRPr="00ED5554">
        <w:rPr>
          <w:rFonts w:asciiTheme="minorHAnsi" w:eastAsiaTheme="minorHAnsi" w:hAnsiTheme="minorHAnsi" w:cstheme="minorBidi"/>
          <w:i/>
          <w:iCs/>
          <w:color w:val="auto"/>
          <w:sz w:val="22"/>
          <w:szCs w:val="22"/>
          <w:lang w:val="en-US" w:eastAsia="en-US"/>
        </w:rPr>
        <w:t>Social policy for Social Welfare Practice in a Devolved Wales</w:t>
      </w:r>
      <w:r w:rsidRPr="00ED5554">
        <w:rPr>
          <w:rFonts w:asciiTheme="minorHAnsi" w:eastAsiaTheme="minorHAnsi" w:hAnsiTheme="minorHAnsi" w:cstheme="minorBidi"/>
          <w:color w:val="auto"/>
          <w:sz w:val="22"/>
          <w:szCs w:val="22"/>
          <w:lang w:val="en-US" w:eastAsia="en-US"/>
        </w:rPr>
        <w:t xml:space="preserve"> 2</w:t>
      </w:r>
      <w:r w:rsidRPr="00ED5554">
        <w:rPr>
          <w:rFonts w:asciiTheme="minorHAnsi" w:eastAsiaTheme="minorHAnsi" w:hAnsiTheme="minorHAnsi" w:cstheme="minorBidi"/>
          <w:color w:val="auto"/>
          <w:sz w:val="22"/>
          <w:szCs w:val="22"/>
          <w:vertAlign w:val="superscript"/>
          <w:lang w:val="en-US" w:eastAsia="en-US"/>
        </w:rPr>
        <w:t>nd</w:t>
      </w:r>
      <w:r w:rsidRPr="00ED5554">
        <w:rPr>
          <w:rFonts w:asciiTheme="minorHAnsi" w:eastAsiaTheme="minorHAnsi" w:hAnsiTheme="minorHAnsi" w:cstheme="minorBidi"/>
          <w:color w:val="auto"/>
          <w:sz w:val="22"/>
          <w:szCs w:val="22"/>
          <w:lang w:val="en-US" w:eastAsia="en-US"/>
        </w:rPr>
        <w:t xml:space="preserve"> Ed. The British association of Social Workers: Venture Press </w:t>
      </w:r>
    </w:p>
    <w:p w14:paraId="20CEF8A9" w14:textId="77777777"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Wilson, K., Ruch, G., Lymbery, M. and Cooper, A. (2011), ‘Social Work, An introduction to contemporary practice’, Pearson Education Ltd.</w:t>
      </w:r>
    </w:p>
    <w:p w14:paraId="3F262564" w14:textId="6CE62AA3"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Welsh Government (2014) Continuing NHS Healthcare The National Framework for Implementation in Wales                                                                                                                                                                             Available at: </w:t>
      </w:r>
      <w:hyperlink r:id="rId52" w:history="1">
        <w:r w:rsidRPr="00ED5554">
          <w:rPr>
            <w:rFonts w:asciiTheme="minorHAnsi" w:eastAsiaTheme="minorHAnsi" w:hAnsiTheme="minorHAnsi" w:cstheme="minorBidi"/>
            <w:color w:val="0563C1" w:themeColor="hyperlink"/>
            <w:sz w:val="22"/>
            <w:szCs w:val="22"/>
            <w:u w:val="single"/>
            <w:lang w:val="en-US" w:eastAsia="en-US"/>
          </w:rPr>
          <w:t>http://www.wales.nhs.uk/sitesplus/documents/866/Continuing%20NHS%20Healthcare%20The%20National%20Framework%20for%20Implementation%20in%20Wales%202014.pdf</w:t>
        </w:r>
      </w:hyperlink>
      <w:r w:rsidRPr="00ED5554">
        <w:rPr>
          <w:rFonts w:asciiTheme="minorHAnsi" w:eastAsiaTheme="minorHAnsi" w:hAnsiTheme="minorHAnsi" w:cstheme="minorBidi"/>
          <w:color w:val="auto"/>
          <w:sz w:val="22"/>
          <w:szCs w:val="22"/>
          <w:lang w:val="en-US" w:eastAsia="en-US"/>
        </w:rPr>
        <w:t xml:space="preserve">  (Accessed: 9</w:t>
      </w:r>
      <w:r w:rsidRPr="00ED5554">
        <w:rPr>
          <w:rFonts w:asciiTheme="minorHAnsi" w:eastAsiaTheme="minorHAnsi" w:hAnsiTheme="minorHAnsi" w:cstheme="minorBidi"/>
          <w:color w:val="auto"/>
          <w:sz w:val="22"/>
          <w:szCs w:val="22"/>
          <w:vertAlign w:val="superscript"/>
          <w:lang w:val="en-US" w:eastAsia="en-US"/>
        </w:rPr>
        <w:t>th</w:t>
      </w:r>
      <w:r w:rsidRPr="00ED5554">
        <w:rPr>
          <w:rFonts w:asciiTheme="minorHAnsi" w:eastAsiaTheme="minorHAnsi" w:hAnsiTheme="minorHAnsi" w:cstheme="minorBidi"/>
          <w:color w:val="auto"/>
          <w:sz w:val="22"/>
          <w:szCs w:val="22"/>
          <w:lang w:val="en-US" w:eastAsia="en-US"/>
        </w:rPr>
        <w:t xml:space="preserve"> October 2019)</w:t>
      </w:r>
    </w:p>
    <w:p w14:paraId="3575376F" w14:textId="54FEB2CA"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Welsh Government (2016) Law Wales, Assessing and meeting needs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Available at:</w:t>
      </w:r>
      <w:hyperlink r:id="rId53" w:anchor="/publicservices/social-care/Local-authority-responsibilities/Care-and-support-for-adults-and-children/Assessing-and-meeting-needs/?tab=overview&amp;lang=en" w:history="1">
        <w:r w:rsidRPr="00ED5554">
          <w:rPr>
            <w:rFonts w:asciiTheme="minorHAnsi" w:eastAsiaTheme="minorHAnsi" w:hAnsiTheme="minorHAnsi" w:cstheme="minorBidi"/>
            <w:color w:val="0563C1" w:themeColor="hyperlink"/>
            <w:sz w:val="22"/>
            <w:szCs w:val="22"/>
            <w:u w:val="single"/>
            <w:lang w:val="en-US" w:eastAsia="en-US"/>
          </w:rPr>
          <w:t>https://law.gov.wales/publicservices/social-care/Local-authority-responsibilities/Care-and-support-for-adults-and-children/Assessing-and-meeting-needs/?lang=en#/publicservices/social-care/Local-authority-responsibilities/Care-and-support-for-adults-and-children/Assessing-and-meeting-needs/?tab=overview&amp;lang=en</w:t>
        </w:r>
      </w:hyperlink>
      <w:r w:rsidRPr="00ED5554">
        <w:rPr>
          <w:rFonts w:asciiTheme="minorHAnsi" w:eastAsiaTheme="minorHAnsi" w:hAnsiTheme="minorHAnsi" w:cstheme="minorBidi"/>
          <w:color w:val="auto"/>
          <w:sz w:val="22"/>
          <w:szCs w:val="22"/>
          <w:lang w:val="en-US" w:eastAsia="en-US"/>
        </w:rPr>
        <w:t xml:space="preserve"> ( Accessed 3</w:t>
      </w:r>
      <w:r w:rsidRPr="00ED5554">
        <w:rPr>
          <w:rFonts w:asciiTheme="minorHAnsi" w:eastAsiaTheme="minorHAnsi" w:hAnsiTheme="minorHAnsi" w:cstheme="minorBidi"/>
          <w:color w:val="auto"/>
          <w:sz w:val="22"/>
          <w:szCs w:val="22"/>
          <w:vertAlign w:val="superscript"/>
          <w:lang w:val="en-US" w:eastAsia="en-US"/>
        </w:rPr>
        <w:t>rd</w:t>
      </w:r>
      <w:r w:rsidRPr="00ED5554">
        <w:rPr>
          <w:rFonts w:asciiTheme="minorHAnsi" w:eastAsiaTheme="minorHAnsi" w:hAnsiTheme="minorHAnsi" w:cstheme="minorBidi"/>
          <w:color w:val="auto"/>
          <w:sz w:val="22"/>
          <w:szCs w:val="22"/>
          <w:lang w:val="en-US" w:eastAsia="en-US"/>
        </w:rPr>
        <w:t xml:space="preserve"> October 2019)</w:t>
      </w:r>
    </w:p>
    <w:p w14:paraId="6CDC6973" w14:textId="4EF71AC1"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Welsh Government (2018) Measuring well-being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 xml:space="preserve"> Available at: </w:t>
      </w:r>
      <w:hyperlink r:id="rId54" w:history="1">
        <w:r w:rsidRPr="00ED5554">
          <w:rPr>
            <w:rFonts w:asciiTheme="minorHAnsi" w:eastAsiaTheme="minorHAnsi" w:hAnsiTheme="minorHAnsi" w:cstheme="minorBidi"/>
            <w:color w:val="0563C1" w:themeColor="hyperlink"/>
            <w:sz w:val="22"/>
            <w:szCs w:val="22"/>
            <w:u w:val="single"/>
            <w:lang w:val="en-US" w:eastAsia="en-US"/>
          </w:rPr>
          <w:t>https://gweddill.gov.wales/topics/health/socialcare/well-being/?lang=en</w:t>
        </w:r>
      </w:hyperlink>
      <w:r w:rsidRPr="00ED5554">
        <w:rPr>
          <w:rFonts w:asciiTheme="minorHAnsi" w:eastAsiaTheme="minorHAnsi" w:hAnsiTheme="minorHAnsi" w:cstheme="minorBidi"/>
          <w:color w:val="auto"/>
          <w:sz w:val="22"/>
          <w:szCs w:val="22"/>
          <w:lang w:val="en-US" w:eastAsia="en-US"/>
        </w:rPr>
        <w:t xml:space="preserve"> (Accessed 5</w:t>
      </w:r>
      <w:r w:rsidRPr="00ED5554">
        <w:rPr>
          <w:rFonts w:asciiTheme="minorHAnsi" w:eastAsiaTheme="minorHAnsi" w:hAnsiTheme="minorHAnsi" w:cstheme="minorBidi"/>
          <w:color w:val="auto"/>
          <w:sz w:val="22"/>
          <w:szCs w:val="22"/>
          <w:vertAlign w:val="superscript"/>
          <w:lang w:val="en-US" w:eastAsia="en-US"/>
        </w:rPr>
        <w:t>th</w:t>
      </w:r>
      <w:r w:rsidRPr="00ED5554">
        <w:rPr>
          <w:rFonts w:asciiTheme="minorHAnsi" w:eastAsiaTheme="minorHAnsi" w:hAnsiTheme="minorHAnsi" w:cstheme="minorBidi"/>
          <w:color w:val="auto"/>
          <w:sz w:val="22"/>
          <w:szCs w:val="22"/>
          <w:lang w:val="en-US" w:eastAsia="en-US"/>
        </w:rPr>
        <w:t xml:space="preserve"> October 2019)</w:t>
      </w:r>
    </w:p>
    <w:p w14:paraId="5EC64F98" w14:textId="74BC6A80"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 xml:space="preserve">Welsh Government (2017) Safeguarding                                                                                                                   Available at: </w:t>
      </w:r>
      <w:hyperlink r:id="rId55" w:history="1">
        <w:r w:rsidRPr="00ED5554">
          <w:rPr>
            <w:rFonts w:asciiTheme="minorHAnsi" w:eastAsiaTheme="minorHAnsi" w:hAnsiTheme="minorHAnsi" w:cstheme="minorBidi"/>
            <w:color w:val="0563C1" w:themeColor="hyperlink"/>
            <w:sz w:val="22"/>
            <w:szCs w:val="22"/>
            <w:u w:val="single"/>
            <w:lang w:val="en-US" w:eastAsia="en-US"/>
          </w:rPr>
          <w:t>https://gweddill.gov.wales/topics/health/socialcare/safeguarding/?lang=en</w:t>
        </w:r>
      </w:hyperlink>
      <w:r w:rsidRPr="00ED5554">
        <w:rPr>
          <w:rFonts w:asciiTheme="minorHAnsi" w:eastAsiaTheme="minorHAnsi" w:hAnsiTheme="minorHAnsi" w:cstheme="minorBidi"/>
          <w:color w:val="auto"/>
          <w:sz w:val="22"/>
          <w:szCs w:val="22"/>
          <w:lang w:val="en-US" w:eastAsia="en-US"/>
        </w:rPr>
        <w:t xml:space="preserve">                                 </w:t>
      </w:r>
      <w:r w:rsidR="004B7240">
        <w:rPr>
          <w:rFonts w:asciiTheme="minorHAnsi" w:eastAsiaTheme="minorHAnsi" w:hAnsiTheme="minorHAnsi" w:cstheme="minorBidi"/>
          <w:color w:val="auto"/>
          <w:sz w:val="22"/>
          <w:szCs w:val="22"/>
          <w:lang w:val="en-US" w:eastAsia="en-US"/>
        </w:rPr>
        <w:t xml:space="preserve">           </w:t>
      </w:r>
      <w:r w:rsidRPr="00ED5554">
        <w:rPr>
          <w:rFonts w:asciiTheme="minorHAnsi" w:eastAsiaTheme="minorHAnsi" w:hAnsiTheme="minorHAnsi" w:cstheme="minorBidi"/>
          <w:color w:val="auto"/>
          <w:sz w:val="22"/>
          <w:szCs w:val="22"/>
          <w:lang w:val="en-US" w:eastAsia="en-US"/>
        </w:rPr>
        <w:t>(Accessed 6</w:t>
      </w:r>
      <w:r w:rsidRPr="00ED5554">
        <w:rPr>
          <w:rFonts w:asciiTheme="minorHAnsi" w:eastAsiaTheme="minorHAnsi" w:hAnsiTheme="minorHAnsi" w:cstheme="minorBidi"/>
          <w:color w:val="auto"/>
          <w:sz w:val="22"/>
          <w:szCs w:val="22"/>
          <w:vertAlign w:val="superscript"/>
          <w:lang w:val="en-US" w:eastAsia="en-US"/>
        </w:rPr>
        <w:t>th</w:t>
      </w:r>
      <w:r w:rsidRPr="00ED5554">
        <w:rPr>
          <w:rFonts w:asciiTheme="minorHAnsi" w:eastAsiaTheme="minorHAnsi" w:hAnsiTheme="minorHAnsi" w:cstheme="minorBidi"/>
          <w:color w:val="auto"/>
          <w:sz w:val="22"/>
          <w:szCs w:val="22"/>
          <w:lang w:val="en-US" w:eastAsia="en-US"/>
        </w:rPr>
        <w:t xml:space="preserve"> October 2019)</w:t>
      </w:r>
    </w:p>
    <w:p w14:paraId="78E86CEE" w14:textId="7C591C08" w:rsidR="00ED5554" w:rsidRPr="00ED5554" w:rsidRDefault="00ED5554" w:rsidP="00ED5554">
      <w:pPr>
        <w:overflowPunct/>
        <w:autoSpaceDE/>
        <w:autoSpaceDN/>
        <w:adjustRightInd/>
        <w:spacing w:after="160" w:line="259" w:lineRule="auto"/>
        <w:textAlignment w:val="auto"/>
        <w:rPr>
          <w:rFonts w:asciiTheme="minorHAnsi" w:eastAsiaTheme="minorHAnsi" w:hAnsiTheme="minorHAnsi" w:cstheme="minorBidi"/>
          <w:color w:val="auto"/>
          <w:sz w:val="22"/>
          <w:szCs w:val="22"/>
          <w:lang w:val="en-US" w:eastAsia="en-US"/>
        </w:rPr>
      </w:pPr>
      <w:r w:rsidRPr="00ED5554">
        <w:rPr>
          <w:rFonts w:asciiTheme="minorHAnsi" w:eastAsiaTheme="minorHAnsi" w:hAnsiTheme="minorHAnsi" w:cstheme="minorBidi"/>
          <w:color w:val="auto"/>
          <w:sz w:val="22"/>
          <w:szCs w:val="22"/>
          <w:lang w:val="en-US" w:eastAsia="en-US"/>
        </w:rPr>
        <w:t>Welsh Government (2016) Social Services: The national outcomes framework for people who need care and support and carers who need support</w:t>
      </w:r>
      <w:r w:rsidR="004B7240">
        <w:rPr>
          <w:rFonts w:asciiTheme="minorHAnsi" w:eastAsiaTheme="minorHAnsi" w:hAnsiTheme="minorHAnsi" w:cstheme="minorBidi"/>
          <w:color w:val="auto"/>
          <w:sz w:val="22"/>
          <w:szCs w:val="22"/>
          <w:lang w:val="en-US" w:eastAsia="en-US"/>
        </w:rPr>
        <w:t xml:space="preserve">                                                                                                                             Available at:</w:t>
      </w:r>
      <w:r w:rsidRPr="00ED5554">
        <w:rPr>
          <w:rFonts w:asciiTheme="minorHAnsi" w:eastAsiaTheme="minorHAnsi" w:hAnsiTheme="minorHAnsi" w:cstheme="minorBidi"/>
          <w:color w:val="auto"/>
          <w:sz w:val="22"/>
          <w:szCs w:val="22"/>
          <w:lang w:val="en-US" w:eastAsia="en-US"/>
        </w:rPr>
        <w:t xml:space="preserve"> </w:t>
      </w:r>
      <w:hyperlink r:id="rId56" w:history="1">
        <w:r w:rsidRPr="00ED5554">
          <w:rPr>
            <w:rFonts w:asciiTheme="minorHAnsi" w:eastAsiaTheme="minorHAnsi" w:hAnsiTheme="minorHAnsi" w:cstheme="minorBidi"/>
            <w:color w:val="0563C1" w:themeColor="hyperlink"/>
            <w:sz w:val="22"/>
            <w:szCs w:val="22"/>
            <w:u w:val="single"/>
            <w:lang w:val="en-US" w:eastAsia="en-US"/>
          </w:rPr>
          <w:t>https://gweddill.gov.wales/docs/dhss/publications/160610frameworken.pd</w:t>
        </w:r>
      </w:hyperlink>
      <w:r w:rsidRPr="00ED5554">
        <w:rPr>
          <w:rFonts w:asciiTheme="minorHAnsi" w:eastAsiaTheme="minorHAnsi" w:hAnsiTheme="minorHAnsi" w:cstheme="minorBidi"/>
          <w:color w:val="auto"/>
          <w:sz w:val="22"/>
          <w:szCs w:val="22"/>
          <w:lang w:val="en-US" w:eastAsia="en-US"/>
        </w:rPr>
        <w:t xml:space="preserve">                                                  (Accessed 5</w:t>
      </w:r>
      <w:r w:rsidRPr="00ED5554">
        <w:rPr>
          <w:rFonts w:asciiTheme="minorHAnsi" w:eastAsiaTheme="minorHAnsi" w:hAnsiTheme="minorHAnsi" w:cstheme="minorBidi"/>
          <w:color w:val="auto"/>
          <w:sz w:val="22"/>
          <w:szCs w:val="22"/>
          <w:vertAlign w:val="superscript"/>
          <w:lang w:val="en-US" w:eastAsia="en-US"/>
        </w:rPr>
        <w:t>th</w:t>
      </w:r>
      <w:r w:rsidRPr="00ED5554">
        <w:rPr>
          <w:rFonts w:asciiTheme="minorHAnsi" w:eastAsiaTheme="minorHAnsi" w:hAnsiTheme="minorHAnsi" w:cstheme="minorBidi"/>
          <w:color w:val="auto"/>
          <w:sz w:val="22"/>
          <w:szCs w:val="22"/>
          <w:lang w:val="en-US" w:eastAsia="en-US"/>
        </w:rPr>
        <w:t xml:space="preserve"> October 2019)</w:t>
      </w:r>
    </w:p>
    <w:p w14:paraId="4A5FBA9E" w14:textId="77777777" w:rsidR="00390074" w:rsidRDefault="00390074" w:rsidP="00FF7EBB">
      <w:pPr>
        <w:jc w:val="both"/>
        <w:rPr>
          <w:b/>
          <w:sz w:val="24"/>
          <w:szCs w:val="24"/>
        </w:rPr>
      </w:pPr>
    </w:p>
    <w:p w14:paraId="55871D6F" w14:textId="77777777" w:rsidR="00390074" w:rsidRDefault="00390074" w:rsidP="00FF7EBB">
      <w:pPr>
        <w:jc w:val="both"/>
        <w:rPr>
          <w:b/>
          <w:sz w:val="24"/>
          <w:szCs w:val="24"/>
        </w:rPr>
      </w:pPr>
    </w:p>
    <w:p w14:paraId="3B810397"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5F7390A5" w14:textId="77777777" w:rsidR="000E38C3" w:rsidRDefault="000E38C3" w:rsidP="0093018C">
      <w:pPr>
        <w:keepNext/>
        <w:jc w:val="center"/>
        <w:rPr>
          <w:b/>
          <w:sz w:val="24"/>
          <w:szCs w:val="24"/>
        </w:rPr>
      </w:pPr>
    </w:p>
    <w:p w14:paraId="6F80ED25"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4016912A" w14:textId="77777777" w:rsidR="0093018C" w:rsidRPr="008B28E7" w:rsidRDefault="0093018C" w:rsidP="0093018C">
      <w:pPr>
        <w:keepNext/>
        <w:jc w:val="center"/>
        <w:rPr>
          <w:b/>
          <w:sz w:val="24"/>
          <w:szCs w:val="24"/>
        </w:rPr>
      </w:pPr>
    </w:p>
    <w:p w14:paraId="3CCBC150"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6FC3F7B8" w14:textId="77777777" w:rsidR="00B17FA0" w:rsidRDefault="00B17FA0" w:rsidP="00C65921">
      <w:pPr>
        <w:keepNext/>
        <w:rPr>
          <w:b/>
          <w:sz w:val="24"/>
          <w:szCs w:val="24"/>
        </w:rPr>
      </w:pPr>
    </w:p>
    <w:p w14:paraId="4C034FFE" w14:textId="77777777" w:rsidR="004923DA" w:rsidRDefault="004923DA" w:rsidP="00B17FA0">
      <w:pPr>
        <w:ind w:right="180"/>
        <w:jc w:val="both"/>
        <w:rPr>
          <w:b/>
          <w:sz w:val="24"/>
          <w:szCs w:val="24"/>
        </w:rPr>
      </w:pPr>
      <w:r w:rsidRPr="008B28E7">
        <w:rPr>
          <w:b/>
          <w:sz w:val="24"/>
          <w:szCs w:val="24"/>
        </w:rPr>
        <w:t xml:space="preserve">Learner Details </w:t>
      </w:r>
    </w:p>
    <w:p w14:paraId="3620B0BF"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1F295153" w14:textId="77777777" w:rsidR="004923DA" w:rsidRPr="008B28E7" w:rsidRDefault="004923DA" w:rsidP="00FF7EBB">
      <w:pPr>
        <w:ind w:right="180"/>
        <w:jc w:val="both"/>
        <w:rPr>
          <w:b/>
          <w:sz w:val="24"/>
          <w:szCs w:val="24"/>
        </w:rPr>
      </w:pPr>
    </w:p>
    <w:p w14:paraId="0F21B100" w14:textId="7711AC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E37395">
        <w:rPr>
          <w:b/>
          <w:sz w:val="24"/>
          <w:szCs w:val="24"/>
        </w:rPr>
        <w:t>:</w:t>
      </w:r>
      <w:r w:rsidRPr="008B28E7">
        <w:rPr>
          <w:b/>
          <w:sz w:val="24"/>
          <w:szCs w:val="24"/>
        </w:rPr>
        <w:t xml:space="preserve"> </w:t>
      </w:r>
      <w:r w:rsidR="00E37395">
        <w:rPr>
          <w:b/>
          <w:sz w:val="24"/>
          <w:szCs w:val="24"/>
        </w:rPr>
        <w:t>Juliette McGrath</w:t>
      </w:r>
    </w:p>
    <w:p w14:paraId="1A900A4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2E7A90D" w14:textId="2F54DF6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37395">
        <w:rPr>
          <w:b/>
          <w:sz w:val="24"/>
          <w:szCs w:val="24"/>
        </w:rPr>
        <w:t xml:space="preserve"> 1811407</w:t>
      </w:r>
    </w:p>
    <w:p w14:paraId="2C4D2E5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F7988C" w14:textId="780FA89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37395">
        <w:rPr>
          <w:b/>
          <w:sz w:val="24"/>
          <w:szCs w:val="24"/>
        </w:rPr>
        <w:t xml:space="preserve"> 3, Paxton Street, Swansea. SA1 3SQ</w:t>
      </w:r>
    </w:p>
    <w:p w14:paraId="60A3FDA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E463AB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46886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EB5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F598AC" w14:textId="0DA4ABB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E37395">
        <w:rPr>
          <w:b/>
          <w:sz w:val="24"/>
          <w:szCs w:val="24"/>
        </w:rPr>
        <w:t>07708427063</w:t>
      </w:r>
    </w:p>
    <w:p w14:paraId="0AEEA28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DDD6AD" w14:textId="6EDD173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E37395">
        <w:rPr>
          <w:b/>
          <w:sz w:val="24"/>
          <w:szCs w:val="24"/>
        </w:rPr>
        <w:t xml:space="preserve"> juliette.mcgrath@gmail.com</w:t>
      </w:r>
    </w:p>
    <w:p w14:paraId="7C81AF8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385BB6" w14:textId="22B58A3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E24A5">
        <w:rPr>
          <w:b/>
          <w:sz w:val="24"/>
          <w:szCs w:val="24"/>
        </w:rPr>
        <w:t>31 December 2016</w:t>
      </w:r>
    </w:p>
    <w:p w14:paraId="0B23247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E3AD0C8" w14:textId="5DC2E5E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E24A5">
        <w:rPr>
          <w:b/>
          <w:sz w:val="24"/>
          <w:szCs w:val="24"/>
        </w:rPr>
        <w:t xml:space="preserve"> </w:t>
      </w:r>
      <w:r w:rsidR="0068199B">
        <w:rPr>
          <w:b/>
          <w:sz w:val="24"/>
          <w:szCs w:val="24"/>
        </w:rPr>
        <w:t>March 2017</w:t>
      </w:r>
    </w:p>
    <w:p w14:paraId="1168638C"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CBFB1FF" w14:textId="77777777" w:rsidR="004923DA" w:rsidRDefault="004923DA" w:rsidP="00FF7EBB">
      <w:pPr>
        <w:jc w:val="both"/>
        <w:rPr>
          <w:b/>
          <w:sz w:val="24"/>
          <w:szCs w:val="24"/>
        </w:rPr>
      </w:pPr>
    </w:p>
    <w:p w14:paraId="111C7010" w14:textId="77777777" w:rsidR="000E0D51" w:rsidRPr="008B28E7" w:rsidRDefault="000E0D51" w:rsidP="00FF7EBB">
      <w:pPr>
        <w:jc w:val="both"/>
        <w:rPr>
          <w:b/>
          <w:sz w:val="24"/>
          <w:szCs w:val="24"/>
        </w:rPr>
      </w:pPr>
    </w:p>
    <w:p w14:paraId="0B03C2FF" w14:textId="13128ED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B87A8A">
        <w:rPr>
          <w:b/>
          <w:sz w:val="24"/>
          <w:szCs w:val="24"/>
        </w:rPr>
        <w:t xml:space="preserve"> </w:t>
      </w:r>
    </w:p>
    <w:p w14:paraId="2A5C78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75A903" w14:textId="7EABB6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6962B87F" w14:textId="7A35D7FB"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City &amp; County of Swansea,</w:t>
      </w:r>
    </w:p>
    <w:p w14:paraId="0B4CD76D" w14:textId="77777777"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Social Services,</w:t>
      </w:r>
    </w:p>
    <w:p w14:paraId="1DF12AAB" w14:textId="77777777"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Community Support Team,</w:t>
      </w:r>
    </w:p>
    <w:p w14:paraId="47FEB331" w14:textId="77777777"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Guild Hall,</w:t>
      </w:r>
    </w:p>
    <w:p w14:paraId="112D4D2C" w14:textId="77777777"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Swansea,</w:t>
      </w:r>
    </w:p>
    <w:p w14:paraId="5F828864" w14:textId="77777777" w:rsid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 xml:space="preserve">SA1 4PE </w:t>
      </w:r>
    </w:p>
    <w:p w14:paraId="7B60C37F" w14:textId="1C82C314" w:rsidR="004923D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 xml:space="preserve">                                            </w:t>
      </w:r>
    </w:p>
    <w:p w14:paraId="0658E3D3" w14:textId="3712CC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87A8A">
        <w:rPr>
          <w:b/>
          <w:sz w:val="24"/>
          <w:szCs w:val="24"/>
        </w:rPr>
        <w:t xml:space="preserve"> 01792 614100</w:t>
      </w:r>
    </w:p>
    <w:p w14:paraId="1B28DA2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454B4F" w14:textId="6D51F60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87A8A">
        <w:rPr>
          <w:b/>
          <w:sz w:val="24"/>
          <w:szCs w:val="24"/>
        </w:rPr>
        <w:t>GuildhallAdminSupport@swansea.gov.uk</w:t>
      </w:r>
    </w:p>
    <w:p w14:paraId="4266B9F7" w14:textId="77777777" w:rsidR="000E0D51" w:rsidRDefault="000E0D51" w:rsidP="000E0D51">
      <w:pPr>
        <w:jc w:val="both"/>
        <w:rPr>
          <w:b/>
          <w:sz w:val="24"/>
          <w:szCs w:val="24"/>
        </w:rPr>
      </w:pPr>
    </w:p>
    <w:p w14:paraId="79F90F45" w14:textId="77777777" w:rsidR="008C7770" w:rsidRPr="008B28E7" w:rsidRDefault="008C7770" w:rsidP="000E0D51">
      <w:pPr>
        <w:jc w:val="both"/>
        <w:rPr>
          <w:b/>
          <w:sz w:val="24"/>
          <w:szCs w:val="24"/>
        </w:rPr>
      </w:pPr>
    </w:p>
    <w:p w14:paraId="62CBC266"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3DEDB87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6F4D0570" w14:textId="2C3A9EF4" w:rsidR="004923DA" w:rsidRDefault="000E0D51" w:rsidP="0083153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31537">
        <w:rPr>
          <w:b/>
          <w:sz w:val="24"/>
          <w:szCs w:val="24"/>
        </w:rPr>
        <w:t>×</w:t>
      </w:r>
    </w:p>
    <w:p w14:paraId="78D67EB0" w14:textId="77777777" w:rsidR="000E0D51" w:rsidRDefault="000E0D51" w:rsidP="00FF7EBB">
      <w:pPr>
        <w:jc w:val="both"/>
        <w:rPr>
          <w:b/>
          <w:sz w:val="24"/>
          <w:szCs w:val="24"/>
        </w:rPr>
      </w:pPr>
    </w:p>
    <w:p w14:paraId="57C72072" w14:textId="77777777" w:rsidR="000E0D51" w:rsidRDefault="000E0D51" w:rsidP="00FF7EBB">
      <w:pPr>
        <w:jc w:val="both"/>
        <w:rPr>
          <w:b/>
          <w:sz w:val="24"/>
          <w:szCs w:val="24"/>
        </w:rPr>
      </w:pPr>
      <w:r>
        <w:rPr>
          <w:b/>
          <w:sz w:val="24"/>
          <w:szCs w:val="24"/>
        </w:rPr>
        <w:t>Mentor’s details</w:t>
      </w:r>
    </w:p>
    <w:p w14:paraId="0D348EA8" w14:textId="77777777" w:rsidR="000E0D51" w:rsidRPr="008B28E7" w:rsidRDefault="000E0D51" w:rsidP="00FF7EBB">
      <w:pPr>
        <w:jc w:val="both"/>
        <w:rPr>
          <w:b/>
          <w:sz w:val="24"/>
          <w:szCs w:val="24"/>
        </w:rPr>
      </w:pPr>
    </w:p>
    <w:p w14:paraId="34518352" w14:textId="102247B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B87A8A">
        <w:rPr>
          <w:b/>
          <w:sz w:val="24"/>
          <w:szCs w:val="24"/>
        </w:rPr>
        <w:t xml:space="preserve"> </w:t>
      </w:r>
    </w:p>
    <w:p w14:paraId="3627B4C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C4F4E40" w14:textId="5EB0D6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87A8A" w:rsidRPr="00B87A8A">
        <w:rPr>
          <w:b/>
          <w:sz w:val="24"/>
          <w:szCs w:val="24"/>
        </w:rPr>
        <w:t xml:space="preserve"> </w:t>
      </w:r>
      <w:r w:rsidR="00B87A8A">
        <w:rPr>
          <w:b/>
          <w:sz w:val="24"/>
          <w:szCs w:val="24"/>
        </w:rPr>
        <w:t>Phil Davies</w:t>
      </w:r>
    </w:p>
    <w:p w14:paraId="7979AE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365B73" w14:textId="77777777" w:rsidR="00B87A8A" w:rsidRDefault="004923DA" w:rsidP="00B87A8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0208C62B" w14:textId="10A7D4D5"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bookmarkStart w:id="1" w:name="_Hlk21643809"/>
      <w:r w:rsidRPr="00B87A8A">
        <w:rPr>
          <w:b/>
          <w:sz w:val="24"/>
          <w:szCs w:val="24"/>
        </w:rPr>
        <w:t>City &amp; County of Swansea,</w:t>
      </w:r>
    </w:p>
    <w:p w14:paraId="25A7114D" w14:textId="7E5F2D4E"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Social Services,</w:t>
      </w:r>
    </w:p>
    <w:p w14:paraId="154F7ADD" w14:textId="245A0412"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Community Support Team,</w:t>
      </w:r>
    </w:p>
    <w:p w14:paraId="25292A22" w14:textId="2C5AEE66"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Guild Hall,</w:t>
      </w:r>
    </w:p>
    <w:p w14:paraId="37421685" w14:textId="377879F3" w:rsidR="00B87A8A" w:rsidRPr="00B87A8A"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Swansea,</w:t>
      </w:r>
    </w:p>
    <w:p w14:paraId="4C3438EE" w14:textId="23EB3047" w:rsidR="004923DA" w:rsidRPr="008B28E7" w:rsidRDefault="00B87A8A" w:rsidP="00B87A8A">
      <w:pPr>
        <w:pBdr>
          <w:top w:val="single" w:sz="6" w:space="1" w:color="auto"/>
          <w:left w:val="single" w:sz="6" w:space="1" w:color="auto"/>
          <w:bottom w:val="single" w:sz="6" w:space="1" w:color="auto"/>
          <w:right w:val="single" w:sz="6" w:space="1" w:color="auto"/>
        </w:pBdr>
        <w:jc w:val="both"/>
        <w:rPr>
          <w:b/>
          <w:sz w:val="24"/>
          <w:szCs w:val="24"/>
        </w:rPr>
      </w:pPr>
      <w:r w:rsidRPr="00B87A8A">
        <w:rPr>
          <w:b/>
          <w:sz w:val="24"/>
          <w:szCs w:val="24"/>
        </w:rPr>
        <w:t xml:space="preserve">SA1 4PE                                             </w:t>
      </w:r>
    </w:p>
    <w:bookmarkEnd w:id="1"/>
    <w:p w14:paraId="0A78D4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7D551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3659B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1C1C0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46BA631" w14:textId="4D7B88B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87A8A">
        <w:rPr>
          <w:b/>
          <w:sz w:val="24"/>
          <w:szCs w:val="24"/>
        </w:rPr>
        <w:t xml:space="preserve"> 01792 614100</w:t>
      </w:r>
    </w:p>
    <w:p w14:paraId="30D3460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4320BB4" w14:textId="7C595FC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B87A8A">
        <w:rPr>
          <w:b/>
          <w:sz w:val="24"/>
          <w:szCs w:val="24"/>
        </w:rPr>
        <w:t xml:space="preserve"> phil.davies@swansea.gov.uk</w:t>
      </w:r>
    </w:p>
    <w:p w14:paraId="7EF7C2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F5EDE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52B38CE8"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46434FFA" w14:textId="77777777" w:rsidTr="00B17FA0">
        <w:tc>
          <w:tcPr>
            <w:tcW w:w="10278" w:type="dxa"/>
            <w:shd w:val="clear" w:color="auto" w:fill="auto"/>
          </w:tcPr>
          <w:p w14:paraId="4D3174A7"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D550960" w14:textId="77777777" w:rsidR="004923DA" w:rsidRPr="008B28E7" w:rsidRDefault="004923DA" w:rsidP="00FF7EBB">
            <w:pPr>
              <w:jc w:val="both"/>
              <w:rPr>
                <w:b/>
                <w:sz w:val="24"/>
                <w:szCs w:val="24"/>
              </w:rPr>
            </w:pPr>
          </w:p>
          <w:p w14:paraId="4255987E" w14:textId="1DA30D91" w:rsidR="004923DA" w:rsidRDefault="004923DA" w:rsidP="00FF7EBB">
            <w:pPr>
              <w:jc w:val="both"/>
              <w:rPr>
                <w:b/>
                <w:sz w:val="24"/>
                <w:szCs w:val="24"/>
              </w:rPr>
            </w:pPr>
            <w:r w:rsidRPr="008B28E7">
              <w:rPr>
                <w:b/>
                <w:sz w:val="24"/>
                <w:szCs w:val="24"/>
              </w:rPr>
              <w:t>Name:</w:t>
            </w:r>
            <w:r w:rsidR="005427F8">
              <w:rPr>
                <w:b/>
                <w:sz w:val="24"/>
                <w:szCs w:val="24"/>
              </w:rPr>
              <w:t xml:space="preserve"> Mandy Choueiri</w:t>
            </w:r>
          </w:p>
          <w:p w14:paraId="68C7F3E9" w14:textId="77777777" w:rsidR="004923DA" w:rsidRPr="008B28E7" w:rsidRDefault="004923DA" w:rsidP="00FF7EBB">
            <w:pPr>
              <w:jc w:val="both"/>
              <w:rPr>
                <w:b/>
                <w:sz w:val="24"/>
                <w:szCs w:val="24"/>
              </w:rPr>
            </w:pPr>
          </w:p>
          <w:p w14:paraId="59E51F30" w14:textId="203768F2" w:rsidR="004923DA" w:rsidRDefault="004923DA" w:rsidP="00FF7EBB">
            <w:pPr>
              <w:jc w:val="both"/>
              <w:rPr>
                <w:b/>
                <w:sz w:val="24"/>
                <w:szCs w:val="24"/>
              </w:rPr>
            </w:pPr>
            <w:r w:rsidRPr="008B28E7">
              <w:rPr>
                <w:b/>
                <w:sz w:val="24"/>
                <w:szCs w:val="24"/>
              </w:rPr>
              <w:t xml:space="preserve">Work Address: </w:t>
            </w:r>
            <w:r w:rsidR="005427F8">
              <w:rPr>
                <w:b/>
                <w:sz w:val="24"/>
                <w:szCs w:val="24"/>
              </w:rPr>
              <w:t>Community Leaning Disability Team, Civic Centre, Oystermouth Road, Swansea</w:t>
            </w:r>
          </w:p>
          <w:p w14:paraId="45EA63B5" w14:textId="77777777" w:rsidR="004923DA" w:rsidRPr="008B28E7" w:rsidRDefault="004923DA" w:rsidP="00FF7EBB">
            <w:pPr>
              <w:jc w:val="both"/>
              <w:rPr>
                <w:b/>
                <w:sz w:val="24"/>
                <w:szCs w:val="24"/>
              </w:rPr>
            </w:pPr>
          </w:p>
          <w:p w14:paraId="4BFFE67A" w14:textId="577FB8B3" w:rsidR="004923DA" w:rsidRPr="008B28E7" w:rsidRDefault="004923DA" w:rsidP="00FF7EBB">
            <w:pPr>
              <w:jc w:val="both"/>
              <w:rPr>
                <w:b/>
                <w:sz w:val="24"/>
                <w:szCs w:val="24"/>
              </w:rPr>
            </w:pPr>
            <w:r w:rsidRPr="008B28E7">
              <w:rPr>
                <w:b/>
                <w:sz w:val="24"/>
                <w:szCs w:val="24"/>
              </w:rPr>
              <w:t>Professional Qualification and date of qualification:</w:t>
            </w:r>
            <w:r w:rsidR="005427F8">
              <w:rPr>
                <w:b/>
                <w:sz w:val="24"/>
                <w:szCs w:val="24"/>
              </w:rPr>
              <w:t xml:space="preserve"> Post Graduate </w:t>
            </w:r>
            <w:proofErr w:type="spellStart"/>
            <w:r w:rsidR="005427F8">
              <w:rPr>
                <w:b/>
                <w:sz w:val="24"/>
                <w:szCs w:val="24"/>
              </w:rPr>
              <w:t>Dipolma</w:t>
            </w:r>
            <w:proofErr w:type="spellEnd"/>
            <w:r w:rsidR="005427F8">
              <w:rPr>
                <w:b/>
                <w:sz w:val="24"/>
                <w:szCs w:val="24"/>
              </w:rPr>
              <w:t xml:space="preserve"> in Social Studies/</w:t>
            </w:r>
            <w:proofErr w:type="spellStart"/>
            <w:r w:rsidR="005427F8">
              <w:rPr>
                <w:b/>
                <w:sz w:val="24"/>
                <w:szCs w:val="24"/>
              </w:rPr>
              <w:t>DipSw</w:t>
            </w:r>
            <w:proofErr w:type="spellEnd"/>
          </w:p>
          <w:p w14:paraId="3339BA5A" w14:textId="77777777" w:rsidR="004923DA" w:rsidRDefault="004923DA" w:rsidP="00FF7EBB">
            <w:pPr>
              <w:jc w:val="both"/>
              <w:rPr>
                <w:b/>
                <w:sz w:val="24"/>
                <w:szCs w:val="24"/>
              </w:rPr>
            </w:pPr>
          </w:p>
          <w:p w14:paraId="48AED4FA" w14:textId="29111C2C" w:rsidR="004923DA"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5427F8">
              <w:rPr>
                <w:b/>
                <w:sz w:val="24"/>
                <w:szCs w:val="24"/>
              </w:rPr>
              <w:t xml:space="preserve"> </w:t>
            </w:r>
            <w:hyperlink r:id="rId57" w:history="1">
              <w:r w:rsidR="005427F8" w:rsidRPr="009E75AB">
                <w:rPr>
                  <w:rStyle w:val="Hyperlink"/>
                  <w:b/>
                  <w:sz w:val="24"/>
                  <w:szCs w:val="24"/>
                </w:rPr>
                <w:t>mandy.choueiri@swansea.gov.uk</w:t>
              </w:r>
            </w:hyperlink>
          </w:p>
          <w:p w14:paraId="0A8CDA4D" w14:textId="52A7D7DF" w:rsidR="005427F8" w:rsidRPr="008B28E7" w:rsidRDefault="005427F8" w:rsidP="00FF7EBB">
            <w:pPr>
              <w:jc w:val="both"/>
              <w:rPr>
                <w:b/>
                <w:sz w:val="24"/>
                <w:szCs w:val="24"/>
              </w:rPr>
            </w:pPr>
            <w:r>
              <w:rPr>
                <w:b/>
                <w:sz w:val="24"/>
                <w:szCs w:val="24"/>
              </w:rPr>
              <w:t>Mobile: 07880043115</w:t>
            </w:r>
          </w:p>
          <w:p w14:paraId="762D6331" w14:textId="77777777" w:rsidR="00B17FA0" w:rsidRPr="008B28E7" w:rsidRDefault="00B17FA0" w:rsidP="000E38C3">
            <w:pPr>
              <w:jc w:val="both"/>
              <w:rPr>
                <w:b/>
                <w:sz w:val="24"/>
                <w:szCs w:val="24"/>
              </w:rPr>
            </w:pPr>
          </w:p>
        </w:tc>
      </w:tr>
    </w:tbl>
    <w:p w14:paraId="1F60095B" w14:textId="77777777" w:rsidR="00F546D1" w:rsidRDefault="00F546D1" w:rsidP="0093018C">
      <w:pPr>
        <w:keepNext/>
        <w:jc w:val="both"/>
        <w:rPr>
          <w:b/>
          <w:sz w:val="24"/>
          <w:szCs w:val="24"/>
        </w:rPr>
      </w:pPr>
    </w:p>
    <w:p w14:paraId="4253B23D" w14:textId="77777777" w:rsidR="000E0D51" w:rsidRDefault="000E0D51" w:rsidP="0093018C">
      <w:pPr>
        <w:keepNext/>
        <w:jc w:val="both"/>
        <w:rPr>
          <w:b/>
          <w:sz w:val="24"/>
          <w:szCs w:val="24"/>
        </w:rPr>
      </w:pPr>
    </w:p>
    <w:p w14:paraId="1FE9A142" w14:textId="77777777" w:rsidR="000E0D51" w:rsidRDefault="000E0D51" w:rsidP="0093018C">
      <w:pPr>
        <w:keepNext/>
        <w:jc w:val="both"/>
        <w:rPr>
          <w:b/>
          <w:sz w:val="24"/>
          <w:szCs w:val="24"/>
        </w:rPr>
      </w:pPr>
    </w:p>
    <w:p w14:paraId="60DC254F" w14:textId="77777777" w:rsidR="000E0D51" w:rsidRDefault="000E0D51" w:rsidP="0093018C">
      <w:pPr>
        <w:keepNext/>
        <w:jc w:val="both"/>
        <w:rPr>
          <w:b/>
          <w:sz w:val="24"/>
          <w:szCs w:val="24"/>
        </w:rPr>
      </w:pPr>
    </w:p>
    <w:p w14:paraId="78903AB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5029515A" w14:textId="77777777" w:rsidR="0093018C" w:rsidRDefault="0093018C" w:rsidP="0093018C">
      <w:pPr>
        <w:keepNext/>
        <w:jc w:val="both"/>
        <w:rPr>
          <w:b/>
          <w:sz w:val="24"/>
          <w:szCs w:val="24"/>
        </w:rPr>
      </w:pPr>
    </w:p>
    <w:p w14:paraId="5C22BFA3"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EB72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0165B621"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608CABC"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0A56515D"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C7C0B2B" w14:textId="24AA3F0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w:t>
      </w:r>
      <w:r w:rsidR="0068199B">
        <w:rPr>
          <w:noProof/>
          <w:sz w:val="24"/>
          <w:szCs w:val="24"/>
        </w:rPr>
        <w:drawing>
          <wp:inline distT="0" distB="0" distL="0" distR="0" wp14:anchorId="2EC880B5" wp14:editId="76B3C498">
            <wp:extent cx="1691640" cy="5867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91640" cy="586740"/>
                    </a:xfrm>
                    <a:prstGeom prst="rect">
                      <a:avLst/>
                    </a:prstGeom>
                    <a:noFill/>
                  </pic:spPr>
                </pic:pic>
              </a:graphicData>
            </a:graphic>
          </wp:inline>
        </w:drawing>
      </w:r>
      <w:r>
        <w:rPr>
          <w:sz w:val="24"/>
          <w:szCs w:val="24"/>
        </w:rPr>
        <w:t xml:space="preserve"> _ _ _ _ _ _</w:t>
      </w:r>
      <w:r w:rsidR="004923DA" w:rsidRPr="008B28E7">
        <w:rPr>
          <w:sz w:val="24"/>
          <w:szCs w:val="24"/>
        </w:rPr>
        <w:t>(Learner</w:t>
      </w:r>
      <w:r w:rsidR="000E0D51">
        <w:rPr>
          <w:sz w:val="24"/>
          <w:szCs w:val="24"/>
        </w:rPr>
        <w:t>)</w:t>
      </w:r>
    </w:p>
    <w:p w14:paraId="2DC534CF"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187A7EB" w14:textId="297771E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w:t>
      </w:r>
      <w:r w:rsidR="003725A6">
        <w:rPr>
          <w:sz w:val="24"/>
          <w:szCs w:val="24"/>
        </w:rPr>
        <w:t>10 October 2019</w:t>
      </w:r>
      <w:r>
        <w:rPr>
          <w:sz w:val="24"/>
          <w:szCs w:val="24"/>
        </w:rPr>
        <w:t>_ _ _ _ _ _ _ _ _</w:t>
      </w:r>
    </w:p>
    <w:p w14:paraId="4C41971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F554F" w14:textId="77777777" w:rsidR="004923DA" w:rsidRDefault="004923DA" w:rsidP="00FF7EBB">
      <w:pPr>
        <w:ind w:right="180"/>
        <w:jc w:val="both"/>
        <w:rPr>
          <w:b/>
          <w:sz w:val="24"/>
          <w:szCs w:val="24"/>
        </w:rPr>
      </w:pPr>
    </w:p>
    <w:p w14:paraId="7D887CDB" w14:textId="77777777" w:rsidR="000E0D51" w:rsidRPr="008B28E7" w:rsidRDefault="000E0D51" w:rsidP="00FF7EBB">
      <w:pPr>
        <w:ind w:right="180"/>
        <w:jc w:val="both"/>
        <w:rPr>
          <w:b/>
          <w:sz w:val="24"/>
          <w:szCs w:val="24"/>
        </w:rPr>
      </w:pPr>
    </w:p>
    <w:p w14:paraId="782AD07F"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1D8D8A8E"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5A092B2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CC9282C"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1864FE2D" w14:textId="77777777" w:rsidR="005427F8" w:rsidRDefault="005427F8" w:rsidP="005427F8">
      <w:pPr>
        <w:rPr>
          <w:sz w:val="24"/>
          <w:szCs w:val="24"/>
        </w:rPr>
      </w:pPr>
    </w:p>
    <w:p w14:paraId="0ED6742E" w14:textId="77777777" w:rsidR="005427F8" w:rsidRDefault="005427F8" w:rsidP="005427F8">
      <w:pPr>
        <w:rPr>
          <w:sz w:val="24"/>
          <w:szCs w:val="24"/>
        </w:rPr>
      </w:pPr>
    </w:p>
    <w:p w14:paraId="5494A221" w14:textId="7577C53C" w:rsidR="00B577D3" w:rsidRDefault="005427F8" w:rsidP="005427F8">
      <w:pPr>
        <w:rPr>
          <w:sz w:val="24"/>
          <w:szCs w:val="24"/>
        </w:rPr>
      </w:pPr>
      <w:r>
        <w:rPr>
          <w:sz w:val="24"/>
          <w:szCs w:val="24"/>
        </w:rPr>
        <w:t xml:space="preserve">Signed: </w:t>
      </w:r>
      <w:r>
        <w:rPr>
          <w:noProof/>
        </w:rPr>
        <w:drawing>
          <wp:inline distT="0" distB="0" distL="0" distR="0" wp14:anchorId="256B7CA8" wp14:editId="0CDC6B02">
            <wp:extent cx="1247775" cy="243840"/>
            <wp:effectExtent l="0" t="0" r="9525" b="3810"/>
            <wp:docPr id="10" name="Picture 10" descr="C:\Users\Mandy.Choueiri\AppData\Local\Microsoft\Windows\Temporary Internet Files\Content.Word\signtaureEPSON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dy.Choueiri\AppData\Local\Microsoft\Windows\Temporary Internet Files\Content.Word\signtaureEPSON021.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47775" cy="243840"/>
                    </a:xfrm>
                    <a:prstGeom prst="rect">
                      <a:avLst/>
                    </a:prstGeom>
                    <a:noFill/>
                    <a:ln>
                      <a:noFill/>
                    </a:ln>
                  </pic:spPr>
                </pic:pic>
              </a:graphicData>
            </a:graphic>
          </wp:inline>
        </w:drawing>
      </w:r>
      <w:r w:rsidR="004923DA" w:rsidRPr="008B28E7">
        <w:rPr>
          <w:sz w:val="24"/>
          <w:szCs w:val="24"/>
        </w:rPr>
        <w:t>(</w:t>
      </w:r>
      <w:r w:rsidR="004923DA">
        <w:rPr>
          <w:sz w:val="24"/>
          <w:szCs w:val="24"/>
        </w:rPr>
        <w:t>Observer</w:t>
      </w:r>
      <w:r w:rsidR="004923DA" w:rsidRPr="008B28E7">
        <w:rPr>
          <w:sz w:val="24"/>
          <w:szCs w:val="24"/>
        </w:rPr>
        <w:t>)</w:t>
      </w:r>
    </w:p>
    <w:p w14:paraId="651CBF3A"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AE0FBD9" w14:textId="1DF7F17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5427F8">
        <w:rPr>
          <w:sz w:val="24"/>
          <w:szCs w:val="24"/>
        </w:rPr>
        <w:t xml:space="preserve"> 26 September 2019</w:t>
      </w:r>
      <w:r>
        <w:rPr>
          <w:sz w:val="24"/>
          <w:szCs w:val="24"/>
        </w:rPr>
        <w:t xml:space="preserve"> </w:t>
      </w:r>
    </w:p>
    <w:p w14:paraId="442A7D43"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D144D7B" w14:textId="77777777" w:rsidR="001B331A" w:rsidRDefault="001B331A" w:rsidP="00FF7EBB">
      <w:pPr>
        <w:ind w:right="180"/>
        <w:jc w:val="both"/>
        <w:rPr>
          <w:b/>
          <w:sz w:val="24"/>
          <w:szCs w:val="24"/>
        </w:rPr>
      </w:pPr>
    </w:p>
    <w:p w14:paraId="7EED2EDD" w14:textId="77777777" w:rsidR="001B331A" w:rsidRPr="008B28E7" w:rsidRDefault="001B331A" w:rsidP="00FF7EBB">
      <w:pPr>
        <w:ind w:right="180"/>
        <w:jc w:val="both"/>
        <w:rPr>
          <w:b/>
          <w:sz w:val="24"/>
          <w:szCs w:val="24"/>
        </w:rPr>
      </w:pPr>
    </w:p>
    <w:p w14:paraId="6C2BC38D"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65F9EE62"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403B10AD" w14:textId="77777777" w:rsidR="004923DA" w:rsidRPr="008B28E7" w:rsidRDefault="004923DA" w:rsidP="00FF7EBB">
      <w:pPr>
        <w:overflowPunct/>
        <w:autoSpaceDE/>
        <w:autoSpaceDN/>
        <w:adjustRightInd/>
        <w:jc w:val="both"/>
        <w:textAlignment w:val="auto"/>
        <w:rPr>
          <w:color w:val="auto"/>
          <w:sz w:val="24"/>
          <w:szCs w:val="24"/>
        </w:rPr>
      </w:pPr>
    </w:p>
    <w:p w14:paraId="34FB85FB"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t>
      </w:r>
      <w:r w:rsidR="0006581A">
        <w:rPr>
          <w:color w:val="auto"/>
          <w:sz w:val="24"/>
          <w:szCs w:val="24"/>
        </w:rPr>
        <w:lastRenderedPageBreak/>
        <w:t xml:space="preserve">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04FAC73" w14:textId="77777777" w:rsidR="004923DA" w:rsidRPr="008B28E7" w:rsidRDefault="004923DA" w:rsidP="00FF7EBB">
      <w:pPr>
        <w:overflowPunct/>
        <w:autoSpaceDE/>
        <w:autoSpaceDN/>
        <w:adjustRightInd/>
        <w:jc w:val="both"/>
        <w:textAlignment w:val="auto"/>
        <w:rPr>
          <w:color w:val="auto"/>
          <w:sz w:val="24"/>
          <w:szCs w:val="24"/>
        </w:rPr>
      </w:pPr>
    </w:p>
    <w:p w14:paraId="7B978F71"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0066CFD3"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033F892E"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377E4DAE"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0376D542"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00DFFC5A"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2BE0C517"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68F5C644" w14:textId="77777777" w:rsidR="004923DA" w:rsidRPr="008B28E7" w:rsidRDefault="004923DA" w:rsidP="00FD22AF">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37C40BE9" w14:textId="77777777" w:rsidR="004923DA" w:rsidRPr="008B28E7" w:rsidRDefault="004923DA" w:rsidP="00FF7EBB">
      <w:pPr>
        <w:overflowPunct/>
        <w:autoSpaceDE/>
        <w:autoSpaceDN/>
        <w:adjustRightInd/>
        <w:jc w:val="both"/>
        <w:textAlignment w:val="auto"/>
        <w:rPr>
          <w:color w:val="auto"/>
          <w:sz w:val="24"/>
          <w:szCs w:val="24"/>
        </w:rPr>
      </w:pPr>
    </w:p>
    <w:p w14:paraId="7709CCB2"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DFECDD0" w14:textId="77777777" w:rsidR="004923DA" w:rsidRPr="008B28E7" w:rsidRDefault="004923DA" w:rsidP="00FF7EBB">
      <w:pPr>
        <w:overflowPunct/>
        <w:autoSpaceDE/>
        <w:autoSpaceDN/>
        <w:adjustRightInd/>
        <w:jc w:val="both"/>
        <w:textAlignment w:val="auto"/>
        <w:rPr>
          <w:color w:val="auto"/>
          <w:sz w:val="24"/>
          <w:szCs w:val="24"/>
        </w:rPr>
      </w:pPr>
    </w:p>
    <w:p w14:paraId="432A75D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4EF855D5"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801AF36" w14:textId="5393450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83358A">
        <w:rPr>
          <w:caps/>
          <w:sz w:val="24"/>
          <w:szCs w:val="24"/>
        </w:rPr>
        <w:t xml:space="preserve">  Phil davies </w:t>
      </w:r>
      <w:r w:rsidR="00B577D3">
        <w:rPr>
          <w:caps/>
          <w:sz w:val="24"/>
          <w:szCs w:val="24"/>
        </w:rPr>
        <w:t>_ _ _ _ _ _ _ _ _ _ _ _ _ _ _ _ _ _ _ _ _ _ _ _ _ _</w:t>
      </w:r>
    </w:p>
    <w:p w14:paraId="63AB747F" w14:textId="210CA34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 xml:space="preserve">_ _ </w:t>
      </w:r>
      <w:r w:rsidR="0083358A" w:rsidRPr="0083358A">
        <w:rPr>
          <w:noProof/>
          <w:sz w:val="24"/>
          <w:szCs w:val="24"/>
        </w:rPr>
        <w:drawing>
          <wp:inline distT="0" distB="0" distL="0" distR="0" wp14:anchorId="287DD2B9" wp14:editId="5FB180A9">
            <wp:extent cx="657905" cy="2486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88417" cy="260184"/>
                    </a:xfrm>
                    <a:prstGeom prst="rect">
                      <a:avLst/>
                    </a:prstGeom>
                    <a:noFill/>
                    <a:ln>
                      <a:noFill/>
                    </a:ln>
                  </pic:spPr>
                </pic:pic>
              </a:graphicData>
            </a:graphic>
          </wp:inline>
        </w:drawing>
      </w:r>
      <w:r w:rsidR="00B577D3" w:rsidRPr="00B577D3">
        <w:rPr>
          <w:sz w:val="24"/>
          <w:szCs w:val="24"/>
        </w:rPr>
        <w:t>_ _ _ _ _ _ _ _ _ _ _ _ _ _ _ _ _ _ _ _ _ _ _</w:t>
      </w:r>
    </w:p>
    <w:p w14:paraId="43A109B9" w14:textId="0395E07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_ </w:t>
      </w:r>
      <w:r w:rsidR="003725A6">
        <w:rPr>
          <w:sz w:val="24"/>
          <w:szCs w:val="24"/>
        </w:rPr>
        <w:t>10</w:t>
      </w:r>
      <w:r w:rsidR="0083358A">
        <w:rPr>
          <w:sz w:val="24"/>
          <w:szCs w:val="24"/>
        </w:rPr>
        <w:t xml:space="preserve">/10/19 </w:t>
      </w:r>
      <w:r w:rsidR="00B577D3" w:rsidRPr="00B577D3">
        <w:rPr>
          <w:sz w:val="24"/>
          <w:szCs w:val="24"/>
        </w:rPr>
        <w:t>_ _ _ _ _ _ _ _ _ _ _ _ _ _ _ _ _ _ _ _ _</w:t>
      </w:r>
    </w:p>
    <w:p w14:paraId="13FED307" w14:textId="77777777" w:rsidR="004923DA" w:rsidRPr="008B28E7" w:rsidRDefault="004923DA" w:rsidP="00FF7EBB">
      <w:pPr>
        <w:overflowPunct/>
        <w:autoSpaceDE/>
        <w:autoSpaceDN/>
        <w:adjustRightInd/>
        <w:jc w:val="both"/>
        <w:textAlignment w:val="auto"/>
        <w:rPr>
          <w:color w:val="auto"/>
          <w:sz w:val="24"/>
          <w:szCs w:val="24"/>
          <w:lang w:val="en"/>
        </w:rPr>
      </w:pPr>
    </w:p>
    <w:p w14:paraId="31F27EB2" w14:textId="77777777" w:rsidR="004923DA" w:rsidRPr="008B28E7" w:rsidRDefault="004923DA" w:rsidP="00FF7EBB">
      <w:pPr>
        <w:overflowPunct/>
        <w:autoSpaceDE/>
        <w:autoSpaceDN/>
        <w:adjustRightInd/>
        <w:jc w:val="both"/>
        <w:textAlignment w:val="auto"/>
        <w:rPr>
          <w:color w:val="auto"/>
          <w:sz w:val="24"/>
          <w:szCs w:val="24"/>
          <w:lang w:val="en"/>
        </w:rPr>
      </w:pPr>
    </w:p>
    <w:p w14:paraId="3EF3539F"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7DBD640" w14:textId="77777777" w:rsidR="00BB6638" w:rsidRDefault="00BB6638" w:rsidP="00BB6638">
      <w:pPr>
        <w:tabs>
          <w:tab w:val="left" w:pos="1590"/>
        </w:tabs>
        <w:jc w:val="both"/>
        <w:rPr>
          <w:b/>
          <w:sz w:val="24"/>
          <w:szCs w:val="24"/>
        </w:rPr>
      </w:pPr>
    </w:p>
    <w:p w14:paraId="67B726C5" w14:textId="77777777" w:rsidR="00BB6638" w:rsidRPr="00BE10C2" w:rsidRDefault="00BB6638" w:rsidP="00BB6638">
      <w:pPr>
        <w:overflowPunct/>
        <w:autoSpaceDE/>
        <w:autoSpaceDN/>
        <w:adjustRightInd/>
        <w:textAlignment w:val="auto"/>
        <w:rPr>
          <w:color w:val="auto"/>
          <w:sz w:val="24"/>
          <w:szCs w:val="24"/>
        </w:rPr>
      </w:pPr>
    </w:p>
    <w:p w14:paraId="78574561" w14:textId="77777777" w:rsidR="00986C0B" w:rsidRDefault="00986C0B" w:rsidP="00986C0B">
      <w:pPr>
        <w:ind w:right="72"/>
        <w:jc w:val="center"/>
        <w:rPr>
          <w:b/>
          <w:bCs/>
        </w:rPr>
      </w:pPr>
      <w:r>
        <w:rPr>
          <w:b/>
          <w:bCs/>
        </w:rPr>
        <w:t>PORTH AGORED and UNIVERSITY OF WALES, TRINITY SAINT DAVID</w:t>
      </w:r>
    </w:p>
    <w:p w14:paraId="470D9712" w14:textId="77777777" w:rsidR="00986C0B" w:rsidRDefault="00986C0B" w:rsidP="00986C0B">
      <w:pPr>
        <w:ind w:right="72"/>
        <w:rPr>
          <w:b/>
          <w:bCs/>
        </w:rPr>
      </w:pPr>
    </w:p>
    <w:p w14:paraId="6F6958B1" w14:textId="77777777" w:rsidR="00986C0B" w:rsidRDefault="00986C0B" w:rsidP="00986C0B">
      <w:pPr>
        <w:ind w:right="72"/>
        <w:jc w:val="center"/>
        <w:rPr>
          <w:b/>
          <w:bCs/>
        </w:rPr>
      </w:pPr>
      <w:r>
        <w:rPr>
          <w:b/>
          <w:bCs/>
        </w:rPr>
        <w:t>GRADUATE CERTIFICATE IN CONSOLIDATION OF SOCIAL WORK PRACTICE</w:t>
      </w:r>
    </w:p>
    <w:p w14:paraId="377C5F42" w14:textId="77777777" w:rsidR="00986C0B" w:rsidRDefault="00986C0B" w:rsidP="00986C0B">
      <w:pPr>
        <w:ind w:right="72"/>
        <w:jc w:val="center"/>
        <w:rPr>
          <w:b/>
          <w:bCs/>
        </w:rPr>
      </w:pPr>
    </w:p>
    <w:p w14:paraId="395F429D" w14:textId="77777777" w:rsidR="00986C0B" w:rsidRDefault="00986C0B" w:rsidP="00986C0B">
      <w:pPr>
        <w:ind w:right="72"/>
        <w:jc w:val="center"/>
        <w:rPr>
          <w:b/>
          <w:bCs/>
        </w:rPr>
      </w:pPr>
      <w:r>
        <w:rPr>
          <w:b/>
          <w:bCs/>
        </w:rPr>
        <w:t xml:space="preserve">LEARNER AND EMPLOYER’S LEARNING AGREEMENT </w:t>
      </w:r>
    </w:p>
    <w:p w14:paraId="168B607F"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56C8B83F" w14:textId="77777777" w:rsidTr="00986C0B">
        <w:tc>
          <w:tcPr>
            <w:tcW w:w="2808" w:type="dxa"/>
            <w:tcBorders>
              <w:top w:val="single" w:sz="4" w:space="0" w:color="auto"/>
              <w:left w:val="single" w:sz="4" w:space="0" w:color="auto"/>
              <w:bottom w:val="single" w:sz="4" w:space="0" w:color="auto"/>
              <w:right w:val="single" w:sz="4" w:space="0" w:color="auto"/>
            </w:tcBorders>
          </w:tcPr>
          <w:p w14:paraId="7C01AB58" w14:textId="77777777" w:rsidR="00986C0B" w:rsidRDefault="00986C0B">
            <w:pPr>
              <w:rPr>
                <w:sz w:val="24"/>
                <w:szCs w:val="24"/>
              </w:rPr>
            </w:pPr>
          </w:p>
          <w:p w14:paraId="67174C8C"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3E08130" w14:textId="632D6FB8" w:rsidR="00986C0B" w:rsidRDefault="00890717">
            <w:pPr>
              <w:rPr>
                <w:sz w:val="24"/>
                <w:szCs w:val="24"/>
              </w:rPr>
            </w:pPr>
            <w:r>
              <w:rPr>
                <w:sz w:val="24"/>
                <w:szCs w:val="24"/>
              </w:rPr>
              <w:t>Juliette McGrath</w:t>
            </w:r>
          </w:p>
        </w:tc>
      </w:tr>
      <w:tr w:rsidR="00986C0B" w14:paraId="0B733E24" w14:textId="77777777" w:rsidTr="00986C0B">
        <w:tc>
          <w:tcPr>
            <w:tcW w:w="2808" w:type="dxa"/>
            <w:tcBorders>
              <w:top w:val="single" w:sz="4" w:space="0" w:color="auto"/>
              <w:left w:val="single" w:sz="4" w:space="0" w:color="auto"/>
              <w:bottom w:val="single" w:sz="4" w:space="0" w:color="auto"/>
              <w:right w:val="single" w:sz="4" w:space="0" w:color="auto"/>
            </w:tcBorders>
          </w:tcPr>
          <w:p w14:paraId="6D51305C" w14:textId="77777777" w:rsidR="00986C0B" w:rsidRDefault="00986C0B">
            <w:pPr>
              <w:rPr>
                <w:sz w:val="24"/>
                <w:szCs w:val="24"/>
              </w:rPr>
            </w:pPr>
          </w:p>
          <w:p w14:paraId="5EB933B4"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2016B05" w14:textId="4B649676" w:rsidR="00986C0B" w:rsidRDefault="00890717">
            <w:pPr>
              <w:rPr>
                <w:sz w:val="24"/>
                <w:szCs w:val="24"/>
              </w:rPr>
            </w:pPr>
            <w:r>
              <w:rPr>
                <w:sz w:val="24"/>
                <w:szCs w:val="24"/>
              </w:rPr>
              <w:t>City &amp; County of Swansea, Community Learning Disability Team</w:t>
            </w:r>
          </w:p>
        </w:tc>
      </w:tr>
      <w:tr w:rsidR="00986C0B" w14:paraId="101B7811" w14:textId="77777777" w:rsidTr="00986C0B">
        <w:tc>
          <w:tcPr>
            <w:tcW w:w="2808" w:type="dxa"/>
            <w:tcBorders>
              <w:top w:val="single" w:sz="4" w:space="0" w:color="auto"/>
              <w:left w:val="single" w:sz="4" w:space="0" w:color="auto"/>
              <w:bottom w:val="single" w:sz="4" w:space="0" w:color="auto"/>
              <w:right w:val="single" w:sz="4" w:space="0" w:color="auto"/>
            </w:tcBorders>
          </w:tcPr>
          <w:p w14:paraId="5F239BB5" w14:textId="77777777" w:rsidR="00986C0B" w:rsidRDefault="00986C0B">
            <w:pPr>
              <w:rPr>
                <w:sz w:val="24"/>
                <w:szCs w:val="24"/>
              </w:rPr>
            </w:pPr>
          </w:p>
          <w:p w14:paraId="74195B2A"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BCB44CF" w14:textId="0A52C523" w:rsidR="00986C0B" w:rsidRDefault="00890717">
            <w:pPr>
              <w:rPr>
                <w:sz w:val="24"/>
                <w:szCs w:val="24"/>
              </w:rPr>
            </w:pPr>
            <w:r>
              <w:rPr>
                <w:sz w:val="24"/>
                <w:szCs w:val="24"/>
              </w:rPr>
              <w:t>Phil Davies</w:t>
            </w:r>
          </w:p>
        </w:tc>
      </w:tr>
      <w:tr w:rsidR="00986C0B" w14:paraId="63118306" w14:textId="77777777" w:rsidTr="00986C0B">
        <w:tc>
          <w:tcPr>
            <w:tcW w:w="2808" w:type="dxa"/>
            <w:tcBorders>
              <w:top w:val="single" w:sz="4" w:space="0" w:color="auto"/>
              <w:left w:val="single" w:sz="4" w:space="0" w:color="auto"/>
              <w:bottom w:val="single" w:sz="4" w:space="0" w:color="auto"/>
              <w:right w:val="single" w:sz="4" w:space="0" w:color="auto"/>
            </w:tcBorders>
          </w:tcPr>
          <w:p w14:paraId="08D9E6DE" w14:textId="77777777" w:rsidR="00986C0B" w:rsidRDefault="00986C0B">
            <w:pPr>
              <w:rPr>
                <w:sz w:val="24"/>
                <w:szCs w:val="24"/>
              </w:rPr>
            </w:pPr>
          </w:p>
          <w:p w14:paraId="2A7A7917"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78421CD" w14:textId="4B1698CB" w:rsidR="00986C0B" w:rsidRDefault="0083358A">
            <w:pPr>
              <w:rPr>
                <w:sz w:val="24"/>
                <w:szCs w:val="24"/>
              </w:rPr>
            </w:pPr>
            <w:r>
              <w:rPr>
                <w:sz w:val="24"/>
                <w:szCs w:val="24"/>
              </w:rPr>
              <w:t xml:space="preserve">Phil Davies </w:t>
            </w:r>
          </w:p>
        </w:tc>
      </w:tr>
    </w:tbl>
    <w:p w14:paraId="31DC56F2" w14:textId="77777777" w:rsidR="00986C0B" w:rsidRDefault="00986C0B" w:rsidP="00986C0B"/>
    <w:p w14:paraId="6D004C9D" w14:textId="77777777" w:rsidR="00986C0B" w:rsidRDefault="00986C0B" w:rsidP="00986C0B">
      <w:r>
        <w:rPr>
          <w:b/>
        </w:rPr>
        <w:t>Study Duty</w:t>
      </w:r>
    </w:p>
    <w:p w14:paraId="3F8826E9" w14:textId="77777777" w:rsidR="00986C0B" w:rsidRDefault="00986C0B" w:rsidP="00986C0B"/>
    <w:p w14:paraId="6549867E"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0B98569" w14:textId="77777777" w:rsidR="00986C0B" w:rsidRDefault="00986C0B" w:rsidP="00986C0B">
      <w:pPr>
        <w:pStyle w:val="Title"/>
        <w:ind w:right="-1"/>
        <w:jc w:val="left"/>
        <w:rPr>
          <w:rFonts w:cs="Arial"/>
          <w:b w:val="0"/>
          <w:szCs w:val="24"/>
        </w:rPr>
      </w:pPr>
    </w:p>
    <w:p w14:paraId="783FEDB9"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478FD794" w14:textId="77777777" w:rsidR="00986C0B" w:rsidRDefault="00986C0B" w:rsidP="00986C0B"/>
    <w:p w14:paraId="744E2EE4" w14:textId="77777777" w:rsidR="00986C0B" w:rsidRDefault="00986C0B" w:rsidP="00986C0B">
      <w:pPr>
        <w:rPr>
          <w:b/>
        </w:rPr>
      </w:pPr>
      <w:r>
        <w:rPr>
          <w:b/>
        </w:rPr>
        <w:t xml:space="preserve">Study Leave </w:t>
      </w:r>
    </w:p>
    <w:p w14:paraId="7669D0C5" w14:textId="77777777" w:rsidR="00986C0B" w:rsidRDefault="00986C0B" w:rsidP="00986C0B"/>
    <w:p w14:paraId="547AFDCA"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0D6721B3" w14:textId="77777777" w:rsidR="00986C0B" w:rsidRDefault="00986C0B" w:rsidP="00986C0B"/>
    <w:p w14:paraId="48849868" w14:textId="77777777" w:rsidR="00986C0B" w:rsidRDefault="00986C0B" w:rsidP="00986C0B">
      <w:pPr>
        <w:rPr>
          <w:b/>
        </w:rPr>
      </w:pPr>
      <w:r>
        <w:rPr>
          <w:b/>
        </w:rPr>
        <w:t xml:space="preserve">Resources </w:t>
      </w:r>
    </w:p>
    <w:p w14:paraId="21D7B975" w14:textId="77777777" w:rsidR="00986C0B" w:rsidRDefault="00986C0B" w:rsidP="00986C0B"/>
    <w:p w14:paraId="6BF271A7"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4EFEFDB1" w14:textId="77777777" w:rsidR="00986C0B" w:rsidRDefault="00986C0B" w:rsidP="00986C0B"/>
    <w:p w14:paraId="27574A0A" w14:textId="77777777" w:rsidR="000766EC" w:rsidRDefault="000766EC" w:rsidP="00986C0B"/>
    <w:p w14:paraId="5AC03A32" w14:textId="77777777" w:rsidR="00986C0B" w:rsidRDefault="000766EC" w:rsidP="00986C0B">
      <w:pPr>
        <w:rPr>
          <w:b/>
        </w:rPr>
      </w:pPr>
      <w:r>
        <w:rPr>
          <w:b/>
        </w:rPr>
        <w:br w:type="page"/>
      </w:r>
      <w:r w:rsidR="00986C0B">
        <w:rPr>
          <w:b/>
        </w:rPr>
        <w:lastRenderedPageBreak/>
        <w:t xml:space="preserve">The employer’s training department agrees to: </w:t>
      </w:r>
    </w:p>
    <w:p w14:paraId="1B8584D4" w14:textId="77777777" w:rsidR="00986C0B" w:rsidRDefault="00986C0B" w:rsidP="00986C0B">
      <w:r>
        <w:t xml:space="preserve"> </w:t>
      </w:r>
    </w:p>
    <w:p w14:paraId="6C458BBC" w14:textId="77777777" w:rsidR="00986C0B" w:rsidRDefault="00986C0B" w:rsidP="00FD22AF">
      <w:pPr>
        <w:numPr>
          <w:ilvl w:val="0"/>
          <w:numId w:val="8"/>
        </w:numPr>
        <w:overflowPunct/>
        <w:autoSpaceDE/>
        <w:autoSpaceDN/>
        <w:adjustRightInd/>
        <w:textAlignment w:val="auto"/>
      </w:pPr>
      <w:r>
        <w:t xml:space="preserve">Arrange for eligible staff to join the programme </w:t>
      </w:r>
    </w:p>
    <w:p w14:paraId="430E9984" w14:textId="77777777" w:rsidR="00986C0B" w:rsidRDefault="00986C0B" w:rsidP="00FD22AF">
      <w:pPr>
        <w:numPr>
          <w:ilvl w:val="0"/>
          <w:numId w:val="8"/>
        </w:numPr>
        <w:overflowPunct/>
        <w:autoSpaceDE/>
        <w:autoSpaceDN/>
        <w:adjustRightInd/>
        <w:textAlignment w:val="auto"/>
      </w:pPr>
      <w:r>
        <w:t xml:space="preserve">pay course fees directly to the University  </w:t>
      </w:r>
    </w:p>
    <w:p w14:paraId="22243E4A" w14:textId="77777777" w:rsidR="00986C0B" w:rsidRDefault="00986C0B" w:rsidP="00FD22AF">
      <w:pPr>
        <w:numPr>
          <w:ilvl w:val="0"/>
          <w:numId w:val="9"/>
        </w:numPr>
        <w:overflowPunct/>
        <w:autoSpaceDE/>
        <w:autoSpaceDN/>
        <w:adjustRightInd/>
        <w:textAlignment w:val="auto"/>
      </w:pPr>
      <w:r>
        <w:t>provide additional guidance and support by:</w:t>
      </w:r>
    </w:p>
    <w:p w14:paraId="63764E7C" w14:textId="77777777" w:rsidR="00986C0B" w:rsidRDefault="00986C0B" w:rsidP="00986C0B"/>
    <w:p w14:paraId="4CADCE54" w14:textId="77777777" w:rsidR="00986C0B" w:rsidRDefault="00986C0B" w:rsidP="00FD22AF">
      <w:pPr>
        <w:numPr>
          <w:ilvl w:val="1"/>
          <w:numId w:val="10"/>
        </w:numPr>
        <w:tabs>
          <w:tab w:val="left" w:pos="360"/>
        </w:tabs>
        <w:overflowPunct/>
        <w:autoSpaceDE/>
        <w:autoSpaceDN/>
        <w:adjustRightInd/>
        <w:textAlignment w:val="auto"/>
      </w:pPr>
      <w:r>
        <w:t>facilitating access to existing learning materials or library resources</w:t>
      </w:r>
    </w:p>
    <w:p w14:paraId="42D139D7" w14:textId="77777777" w:rsidR="00986C0B" w:rsidRDefault="00986C0B" w:rsidP="00FD22AF">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FA4D853" w14:textId="77777777" w:rsidR="00986C0B" w:rsidRDefault="00986C0B" w:rsidP="00FD22AF">
      <w:pPr>
        <w:numPr>
          <w:ilvl w:val="1"/>
          <w:numId w:val="10"/>
        </w:numPr>
        <w:tabs>
          <w:tab w:val="left" w:pos="360"/>
        </w:tabs>
        <w:overflowPunct/>
        <w:autoSpaceDE/>
        <w:autoSpaceDN/>
        <w:adjustRightInd/>
        <w:textAlignment w:val="auto"/>
      </w:pPr>
      <w:r>
        <w:t xml:space="preserve">providing programme induction and Consolidation Workshops </w:t>
      </w:r>
    </w:p>
    <w:p w14:paraId="220BE596" w14:textId="77777777" w:rsidR="00986C0B" w:rsidRDefault="00986C0B" w:rsidP="00FD22AF">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3D7361AA" w14:textId="77777777" w:rsidR="00986C0B" w:rsidRDefault="00986C0B" w:rsidP="00FD22AF">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E769D1D" w14:textId="77777777" w:rsidR="00986C0B" w:rsidRDefault="00986C0B" w:rsidP="00986C0B">
      <w:pPr>
        <w:tabs>
          <w:tab w:val="left" w:pos="360"/>
        </w:tabs>
      </w:pPr>
    </w:p>
    <w:p w14:paraId="777619A7" w14:textId="77777777" w:rsidR="00986C0B" w:rsidRDefault="00986C0B" w:rsidP="00986C0B">
      <w:pPr>
        <w:rPr>
          <w:b/>
        </w:rPr>
      </w:pPr>
      <w:r>
        <w:rPr>
          <w:b/>
        </w:rPr>
        <w:t xml:space="preserve">The learner agrees to: </w:t>
      </w:r>
    </w:p>
    <w:p w14:paraId="08C31DBF" w14:textId="77777777" w:rsidR="00986C0B" w:rsidRDefault="00986C0B" w:rsidP="00986C0B"/>
    <w:p w14:paraId="4058E873" w14:textId="77777777" w:rsidR="00986C0B" w:rsidRDefault="00986C0B" w:rsidP="00FD22AF">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2DDA693B" w14:textId="77777777" w:rsidR="00986C0B" w:rsidRDefault="00986C0B" w:rsidP="00FD22AF">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2F03D407" w14:textId="77777777" w:rsidR="00986C0B" w:rsidRDefault="00986C0B" w:rsidP="00FD22AF">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0E9D0FB" w14:textId="77777777" w:rsidR="00986C0B" w:rsidRDefault="00986C0B" w:rsidP="00FD22AF">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14:paraId="65030F1D" w14:textId="77777777" w:rsidR="00986C0B" w:rsidRDefault="00986C0B" w:rsidP="00FD22AF">
      <w:pPr>
        <w:numPr>
          <w:ilvl w:val="0"/>
          <w:numId w:val="11"/>
        </w:numPr>
        <w:overflowPunct/>
        <w:autoSpaceDE/>
        <w:autoSpaceDN/>
        <w:adjustRightInd/>
        <w:textAlignment w:val="auto"/>
      </w:pPr>
      <w:r>
        <w:t xml:space="preserve">produce work and evidence appropriate to the portfolio and learning outcomes within agreed timescales </w:t>
      </w:r>
    </w:p>
    <w:p w14:paraId="4167B4E2" w14:textId="77777777" w:rsidR="00986C0B" w:rsidRDefault="00986C0B" w:rsidP="00FD22AF">
      <w:pPr>
        <w:numPr>
          <w:ilvl w:val="0"/>
          <w:numId w:val="11"/>
        </w:numPr>
        <w:overflowPunct/>
        <w:autoSpaceDE/>
        <w:autoSpaceDN/>
        <w:adjustRightInd/>
        <w:jc w:val="both"/>
        <w:textAlignment w:val="auto"/>
      </w:pPr>
      <w:r>
        <w:t>make and keep agreed appointments with mentor/line manager</w:t>
      </w:r>
    </w:p>
    <w:p w14:paraId="42932AC7" w14:textId="77777777" w:rsidR="00986C0B" w:rsidRDefault="00986C0B" w:rsidP="00FD22AF">
      <w:pPr>
        <w:numPr>
          <w:ilvl w:val="0"/>
          <w:numId w:val="11"/>
        </w:numPr>
        <w:overflowPunct/>
        <w:autoSpaceDE/>
        <w:autoSpaceDN/>
        <w:adjustRightInd/>
        <w:textAlignment w:val="auto"/>
      </w:pPr>
      <w:r>
        <w:t>ensure they are prepared adequately and obtain all necessary consent for observed practice</w:t>
      </w:r>
    </w:p>
    <w:p w14:paraId="22DCE49E" w14:textId="77777777" w:rsidR="00986C0B" w:rsidRDefault="00986C0B" w:rsidP="00FD22AF">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0F3B5073" w14:textId="77777777" w:rsidR="00986C0B" w:rsidRDefault="00986C0B" w:rsidP="00FD22AF">
      <w:pPr>
        <w:numPr>
          <w:ilvl w:val="0"/>
          <w:numId w:val="11"/>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18A1774" w14:textId="77777777" w:rsidR="00986C0B" w:rsidRDefault="00986C0B" w:rsidP="00FD22AF">
      <w:pPr>
        <w:numPr>
          <w:ilvl w:val="0"/>
          <w:numId w:val="11"/>
        </w:numPr>
        <w:overflowPunct/>
        <w:autoSpaceDE/>
        <w:autoSpaceDN/>
        <w:adjustRightInd/>
        <w:textAlignment w:val="auto"/>
      </w:pPr>
      <w:r>
        <w:t xml:space="preserve">take personal responsibility for preparing and completing all work necessary to submit their portfolio </w:t>
      </w:r>
    </w:p>
    <w:p w14:paraId="59B2A883" w14:textId="77777777" w:rsidR="00986C0B" w:rsidRDefault="00986C0B" w:rsidP="00FD22AF">
      <w:pPr>
        <w:numPr>
          <w:ilvl w:val="0"/>
          <w:numId w:val="11"/>
        </w:numPr>
        <w:overflowPunct/>
        <w:autoSpaceDE/>
        <w:autoSpaceDN/>
        <w:adjustRightInd/>
        <w:textAlignment w:val="auto"/>
      </w:pPr>
      <w:r>
        <w:t>act at all times in accordance with the Code of Practice, the employer’s and University’s policies, procedures and processes</w:t>
      </w:r>
    </w:p>
    <w:p w14:paraId="35F78EAB" w14:textId="77777777" w:rsidR="00986C0B" w:rsidRDefault="00986C0B" w:rsidP="00FD22AF">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7529113B" w14:textId="77777777" w:rsidR="00986C0B" w:rsidRDefault="00986C0B" w:rsidP="00986C0B"/>
    <w:p w14:paraId="4386FFD7" w14:textId="77777777" w:rsidR="00986C0B" w:rsidRDefault="00986C0B" w:rsidP="00986C0B">
      <w:pPr>
        <w:rPr>
          <w:b/>
        </w:rPr>
      </w:pPr>
    </w:p>
    <w:p w14:paraId="2D11BB3D" w14:textId="77777777" w:rsidR="00986C0B" w:rsidRDefault="00986C0B" w:rsidP="00986C0B">
      <w:pPr>
        <w:rPr>
          <w:b/>
        </w:rPr>
      </w:pPr>
    </w:p>
    <w:p w14:paraId="1C48EEBA" w14:textId="77777777" w:rsidR="00986C0B" w:rsidRDefault="00986C0B" w:rsidP="00986C0B">
      <w:pPr>
        <w:rPr>
          <w:b/>
        </w:rPr>
      </w:pPr>
      <w:r>
        <w:rPr>
          <w:b/>
        </w:rPr>
        <w:t>Line Manager/Mentor agrees to:</w:t>
      </w:r>
    </w:p>
    <w:p w14:paraId="34FB07B3" w14:textId="77777777" w:rsidR="00986C0B" w:rsidRDefault="00986C0B" w:rsidP="00986C0B"/>
    <w:p w14:paraId="1D63255D" w14:textId="77777777" w:rsidR="00986C0B" w:rsidRDefault="00986C0B" w:rsidP="00FD22AF">
      <w:pPr>
        <w:numPr>
          <w:ilvl w:val="0"/>
          <w:numId w:val="12"/>
        </w:numPr>
        <w:overflowPunct/>
        <w:autoSpaceDE/>
        <w:autoSpaceDN/>
        <w:adjustRightInd/>
        <w:textAlignment w:val="auto"/>
      </w:pPr>
      <w:r>
        <w:t>attend an induction meeting to become familiar with the requirements of the programme</w:t>
      </w:r>
    </w:p>
    <w:p w14:paraId="7F9D1143" w14:textId="77777777" w:rsidR="00986C0B" w:rsidRDefault="00986C0B" w:rsidP="00FD22AF">
      <w:pPr>
        <w:numPr>
          <w:ilvl w:val="0"/>
          <w:numId w:val="12"/>
        </w:numPr>
        <w:overflowPunct/>
        <w:autoSpaceDE/>
        <w:autoSpaceDN/>
        <w:adjustRightInd/>
        <w:textAlignment w:val="auto"/>
      </w:pPr>
      <w:r>
        <w:t xml:space="preserve">provide or arrange to provide </w:t>
      </w:r>
      <w:proofErr w:type="gramStart"/>
      <w:r>
        <w:t>sufficient</w:t>
      </w:r>
      <w:proofErr w:type="gramEnd"/>
      <w:r>
        <w:t xml:space="preserve"> assessment opportunities in order for the learner to evidence competency and undertake required observations. Where opportunities may not be immediately available within the team, arrange to provide these elsewhere within the Service, </w:t>
      </w:r>
    </w:p>
    <w:p w14:paraId="47AC252F" w14:textId="77777777" w:rsidR="00986C0B" w:rsidRDefault="00986C0B" w:rsidP="00FD22AF">
      <w:pPr>
        <w:numPr>
          <w:ilvl w:val="0"/>
          <w:numId w:val="12"/>
        </w:numPr>
        <w:overflowPunct/>
        <w:autoSpaceDE/>
        <w:autoSpaceDN/>
        <w:adjustRightInd/>
        <w:textAlignment w:val="auto"/>
      </w:pPr>
      <w:r>
        <w:t>guide and support the learner for the duration of the programme</w:t>
      </w:r>
    </w:p>
    <w:p w14:paraId="321B6101" w14:textId="77777777" w:rsidR="00986C0B" w:rsidRDefault="00986C0B" w:rsidP="00FD22AF">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5F65308A" w14:textId="77777777" w:rsidR="00986C0B" w:rsidRDefault="00986C0B" w:rsidP="00FD22AF">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4803FB6B" w14:textId="77777777" w:rsidR="00986C0B" w:rsidRDefault="00986C0B" w:rsidP="00FD22AF">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5BD1172E" w14:textId="77777777" w:rsidR="00986C0B" w:rsidRDefault="00986C0B" w:rsidP="00986C0B">
      <w:pPr>
        <w:rPr>
          <w:b/>
        </w:rPr>
      </w:pPr>
      <w:r>
        <w:rPr>
          <w:b/>
        </w:rPr>
        <w:lastRenderedPageBreak/>
        <w:t>Completion and submission of portfolio</w:t>
      </w:r>
    </w:p>
    <w:p w14:paraId="7F731B58" w14:textId="77777777" w:rsidR="00986C0B" w:rsidRDefault="00986C0B" w:rsidP="00986C0B">
      <w:pPr>
        <w:rPr>
          <w:b/>
        </w:rPr>
      </w:pPr>
    </w:p>
    <w:p w14:paraId="7DED04CA"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08DDA31C" w14:textId="77777777" w:rsidR="00986C0B" w:rsidRDefault="00986C0B" w:rsidP="00986C0B"/>
    <w:p w14:paraId="39C7280A"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2857CA52" w14:textId="77777777" w:rsidR="00986C0B" w:rsidRDefault="00986C0B" w:rsidP="00986C0B">
      <w:pPr>
        <w:ind w:right="72"/>
      </w:pPr>
    </w:p>
    <w:p w14:paraId="4AF97897" w14:textId="77777777" w:rsidR="00986C0B" w:rsidRDefault="00986C0B" w:rsidP="00986C0B">
      <w:r>
        <w:rPr>
          <w:b/>
        </w:rPr>
        <w:t>Pressure of work is not regarded as a reason for non-attendance at any Consolidation Workshop</w:t>
      </w:r>
      <w:r>
        <w:t>.</w:t>
      </w:r>
    </w:p>
    <w:p w14:paraId="5F9419A9" w14:textId="77777777" w:rsidR="00986C0B" w:rsidRDefault="00986C0B" w:rsidP="00986C0B"/>
    <w:p w14:paraId="4FA95C4F" w14:textId="77777777" w:rsidR="00986C0B" w:rsidRDefault="00986C0B" w:rsidP="00986C0B">
      <w:r>
        <w:t>I understand and accept the terms and conditions of this learning agreement as stated above.</w:t>
      </w:r>
    </w:p>
    <w:p w14:paraId="2F471C77" w14:textId="77777777" w:rsidR="00986C0B" w:rsidRDefault="00986C0B" w:rsidP="00986C0B"/>
    <w:p w14:paraId="561BCBEF" w14:textId="3427E5AC" w:rsidR="00986C0B" w:rsidRDefault="00986C0B" w:rsidP="00986C0B">
      <w:proofErr w:type="gramStart"/>
      <w:r>
        <w:t>Signed:…</w:t>
      </w:r>
      <w:proofErr w:type="gramEnd"/>
      <w:r>
        <w:t>……</w:t>
      </w:r>
      <w:r w:rsidR="00890717" w:rsidRPr="00890717">
        <w:t xml:space="preserve"> </w:t>
      </w:r>
      <w:r w:rsidR="00890717">
        <w:rPr>
          <w:noProof/>
        </w:rPr>
        <w:drawing>
          <wp:inline distT="0" distB="0" distL="0" distR="0" wp14:anchorId="2506AC99" wp14:editId="5003F264">
            <wp:extent cx="1005840" cy="36576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05840" cy="365760"/>
                    </a:xfrm>
                    <a:prstGeom prst="rect">
                      <a:avLst/>
                    </a:prstGeom>
                    <a:noFill/>
                    <a:ln>
                      <a:noFill/>
                    </a:ln>
                  </pic:spPr>
                </pic:pic>
              </a:graphicData>
            </a:graphic>
          </wp:inline>
        </w:drawing>
      </w:r>
      <w:r>
        <w:t xml:space="preserve">……………….. Print </w:t>
      </w:r>
      <w:proofErr w:type="gramStart"/>
      <w:r>
        <w:t>Name:…</w:t>
      </w:r>
      <w:proofErr w:type="gramEnd"/>
      <w:r w:rsidR="00765F71">
        <w:t>Juliette McGrath..</w:t>
      </w:r>
      <w:r>
        <w:t xml:space="preserve"> Date:…</w:t>
      </w:r>
      <w:r w:rsidR="00765F71">
        <w:t>8/05/19</w:t>
      </w:r>
      <w:bookmarkStart w:id="2" w:name="_GoBack"/>
      <w:bookmarkEnd w:id="2"/>
      <w:r>
        <w:t xml:space="preserve">……. </w:t>
      </w:r>
    </w:p>
    <w:p w14:paraId="036B6D57" w14:textId="77777777" w:rsidR="00986C0B" w:rsidRDefault="00986C0B" w:rsidP="00986C0B">
      <w:r>
        <w:t>(Learner)</w:t>
      </w:r>
    </w:p>
    <w:p w14:paraId="4B4E4A18" w14:textId="77777777" w:rsidR="00986C0B" w:rsidRDefault="00986C0B" w:rsidP="00986C0B"/>
    <w:p w14:paraId="157D49FF" w14:textId="15D6919E" w:rsidR="00986C0B" w:rsidRDefault="0083358A" w:rsidP="00986C0B">
      <w:proofErr w:type="gramStart"/>
      <w:r>
        <w:t>Signed:…</w:t>
      </w:r>
      <w:proofErr w:type="gramEnd"/>
      <w:r w:rsidRPr="0083358A">
        <w:t xml:space="preserve"> </w:t>
      </w:r>
      <w:r w:rsidRPr="0083358A">
        <w:rPr>
          <w:noProof/>
        </w:rPr>
        <w:drawing>
          <wp:inline distT="0" distB="0" distL="0" distR="0" wp14:anchorId="6F4E03CD" wp14:editId="39B3425C">
            <wp:extent cx="636685" cy="24063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99094" cy="264219"/>
                    </a:xfrm>
                    <a:prstGeom prst="rect">
                      <a:avLst/>
                    </a:prstGeom>
                    <a:noFill/>
                    <a:ln>
                      <a:noFill/>
                    </a:ln>
                  </pic:spPr>
                </pic:pic>
              </a:graphicData>
            </a:graphic>
          </wp:inline>
        </w:drawing>
      </w:r>
      <w:r w:rsidR="00986C0B">
        <w:t xml:space="preserve">………………….. Print </w:t>
      </w:r>
      <w:proofErr w:type="gramStart"/>
      <w:r w:rsidR="00986C0B">
        <w:t>Name:…</w:t>
      </w:r>
      <w:proofErr w:type="gramEnd"/>
      <w:r>
        <w:t xml:space="preserve">Phil Davies </w:t>
      </w:r>
      <w:r w:rsidR="00986C0B">
        <w:t>….Date:…</w:t>
      </w:r>
      <w:r>
        <w:t xml:space="preserve">8/05/19 </w:t>
      </w:r>
      <w:r w:rsidR="00986C0B">
        <w:t xml:space="preserve">……. </w:t>
      </w:r>
    </w:p>
    <w:p w14:paraId="028C75DC" w14:textId="77777777" w:rsidR="00986C0B" w:rsidRDefault="00986C0B" w:rsidP="00986C0B">
      <w:r>
        <w:t>(Line Manager/Mentor)</w:t>
      </w:r>
    </w:p>
    <w:p w14:paraId="61923191" w14:textId="77777777" w:rsidR="00986C0B" w:rsidRDefault="00986C0B" w:rsidP="00986C0B"/>
    <w:p w14:paraId="40846DCE" w14:textId="77777777" w:rsidR="00986C0B" w:rsidRDefault="00986C0B" w:rsidP="00986C0B">
      <w:proofErr w:type="gramStart"/>
      <w:r>
        <w:t>Signed:…</w:t>
      </w:r>
      <w:proofErr w:type="gramEnd"/>
      <w:r>
        <w:t xml:space="preserve">…………………….. Print </w:t>
      </w:r>
      <w:proofErr w:type="gramStart"/>
      <w:r>
        <w:t>Name:…</w:t>
      </w:r>
      <w:proofErr w:type="gramEnd"/>
      <w:r>
        <w:t>……………………….Date:……….</w:t>
      </w:r>
    </w:p>
    <w:p w14:paraId="3375586B" w14:textId="77777777" w:rsidR="00986C0B" w:rsidRDefault="00986C0B" w:rsidP="00986C0B">
      <w:r>
        <w:t>(Mentor, if different to above)</w:t>
      </w:r>
    </w:p>
    <w:p w14:paraId="37CDDFE2" w14:textId="77777777" w:rsidR="00986C0B" w:rsidRDefault="00986C0B" w:rsidP="00986C0B"/>
    <w:p w14:paraId="7012A0DD" w14:textId="77777777" w:rsidR="00986C0B" w:rsidRDefault="00986C0B" w:rsidP="00986C0B"/>
    <w:p w14:paraId="15B22E3B" w14:textId="77777777" w:rsidR="00986C0B" w:rsidRDefault="00986C0B" w:rsidP="00986C0B">
      <w:pPr>
        <w:rPr>
          <w:b/>
        </w:rPr>
      </w:pPr>
      <w:r>
        <w:rPr>
          <w:b/>
        </w:rPr>
        <w:t>PLEASE PLACE THE SIGNED COPY OF THIS LEARNING AGREEMENT IN SECTION 9 OF THE PORTFOLIO</w:t>
      </w:r>
    </w:p>
    <w:p w14:paraId="6FA44F4B" w14:textId="77777777" w:rsidR="00BB6638" w:rsidRPr="00BE10C2" w:rsidRDefault="00BB6638" w:rsidP="00BB6638">
      <w:pPr>
        <w:overflowPunct/>
        <w:autoSpaceDE/>
        <w:autoSpaceDN/>
        <w:adjustRightInd/>
        <w:textAlignment w:val="auto"/>
        <w:rPr>
          <w:color w:val="auto"/>
          <w:sz w:val="24"/>
          <w:szCs w:val="24"/>
        </w:rPr>
      </w:pPr>
    </w:p>
    <w:p w14:paraId="0D82E37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6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EBF8C" w14:textId="77777777" w:rsidR="00FD22AF" w:rsidRDefault="00FD22AF">
      <w:r>
        <w:separator/>
      </w:r>
    </w:p>
  </w:endnote>
  <w:endnote w:type="continuationSeparator" w:id="0">
    <w:p w14:paraId="4124B464" w14:textId="77777777" w:rsidR="00FD22AF" w:rsidRDefault="00FD2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94BE5" w14:textId="77777777" w:rsidR="00E8418F" w:rsidRPr="00E60F42" w:rsidRDefault="00E8418F"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BEBFF" w14:textId="77777777" w:rsidR="00FD22AF" w:rsidRDefault="00FD22AF">
      <w:r>
        <w:separator/>
      </w:r>
    </w:p>
  </w:footnote>
  <w:footnote w:type="continuationSeparator" w:id="0">
    <w:p w14:paraId="282EBFFD" w14:textId="77777777" w:rsidR="00FD22AF" w:rsidRDefault="00FD2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803D07"/>
    <w:multiLevelType w:val="hybridMultilevel"/>
    <w:tmpl w:val="2A626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7"/>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1"/>
  </w:num>
  <w:num w:numId="6">
    <w:abstractNumId w:val="9"/>
  </w:num>
  <w:num w:numId="7">
    <w:abstractNumId w:val="10"/>
  </w:num>
  <w:num w:numId="8">
    <w:abstractNumId w:val="3"/>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6"/>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137EC"/>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31D3"/>
    <w:rsid w:val="0006581A"/>
    <w:rsid w:val="00071554"/>
    <w:rsid w:val="00071C59"/>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A685D"/>
    <w:rsid w:val="000C378F"/>
    <w:rsid w:val="000C6892"/>
    <w:rsid w:val="000C6FFE"/>
    <w:rsid w:val="000D0BB6"/>
    <w:rsid w:val="000E0D51"/>
    <w:rsid w:val="000E26B0"/>
    <w:rsid w:val="000E38C3"/>
    <w:rsid w:val="000F1599"/>
    <w:rsid w:val="000F1769"/>
    <w:rsid w:val="000F1F10"/>
    <w:rsid w:val="000F6196"/>
    <w:rsid w:val="0010312C"/>
    <w:rsid w:val="00106DC7"/>
    <w:rsid w:val="00112391"/>
    <w:rsid w:val="00114F52"/>
    <w:rsid w:val="00130119"/>
    <w:rsid w:val="00132348"/>
    <w:rsid w:val="001347F8"/>
    <w:rsid w:val="00137BB5"/>
    <w:rsid w:val="00137E05"/>
    <w:rsid w:val="001447F6"/>
    <w:rsid w:val="00147DE3"/>
    <w:rsid w:val="00150794"/>
    <w:rsid w:val="001608C4"/>
    <w:rsid w:val="00171418"/>
    <w:rsid w:val="001772DE"/>
    <w:rsid w:val="001961CF"/>
    <w:rsid w:val="001A59BB"/>
    <w:rsid w:val="001A6A51"/>
    <w:rsid w:val="001A79C4"/>
    <w:rsid w:val="001B331A"/>
    <w:rsid w:val="001C0E74"/>
    <w:rsid w:val="001C4DB8"/>
    <w:rsid w:val="001D229F"/>
    <w:rsid w:val="001E0AE6"/>
    <w:rsid w:val="001F4552"/>
    <w:rsid w:val="002019EB"/>
    <w:rsid w:val="00205051"/>
    <w:rsid w:val="00211F65"/>
    <w:rsid w:val="0021509E"/>
    <w:rsid w:val="0021792F"/>
    <w:rsid w:val="00220D06"/>
    <w:rsid w:val="002246A0"/>
    <w:rsid w:val="00230439"/>
    <w:rsid w:val="00235176"/>
    <w:rsid w:val="00236061"/>
    <w:rsid w:val="0024100E"/>
    <w:rsid w:val="002418E6"/>
    <w:rsid w:val="00241C1B"/>
    <w:rsid w:val="0024288B"/>
    <w:rsid w:val="00252BC8"/>
    <w:rsid w:val="002657E9"/>
    <w:rsid w:val="0026665E"/>
    <w:rsid w:val="0027147E"/>
    <w:rsid w:val="00275E00"/>
    <w:rsid w:val="002761F4"/>
    <w:rsid w:val="002775E1"/>
    <w:rsid w:val="00277979"/>
    <w:rsid w:val="00287F73"/>
    <w:rsid w:val="00291ADD"/>
    <w:rsid w:val="00295CA1"/>
    <w:rsid w:val="002A0E51"/>
    <w:rsid w:val="002A291A"/>
    <w:rsid w:val="002A5604"/>
    <w:rsid w:val="002B1701"/>
    <w:rsid w:val="002B23C3"/>
    <w:rsid w:val="002B443A"/>
    <w:rsid w:val="002B5B35"/>
    <w:rsid w:val="002C2536"/>
    <w:rsid w:val="002C256A"/>
    <w:rsid w:val="002C26B2"/>
    <w:rsid w:val="002C3031"/>
    <w:rsid w:val="002C4233"/>
    <w:rsid w:val="002C496D"/>
    <w:rsid w:val="002C7FC5"/>
    <w:rsid w:val="002D05EB"/>
    <w:rsid w:val="002D11A8"/>
    <w:rsid w:val="002D273F"/>
    <w:rsid w:val="002D2F29"/>
    <w:rsid w:val="002D6B31"/>
    <w:rsid w:val="002E7017"/>
    <w:rsid w:val="002E7F2C"/>
    <w:rsid w:val="002F4F6E"/>
    <w:rsid w:val="003015C3"/>
    <w:rsid w:val="003044E5"/>
    <w:rsid w:val="003106DB"/>
    <w:rsid w:val="0031350A"/>
    <w:rsid w:val="00316815"/>
    <w:rsid w:val="003168CA"/>
    <w:rsid w:val="00321255"/>
    <w:rsid w:val="0032230D"/>
    <w:rsid w:val="00322A0B"/>
    <w:rsid w:val="00332426"/>
    <w:rsid w:val="00335FC5"/>
    <w:rsid w:val="003522C6"/>
    <w:rsid w:val="00355210"/>
    <w:rsid w:val="00365DF9"/>
    <w:rsid w:val="003725A6"/>
    <w:rsid w:val="00372DB4"/>
    <w:rsid w:val="0037419E"/>
    <w:rsid w:val="00375AF5"/>
    <w:rsid w:val="003761B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400786"/>
    <w:rsid w:val="004046F0"/>
    <w:rsid w:val="0040668F"/>
    <w:rsid w:val="00412677"/>
    <w:rsid w:val="0041521A"/>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B171A"/>
    <w:rsid w:val="004B22EF"/>
    <w:rsid w:val="004B2457"/>
    <w:rsid w:val="004B600B"/>
    <w:rsid w:val="004B6822"/>
    <w:rsid w:val="004B69F6"/>
    <w:rsid w:val="004B7240"/>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31E15"/>
    <w:rsid w:val="005414F4"/>
    <w:rsid w:val="005427F8"/>
    <w:rsid w:val="00546187"/>
    <w:rsid w:val="00547B11"/>
    <w:rsid w:val="00551190"/>
    <w:rsid w:val="00557D77"/>
    <w:rsid w:val="00562EAA"/>
    <w:rsid w:val="00563B58"/>
    <w:rsid w:val="005640C4"/>
    <w:rsid w:val="0056684C"/>
    <w:rsid w:val="00574A0C"/>
    <w:rsid w:val="0057780F"/>
    <w:rsid w:val="00581E0A"/>
    <w:rsid w:val="00586D89"/>
    <w:rsid w:val="00594F9F"/>
    <w:rsid w:val="005A1B4C"/>
    <w:rsid w:val="005A545C"/>
    <w:rsid w:val="005C1567"/>
    <w:rsid w:val="005C28D3"/>
    <w:rsid w:val="005C6CE5"/>
    <w:rsid w:val="005D3F07"/>
    <w:rsid w:val="005E13EA"/>
    <w:rsid w:val="005E285B"/>
    <w:rsid w:val="00606E27"/>
    <w:rsid w:val="006108C9"/>
    <w:rsid w:val="00614DF7"/>
    <w:rsid w:val="0062158D"/>
    <w:rsid w:val="006326D1"/>
    <w:rsid w:val="00632E0A"/>
    <w:rsid w:val="00633165"/>
    <w:rsid w:val="00640834"/>
    <w:rsid w:val="006447DE"/>
    <w:rsid w:val="0065276E"/>
    <w:rsid w:val="00654329"/>
    <w:rsid w:val="00654CEC"/>
    <w:rsid w:val="00655507"/>
    <w:rsid w:val="006635E3"/>
    <w:rsid w:val="006669F3"/>
    <w:rsid w:val="006712A7"/>
    <w:rsid w:val="00674FC2"/>
    <w:rsid w:val="00677E42"/>
    <w:rsid w:val="0068199B"/>
    <w:rsid w:val="00682334"/>
    <w:rsid w:val="00684732"/>
    <w:rsid w:val="00684B16"/>
    <w:rsid w:val="00686E7E"/>
    <w:rsid w:val="0069625A"/>
    <w:rsid w:val="00696F65"/>
    <w:rsid w:val="00697572"/>
    <w:rsid w:val="006B4496"/>
    <w:rsid w:val="006B5E67"/>
    <w:rsid w:val="006B6612"/>
    <w:rsid w:val="006C2EB5"/>
    <w:rsid w:val="006D18A3"/>
    <w:rsid w:val="006D5970"/>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65F71"/>
    <w:rsid w:val="00772924"/>
    <w:rsid w:val="007872F2"/>
    <w:rsid w:val="007908E0"/>
    <w:rsid w:val="00793EB3"/>
    <w:rsid w:val="00794205"/>
    <w:rsid w:val="007A1F6A"/>
    <w:rsid w:val="007B0DE3"/>
    <w:rsid w:val="007B1BFD"/>
    <w:rsid w:val="007B7191"/>
    <w:rsid w:val="007C14C7"/>
    <w:rsid w:val="007C1D94"/>
    <w:rsid w:val="007C556F"/>
    <w:rsid w:val="007C6A87"/>
    <w:rsid w:val="007D0A07"/>
    <w:rsid w:val="007D133D"/>
    <w:rsid w:val="007D1C8A"/>
    <w:rsid w:val="007D3EB4"/>
    <w:rsid w:val="007D3F16"/>
    <w:rsid w:val="007F3F7E"/>
    <w:rsid w:val="007F4BA4"/>
    <w:rsid w:val="00813CEC"/>
    <w:rsid w:val="0081534C"/>
    <w:rsid w:val="008171E4"/>
    <w:rsid w:val="008208EA"/>
    <w:rsid w:val="00824E67"/>
    <w:rsid w:val="00825A64"/>
    <w:rsid w:val="00826F48"/>
    <w:rsid w:val="008308AE"/>
    <w:rsid w:val="00831537"/>
    <w:rsid w:val="0083166E"/>
    <w:rsid w:val="00831DC3"/>
    <w:rsid w:val="008322C7"/>
    <w:rsid w:val="0083358A"/>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1E"/>
    <w:rsid w:val="0088737B"/>
    <w:rsid w:val="00890717"/>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E24A5"/>
    <w:rsid w:val="008F32D9"/>
    <w:rsid w:val="00902A65"/>
    <w:rsid w:val="009079BD"/>
    <w:rsid w:val="00912BD9"/>
    <w:rsid w:val="00920E5B"/>
    <w:rsid w:val="00926436"/>
    <w:rsid w:val="0093018C"/>
    <w:rsid w:val="009544C0"/>
    <w:rsid w:val="00954FA4"/>
    <w:rsid w:val="00956AE9"/>
    <w:rsid w:val="00964CC6"/>
    <w:rsid w:val="00964D1D"/>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2C99"/>
    <w:rsid w:val="009F3AEC"/>
    <w:rsid w:val="00A00081"/>
    <w:rsid w:val="00A06422"/>
    <w:rsid w:val="00A10D56"/>
    <w:rsid w:val="00A12AAE"/>
    <w:rsid w:val="00A12F22"/>
    <w:rsid w:val="00A16DD1"/>
    <w:rsid w:val="00A22441"/>
    <w:rsid w:val="00A23F3B"/>
    <w:rsid w:val="00A24406"/>
    <w:rsid w:val="00A25F64"/>
    <w:rsid w:val="00A303B9"/>
    <w:rsid w:val="00A324DB"/>
    <w:rsid w:val="00A37416"/>
    <w:rsid w:val="00A40ED6"/>
    <w:rsid w:val="00A4694F"/>
    <w:rsid w:val="00A47621"/>
    <w:rsid w:val="00A479CD"/>
    <w:rsid w:val="00A50CFC"/>
    <w:rsid w:val="00A54D67"/>
    <w:rsid w:val="00A55A3F"/>
    <w:rsid w:val="00A6229F"/>
    <w:rsid w:val="00A652F6"/>
    <w:rsid w:val="00A65861"/>
    <w:rsid w:val="00A732EA"/>
    <w:rsid w:val="00A7489E"/>
    <w:rsid w:val="00A8015F"/>
    <w:rsid w:val="00A85039"/>
    <w:rsid w:val="00A906AA"/>
    <w:rsid w:val="00A94C5E"/>
    <w:rsid w:val="00AA252C"/>
    <w:rsid w:val="00AA666E"/>
    <w:rsid w:val="00AB5518"/>
    <w:rsid w:val="00AC4A04"/>
    <w:rsid w:val="00AC68B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56C8"/>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87A8A"/>
    <w:rsid w:val="00B9256C"/>
    <w:rsid w:val="00B92BEF"/>
    <w:rsid w:val="00B94443"/>
    <w:rsid w:val="00B9689A"/>
    <w:rsid w:val="00B97056"/>
    <w:rsid w:val="00BA531E"/>
    <w:rsid w:val="00BA55B7"/>
    <w:rsid w:val="00BA5B17"/>
    <w:rsid w:val="00BB06CB"/>
    <w:rsid w:val="00BB261F"/>
    <w:rsid w:val="00BB2887"/>
    <w:rsid w:val="00BB5EAA"/>
    <w:rsid w:val="00BB5F11"/>
    <w:rsid w:val="00BB6638"/>
    <w:rsid w:val="00BB7FD2"/>
    <w:rsid w:val="00BC04FA"/>
    <w:rsid w:val="00BC1C22"/>
    <w:rsid w:val="00BC460B"/>
    <w:rsid w:val="00BC5725"/>
    <w:rsid w:val="00BD30B1"/>
    <w:rsid w:val="00BD5F8C"/>
    <w:rsid w:val="00BE0F7B"/>
    <w:rsid w:val="00BE10C2"/>
    <w:rsid w:val="00BF0D6C"/>
    <w:rsid w:val="00BF71F0"/>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7D24"/>
    <w:rsid w:val="00C604D6"/>
    <w:rsid w:val="00C63D00"/>
    <w:rsid w:val="00C6441B"/>
    <w:rsid w:val="00C65921"/>
    <w:rsid w:val="00C7108B"/>
    <w:rsid w:val="00C75883"/>
    <w:rsid w:val="00C8089F"/>
    <w:rsid w:val="00C811D3"/>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69FF"/>
    <w:rsid w:val="00CE7DA2"/>
    <w:rsid w:val="00CF2F8A"/>
    <w:rsid w:val="00CF3DB3"/>
    <w:rsid w:val="00D052BC"/>
    <w:rsid w:val="00D07026"/>
    <w:rsid w:val="00D16ED6"/>
    <w:rsid w:val="00D22C8F"/>
    <w:rsid w:val="00D33491"/>
    <w:rsid w:val="00D3442D"/>
    <w:rsid w:val="00D410D6"/>
    <w:rsid w:val="00D44F8E"/>
    <w:rsid w:val="00D51FD5"/>
    <w:rsid w:val="00D55DE0"/>
    <w:rsid w:val="00D607EF"/>
    <w:rsid w:val="00D60F88"/>
    <w:rsid w:val="00D646BD"/>
    <w:rsid w:val="00D71201"/>
    <w:rsid w:val="00D720C7"/>
    <w:rsid w:val="00D876E6"/>
    <w:rsid w:val="00D90958"/>
    <w:rsid w:val="00DA1025"/>
    <w:rsid w:val="00DA22EC"/>
    <w:rsid w:val="00DA5860"/>
    <w:rsid w:val="00DB2767"/>
    <w:rsid w:val="00DC1B10"/>
    <w:rsid w:val="00DC4729"/>
    <w:rsid w:val="00DC5979"/>
    <w:rsid w:val="00DD0FF0"/>
    <w:rsid w:val="00DF51AC"/>
    <w:rsid w:val="00E0524C"/>
    <w:rsid w:val="00E17160"/>
    <w:rsid w:val="00E30FDF"/>
    <w:rsid w:val="00E32872"/>
    <w:rsid w:val="00E35112"/>
    <w:rsid w:val="00E35BEC"/>
    <w:rsid w:val="00E37395"/>
    <w:rsid w:val="00E50821"/>
    <w:rsid w:val="00E51872"/>
    <w:rsid w:val="00E51F91"/>
    <w:rsid w:val="00E559CE"/>
    <w:rsid w:val="00E60F42"/>
    <w:rsid w:val="00E6746C"/>
    <w:rsid w:val="00E7086E"/>
    <w:rsid w:val="00E73C41"/>
    <w:rsid w:val="00E75911"/>
    <w:rsid w:val="00E7598F"/>
    <w:rsid w:val="00E76F60"/>
    <w:rsid w:val="00E812B5"/>
    <w:rsid w:val="00E83D90"/>
    <w:rsid w:val="00E83F91"/>
    <w:rsid w:val="00E8418F"/>
    <w:rsid w:val="00E9107A"/>
    <w:rsid w:val="00E91F62"/>
    <w:rsid w:val="00E929FD"/>
    <w:rsid w:val="00E93240"/>
    <w:rsid w:val="00E9479B"/>
    <w:rsid w:val="00E94E22"/>
    <w:rsid w:val="00E96762"/>
    <w:rsid w:val="00E97171"/>
    <w:rsid w:val="00EA4D48"/>
    <w:rsid w:val="00EB2173"/>
    <w:rsid w:val="00EB4D3B"/>
    <w:rsid w:val="00EB62E6"/>
    <w:rsid w:val="00EC59A5"/>
    <w:rsid w:val="00ED1B30"/>
    <w:rsid w:val="00ED5554"/>
    <w:rsid w:val="00ED5D03"/>
    <w:rsid w:val="00EE0EA7"/>
    <w:rsid w:val="00EE15B7"/>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3F27"/>
    <w:rsid w:val="00F546D1"/>
    <w:rsid w:val="00F654E3"/>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2AF"/>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52053"/>
  <w15:chartTrackingRefBased/>
  <w15:docId w15:val="{B46097BA-640E-473E-91A9-5107970EB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val="en-GB"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val="en-GB"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AC68B4"/>
    <w:pPr>
      <w:ind w:left="720"/>
      <w:contextualSpacing/>
    </w:pPr>
  </w:style>
  <w:style w:type="character" w:styleId="UnresolvedMention">
    <w:name w:val="Unresolved Mention"/>
    <w:basedOn w:val="DefaultParagraphFont"/>
    <w:uiPriority w:val="99"/>
    <w:semiHidden/>
    <w:unhideWhenUsed/>
    <w:rsid w:val="004B7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tobedifferent.co.uk/the-coughlan-case/" TargetMode="External"/><Relationship Id="rId18" Type="http://schemas.openxmlformats.org/officeDocument/2006/relationships/hyperlink" Target="https://app.croneri.co.uk/feature-articles/winterbourne-view-final-report" TargetMode="External"/><Relationship Id="rId26" Type="http://schemas.openxmlformats.org/officeDocument/2006/relationships/hyperlink" Target="https://law.gov.wales/publicservices/social-care/Local-authority-responsibilities/mental-health-care-for-adults-and-children/?lang=en" TargetMode="External"/><Relationship Id="rId39" Type="http://schemas.openxmlformats.org/officeDocument/2006/relationships/hyperlink" Target="https://assets.publishing.service.gov.uk/government/uploads/system/uploads/attachment_data/file/194272/No_secrets__guidance_on_developing_and_implementing_multi-agency_policies_and_procedures_to_protect_vulnerable_adults_from_abuse.pdf" TargetMode="External"/><Relationship Id="rId21" Type="http://schemas.openxmlformats.org/officeDocument/2006/relationships/hyperlink" Target="https://www.gov.uk/definition-of-disability-under-equality-act-2010" TargetMode="External"/><Relationship Id="rId34" Type="http://schemas.openxmlformats.org/officeDocument/2006/relationships/hyperlink" Target="https://www.legislation.gov.uk/ukpga/2005/9/contents" TargetMode="External"/><Relationship Id="rId42" Type="http://schemas.openxmlformats.org/officeDocument/2006/relationships/hyperlink" Target="https://assets.publishing.service.gov.uk/government/uploads/system/uploads/attachment_data/file/595194/SD8-Office_of-the-Public-Guardian-safeguarding-policy.pdf" TargetMode="External"/><Relationship Id="rId47" Type="http://schemas.openxmlformats.org/officeDocument/2006/relationships/hyperlink" Target="https://www.ed.ac.uk/reflection/reflectors-toolkit/reflecting-on-experience/gibbs-reflective-cycle" TargetMode="External"/><Relationship Id="rId50" Type="http://schemas.openxmlformats.org/officeDocument/2006/relationships/hyperlink" Target="https://gov.wales/sites/default/files/statistics-and-research/2019-07/050820-disability-issues-post-16-learning-provision-en.pdf" TargetMode="External"/><Relationship Id="rId55" Type="http://schemas.openxmlformats.org/officeDocument/2006/relationships/hyperlink" Target="https://gweddill.gov.wales/topics/health/socialcare/safeguarding/?lang=en"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hildreninwales.org.uk/our-work/safeguarding/wales-child-protection-procedures-review-group/" TargetMode="External"/><Relationship Id="rId29" Type="http://schemas.openxmlformats.org/officeDocument/2006/relationships/hyperlink" Target="https://law.gov.wales/publicservices/social-care/safeguarding-vulnerable-groups-act-2006/?lang=en#/publicservices/social-care/safeguarding-vulnerable-groups-act-2006/?tab=overview&amp;lang=en" TargetMode="External"/><Relationship Id="rId11" Type="http://schemas.openxmlformats.org/officeDocument/2006/relationships/hyperlink" Target="https://www.basw.co.uk/resources/person-centred-care-made-simple" TargetMode="External"/><Relationship Id="rId24" Type="http://schemas.openxmlformats.org/officeDocument/2006/relationships/hyperlink" Target="https://www.gov.uk/government/publications/winterbourne-view-hospital-department-of-health-review-and-response" TargetMode="External"/><Relationship Id="rId32" Type="http://schemas.openxmlformats.org/officeDocument/2006/relationships/hyperlink" Target="http://www.legislation.gov.uk/ukpga/1995/50/contents" TargetMode="External"/><Relationship Id="rId37" Type="http://schemas.openxmlformats.org/officeDocument/2006/relationships/hyperlink" Target="https://www.mencap.org.uk/advice-and-support/mental-capacity-act" TargetMode="External"/><Relationship Id="rId40" Type="http://schemas.openxmlformats.org/officeDocument/2006/relationships/hyperlink" Target="https://learning.nspcc.org.uk/research-resources/briefings/gillick-competency-and-fraser-guidelines/" TargetMode="External"/><Relationship Id="rId45" Type="http://schemas.openxmlformats.org/officeDocument/2006/relationships/hyperlink" Target="https://www.scie.org.uk/mca/dols/at-a-glance" TargetMode="External"/><Relationship Id="rId53" Type="http://schemas.openxmlformats.org/officeDocument/2006/relationships/hyperlink" Target="https://law.gov.wales/publicservices/social-care/Local-authority-responsibilities/Care-and-support-for-adults-and-children/Assessing-and-meeting-needs/?lang=en" TargetMode="External"/><Relationship Id="rId58" Type="http://schemas.openxmlformats.org/officeDocument/2006/relationships/image" Target="media/image2.png"/><Relationship Id="rId5" Type="http://schemas.openxmlformats.org/officeDocument/2006/relationships/webSettings" Target="webSettings.xml"/><Relationship Id="rId61" Type="http://schemas.openxmlformats.org/officeDocument/2006/relationships/image" Target="media/image5.png"/><Relationship Id="rId19" Type="http://schemas.openxmlformats.org/officeDocument/2006/relationships/hyperlink" Target="https://assets.publishing.service.gov.uk/government/uploads/system/uploads/attachment_data/file/485122/DH_Consolidated_Guidance.pdf" TargetMode="External"/><Relationship Id="rId14" Type="http://schemas.openxmlformats.org/officeDocument/2006/relationships/hyperlink" Target="https://www.carersuk.org/images/Factsheets/Assessments_-_Wales___5_April_2019_.pdf" TargetMode="External"/><Relationship Id="rId22" Type="http://schemas.openxmlformats.org/officeDocument/2006/relationships/hyperlink" Target="https://www.gov.uk/government/publications/national-framework-for-nhs-continuing-healthcare-and-nhs-funded-nursing-care" TargetMode="External"/><Relationship Id="rId27" Type="http://schemas.openxmlformats.org/officeDocument/2006/relationships/hyperlink" Target="https://law.gov.wales/publicservices/social-care/Local-authority-responsibilities/Safeguarding/safeguarding-children/responsibilities-under-children-act-1989-and-children-act-2004/?lang=en" TargetMode="External"/><Relationship Id="rId30" Type="http://schemas.openxmlformats.org/officeDocument/2006/relationships/hyperlink" Target="https://law.gov.wales/culture/welsh-language/welsh-language-wales-measure-2011/?lang=en#/culture/welsh-language/welsh-language-wales-measure-2011/?tab=overview&amp;lang=en" TargetMode="External"/><Relationship Id="rId35" Type="http://schemas.openxmlformats.org/officeDocument/2006/relationships/hyperlink" Target="http://www.legislation.gov.uk/ukpga/2019/18/contents/enacted" TargetMode="External"/><Relationship Id="rId43" Type="http://schemas.openxmlformats.org/officeDocument/2006/relationships/hyperlink" Target="http://www.legislation.gov.uk/ukpga/2006/47/contents?lang=en" TargetMode="External"/><Relationship Id="rId48" Type="http://schemas.openxmlformats.org/officeDocument/2006/relationships/hyperlink" Target="https://www.unicef.org/child-rights-convention/convention-text" TargetMode="External"/><Relationship Id="rId56" Type="http://schemas.openxmlformats.org/officeDocument/2006/relationships/hyperlink" Target="https://gweddill.gov.wales/docs/dhss/publications/160610frameworken.pd"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socialcare.wales/cms_assets/file-uploads/150928activeoffersocialservicesen.pdf" TargetMode="External"/><Relationship Id="rId3" Type="http://schemas.openxmlformats.org/officeDocument/2006/relationships/styles" Target="styles.xml"/><Relationship Id="rId12" Type="http://schemas.openxmlformats.org/officeDocument/2006/relationships/hyperlink" Target="https://www.caipe.org/resources/publications/laming-lord-2003-victoria-climbe-inquiry-report-inquiry" TargetMode="External"/><Relationship Id="rId17" Type="http://schemas.openxmlformats.org/officeDocument/2006/relationships/hyperlink" Target="http://www.lukeclements.co.uk/rhydian-social-welfare-law-in-wales/safeguarding/" TargetMode="External"/><Relationship Id="rId25" Type="http://schemas.openxmlformats.org/officeDocument/2006/relationships/hyperlink" Target="https://law.gov.wales/publicservices/social-care/Local-authority-responsibilities/Care-and-support-for-adults-and-children/Assessing-and-meeting-needs/?lang=en#/publicservices/social-care/Local-authority-responsibilities/Care-and-support-for-adults-and-children/Assessing-and-meeting-needs/?tab=overview&amp;lang=en" TargetMode="External"/><Relationship Id="rId33" Type="http://schemas.openxmlformats.org/officeDocument/2006/relationships/hyperlink" Target="http://www.legislation.gov.uk/mwa/2009/5/contents?lang=en" TargetMode="External"/><Relationship Id="rId38" Type="http://schemas.openxmlformats.org/officeDocument/2006/relationships/hyperlink" Target="http://safeguardingboard.wales/2018/12/06/practitioners-guide/" TargetMode="External"/><Relationship Id="rId46" Type="http://schemas.openxmlformats.org/officeDocument/2006/relationships/hyperlink" Target="https://www.basw.co.uk/system/files/resources/basw_25220-6_0.pdf" TargetMode="External"/><Relationship Id="rId59" Type="http://schemas.openxmlformats.org/officeDocument/2006/relationships/image" Target="media/image3.jpeg"/><Relationship Id="rId20" Type="http://schemas.openxmlformats.org/officeDocument/2006/relationships/hyperlink" Target="http://www.legislation.gov.uk/ukpga/2010/15/section/6" TargetMode="External"/><Relationship Id="rId41" Type="http://schemas.openxmlformats.org/officeDocument/2006/relationships/hyperlink" Target="https://learning.nspcc.org.uk/safeguarding-child-protection/" TargetMode="External"/><Relationship Id="rId54" Type="http://schemas.openxmlformats.org/officeDocument/2006/relationships/hyperlink" Target="https://gweddill.gov.wales/topics/health/socialcare/well-being/?lang=en"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hildreninwales.org.uk/policy-document/wales-child-protection-procedures-2008" TargetMode="External"/><Relationship Id="rId23" Type="http://schemas.openxmlformats.org/officeDocument/2006/relationships/hyperlink" Target="https://www.gov.uk/government/publications/safeguarding-policy-protecting-vulnerable-adults" TargetMode="External"/><Relationship Id="rId28" Type="http://schemas.openxmlformats.org/officeDocument/2006/relationships/hyperlink" Target="https://law.gov.wales/publicservices/social-care/Local-authority-responsibilities/Safeguarding/safeguarding-children/?lang=en#/publicservices/social-care/Local-authority-responsibilities/Safeguarding/safeguarding-children/?tab=overview&amp;lang=en" TargetMode="External"/><Relationship Id="rId36" Type="http://schemas.openxmlformats.org/officeDocument/2006/relationships/hyperlink" Target="http://www.legislation.gov.uk/anaw/2014/4/contents?lang=en" TargetMode="External"/><Relationship Id="rId49" Type="http://schemas.openxmlformats.org/officeDocument/2006/relationships/hyperlink" Target="http://www.legislation.gov.uk/anaw/2015/2/contents?lang=en" TargetMode="External"/><Relationship Id="rId57" Type="http://schemas.openxmlformats.org/officeDocument/2006/relationships/hyperlink" Target="mailto:mandy.choueiri@swansea.gov.uk" TargetMode="External"/><Relationship Id="rId10" Type="http://schemas.openxmlformats.org/officeDocument/2006/relationships/hyperlink" Target="http://www.barnardos.org.uk/serafservice/seraf_service_sexual_exploitation_wales.htm" TargetMode="External"/><Relationship Id="rId31" Type="http://schemas.openxmlformats.org/officeDocument/2006/relationships/hyperlink" Target="http://www.legislation.gov.uk/ukpga/2014/23/part/1/crossheading/safeguarding-adults-at-risk-of-abuse-or-neglect" TargetMode="External"/><Relationship Id="rId44" Type="http://schemas.openxmlformats.org/officeDocument/2006/relationships/hyperlink" Target="https://www.scie.org.uk/care-act-2014/safeguarding-adults" TargetMode="External"/><Relationship Id="rId52" Type="http://schemas.openxmlformats.org/officeDocument/2006/relationships/hyperlink" Target="http://www.wales.nhs.uk/sitesplus/documents/866/Continuing%20NHS%20Healthcare%20The%20National%20Framework%20for%20Implementation%20in%20Wales%202014.pdf" TargetMode="External"/><Relationship Id="rId6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www.legislation.gov.uk/ukpga/2002/38/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4EBDD-8BB9-41F4-80CB-C875DF81F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40</Pages>
  <Words>15632</Words>
  <Characters>89108</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Juliette McGrath</cp:lastModifiedBy>
  <cp:revision>7</cp:revision>
  <cp:lastPrinted>2014-08-26T08:55:00Z</cp:lastPrinted>
  <dcterms:created xsi:type="dcterms:W3CDTF">2019-10-10T22:58:00Z</dcterms:created>
  <dcterms:modified xsi:type="dcterms:W3CDTF">2019-10-11T00:42:00Z</dcterms:modified>
</cp:coreProperties>
</file>