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F497ACB" w14:textId="267F6935" w:rsidR="005B042D" w:rsidRPr="00A302A0" w:rsidRDefault="005B042D" w:rsidP="00A302A0">
      <w:pPr>
        <w:jc w:val="center"/>
        <w:rPr>
          <w:b/>
          <w:bCs/>
          <w:sz w:val="32"/>
          <w:szCs w:val="32"/>
        </w:rPr>
      </w:pPr>
    </w:p>
    <w:p w14:paraId="50F8AA77" w14:textId="77777777" w:rsidR="005B042D" w:rsidRPr="00A302A0" w:rsidRDefault="005B042D" w:rsidP="00A302A0">
      <w:pPr>
        <w:jc w:val="center"/>
        <w:rPr>
          <w:b/>
          <w:bCs/>
          <w:sz w:val="32"/>
          <w:szCs w:val="32"/>
        </w:rPr>
      </w:pPr>
    </w:p>
    <w:p w14:paraId="6EB08692" w14:textId="77777777" w:rsidR="005B042D" w:rsidRPr="00A302A0" w:rsidRDefault="005B042D" w:rsidP="00A302A0">
      <w:pPr>
        <w:jc w:val="center"/>
        <w:rPr>
          <w:b/>
          <w:bCs/>
          <w:sz w:val="32"/>
          <w:szCs w:val="32"/>
        </w:rPr>
      </w:pPr>
    </w:p>
    <w:p w14:paraId="03EB2D06" w14:textId="77777777" w:rsidR="005B042D" w:rsidRDefault="005B042D" w:rsidP="00A302A0">
      <w:pPr>
        <w:jc w:val="center"/>
        <w:rPr>
          <w:b/>
          <w:bCs/>
          <w:sz w:val="32"/>
          <w:szCs w:val="32"/>
        </w:rPr>
      </w:pPr>
    </w:p>
    <w:p w14:paraId="0604CC2F" w14:textId="77777777" w:rsidR="00A302A0" w:rsidRDefault="00A302A0" w:rsidP="00A302A0">
      <w:pPr>
        <w:jc w:val="center"/>
        <w:rPr>
          <w:b/>
          <w:bCs/>
          <w:sz w:val="32"/>
          <w:szCs w:val="32"/>
        </w:rPr>
      </w:pPr>
    </w:p>
    <w:p w14:paraId="575B0AF9" w14:textId="77777777" w:rsidR="00A302A0" w:rsidRPr="00A302A0" w:rsidRDefault="00A302A0" w:rsidP="00A302A0">
      <w:pPr>
        <w:jc w:val="center"/>
        <w:rPr>
          <w:b/>
          <w:bCs/>
          <w:sz w:val="32"/>
          <w:szCs w:val="32"/>
        </w:rPr>
      </w:pPr>
    </w:p>
    <w:p w14:paraId="702AF6B3" w14:textId="77777777" w:rsidR="005B042D" w:rsidRPr="00A302A0" w:rsidRDefault="005B042D" w:rsidP="00A302A0">
      <w:pPr>
        <w:jc w:val="center"/>
        <w:rPr>
          <w:b/>
          <w:bCs/>
          <w:sz w:val="32"/>
          <w:szCs w:val="32"/>
        </w:rPr>
      </w:pPr>
    </w:p>
    <w:p w14:paraId="3B4721B8" w14:textId="77777777" w:rsidR="005B042D" w:rsidRPr="00A302A0" w:rsidRDefault="005B042D" w:rsidP="00A302A0">
      <w:pPr>
        <w:jc w:val="center"/>
        <w:rPr>
          <w:b/>
          <w:bCs/>
          <w:sz w:val="32"/>
          <w:szCs w:val="32"/>
        </w:rPr>
      </w:pPr>
    </w:p>
    <w:p w14:paraId="32E570E1" w14:textId="77777777" w:rsidR="005B042D" w:rsidRPr="00A302A0" w:rsidRDefault="005B042D" w:rsidP="00A302A0">
      <w:pPr>
        <w:jc w:val="center"/>
        <w:rPr>
          <w:b/>
          <w:bCs/>
          <w:sz w:val="32"/>
          <w:szCs w:val="32"/>
        </w:rPr>
      </w:pPr>
    </w:p>
    <w:p w14:paraId="272823D5" w14:textId="77777777" w:rsidR="005B042D" w:rsidRPr="00A302A0" w:rsidRDefault="005B042D" w:rsidP="00A302A0">
      <w:pPr>
        <w:jc w:val="center"/>
        <w:rPr>
          <w:b/>
          <w:bCs/>
          <w:sz w:val="32"/>
          <w:szCs w:val="32"/>
        </w:rPr>
      </w:pPr>
    </w:p>
    <w:p w14:paraId="49F36FC8" w14:textId="77777777" w:rsidR="005B042D" w:rsidRPr="00A302A0" w:rsidRDefault="00D655D5" w:rsidP="00A302A0">
      <w:pPr>
        <w:jc w:val="center"/>
        <w:rPr>
          <w:b/>
          <w:bCs/>
          <w:sz w:val="32"/>
          <w:szCs w:val="32"/>
        </w:rPr>
      </w:pPr>
      <w:r w:rsidRPr="00A302A0">
        <w:rPr>
          <w:b/>
          <w:bCs/>
          <w:sz w:val="32"/>
          <w:szCs w:val="32"/>
        </w:rPr>
        <w:t>MODULE: CONTEMPORARY THEMES IN THE HOTEL AND HOSPITALITY SECTOR.</w:t>
      </w:r>
    </w:p>
    <w:p w14:paraId="4E5BD3A8" w14:textId="77777777" w:rsidR="00023626" w:rsidRDefault="00023626" w:rsidP="00A302A0">
      <w:pPr>
        <w:jc w:val="center"/>
        <w:rPr>
          <w:b/>
          <w:bCs/>
          <w:sz w:val="32"/>
          <w:szCs w:val="32"/>
        </w:rPr>
      </w:pPr>
    </w:p>
    <w:p w14:paraId="5B2F50C5" w14:textId="77777777" w:rsidR="00023626" w:rsidRDefault="00023626" w:rsidP="00A302A0">
      <w:pPr>
        <w:jc w:val="center"/>
        <w:rPr>
          <w:b/>
          <w:bCs/>
          <w:sz w:val="32"/>
          <w:szCs w:val="32"/>
        </w:rPr>
      </w:pPr>
    </w:p>
    <w:p w14:paraId="1B14177C" w14:textId="33D3B0B8" w:rsidR="005B042D" w:rsidRDefault="00D655D5" w:rsidP="00A302A0">
      <w:pPr>
        <w:jc w:val="center"/>
        <w:rPr>
          <w:b/>
          <w:bCs/>
          <w:sz w:val="32"/>
          <w:szCs w:val="32"/>
        </w:rPr>
      </w:pPr>
      <w:r w:rsidRPr="00A302A0">
        <w:rPr>
          <w:b/>
          <w:bCs/>
          <w:sz w:val="32"/>
          <w:szCs w:val="32"/>
        </w:rPr>
        <w:t>MODULE CODE: BMIH6001</w:t>
      </w:r>
    </w:p>
    <w:p w14:paraId="7946C0A8" w14:textId="77777777" w:rsidR="00023626" w:rsidRDefault="00023626" w:rsidP="00A302A0">
      <w:pPr>
        <w:jc w:val="center"/>
        <w:rPr>
          <w:b/>
          <w:bCs/>
          <w:sz w:val="32"/>
          <w:szCs w:val="32"/>
        </w:rPr>
      </w:pPr>
    </w:p>
    <w:p w14:paraId="57C39EF9" w14:textId="3CA3BBD0" w:rsidR="00023626" w:rsidRDefault="00023626" w:rsidP="00A302A0">
      <w:pPr>
        <w:jc w:val="center"/>
        <w:rPr>
          <w:b/>
          <w:bCs/>
          <w:sz w:val="32"/>
          <w:szCs w:val="32"/>
        </w:rPr>
      </w:pPr>
      <w:r>
        <w:rPr>
          <w:b/>
          <w:bCs/>
          <w:sz w:val="32"/>
          <w:szCs w:val="32"/>
        </w:rPr>
        <w:t>STUDENT NAME: CLAUDIA BUTNARIU</w:t>
      </w:r>
    </w:p>
    <w:p w14:paraId="1105EFEF" w14:textId="74BF2ACC" w:rsidR="00023626" w:rsidRPr="00A302A0" w:rsidRDefault="00023626" w:rsidP="00A302A0">
      <w:pPr>
        <w:jc w:val="center"/>
        <w:rPr>
          <w:b/>
          <w:bCs/>
          <w:sz w:val="32"/>
          <w:szCs w:val="32"/>
        </w:rPr>
      </w:pPr>
      <w:r>
        <w:rPr>
          <w:b/>
          <w:bCs/>
          <w:sz w:val="32"/>
          <w:szCs w:val="32"/>
        </w:rPr>
        <w:t>STUDENT ID: 2239415</w:t>
      </w:r>
    </w:p>
    <w:p w14:paraId="6CD5C2FD" w14:textId="77777777" w:rsidR="005B042D" w:rsidRPr="00A302A0" w:rsidRDefault="005B042D" w:rsidP="00A302A0"/>
    <w:p w14:paraId="5FA66708" w14:textId="77777777" w:rsidR="005B042D" w:rsidRPr="00A302A0" w:rsidRDefault="005B042D" w:rsidP="00A302A0"/>
    <w:p w14:paraId="0DCB9951" w14:textId="77777777" w:rsidR="005B042D" w:rsidRPr="00A302A0" w:rsidRDefault="005B042D" w:rsidP="00A302A0"/>
    <w:p w14:paraId="56C5721F" w14:textId="77777777" w:rsidR="005B042D" w:rsidRPr="00A302A0" w:rsidRDefault="005B042D" w:rsidP="00A302A0"/>
    <w:p w14:paraId="6FB7E3DA" w14:textId="77777777" w:rsidR="005B042D" w:rsidRPr="00A302A0" w:rsidRDefault="005B042D" w:rsidP="00A302A0"/>
    <w:p w14:paraId="7CAD252B" w14:textId="77777777" w:rsidR="005B042D" w:rsidRPr="00A302A0" w:rsidRDefault="005B042D" w:rsidP="00A302A0"/>
    <w:p w14:paraId="1977CFF2" w14:textId="77777777" w:rsidR="005B042D" w:rsidRPr="00A302A0" w:rsidRDefault="00000000" w:rsidP="00A302A0">
      <w:pPr>
        <w:jc w:val="center"/>
        <w:rPr>
          <w:b/>
          <w:bCs/>
          <w:sz w:val="28"/>
          <w:szCs w:val="28"/>
        </w:rPr>
      </w:pPr>
      <w:r w:rsidRPr="00A302A0">
        <w:br w:type="page"/>
      </w:r>
    </w:p>
    <w:p w14:paraId="24712AFE" w14:textId="77777777" w:rsidR="005B042D" w:rsidRPr="00A302A0" w:rsidRDefault="00000000" w:rsidP="00A302A0">
      <w:pPr>
        <w:jc w:val="center"/>
        <w:rPr>
          <w:b/>
          <w:bCs/>
          <w:sz w:val="28"/>
          <w:szCs w:val="28"/>
        </w:rPr>
      </w:pPr>
      <w:r w:rsidRPr="00A302A0">
        <w:rPr>
          <w:b/>
          <w:bCs/>
          <w:sz w:val="28"/>
          <w:szCs w:val="28"/>
        </w:rPr>
        <w:lastRenderedPageBreak/>
        <w:t xml:space="preserve">Abstract </w:t>
      </w:r>
    </w:p>
    <w:p w14:paraId="248B0EF8" w14:textId="77777777" w:rsidR="005B042D" w:rsidRPr="00A302A0" w:rsidRDefault="00000000" w:rsidP="00A302A0">
      <w:r w:rsidRPr="00A302A0">
        <w:t>The study has mentioned the importance of the second Sustainable Development Goal in the UK food industry. The rate of food insecurity and physical issues due to imbalanced meal-taking habits is increasing day by day. The food organisations may create a valuable impact to reduce malnutrition in the UK. Anglo Thai may create a noticeable impact on the community through its strategic CSR practices. The impact of CSR in the food industry and the current situation of hunger have been scrutinised in the assignment. The strengths and restrictions to mitigate the hunger crisis with relevant recommendations have been discussed in the study.</w:t>
      </w:r>
      <w:r w:rsidR="00D655D5" w:rsidRPr="00A302A0">
        <w:t xml:space="preserve"> </w:t>
      </w:r>
    </w:p>
    <w:p w14:paraId="05C9F885" w14:textId="77777777" w:rsidR="005B042D" w:rsidRPr="00A302A0" w:rsidRDefault="00000000" w:rsidP="00A302A0">
      <w:r w:rsidRPr="00A302A0">
        <w:br w:type="page"/>
      </w:r>
    </w:p>
    <w:sdt>
      <w:sdtPr>
        <w:rPr>
          <w:rFonts w:ascii="Times New Roman" w:eastAsia="Times New Roman" w:hAnsi="Times New Roman" w:cs="Times New Roman"/>
          <w:color w:val="auto"/>
          <w:sz w:val="24"/>
          <w:szCs w:val="24"/>
          <w:lang w:val=""/>
        </w:rPr>
        <w:id w:val="1998759402"/>
        <w:docPartObj>
          <w:docPartGallery w:val="Table of Contents"/>
          <w:docPartUnique/>
        </w:docPartObj>
      </w:sdtPr>
      <w:sdtEndPr>
        <w:rPr>
          <w:b/>
          <w:bCs/>
          <w:noProof/>
        </w:rPr>
      </w:sdtEndPr>
      <w:sdtContent>
        <w:p w14:paraId="304FB12D" w14:textId="77777777" w:rsidR="00D655D5" w:rsidRPr="00A302A0" w:rsidRDefault="00D655D5" w:rsidP="00A302A0">
          <w:pPr>
            <w:pStyle w:val="TOCHeading"/>
            <w:spacing w:before="0" w:line="360" w:lineRule="auto"/>
            <w:jc w:val="center"/>
            <w:rPr>
              <w:rFonts w:ascii="Times New Roman" w:hAnsi="Times New Roman" w:cs="Times New Roman"/>
              <w:b/>
              <w:bCs/>
              <w:color w:val="auto"/>
            </w:rPr>
          </w:pPr>
          <w:r w:rsidRPr="00A302A0">
            <w:rPr>
              <w:rFonts w:ascii="Times New Roman" w:hAnsi="Times New Roman" w:cs="Times New Roman"/>
              <w:b/>
              <w:bCs/>
              <w:color w:val="auto"/>
            </w:rPr>
            <w:t>Table of Contents</w:t>
          </w:r>
        </w:p>
        <w:p w14:paraId="14FA5C9D" w14:textId="2428B255" w:rsidR="00466233" w:rsidRDefault="00D655D5" w:rsidP="00355628">
          <w:pPr>
            <w:pStyle w:val="TOC1"/>
            <w:tabs>
              <w:tab w:val="right" w:leader="dot" w:pos="9019"/>
            </w:tabs>
            <w:spacing w:after="0"/>
            <w:rPr>
              <w:rFonts w:asciiTheme="minorHAnsi" w:eastAsiaTheme="minorEastAsia" w:hAnsiTheme="minorHAnsi" w:cstheme="minorBidi"/>
              <w:noProof/>
              <w:kern w:val="2"/>
              <w:lang w:val="en-IN" w:eastAsia="en-IN"/>
              <w14:ligatures w14:val="standardContextual"/>
            </w:rPr>
          </w:pPr>
          <w:r w:rsidRPr="00A302A0">
            <w:fldChar w:fldCharType="begin"/>
          </w:r>
          <w:r w:rsidRPr="00A302A0">
            <w:instrText xml:space="preserve"> TOC \o "1-3" \h \z \u </w:instrText>
          </w:r>
          <w:r w:rsidRPr="00A302A0">
            <w:fldChar w:fldCharType="separate"/>
          </w:r>
          <w:hyperlink w:anchor="_Toc220362367" w:history="1">
            <w:r w:rsidR="00466233" w:rsidRPr="009F4638">
              <w:rPr>
                <w:rStyle w:val="Hyperlink"/>
                <w:noProof/>
              </w:rPr>
              <w:t>Introduction</w:t>
            </w:r>
            <w:r w:rsidR="00466233">
              <w:rPr>
                <w:noProof/>
                <w:webHidden/>
              </w:rPr>
              <w:tab/>
            </w:r>
            <w:r w:rsidR="00466233">
              <w:rPr>
                <w:noProof/>
                <w:webHidden/>
              </w:rPr>
              <w:fldChar w:fldCharType="begin"/>
            </w:r>
            <w:r w:rsidR="00466233">
              <w:rPr>
                <w:noProof/>
                <w:webHidden/>
              </w:rPr>
              <w:instrText xml:space="preserve"> PAGEREF _Toc220362367 \h </w:instrText>
            </w:r>
            <w:r w:rsidR="00466233">
              <w:rPr>
                <w:noProof/>
                <w:webHidden/>
              </w:rPr>
            </w:r>
            <w:r w:rsidR="00466233">
              <w:rPr>
                <w:noProof/>
                <w:webHidden/>
              </w:rPr>
              <w:fldChar w:fldCharType="separate"/>
            </w:r>
            <w:r w:rsidR="00023626">
              <w:rPr>
                <w:noProof/>
                <w:webHidden/>
              </w:rPr>
              <w:t>4</w:t>
            </w:r>
            <w:r w:rsidR="00466233">
              <w:rPr>
                <w:noProof/>
                <w:webHidden/>
              </w:rPr>
              <w:fldChar w:fldCharType="end"/>
            </w:r>
          </w:hyperlink>
        </w:p>
        <w:p w14:paraId="63BFBB7D" w14:textId="216944E6" w:rsidR="00466233" w:rsidRDefault="00466233" w:rsidP="00355628">
          <w:pPr>
            <w:pStyle w:val="TOC1"/>
            <w:tabs>
              <w:tab w:val="right" w:leader="dot" w:pos="9019"/>
            </w:tabs>
            <w:spacing w:after="0"/>
            <w:rPr>
              <w:rFonts w:asciiTheme="minorHAnsi" w:eastAsiaTheme="minorEastAsia" w:hAnsiTheme="minorHAnsi" w:cstheme="minorBidi"/>
              <w:noProof/>
              <w:kern w:val="2"/>
              <w:lang w:val="en-IN" w:eastAsia="en-IN"/>
              <w14:ligatures w14:val="standardContextual"/>
            </w:rPr>
          </w:pPr>
          <w:hyperlink w:anchor="_Toc220362368" w:history="1">
            <w:r w:rsidRPr="009F4638">
              <w:rPr>
                <w:rStyle w:val="Hyperlink"/>
                <w:noProof/>
              </w:rPr>
              <w:t>Literature Review</w:t>
            </w:r>
            <w:r>
              <w:rPr>
                <w:noProof/>
                <w:webHidden/>
              </w:rPr>
              <w:tab/>
            </w:r>
            <w:r>
              <w:rPr>
                <w:noProof/>
                <w:webHidden/>
              </w:rPr>
              <w:fldChar w:fldCharType="begin"/>
            </w:r>
            <w:r>
              <w:rPr>
                <w:noProof/>
                <w:webHidden/>
              </w:rPr>
              <w:instrText xml:space="preserve"> PAGEREF _Toc220362368 \h </w:instrText>
            </w:r>
            <w:r>
              <w:rPr>
                <w:noProof/>
                <w:webHidden/>
              </w:rPr>
            </w:r>
            <w:r>
              <w:rPr>
                <w:noProof/>
                <w:webHidden/>
              </w:rPr>
              <w:fldChar w:fldCharType="separate"/>
            </w:r>
            <w:r w:rsidR="00023626">
              <w:rPr>
                <w:noProof/>
                <w:webHidden/>
              </w:rPr>
              <w:t>4</w:t>
            </w:r>
            <w:r>
              <w:rPr>
                <w:noProof/>
                <w:webHidden/>
              </w:rPr>
              <w:fldChar w:fldCharType="end"/>
            </w:r>
          </w:hyperlink>
        </w:p>
        <w:p w14:paraId="4D889D0D" w14:textId="2DCB60C8" w:rsidR="00466233" w:rsidRDefault="00466233" w:rsidP="00355628">
          <w:pPr>
            <w:pStyle w:val="TOC2"/>
            <w:tabs>
              <w:tab w:val="right" w:leader="dot" w:pos="9019"/>
            </w:tabs>
            <w:spacing w:after="0"/>
            <w:rPr>
              <w:rFonts w:asciiTheme="minorHAnsi" w:eastAsiaTheme="minorEastAsia" w:hAnsiTheme="minorHAnsi" w:cstheme="minorBidi"/>
              <w:noProof/>
              <w:kern w:val="2"/>
              <w:lang w:val="en-IN" w:eastAsia="en-IN"/>
              <w14:ligatures w14:val="standardContextual"/>
            </w:rPr>
          </w:pPr>
          <w:hyperlink w:anchor="_Toc220362369" w:history="1">
            <w:r w:rsidRPr="009F4638">
              <w:rPr>
                <w:rStyle w:val="Hyperlink"/>
                <w:noProof/>
              </w:rPr>
              <w:t>Sustainable practices food waste in restaurants</w:t>
            </w:r>
            <w:r>
              <w:rPr>
                <w:noProof/>
                <w:webHidden/>
              </w:rPr>
              <w:tab/>
            </w:r>
            <w:r>
              <w:rPr>
                <w:noProof/>
                <w:webHidden/>
              </w:rPr>
              <w:fldChar w:fldCharType="begin"/>
            </w:r>
            <w:r>
              <w:rPr>
                <w:noProof/>
                <w:webHidden/>
              </w:rPr>
              <w:instrText xml:space="preserve"> PAGEREF _Toc220362369 \h </w:instrText>
            </w:r>
            <w:r>
              <w:rPr>
                <w:noProof/>
                <w:webHidden/>
              </w:rPr>
            </w:r>
            <w:r>
              <w:rPr>
                <w:noProof/>
                <w:webHidden/>
              </w:rPr>
              <w:fldChar w:fldCharType="separate"/>
            </w:r>
            <w:r w:rsidR="00023626">
              <w:rPr>
                <w:noProof/>
                <w:webHidden/>
              </w:rPr>
              <w:t>4</w:t>
            </w:r>
            <w:r>
              <w:rPr>
                <w:noProof/>
                <w:webHidden/>
              </w:rPr>
              <w:fldChar w:fldCharType="end"/>
            </w:r>
          </w:hyperlink>
        </w:p>
        <w:p w14:paraId="0CFDD21E" w14:textId="0E09D397" w:rsidR="00466233" w:rsidRDefault="00466233" w:rsidP="00355628">
          <w:pPr>
            <w:pStyle w:val="TOC2"/>
            <w:tabs>
              <w:tab w:val="right" w:leader="dot" w:pos="9019"/>
            </w:tabs>
            <w:spacing w:after="0"/>
            <w:rPr>
              <w:rFonts w:asciiTheme="minorHAnsi" w:eastAsiaTheme="minorEastAsia" w:hAnsiTheme="minorHAnsi" w:cstheme="minorBidi"/>
              <w:noProof/>
              <w:kern w:val="2"/>
              <w:lang w:val="en-IN" w:eastAsia="en-IN"/>
              <w14:ligatures w14:val="standardContextual"/>
            </w:rPr>
          </w:pPr>
          <w:hyperlink w:anchor="_Toc220362370" w:history="1">
            <w:r w:rsidRPr="009F4638">
              <w:rPr>
                <w:rStyle w:val="Hyperlink"/>
                <w:noProof/>
              </w:rPr>
              <w:t>Impact of sustainability</w:t>
            </w:r>
            <w:r>
              <w:rPr>
                <w:noProof/>
                <w:webHidden/>
              </w:rPr>
              <w:tab/>
            </w:r>
            <w:r>
              <w:rPr>
                <w:noProof/>
                <w:webHidden/>
              </w:rPr>
              <w:fldChar w:fldCharType="begin"/>
            </w:r>
            <w:r>
              <w:rPr>
                <w:noProof/>
                <w:webHidden/>
              </w:rPr>
              <w:instrText xml:space="preserve"> PAGEREF _Toc220362370 \h </w:instrText>
            </w:r>
            <w:r>
              <w:rPr>
                <w:noProof/>
                <w:webHidden/>
              </w:rPr>
            </w:r>
            <w:r>
              <w:rPr>
                <w:noProof/>
                <w:webHidden/>
              </w:rPr>
              <w:fldChar w:fldCharType="separate"/>
            </w:r>
            <w:r w:rsidR="00023626">
              <w:rPr>
                <w:noProof/>
                <w:webHidden/>
              </w:rPr>
              <w:t>5</w:t>
            </w:r>
            <w:r>
              <w:rPr>
                <w:noProof/>
                <w:webHidden/>
              </w:rPr>
              <w:fldChar w:fldCharType="end"/>
            </w:r>
          </w:hyperlink>
        </w:p>
        <w:p w14:paraId="00728CF0" w14:textId="696EB757" w:rsidR="00466233" w:rsidRDefault="00466233" w:rsidP="00355628">
          <w:pPr>
            <w:pStyle w:val="TOC2"/>
            <w:tabs>
              <w:tab w:val="right" w:leader="dot" w:pos="9019"/>
            </w:tabs>
            <w:spacing w:after="0"/>
            <w:rPr>
              <w:rFonts w:asciiTheme="minorHAnsi" w:eastAsiaTheme="minorEastAsia" w:hAnsiTheme="minorHAnsi" w:cstheme="minorBidi"/>
              <w:noProof/>
              <w:kern w:val="2"/>
              <w:lang w:val="en-IN" w:eastAsia="en-IN"/>
              <w14:ligatures w14:val="standardContextual"/>
            </w:rPr>
          </w:pPr>
          <w:hyperlink w:anchor="_Toc220362371" w:history="1">
            <w:r w:rsidRPr="009F4638">
              <w:rPr>
                <w:rStyle w:val="Hyperlink"/>
                <w:noProof/>
              </w:rPr>
              <w:t>Theoretical implications</w:t>
            </w:r>
            <w:r>
              <w:rPr>
                <w:noProof/>
                <w:webHidden/>
              </w:rPr>
              <w:tab/>
            </w:r>
            <w:r>
              <w:rPr>
                <w:noProof/>
                <w:webHidden/>
              </w:rPr>
              <w:fldChar w:fldCharType="begin"/>
            </w:r>
            <w:r>
              <w:rPr>
                <w:noProof/>
                <w:webHidden/>
              </w:rPr>
              <w:instrText xml:space="preserve"> PAGEREF _Toc220362371 \h </w:instrText>
            </w:r>
            <w:r>
              <w:rPr>
                <w:noProof/>
                <w:webHidden/>
              </w:rPr>
            </w:r>
            <w:r>
              <w:rPr>
                <w:noProof/>
                <w:webHidden/>
              </w:rPr>
              <w:fldChar w:fldCharType="separate"/>
            </w:r>
            <w:r w:rsidR="00023626">
              <w:rPr>
                <w:noProof/>
                <w:webHidden/>
              </w:rPr>
              <w:t>6</w:t>
            </w:r>
            <w:r>
              <w:rPr>
                <w:noProof/>
                <w:webHidden/>
              </w:rPr>
              <w:fldChar w:fldCharType="end"/>
            </w:r>
          </w:hyperlink>
        </w:p>
        <w:p w14:paraId="459583F7" w14:textId="5E0895FE" w:rsidR="00466233" w:rsidRDefault="00466233" w:rsidP="00355628">
          <w:pPr>
            <w:pStyle w:val="TOC1"/>
            <w:tabs>
              <w:tab w:val="right" w:leader="dot" w:pos="9019"/>
            </w:tabs>
            <w:spacing w:after="0"/>
            <w:rPr>
              <w:rFonts w:asciiTheme="minorHAnsi" w:eastAsiaTheme="minorEastAsia" w:hAnsiTheme="minorHAnsi" w:cstheme="minorBidi"/>
              <w:noProof/>
              <w:kern w:val="2"/>
              <w:lang w:val="en-IN" w:eastAsia="en-IN"/>
              <w14:ligatures w14:val="standardContextual"/>
            </w:rPr>
          </w:pPr>
          <w:hyperlink w:anchor="_Toc220362372" w:history="1">
            <w:r w:rsidRPr="009F4638">
              <w:rPr>
                <w:rStyle w:val="Hyperlink"/>
                <w:noProof/>
              </w:rPr>
              <w:t>Method</w:t>
            </w:r>
            <w:r>
              <w:rPr>
                <w:noProof/>
                <w:webHidden/>
              </w:rPr>
              <w:tab/>
            </w:r>
            <w:r>
              <w:rPr>
                <w:noProof/>
                <w:webHidden/>
              </w:rPr>
              <w:fldChar w:fldCharType="begin"/>
            </w:r>
            <w:r>
              <w:rPr>
                <w:noProof/>
                <w:webHidden/>
              </w:rPr>
              <w:instrText xml:space="preserve"> PAGEREF _Toc220362372 \h </w:instrText>
            </w:r>
            <w:r>
              <w:rPr>
                <w:noProof/>
                <w:webHidden/>
              </w:rPr>
            </w:r>
            <w:r>
              <w:rPr>
                <w:noProof/>
                <w:webHidden/>
              </w:rPr>
              <w:fldChar w:fldCharType="separate"/>
            </w:r>
            <w:r w:rsidR="00023626">
              <w:rPr>
                <w:noProof/>
                <w:webHidden/>
              </w:rPr>
              <w:t>6</w:t>
            </w:r>
            <w:r>
              <w:rPr>
                <w:noProof/>
                <w:webHidden/>
              </w:rPr>
              <w:fldChar w:fldCharType="end"/>
            </w:r>
          </w:hyperlink>
        </w:p>
        <w:p w14:paraId="13F47E17" w14:textId="62579A34" w:rsidR="00466233" w:rsidRDefault="00466233" w:rsidP="00355628">
          <w:pPr>
            <w:pStyle w:val="TOC1"/>
            <w:tabs>
              <w:tab w:val="right" w:leader="dot" w:pos="9019"/>
            </w:tabs>
            <w:spacing w:after="0"/>
            <w:rPr>
              <w:rFonts w:asciiTheme="minorHAnsi" w:eastAsiaTheme="minorEastAsia" w:hAnsiTheme="minorHAnsi" w:cstheme="minorBidi"/>
              <w:noProof/>
              <w:kern w:val="2"/>
              <w:lang w:val="en-IN" w:eastAsia="en-IN"/>
              <w14:ligatures w14:val="standardContextual"/>
            </w:rPr>
          </w:pPr>
          <w:hyperlink w:anchor="_Toc220362373" w:history="1">
            <w:r w:rsidRPr="009F4638">
              <w:rPr>
                <w:rStyle w:val="Hyperlink"/>
                <w:noProof/>
              </w:rPr>
              <w:t>Theme Impact</w:t>
            </w:r>
            <w:r>
              <w:rPr>
                <w:noProof/>
                <w:webHidden/>
              </w:rPr>
              <w:tab/>
            </w:r>
            <w:r>
              <w:rPr>
                <w:noProof/>
                <w:webHidden/>
              </w:rPr>
              <w:fldChar w:fldCharType="begin"/>
            </w:r>
            <w:r>
              <w:rPr>
                <w:noProof/>
                <w:webHidden/>
              </w:rPr>
              <w:instrText xml:space="preserve"> PAGEREF _Toc220362373 \h </w:instrText>
            </w:r>
            <w:r>
              <w:rPr>
                <w:noProof/>
                <w:webHidden/>
              </w:rPr>
            </w:r>
            <w:r>
              <w:rPr>
                <w:noProof/>
                <w:webHidden/>
              </w:rPr>
              <w:fldChar w:fldCharType="separate"/>
            </w:r>
            <w:r w:rsidR="00023626">
              <w:rPr>
                <w:noProof/>
                <w:webHidden/>
              </w:rPr>
              <w:t>7</w:t>
            </w:r>
            <w:r>
              <w:rPr>
                <w:noProof/>
                <w:webHidden/>
              </w:rPr>
              <w:fldChar w:fldCharType="end"/>
            </w:r>
          </w:hyperlink>
        </w:p>
        <w:p w14:paraId="2595F1C1" w14:textId="4E8272B0" w:rsidR="00466233" w:rsidRDefault="00466233" w:rsidP="00355628">
          <w:pPr>
            <w:pStyle w:val="TOC2"/>
            <w:tabs>
              <w:tab w:val="right" w:leader="dot" w:pos="9019"/>
            </w:tabs>
            <w:spacing w:after="0"/>
            <w:rPr>
              <w:rFonts w:asciiTheme="minorHAnsi" w:eastAsiaTheme="minorEastAsia" w:hAnsiTheme="minorHAnsi" w:cstheme="minorBidi"/>
              <w:noProof/>
              <w:kern w:val="2"/>
              <w:lang w:val="en-IN" w:eastAsia="en-IN"/>
              <w14:ligatures w14:val="standardContextual"/>
            </w:rPr>
          </w:pPr>
          <w:hyperlink w:anchor="_Toc220362374" w:history="1">
            <w:r w:rsidRPr="009F4638">
              <w:rPr>
                <w:rStyle w:val="Hyperlink"/>
                <w:noProof/>
              </w:rPr>
              <w:t>PEST Analysis</w:t>
            </w:r>
            <w:r>
              <w:rPr>
                <w:noProof/>
                <w:webHidden/>
              </w:rPr>
              <w:tab/>
            </w:r>
            <w:r>
              <w:rPr>
                <w:noProof/>
                <w:webHidden/>
              </w:rPr>
              <w:fldChar w:fldCharType="begin"/>
            </w:r>
            <w:r>
              <w:rPr>
                <w:noProof/>
                <w:webHidden/>
              </w:rPr>
              <w:instrText xml:space="preserve"> PAGEREF _Toc220362374 \h </w:instrText>
            </w:r>
            <w:r>
              <w:rPr>
                <w:noProof/>
                <w:webHidden/>
              </w:rPr>
            </w:r>
            <w:r>
              <w:rPr>
                <w:noProof/>
                <w:webHidden/>
              </w:rPr>
              <w:fldChar w:fldCharType="separate"/>
            </w:r>
            <w:r w:rsidR="00023626">
              <w:rPr>
                <w:noProof/>
                <w:webHidden/>
              </w:rPr>
              <w:t>7</w:t>
            </w:r>
            <w:r>
              <w:rPr>
                <w:noProof/>
                <w:webHidden/>
              </w:rPr>
              <w:fldChar w:fldCharType="end"/>
            </w:r>
          </w:hyperlink>
        </w:p>
        <w:p w14:paraId="046831D7" w14:textId="4B5EDC00" w:rsidR="00466233" w:rsidRDefault="00466233" w:rsidP="00355628">
          <w:pPr>
            <w:pStyle w:val="TOC2"/>
            <w:tabs>
              <w:tab w:val="right" w:leader="dot" w:pos="9019"/>
            </w:tabs>
            <w:spacing w:after="0"/>
            <w:rPr>
              <w:rFonts w:asciiTheme="minorHAnsi" w:eastAsiaTheme="minorEastAsia" w:hAnsiTheme="minorHAnsi" w:cstheme="minorBidi"/>
              <w:noProof/>
              <w:kern w:val="2"/>
              <w:lang w:val="en-IN" w:eastAsia="en-IN"/>
              <w14:ligatures w14:val="standardContextual"/>
            </w:rPr>
          </w:pPr>
          <w:hyperlink w:anchor="_Toc220362375" w:history="1">
            <w:r w:rsidRPr="009F4638">
              <w:rPr>
                <w:rStyle w:val="Hyperlink"/>
                <w:noProof/>
              </w:rPr>
              <w:t>Strength and limitations</w:t>
            </w:r>
            <w:r>
              <w:rPr>
                <w:noProof/>
                <w:webHidden/>
              </w:rPr>
              <w:tab/>
            </w:r>
            <w:r>
              <w:rPr>
                <w:noProof/>
                <w:webHidden/>
              </w:rPr>
              <w:fldChar w:fldCharType="begin"/>
            </w:r>
            <w:r>
              <w:rPr>
                <w:noProof/>
                <w:webHidden/>
              </w:rPr>
              <w:instrText xml:space="preserve"> PAGEREF _Toc220362375 \h </w:instrText>
            </w:r>
            <w:r>
              <w:rPr>
                <w:noProof/>
                <w:webHidden/>
              </w:rPr>
            </w:r>
            <w:r>
              <w:rPr>
                <w:noProof/>
                <w:webHidden/>
              </w:rPr>
              <w:fldChar w:fldCharType="separate"/>
            </w:r>
            <w:r w:rsidR="00023626">
              <w:rPr>
                <w:noProof/>
                <w:webHidden/>
              </w:rPr>
              <w:t>8</w:t>
            </w:r>
            <w:r>
              <w:rPr>
                <w:noProof/>
                <w:webHidden/>
              </w:rPr>
              <w:fldChar w:fldCharType="end"/>
            </w:r>
          </w:hyperlink>
        </w:p>
        <w:p w14:paraId="2C4CA57A" w14:textId="301A249B" w:rsidR="00466233" w:rsidRDefault="00466233" w:rsidP="00355628">
          <w:pPr>
            <w:pStyle w:val="TOC1"/>
            <w:tabs>
              <w:tab w:val="right" w:leader="dot" w:pos="9019"/>
            </w:tabs>
            <w:spacing w:after="0"/>
            <w:rPr>
              <w:rFonts w:asciiTheme="minorHAnsi" w:eastAsiaTheme="minorEastAsia" w:hAnsiTheme="minorHAnsi" w:cstheme="minorBidi"/>
              <w:noProof/>
              <w:kern w:val="2"/>
              <w:lang w:val="en-IN" w:eastAsia="en-IN"/>
              <w14:ligatures w14:val="standardContextual"/>
            </w:rPr>
          </w:pPr>
          <w:hyperlink w:anchor="_Toc220362376" w:history="1">
            <w:r w:rsidRPr="009F4638">
              <w:rPr>
                <w:rStyle w:val="Hyperlink"/>
                <w:noProof/>
              </w:rPr>
              <w:t>Conclusion</w:t>
            </w:r>
            <w:r>
              <w:rPr>
                <w:noProof/>
                <w:webHidden/>
              </w:rPr>
              <w:tab/>
            </w:r>
            <w:r>
              <w:rPr>
                <w:noProof/>
                <w:webHidden/>
              </w:rPr>
              <w:fldChar w:fldCharType="begin"/>
            </w:r>
            <w:r>
              <w:rPr>
                <w:noProof/>
                <w:webHidden/>
              </w:rPr>
              <w:instrText xml:space="preserve"> PAGEREF _Toc220362376 \h </w:instrText>
            </w:r>
            <w:r>
              <w:rPr>
                <w:noProof/>
                <w:webHidden/>
              </w:rPr>
            </w:r>
            <w:r>
              <w:rPr>
                <w:noProof/>
                <w:webHidden/>
              </w:rPr>
              <w:fldChar w:fldCharType="separate"/>
            </w:r>
            <w:r w:rsidR="00023626">
              <w:rPr>
                <w:noProof/>
                <w:webHidden/>
              </w:rPr>
              <w:t>8</w:t>
            </w:r>
            <w:r>
              <w:rPr>
                <w:noProof/>
                <w:webHidden/>
              </w:rPr>
              <w:fldChar w:fldCharType="end"/>
            </w:r>
          </w:hyperlink>
        </w:p>
        <w:p w14:paraId="1374FEC8" w14:textId="40204164" w:rsidR="00466233" w:rsidRDefault="00466233" w:rsidP="00355628">
          <w:pPr>
            <w:pStyle w:val="TOC1"/>
            <w:tabs>
              <w:tab w:val="right" w:leader="dot" w:pos="9019"/>
            </w:tabs>
            <w:spacing w:after="0"/>
            <w:rPr>
              <w:rFonts w:asciiTheme="minorHAnsi" w:eastAsiaTheme="minorEastAsia" w:hAnsiTheme="minorHAnsi" w:cstheme="minorBidi"/>
              <w:noProof/>
              <w:kern w:val="2"/>
              <w:lang w:val="en-IN" w:eastAsia="en-IN"/>
              <w14:ligatures w14:val="standardContextual"/>
            </w:rPr>
          </w:pPr>
          <w:hyperlink w:anchor="_Toc220362377" w:history="1">
            <w:r w:rsidRPr="009F4638">
              <w:rPr>
                <w:rStyle w:val="Hyperlink"/>
                <w:noProof/>
              </w:rPr>
              <w:t>Recommendations</w:t>
            </w:r>
            <w:r>
              <w:rPr>
                <w:noProof/>
                <w:webHidden/>
              </w:rPr>
              <w:tab/>
            </w:r>
            <w:r>
              <w:rPr>
                <w:noProof/>
                <w:webHidden/>
              </w:rPr>
              <w:fldChar w:fldCharType="begin"/>
            </w:r>
            <w:r>
              <w:rPr>
                <w:noProof/>
                <w:webHidden/>
              </w:rPr>
              <w:instrText xml:space="preserve"> PAGEREF _Toc220362377 \h </w:instrText>
            </w:r>
            <w:r>
              <w:rPr>
                <w:noProof/>
                <w:webHidden/>
              </w:rPr>
            </w:r>
            <w:r>
              <w:rPr>
                <w:noProof/>
                <w:webHidden/>
              </w:rPr>
              <w:fldChar w:fldCharType="separate"/>
            </w:r>
            <w:r w:rsidR="00023626">
              <w:rPr>
                <w:noProof/>
                <w:webHidden/>
              </w:rPr>
              <w:t>8</w:t>
            </w:r>
            <w:r>
              <w:rPr>
                <w:noProof/>
                <w:webHidden/>
              </w:rPr>
              <w:fldChar w:fldCharType="end"/>
            </w:r>
          </w:hyperlink>
        </w:p>
        <w:p w14:paraId="0A5F00BF" w14:textId="3C052429" w:rsidR="00466233" w:rsidRDefault="00466233" w:rsidP="00355628">
          <w:pPr>
            <w:pStyle w:val="TOC1"/>
            <w:tabs>
              <w:tab w:val="right" w:leader="dot" w:pos="9019"/>
            </w:tabs>
            <w:spacing w:after="0"/>
            <w:rPr>
              <w:rFonts w:asciiTheme="minorHAnsi" w:eastAsiaTheme="minorEastAsia" w:hAnsiTheme="minorHAnsi" w:cstheme="minorBidi"/>
              <w:noProof/>
              <w:kern w:val="2"/>
              <w:lang w:val="en-IN" w:eastAsia="en-IN"/>
              <w14:ligatures w14:val="standardContextual"/>
            </w:rPr>
          </w:pPr>
          <w:hyperlink w:anchor="_Toc220362378" w:history="1">
            <w:r w:rsidRPr="009F4638">
              <w:rPr>
                <w:rStyle w:val="Hyperlink"/>
                <w:noProof/>
              </w:rPr>
              <w:t>Refrence list</w:t>
            </w:r>
            <w:r>
              <w:rPr>
                <w:noProof/>
                <w:webHidden/>
              </w:rPr>
              <w:tab/>
            </w:r>
            <w:r>
              <w:rPr>
                <w:noProof/>
                <w:webHidden/>
              </w:rPr>
              <w:fldChar w:fldCharType="begin"/>
            </w:r>
            <w:r>
              <w:rPr>
                <w:noProof/>
                <w:webHidden/>
              </w:rPr>
              <w:instrText xml:space="preserve"> PAGEREF _Toc220362378 \h </w:instrText>
            </w:r>
            <w:r>
              <w:rPr>
                <w:noProof/>
                <w:webHidden/>
              </w:rPr>
            </w:r>
            <w:r>
              <w:rPr>
                <w:noProof/>
                <w:webHidden/>
              </w:rPr>
              <w:fldChar w:fldCharType="separate"/>
            </w:r>
            <w:r w:rsidR="00023626">
              <w:rPr>
                <w:noProof/>
                <w:webHidden/>
              </w:rPr>
              <w:t>10</w:t>
            </w:r>
            <w:r>
              <w:rPr>
                <w:noProof/>
                <w:webHidden/>
              </w:rPr>
              <w:fldChar w:fldCharType="end"/>
            </w:r>
          </w:hyperlink>
        </w:p>
        <w:p w14:paraId="79AC5ACD" w14:textId="07586AE4" w:rsidR="00466233" w:rsidRDefault="00466233" w:rsidP="00355628">
          <w:pPr>
            <w:pStyle w:val="TOC1"/>
            <w:tabs>
              <w:tab w:val="right" w:leader="dot" w:pos="9019"/>
            </w:tabs>
            <w:spacing w:after="0"/>
            <w:rPr>
              <w:rFonts w:asciiTheme="minorHAnsi" w:eastAsiaTheme="minorEastAsia" w:hAnsiTheme="minorHAnsi" w:cstheme="minorBidi"/>
              <w:noProof/>
              <w:kern w:val="2"/>
              <w:lang w:val="en-IN" w:eastAsia="en-IN"/>
              <w14:ligatures w14:val="standardContextual"/>
            </w:rPr>
          </w:pPr>
          <w:hyperlink w:anchor="_Toc220362379" w:history="1">
            <w:r w:rsidRPr="009F4638">
              <w:rPr>
                <w:rStyle w:val="Hyperlink"/>
                <w:noProof/>
              </w:rPr>
              <w:t>Appendices</w:t>
            </w:r>
            <w:r>
              <w:rPr>
                <w:noProof/>
                <w:webHidden/>
              </w:rPr>
              <w:tab/>
            </w:r>
            <w:r>
              <w:rPr>
                <w:noProof/>
                <w:webHidden/>
              </w:rPr>
              <w:fldChar w:fldCharType="begin"/>
            </w:r>
            <w:r>
              <w:rPr>
                <w:noProof/>
                <w:webHidden/>
              </w:rPr>
              <w:instrText xml:space="preserve"> PAGEREF _Toc220362379 \h </w:instrText>
            </w:r>
            <w:r>
              <w:rPr>
                <w:noProof/>
                <w:webHidden/>
              </w:rPr>
            </w:r>
            <w:r>
              <w:rPr>
                <w:noProof/>
                <w:webHidden/>
              </w:rPr>
              <w:fldChar w:fldCharType="separate"/>
            </w:r>
            <w:r w:rsidR="00023626">
              <w:rPr>
                <w:noProof/>
                <w:webHidden/>
              </w:rPr>
              <w:t>13</w:t>
            </w:r>
            <w:r>
              <w:rPr>
                <w:noProof/>
                <w:webHidden/>
              </w:rPr>
              <w:fldChar w:fldCharType="end"/>
            </w:r>
          </w:hyperlink>
        </w:p>
        <w:p w14:paraId="64246C3F" w14:textId="10B4E287" w:rsidR="00466233" w:rsidRDefault="00466233" w:rsidP="00355628">
          <w:pPr>
            <w:pStyle w:val="TOC2"/>
            <w:tabs>
              <w:tab w:val="right" w:leader="dot" w:pos="9019"/>
            </w:tabs>
            <w:spacing w:after="0"/>
            <w:rPr>
              <w:rFonts w:asciiTheme="minorHAnsi" w:eastAsiaTheme="minorEastAsia" w:hAnsiTheme="minorHAnsi" w:cstheme="minorBidi"/>
              <w:noProof/>
              <w:kern w:val="2"/>
              <w:lang w:val="en-IN" w:eastAsia="en-IN"/>
              <w14:ligatures w14:val="standardContextual"/>
            </w:rPr>
          </w:pPr>
          <w:hyperlink w:anchor="_Toc220362380" w:history="1">
            <w:r w:rsidRPr="009F4638">
              <w:rPr>
                <w:rStyle w:val="Hyperlink"/>
                <w:noProof/>
              </w:rPr>
              <w:t>Appendix 1: Employment rate in the UK farming industry</w:t>
            </w:r>
            <w:r>
              <w:rPr>
                <w:noProof/>
                <w:webHidden/>
              </w:rPr>
              <w:tab/>
            </w:r>
            <w:r>
              <w:rPr>
                <w:noProof/>
                <w:webHidden/>
              </w:rPr>
              <w:fldChar w:fldCharType="begin"/>
            </w:r>
            <w:r>
              <w:rPr>
                <w:noProof/>
                <w:webHidden/>
              </w:rPr>
              <w:instrText xml:space="preserve"> PAGEREF _Toc220362380 \h </w:instrText>
            </w:r>
            <w:r>
              <w:rPr>
                <w:noProof/>
                <w:webHidden/>
              </w:rPr>
            </w:r>
            <w:r>
              <w:rPr>
                <w:noProof/>
                <w:webHidden/>
              </w:rPr>
              <w:fldChar w:fldCharType="separate"/>
            </w:r>
            <w:r w:rsidR="00023626">
              <w:rPr>
                <w:noProof/>
                <w:webHidden/>
              </w:rPr>
              <w:t>13</w:t>
            </w:r>
            <w:r>
              <w:rPr>
                <w:noProof/>
                <w:webHidden/>
              </w:rPr>
              <w:fldChar w:fldCharType="end"/>
            </w:r>
          </w:hyperlink>
        </w:p>
        <w:p w14:paraId="64599DCD" w14:textId="22B1CC51" w:rsidR="00466233" w:rsidRDefault="00466233" w:rsidP="00355628">
          <w:pPr>
            <w:pStyle w:val="TOC2"/>
            <w:tabs>
              <w:tab w:val="right" w:leader="dot" w:pos="9019"/>
            </w:tabs>
            <w:spacing w:after="0"/>
            <w:rPr>
              <w:rFonts w:asciiTheme="minorHAnsi" w:eastAsiaTheme="minorEastAsia" w:hAnsiTheme="minorHAnsi" w:cstheme="minorBidi"/>
              <w:noProof/>
              <w:kern w:val="2"/>
              <w:lang w:val="en-IN" w:eastAsia="en-IN"/>
              <w14:ligatures w14:val="standardContextual"/>
            </w:rPr>
          </w:pPr>
          <w:hyperlink w:anchor="_Toc220362381" w:history="1">
            <w:r w:rsidRPr="009F4638">
              <w:rPr>
                <w:rStyle w:val="Hyperlink"/>
                <w:noProof/>
              </w:rPr>
              <w:t>Appendix 2: Caroll’s CSR Pyramid</w:t>
            </w:r>
            <w:r>
              <w:rPr>
                <w:noProof/>
                <w:webHidden/>
              </w:rPr>
              <w:tab/>
            </w:r>
            <w:r>
              <w:rPr>
                <w:noProof/>
                <w:webHidden/>
              </w:rPr>
              <w:fldChar w:fldCharType="begin"/>
            </w:r>
            <w:r>
              <w:rPr>
                <w:noProof/>
                <w:webHidden/>
              </w:rPr>
              <w:instrText xml:space="preserve"> PAGEREF _Toc220362381 \h </w:instrText>
            </w:r>
            <w:r>
              <w:rPr>
                <w:noProof/>
                <w:webHidden/>
              </w:rPr>
            </w:r>
            <w:r>
              <w:rPr>
                <w:noProof/>
                <w:webHidden/>
              </w:rPr>
              <w:fldChar w:fldCharType="separate"/>
            </w:r>
            <w:r w:rsidR="00023626">
              <w:rPr>
                <w:noProof/>
                <w:webHidden/>
              </w:rPr>
              <w:t>13</w:t>
            </w:r>
            <w:r>
              <w:rPr>
                <w:noProof/>
                <w:webHidden/>
              </w:rPr>
              <w:fldChar w:fldCharType="end"/>
            </w:r>
          </w:hyperlink>
        </w:p>
        <w:p w14:paraId="5D07B769" w14:textId="582E5997" w:rsidR="00466233" w:rsidRDefault="00466233" w:rsidP="00355628">
          <w:pPr>
            <w:pStyle w:val="TOC2"/>
            <w:tabs>
              <w:tab w:val="right" w:leader="dot" w:pos="9019"/>
            </w:tabs>
            <w:spacing w:after="0"/>
            <w:rPr>
              <w:rFonts w:asciiTheme="minorHAnsi" w:eastAsiaTheme="minorEastAsia" w:hAnsiTheme="minorHAnsi" w:cstheme="minorBidi"/>
              <w:noProof/>
              <w:kern w:val="2"/>
              <w:lang w:val="en-IN" w:eastAsia="en-IN"/>
              <w14:ligatures w14:val="standardContextual"/>
            </w:rPr>
          </w:pPr>
          <w:hyperlink w:anchor="_Toc220362382" w:history="1">
            <w:r w:rsidRPr="009F4638">
              <w:rPr>
                <w:rStyle w:val="Hyperlink"/>
                <w:noProof/>
              </w:rPr>
              <w:t>Appendix 3: Inflation rate in the UK from 2020 to 2025</w:t>
            </w:r>
            <w:r>
              <w:rPr>
                <w:noProof/>
                <w:webHidden/>
              </w:rPr>
              <w:tab/>
            </w:r>
            <w:r>
              <w:rPr>
                <w:noProof/>
                <w:webHidden/>
              </w:rPr>
              <w:fldChar w:fldCharType="begin"/>
            </w:r>
            <w:r>
              <w:rPr>
                <w:noProof/>
                <w:webHidden/>
              </w:rPr>
              <w:instrText xml:space="preserve"> PAGEREF _Toc220362382 \h </w:instrText>
            </w:r>
            <w:r>
              <w:rPr>
                <w:noProof/>
                <w:webHidden/>
              </w:rPr>
            </w:r>
            <w:r>
              <w:rPr>
                <w:noProof/>
                <w:webHidden/>
              </w:rPr>
              <w:fldChar w:fldCharType="separate"/>
            </w:r>
            <w:r w:rsidR="00023626">
              <w:rPr>
                <w:noProof/>
                <w:webHidden/>
              </w:rPr>
              <w:t>14</w:t>
            </w:r>
            <w:r>
              <w:rPr>
                <w:noProof/>
                <w:webHidden/>
              </w:rPr>
              <w:fldChar w:fldCharType="end"/>
            </w:r>
          </w:hyperlink>
        </w:p>
        <w:p w14:paraId="1724B996" w14:textId="0C140D3E" w:rsidR="00D655D5" w:rsidRPr="00A302A0" w:rsidRDefault="00D655D5" w:rsidP="00A302A0">
          <w:r w:rsidRPr="00A302A0">
            <w:rPr>
              <w:b/>
              <w:bCs/>
              <w:noProof/>
            </w:rPr>
            <w:fldChar w:fldCharType="end"/>
          </w:r>
        </w:p>
      </w:sdtContent>
    </w:sdt>
    <w:p w14:paraId="76F07240" w14:textId="77777777" w:rsidR="005B042D" w:rsidRPr="00A302A0" w:rsidRDefault="005B042D" w:rsidP="00A302A0"/>
    <w:p w14:paraId="015BFB63" w14:textId="77777777" w:rsidR="005B042D" w:rsidRPr="00A302A0" w:rsidRDefault="005B042D" w:rsidP="00A302A0"/>
    <w:p w14:paraId="40C7BB70" w14:textId="77777777" w:rsidR="00D655D5" w:rsidRPr="00A302A0" w:rsidRDefault="00D655D5" w:rsidP="00A302A0">
      <w:pPr>
        <w:rPr>
          <w:b/>
          <w:bCs/>
          <w:sz w:val="28"/>
          <w:szCs w:val="28"/>
        </w:rPr>
      </w:pPr>
      <w:bookmarkStart w:id="0" w:name="_q6hvmjcytbbi" w:colFirst="0" w:colLast="0"/>
      <w:bookmarkEnd w:id="0"/>
      <w:r w:rsidRPr="00A302A0">
        <w:br w:type="page"/>
      </w:r>
    </w:p>
    <w:p w14:paraId="496E938D" w14:textId="77777777" w:rsidR="005B042D" w:rsidRPr="00A302A0" w:rsidRDefault="00000000" w:rsidP="00A302A0">
      <w:pPr>
        <w:pStyle w:val="Heading1"/>
      </w:pPr>
      <w:bookmarkStart w:id="1" w:name="_Toc220362367"/>
      <w:r w:rsidRPr="00A302A0">
        <w:lastRenderedPageBreak/>
        <w:t>Introduction</w:t>
      </w:r>
      <w:bookmarkEnd w:id="1"/>
    </w:p>
    <w:p w14:paraId="78F37221" w14:textId="77777777" w:rsidR="005B042D" w:rsidRPr="00A302A0" w:rsidRDefault="00000000" w:rsidP="00A302A0">
      <w:bookmarkStart w:id="2" w:name="_ken88fsziilb" w:colFirst="0" w:colLast="0"/>
      <w:bookmarkEnd w:id="2"/>
      <w:r w:rsidRPr="00A302A0">
        <w:t xml:space="preserve">Sustainability is the balance between equity, economy and environment (Un.org, 2026). Sustainability in food waste refers to managing food to minimise loss and waste across the entire lifecycle to reduce greenhouse gases (GHGs) from landfills (Wani </w:t>
      </w:r>
      <w:r w:rsidRPr="00A302A0">
        <w:rPr>
          <w:i/>
          <w:iCs/>
        </w:rPr>
        <w:t>et al.,</w:t>
      </w:r>
      <w:r w:rsidRPr="00A302A0">
        <w:t xml:space="preserve"> 2024). The businesses are required to manage waste to improve infrastructure and use better logistics to move food efficiently.</w:t>
      </w:r>
    </w:p>
    <w:p w14:paraId="581914E6" w14:textId="77777777" w:rsidR="005B042D" w:rsidRPr="00A302A0" w:rsidRDefault="00000000" w:rsidP="00A302A0">
      <w:bookmarkStart w:id="3" w:name="_jdkzw84g7ao1" w:colFirst="0" w:colLast="0"/>
      <w:bookmarkEnd w:id="3"/>
      <w:r w:rsidRPr="00A302A0">
        <w:t>Sustainable agriculture and pure food production are included in food sustainability. Considering the importance of sustainability, over 90% of UK hospitality businesses have adopted eco-friendly strategies through circular economy, waste management and staff training (Ukhospitality.org.uk, 2026). However, around 1.1 million tonnes of annual food waste is generated from the hospitality sector, which needs to be improved to reduce financial and environmental issues.</w:t>
      </w:r>
    </w:p>
    <w:p w14:paraId="1D4E2F4A" w14:textId="24DF7E5D" w:rsidR="005B042D" w:rsidRPr="00A302A0" w:rsidRDefault="00000000" w:rsidP="00A302A0">
      <w:bookmarkStart w:id="4" w:name="_b9cxu291i5tb" w:colFirst="0" w:colLast="0"/>
      <w:bookmarkEnd w:id="4"/>
      <w:r w:rsidRPr="00A302A0">
        <w:t>The hospitality sector contributes 12% of total food waste, which is a significant issue in relation to climate change</w:t>
      </w:r>
      <w:r w:rsidR="00480251">
        <w:t xml:space="preserve"> and sustainability</w:t>
      </w:r>
      <w:r w:rsidRPr="00A302A0">
        <w:t xml:space="preserve"> (Filimonau, 2021). Anglo Thai is a Thailand-rooted, British restaurant which is ambitious to offer authentic cuisine to its customers (Anglothai.co.uk, 2026). The handcrafted wines of the restaurant are beneficial to support the local communities and ensure eco-friendly production in the UK. The dependency on barley, sea buckthorn and cold-pressed oil to achieve signature salty and sweet flavours makes the business sustainable-friendly. </w:t>
      </w:r>
    </w:p>
    <w:p w14:paraId="4677C81A" w14:textId="77777777" w:rsidR="005B042D" w:rsidRPr="00A302A0" w:rsidRDefault="00000000" w:rsidP="00A302A0">
      <w:bookmarkStart w:id="5" w:name="_mkehx3js6lf6" w:colFirst="0" w:colLast="0"/>
      <w:bookmarkEnd w:id="5"/>
      <w:r w:rsidRPr="00A302A0">
        <w:t>This paper focuses on the efficacy of sustainable food waste management practices in UK restaurants, using Anglo Thai as a case example. The objective is to analyse the reasons for managing food waste sustainably and evaluate the process of reducing waste.</w:t>
      </w:r>
      <w:r w:rsidR="00D655D5" w:rsidRPr="00A302A0">
        <w:t xml:space="preserve"> </w:t>
      </w:r>
    </w:p>
    <w:p w14:paraId="7C44737F" w14:textId="77777777" w:rsidR="005B042D" w:rsidRPr="00A302A0" w:rsidRDefault="00000000" w:rsidP="00A302A0">
      <w:pPr>
        <w:pStyle w:val="Heading1"/>
      </w:pPr>
      <w:bookmarkStart w:id="6" w:name="_rc32atg0tyqy" w:colFirst="0" w:colLast="0"/>
      <w:bookmarkStart w:id="7" w:name="_Toc220362368"/>
      <w:bookmarkEnd w:id="6"/>
      <w:r w:rsidRPr="00A302A0">
        <w:t>Literature Review</w:t>
      </w:r>
      <w:bookmarkEnd w:id="7"/>
    </w:p>
    <w:p w14:paraId="690FB81C" w14:textId="41DABD3E" w:rsidR="005B042D" w:rsidRPr="00A302A0" w:rsidRDefault="00000000" w:rsidP="00A302A0">
      <w:pPr>
        <w:pStyle w:val="Heading2"/>
      </w:pPr>
      <w:bookmarkStart w:id="8" w:name="_1eaj74jyiqg9" w:colFirst="0" w:colLast="0"/>
      <w:bookmarkStart w:id="9" w:name="_Toc220362369"/>
      <w:bookmarkEnd w:id="8"/>
      <w:r w:rsidRPr="00A302A0">
        <w:t>Sustainab</w:t>
      </w:r>
      <w:r w:rsidR="00BC7D90" w:rsidRPr="00A302A0">
        <w:t xml:space="preserve">le practices food </w:t>
      </w:r>
      <w:r w:rsidR="001122AB">
        <w:t xml:space="preserve">waste </w:t>
      </w:r>
      <w:r w:rsidRPr="00A302A0">
        <w:t xml:space="preserve">in </w:t>
      </w:r>
      <w:r w:rsidR="00BC7D90" w:rsidRPr="00A302A0">
        <w:t>restaurants</w:t>
      </w:r>
      <w:bookmarkEnd w:id="9"/>
    </w:p>
    <w:p w14:paraId="1B16F672" w14:textId="72112704" w:rsidR="005B042D" w:rsidRPr="00A302A0" w:rsidRDefault="00000000" w:rsidP="00A302A0">
      <w:r w:rsidRPr="00A302A0">
        <w:t xml:space="preserve">According to Osei, Papadopoulos and Acquaye (2024), the food manufacturing companies are facing issues in maintaining sustainable practices </w:t>
      </w:r>
      <w:r w:rsidR="00BC7D90" w:rsidRPr="00A302A0">
        <w:t>to maintain ptrofit margin</w:t>
      </w:r>
      <w:r w:rsidRPr="00A302A0">
        <w:t>.</w:t>
      </w:r>
      <w:r w:rsidR="00BC7D90" w:rsidRPr="00A302A0">
        <w:t xml:space="preserve"> It has been seen that sustainable products and nutricious foods makes the overall production price high.</w:t>
      </w:r>
      <w:r w:rsidRPr="00A302A0">
        <w:t xml:space="preserve"> The study also reflects that their economic profitability does not match the requirements of sustainability. Sustainability demands an eco-friendly manufacturing process by keeping a balance with the economic profit. </w:t>
      </w:r>
    </w:p>
    <w:p w14:paraId="507927B0" w14:textId="1ACA9632" w:rsidR="001122AB" w:rsidRDefault="001122AB" w:rsidP="00A302A0">
      <w:r>
        <w:t xml:space="preserve">According to </w:t>
      </w:r>
      <w:r w:rsidR="00CC27CD" w:rsidRPr="00CC27CD">
        <w:t>Legrand, Chen and Laeis</w:t>
      </w:r>
      <w:r w:rsidR="00CC27CD">
        <w:t xml:space="preserve"> </w:t>
      </w:r>
      <w:r>
        <w:t>(</w:t>
      </w:r>
      <w:r w:rsidR="00CC27CD">
        <w:t>2022</w:t>
      </w:r>
      <w:r>
        <w:t xml:space="preserve">), food waste in UK hotels are amounting to roughly 40,000 tonnes annually, which is largly driven by operproduction. Approximetly, 45% of food wastes reason is overproduction in nthe commercial kitchen and hospitality sector. </w:t>
      </w:r>
      <w:r w:rsidR="00CC27CD" w:rsidRPr="00CC27CD">
        <w:lastRenderedPageBreak/>
        <w:t>Todd and Faour-Klingbeil</w:t>
      </w:r>
      <w:r w:rsidR="00CC27CD">
        <w:t xml:space="preserve"> </w:t>
      </w:r>
      <w:r w:rsidR="00C22207">
        <w:t>(</w:t>
      </w:r>
      <w:r w:rsidR="00CC27CD">
        <w:t>2024</w:t>
      </w:r>
      <w:r w:rsidR="00C22207">
        <w:t>), opined that in buffets excessive food preparation and over-stocking to avoid shortages are the largest contributors of food waste.</w:t>
      </w:r>
      <w:r w:rsidR="00CC27CD">
        <w:t xml:space="preserve"> As a result, it causes losses in financial aspects in the UK hospitality sector to represent a substantial loss in profit. </w:t>
      </w:r>
    </w:p>
    <w:p w14:paraId="260A8B56" w14:textId="5DE85873" w:rsidR="005B042D" w:rsidRPr="00A302A0" w:rsidRDefault="00000000" w:rsidP="00A302A0">
      <w:r w:rsidRPr="00A302A0">
        <w:t xml:space="preserve">Another academic expert, Cusworth </w:t>
      </w:r>
      <w:r w:rsidRPr="00A302A0">
        <w:rPr>
          <w:i/>
          <w:iCs/>
        </w:rPr>
        <w:t>et al.,</w:t>
      </w:r>
      <w:r w:rsidRPr="00A302A0">
        <w:t xml:space="preserve"> (2022), stated that within the next 25 years, the capability for increasing food resources will be enhanced by the involvement of technology. It will also care for the health security of humans and the planet. The sustainable farming initiative may provide necessary guidance to farm the land in an eco-friendly way. This study also mentioned paying extra attention to complex actions that offer benefits to the local community and is committed to increasing collaboration between farmers. </w:t>
      </w:r>
      <w:r w:rsidR="00CF6063">
        <w:t xml:space="preserve">According to </w:t>
      </w:r>
      <w:r w:rsidR="00466233" w:rsidRPr="00466233">
        <w:t>Clark</w:t>
      </w:r>
      <w:r w:rsidR="00466233">
        <w:t xml:space="preserve"> </w:t>
      </w:r>
      <w:r w:rsidR="00466233">
        <w:rPr>
          <w:i/>
          <w:iCs/>
        </w:rPr>
        <w:t xml:space="preserve">et al., </w:t>
      </w:r>
      <w:r w:rsidR="00CF6063">
        <w:t>(</w:t>
      </w:r>
      <w:r w:rsidR="00466233">
        <w:t>2025</w:t>
      </w:r>
      <w:r w:rsidR="00CF6063">
        <w:t>), AI-powered food tracking and smart waste meters to identify spoilage has taken initiaves in waste reductionn in the UK hospitality sector. For instence, food waste tracking AI-cameras and intelligent scales assists in track waste by identifying items tthat are often thrown  away.</w:t>
      </w:r>
    </w:p>
    <w:p w14:paraId="1C309EEC" w14:textId="77777777" w:rsidR="005B042D" w:rsidRPr="00A302A0" w:rsidRDefault="00000000" w:rsidP="00A302A0">
      <w:r w:rsidRPr="00A302A0">
        <w:t>There are indeed multiple technological advancements to ensure sustainable farming in the UK. For instance, automated agri transport that assists in observing the growing and sowing areas, onwards to harvesting (Ocssystem.co.uk, 2026). Hence, it will reduce the responsibilities of the farming workers and create an opportunity to invest more finance in technological advancement. Hence, this activity may affect the community individuals in the UK. There are 279 thousand people in the agricultural workforce in the UK, as per the report of 2025. Based on the government report, it may be noted that the employment rate in the industry has decreased by 1.9% from 2024 (Gov.uk, 2026b). It is proven that technology, wages, gender discrimination, and multiple aspects are decreasing the staff rate in the agriculture industry. Another point of concentration is that technological involvement in the farming activities will require an immense charge due to smart operations. It will increase the cost of food products which do not support the sustainable aspects to reduce the hunger crisis. However, the UK government provides £320 million to agricultural researchers per year. An additional £90 million of support has also counted for the transformation of food production and other industrial changes (Gov.uk, 2026a). It may save the cost for sustainable farming, and help society to purchase healthy fruits and vegetables at a lower price.</w:t>
      </w:r>
      <w:r w:rsidR="00D655D5" w:rsidRPr="00A302A0">
        <w:t xml:space="preserve"> </w:t>
      </w:r>
    </w:p>
    <w:p w14:paraId="104D8AD8" w14:textId="77777777" w:rsidR="005B042D" w:rsidRPr="00A302A0" w:rsidRDefault="00000000" w:rsidP="00A302A0">
      <w:pPr>
        <w:pStyle w:val="Heading2"/>
      </w:pPr>
      <w:bookmarkStart w:id="10" w:name="_b1iqcfxpe7j2" w:colFirst="0" w:colLast="0"/>
      <w:bookmarkStart w:id="11" w:name="_Toc220362370"/>
      <w:bookmarkEnd w:id="10"/>
      <w:r w:rsidRPr="00A302A0">
        <w:t>Impact of sustainability</w:t>
      </w:r>
      <w:bookmarkEnd w:id="11"/>
    </w:p>
    <w:p w14:paraId="2F0463A1" w14:textId="34A1160D" w:rsidR="005B042D" w:rsidRPr="00A302A0" w:rsidRDefault="00000000" w:rsidP="00A302A0">
      <w:r w:rsidRPr="00A302A0">
        <w:t xml:space="preserve">Sustainable practices support human, ecological and economic vitality and health. The growing population rate is demanding more food availability by more than 50% during 2050 (Commonland.com, 2026). A survey report of 2025, by the BBC, has reflected that 14 million individuals are struggling with food insecurity due to a lack of money in the UK (BBC.com, </w:t>
      </w:r>
      <w:r w:rsidRPr="00A302A0">
        <w:lastRenderedPageBreak/>
        <w:t xml:space="preserve">2026a). The transparent and sustainable practices are helpful to reduce food waste and achieve the net-zero goal by 2030. </w:t>
      </w:r>
      <w:r w:rsidR="0042640E">
        <w:t>At this moment, hotel and hospitality sector is required to uzse technologies, such as blockchain to track food from farm-to-fork that provides real-time visibility. As a result, food waste can be reduced at the retail annd consumer level. This guides the UK</w:t>
      </w:r>
      <w:r w:rsidR="00353BFA">
        <w:t xml:space="preserve"> to havle per capita food waste by 2030 through initiatives, such as Food Waste Reduction Roadmap. </w:t>
      </w:r>
      <w:r w:rsidRPr="00A302A0">
        <w:t>As a result, UK hotels turn food waste into fuel or compost for on-site gardens supported by local sourcing and reduced meat options.</w:t>
      </w:r>
    </w:p>
    <w:p w14:paraId="566ED4C7" w14:textId="77777777" w:rsidR="005B042D" w:rsidRPr="00A302A0" w:rsidRDefault="00000000" w:rsidP="00A302A0">
      <w:pPr>
        <w:pStyle w:val="Heading2"/>
      </w:pPr>
      <w:bookmarkStart w:id="12" w:name="_kgkjo958ej2o" w:colFirst="0" w:colLast="0"/>
      <w:bookmarkStart w:id="13" w:name="_Toc220362371"/>
      <w:bookmarkEnd w:id="12"/>
      <w:r w:rsidRPr="00A302A0">
        <w:t>Theoretical implications</w:t>
      </w:r>
      <w:bookmarkEnd w:id="13"/>
    </w:p>
    <w:p w14:paraId="74E5C675" w14:textId="77777777" w:rsidR="005B042D" w:rsidRPr="00A302A0" w:rsidRDefault="00000000" w:rsidP="00A302A0">
      <w:r w:rsidRPr="00A302A0">
        <w:t>The corporate social responsibility (CSR) focuses on maintaining the ethical, legal, ecological and social standards within a business (Reset.org, 2026). It suggests improving the social responsibility of the Anglo Thai restaurant to ensure a positive reputation in the market. Carroll's CSR pyramid consists of ‘Economic’, ‘Legal’, ‘Ethical’ and ‘Philanthropic’ responsibilities of a business to ensure sustainability (Saleh, 2022). Anglo Thai needs to provide their authentic wine and other meal services at an affordable price while ensuring business profit. Legal laws and regulations in the UK for food manufacturers need to be aware of Anglo Thai. Ethical responsibility focuses on fair wages, respect and basic human rights to the grape farmers and other employees within the restaurant. Philanthropic responsibilities encompass the voluntary actions of Anglo Thai to develop the society. For instance, gathering loyal clients, recruiting eligible candidates and impressing the investors to improve business operations.</w:t>
      </w:r>
      <w:r w:rsidR="00D655D5" w:rsidRPr="00A302A0">
        <w:t xml:space="preserve"> </w:t>
      </w:r>
    </w:p>
    <w:p w14:paraId="2DFB737C" w14:textId="77777777" w:rsidR="005B042D" w:rsidRPr="00A302A0" w:rsidRDefault="00000000" w:rsidP="00A302A0">
      <w:pPr>
        <w:pStyle w:val="Heading1"/>
      </w:pPr>
      <w:bookmarkStart w:id="14" w:name="_4vuvphfub2eg" w:colFirst="0" w:colLast="0"/>
      <w:bookmarkStart w:id="15" w:name="_Toc220362372"/>
      <w:bookmarkEnd w:id="14"/>
      <w:r w:rsidRPr="00A302A0">
        <w:t>Method</w:t>
      </w:r>
      <w:bookmarkEnd w:id="15"/>
    </w:p>
    <w:p w14:paraId="228A34FD" w14:textId="110A0401" w:rsidR="005B042D" w:rsidRPr="00A302A0" w:rsidRDefault="00000000" w:rsidP="00A302A0">
      <w:r w:rsidRPr="00A302A0">
        <w:t>There are multiple types of research methods and data collection to complete academic research. The qualitative data collection is useful for gathering new knowledge and experience, which requires simple evidence to support the perspectives. However, this data collection method can be biased due to the mentioned generalised information and poor</w:t>
      </w:r>
      <w:r w:rsidR="004823D5" w:rsidRPr="00A302A0">
        <w:t xml:space="preserve">. </w:t>
      </w:r>
      <w:r w:rsidRPr="00A302A0">
        <w:t xml:space="preserve">Conversely, quantitative data collection is more favourable to make the perspectives stronger by the involvement of statistical data (Midamba </w:t>
      </w:r>
      <w:r w:rsidRPr="00A302A0">
        <w:rPr>
          <w:i/>
          <w:iCs/>
        </w:rPr>
        <w:t xml:space="preserve">et al., </w:t>
      </w:r>
      <w:r w:rsidRPr="00A302A0">
        <w:t>2025). Quantitative information collection asks for reproducible knowledge, larger samples and statistical guidance to analyse data.</w:t>
      </w:r>
      <w:r w:rsidR="004823D5" w:rsidRPr="00A302A0">
        <w:t xml:space="preserve"> The study focuses on secondary qualitative data, which assists in collecting data on sustainable practices at restaurants. Additioanlly, the use of PEST analysis will be beneficial to collect data on political, economic, social and technical aspects that impacts the retaurants. </w:t>
      </w:r>
      <w:r w:rsidR="00A302A0" w:rsidRPr="00A302A0">
        <w:t xml:space="preserve">Utilising the analysis, the threats and opportunities in the restaurant sector will be identified. </w:t>
      </w:r>
    </w:p>
    <w:p w14:paraId="76317C6A" w14:textId="77777777" w:rsidR="005B042D" w:rsidRPr="00A302A0" w:rsidRDefault="00000000" w:rsidP="00A302A0">
      <w:pPr>
        <w:pStyle w:val="Heading1"/>
      </w:pPr>
      <w:bookmarkStart w:id="16" w:name="_bm5fbmawrw0p" w:colFirst="0" w:colLast="0"/>
      <w:bookmarkStart w:id="17" w:name="_Toc220362373"/>
      <w:bookmarkEnd w:id="16"/>
      <w:r w:rsidRPr="00A302A0">
        <w:lastRenderedPageBreak/>
        <w:t>Theme Impact</w:t>
      </w:r>
      <w:bookmarkEnd w:id="17"/>
    </w:p>
    <w:p w14:paraId="637EDE99" w14:textId="788B22C3" w:rsidR="005B042D" w:rsidRDefault="00000000" w:rsidP="00A302A0">
      <w:pPr>
        <w:pStyle w:val="Heading2"/>
      </w:pPr>
      <w:bookmarkStart w:id="18" w:name="_8hc6141pjgy3" w:colFirst="0" w:colLast="0"/>
      <w:bookmarkStart w:id="19" w:name="_Toc220362374"/>
      <w:bookmarkEnd w:id="18"/>
      <w:r w:rsidRPr="00A302A0">
        <w:t>PEST Analysis</w:t>
      </w:r>
      <w:bookmarkEnd w:id="19"/>
    </w:p>
    <w:p w14:paraId="77C8AF09" w14:textId="5FC00DEC" w:rsidR="00466233" w:rsidRDefault="00466233" w:rsidP="00466233">
      <w:pPr>
        <w:rPr>
          <w:b/>
          <w:bCs/>
        </w:rPr>
      </w:pPr>
      <w:r>
        <w:rPr>
          <w:b/>
          <w:bCs/>
        </w:rPr>
        <w:t>Political aspects</w:t>
      </w:r>
    </w:p>
    <w:p w14:paraId="526FB851" w14:textId="4EA328D2" w:rsidR="00466233" w:rsidRDefault="00466233" w:rsidP="00466233">
      <w:r w:rsidRPr="00A302A0">
        <w:t xml:space="preserve">A report of the UK parliament reflects that 45 million children aged 5 years are suffering from food waste. 37 million individuals are suffering from being overweight due to consuming unhealthy foods regularly (Parliament.uk, 2026). The UK government set policies for SDG Goal 2 for overcoming the challenges of the hunger crisis. The government has the authority to reduce food waste and create healthy meal consumption policies by minimising the cost of daily livelihoods. </w:t>
      </w:r>
    </w:p>
    <w:p w14:paraId="06A1AA84" w14:textId="2D4EDA20" w:rsidR="00466233" w:rsidRDefault="00466233" w:rsidP="00466233">
      <w:pPr>
        <w:rPr>
          <w:b/>
          <w:bCs/>
        </w:rPr>
      </w:pPr>
      <w:r>
        <w:rPr>
          <w:b/>
          <w:bCs/>
        </w:rPr>
        <w:t>Economic aspects</w:t>
      </w:r>
    </w:p>
    <w:p w14:paraId="7E3D0046" w14:textId="054078D7" w:rsidR="00466233" w:rsidRDefault="00466233" w:rsidP="00466233">
      <w:r w:rsidRPr="00A302A0">
        <w:t xml:space="preserve">A BBC report mentioned that 1000 calories of healthy food products, such as fruits and vegetables, cost £8.80. On the contrary, the pricing of less healthy food is £ 4.30, such as frozen meats and prepared meals (BBC.com, 2026b). The lower-income families are not able to afford the healthy foods due to the high prices. </w:t>
      </w:r>
    </w:p>
    <w:p w14:paraId="667E31EF" w14:textId="3E0EC32E" w:rsidR="00466233" w:rsidRDefault="00466233" w:rsidP="00466233">
      <w:pPr>
        <w:rPr>
          <w:b/>
          <w:bCs/>
        </w:rPr>
      </w:pPr>
      <w:r>
        <w:rPr>
          <w:b/>
          <w:bCs/>
        </w:rPr>
        <w:t xml:space="preserve">Social aspects </w:t>
      </w:r>
    </w:p>
    <w:p w14:paraId="2F11B32C" w14:textId="55137C58" w:rsidR="00466233" w:rsidRDefault="00466233" w:rsidP="00466233">
      <w:r w:rsidRPr="00A302A0">
        <w:t>The rate of hunger crisis is increasing due to fewer working members in the family. 5.4 million individuals are suffering from food insecurity due to having just one working person in their family (Theguardian.com, 2026). Hence, the extra low-income families have two earners. The government and enterprises of the UK need to increase the overall employment rate in the UK to enhance their monthly income to purchase healthy food.</w:t>
      </w:r>
    </w:p>
    <w:p w14:paraId="05ACA268" w14:textId="096555EE" w:rsidR="00466233" w:rsidRDefault="00466233" w:rsidP="00466233">
      <w:pPr>
        <w:rPr>
          <w:b/>
          <w:bCs/>
        </w:rPr>
      </w:pPr>
      <w:r>
        <w:rPr>
          <w:b/>
          <w:bCs/>
        </w:rPr>
        <w:t xml:space="preserve">Technological aspects </w:t>
      </w:r>
    </w:p>
    <w:p w14:paraId="16371073" w14:textId="409AA26B" w:rsidR="005B042D" w:rsidRPr="00A302A0" w:rsidRDefault="00466233" w:rsidP="00466233">
      <w:pPr>
        <w:rPr>
          <w:b/>
          <w:bCs/>
        </w:rPr>
      </w:pPr>
      <w:r w:rsidRPr="00A302A0">
        <w:t>AI powered systems and sensor-based lightning assists in adjusting usage based on demand. Moreover, QR code menus and mobile applications guides the restaurants to maintain cleanliness and distance between customers.</w:t>
      </w:r>
    </w:p>
    <w:p w14:paraId="597ECC5D" w14:textId="77777777" w:rsidR="005B042D" w:rsidRPr="00A302A0" w:rsidRDefault="00000000" w:rsidP="00A302A0">
      <w:r w:rsidRPr="00A302A0">
        <w:t xml:space="preserve">The above analysis reflects the reason behind food insecurity in the UK due to the rising cost of daily essentials. The unemployment rate and lower income of the community individuals are increasing regularly (Socaci, 2020). The nation has to import a huge portion of food from other countries. This process requires an immense amount of chemicals to keep the food products fresh for a long time. These harmful chemicals are increasing the rate of child sickness and malnutrition in the UK (Hussain and Soni, 2025). The government and society need to be more conscious about producing food items in the nation. The rate of unemployment needs to be reduced to prevent malnutrition. </w:t>
      </w:r>
    </w:p>
    <w:p w14:paraId="7072FBA7" w14:textId="77777777" w:rsidR="005B042D" w:rsidRPr="00A302A0" w:rsidRDefault="00000000" w:rsidP="00A302A0">
      <w:pPr>
        <w:pStyle w:val="Heading2"/>
      </w:pPr>
      <w:bookmarkStart w:id="20" w:name="_irwfbbvbvkw0" w:colFirst="0" w:colLast="0"/>
      <w:bookmarkStart w:id="21" w:name="_Toc220362375"/>
      <w:bookmarkEnd w:id="20"/>
      <w:r w:rsidRPr="00A302A0">
        <w:lastRenderedPageBreak/>
        <w:t>Strength and limitations</w:t>
      </w:r>
      <w:bookmarkEnd w:id="21"/>
    </w:p>
    <w:p w14:paraId="062D16C7" w14:textId="77777777" w:rsidR="005B042D" w:rsidRPr="00A302A0" w:rsidRDefault="00000000" w:rsidP="00A302A0">
      <w:r w:rsidRPr="00A302A0">
        <w:t xml:space="preserve">The food and beverage industry is the largest producer in the UK and 4th manufacturing sector across the globe. The supply chain management of the food industry is growing 6.8% and provides £107 billion of value in the UK economy (Foodsecurity.ac.uk, 2026). 4 million individuals are holding the fishing and farming industry. However, this production chain is not sufficient for the UK. It has to import 48% from the total consumed food from other nations across the world. The rate and demand of imported food are rising day by day. </w:t>
      </w:r>
    </w:p>
    <w:p w14:paraId="0ACF935B" w14:textId="77777777" w:rsidR="005B042D" w:rsidRPr="00A302A0" w:rsidRDefault="00000000" w:rsidP="00A302A0">
      <w:r w:rsidRPr="00A302A0">
        <w:t xml:space="preserve">In addition, the pricing of regular food products is also increasing day by day. The report of August 2025 mentioned that the cost of non-alcoholic drinks and foods has increased by 5.1% (BBC.com, 2026c). The supermarkets are raising the food bill due to the increasing cost of wages and high charges of National Insurance Contributions (NIC). The inflation rate in the UK is also rising day by day. </w:t>
      </w:r>
    </w:p>
    <w:p w14:paraId="5854D356" w14:textId="77777777" w:rsidR="005B042D" w:rsidRPr="00A302A0" w:rsidRDefault="00000000" w:rsidP="00A302A0">
      <w:r w:rsidRPr="00A302A0">
        <w:t xml:space="preserve">The fast food sector is increasing its expansion in the UK. £23.1 billion of contributions have been gathered from the fast food market in 2025. Almost 50,000 businesses are operating in this industry to support their daily livelihood (Statista.com, 2026). 16% of UK citizens stated that they are consuming fast food due to lower pricing. The industry is also raising the taxation cost and high processing expenditure. The UK government has banned the advertisement of junk food on television to prevent its rising demand. However, one has to notice that the cost of unhealthy food ingredients, such as fat and sugar, is more expensive than the healthy essentials. </w:t>
      </w:r>
    </w:p>
    <w:p w14:paraId="493C7CCF" w14:textId="77777777" w:rsidR="005B042D" w:rsidRPr="00A302A0" w:rsidRDefault="00000000" w:rsidP="00A302A0">
      <w:pPr>
        <w:pStyle w:val="Heading1"/>
      </w:pPr>
      <w:bookmarkStart w:id="22" w:name="_h0x7hcg3vpz" w:colFirst="0" w:colLast="0"/>
      <w:bookmarkStart w:id="23" w:name="_Toc220362376"/>
      <w:bookmarkEnd w:id="22"/>
      <w:r w:rsidRPr="00A302A0">
        <w:t>Conclusion</w:t>
      </w:r>
      <w:bookmarkEnd w:id="23"/>
    </w:p>
    <w:p w14:paraId="308CE0A0" w14:textId="77777777" w:rsidR="005B042D" w:rsidRPr="00A302A0" w:rsidRDefault="00000000" w:rsidP="00A302A0">
      <w:r w:rsidRPr="00A302A0">
        <w:t>The assignment outlined the current situation of food insecurity and hunger crises in the UK.</w:t>
      </w:r>
      <w:r w:rsidR="00D655D5" w:rsidRPr="00A302A0">
        <w:t xml:space="preserve"> </w:t>
      </w:r>
      <w:r w:rsidRPr="00A302A0">
        <w:t>The importance of the concept has been mentioned by analysing the perspectives of previous academic experts. The report has highlighted the impact of sustainability in the food industry through secondary data collection methods. Sustainable development meets the demands of the current generations without harming or compromising the essentials for future generations. The PEST analysis has reflected the danger of the hunger crisis due to increasing food imports, rising prices, and the employment rate in the UK. Effective technology-based farming by using solar energy, increasing job roles, may reduce the urgency of food insecurity.</w:t>
      </w:r>
    </w:p>
    <w:p w14:paraId="27922248" w14:textId="77777777" w:rsidR="005B042D" w:rsidRPr="00A302A0" w:rsidRDefault="00000000" w:rsidP="00A302A0">
      <w:pPr>
        <w:pStyle w:val="Heading1"/>
      </w:pPr>
      <w:bookmarkStart w:id="24" w:name="_9wr8yka5v6go" w:colFirst="0" w:colLast="0"/>
      <w:bookmarkStart w:id="25" w:name="_Toc220362377"/>
      <w:bookmarkEnd w:id="24"/>
      <w:r w:rsidRPr="00A302A0">
        <w:t>Recommendations</w:t>
      </w:r>
      <w:bookmarkEnd w:id="25"/>
    </w:p>
    <w:p w14:paraId="2C39FAED" w14:textId="77777777" w:rsidR="005B042D" w:rsidRPr="00A302A0" w:rsidRDefault="00000000" w:rsidP="00A302A0">
      <w:r w:rsidRPr="00A302A0">
        <w:t xml:space="preserve">The reasons for food insecurity are rising prices of healthy essentials, imported items and the unemployment rate in the UK. </w:t>
      </w:r>
    </w:p>
    <w:p w14:paraId="475C169C" w14:textId="77777777" w:rsidR="005B042D" w:rsidRPr="00A302A0" w:rsidRDefault="00000000" w:rsidP="00A302A0">
      <w:pPr>
        <w:rPr>
          <w:b/>
          <w:bCs/>
        </w:rPr>
      </w:pPr>
      <w:r w:rsidRPr="00A302A0">
        <w:rPr>
          <w:b/>
          <w:bCs/>
        </w:rPr>
        <w:t xml:space="preserve">Unemployment rate </w:t>
      </w:r>
    </w:p>
    <w:p w14:paraId="32DC4793" w14:textId="77777777" w:rsidR="005B042D" w:rsidRPr="00A302A0" w:rsidRDefault="00000000" w:rsidP="00A302A0">
      <w:r w:rsidRPr="00A302A0">
        <w:lastRenderedPageBreak/>
        <w:t>The UK government needs to take the primary step to minimise the unemployment rate in the UK. The government banks may provide loans at a lower interest rate to unemployed individuals. The NGO and social charities may take the initiative to guide the operation of a business, which may reduce the rate of unemployment. The social workers also need to spread awareness about the needs of having multiple earners in a family (Costa and Costa, 2022). Depending on the head family member, the family can be pressured for that individual and restrict the income source. The government needs to be more focused towards launching new job roles and higher education to prevent the unemployment rate.</w:t>
      </w:r>
    </w:p>
    <w:p w14:paraId="47B29144" w14:textId="77777777" w:rsidR="005B042D" w:rsidRPr="00A302A0" w:rsidRDefault="00000000" w:rsidP="00A302A0">
      <w:pPr>
        <w:rPr>
          <w:b/>
          <w:bCs/>
        </w:rPr>
      </w:pPr>
      <w:r w:rsidRPr="00A302A0">
        <w:rPr>
          <w:b/>
          <w:bCs/>
        </w:rPr>
        <w:t>Rising price of food products</w:t>
      </w:r>
    </w:p>
    <w:p w14:paraId="287BC6C1" w14:textId="77777777" w:rsidR="005B042D" w:rsidRPr="00A302A0" w:rsidRDefault="00000000" w:rsidP="00A302A0">
      <w:r w:rsidRPr="00A302A0">
        <w:t>The pricing of vegetables and fruits is out of control for the lower-income family. The reason for the cruising price is importing the items from outside the UK (Chkoniya, 2021). This process includes trade, transportation, packaging and other extra costs to import a food product. The food organisations and farmers can become more conscious of growing food products within the UK. Innovative technological advancements can improve the process of UK farming. The soil and nature in the UK are not suitable for diverse types of farming (Alexander, 2025). Innovating a high-tech formula in the nursery instead of following traditional farming methods can be helpful. This process obviously needs to follow eco-friendly methods, such as solar energy.</w:t>
      </w:r>
      <w:r w:rsidR="00D655D5" w:rsidRPr="00A302A0">
        <w:t xml:space="preserve"> </w:t>
      </w:r>
      <w:r w:rsidRPr="00A302A0">
        <w:t xml:space="preserve">In this procedure, the authorities need to create an atmosphere where the soil and nature will be suitable for different types of agricultural activities. This process needs to be regulated outside of the lab. The government should invest a lot in improving science and technology to make the agricultural process more efficient and diverse. </w:t>
      </w:r>
    </w:p>
    <w:p w14:paraId="2F84A6EB" w14:textId="7DA0FF68" w:rsidR="005B042D" w:rsidRPr="00A302A0" w:rsidRDefault="00000000" w:rsidP="00A302A0">
      <w:pPr>
        <w:rPr>
          <w:b/>
          <w:bCs/>
        </w:rPr>
      </w:pPr>
      <w:r w:rsidRPr="00A302A0">
        <w:rPr>
          <w:b/>
          <w:bCs/>
        </w:rPr>
        <w:t>Reduce junk food production</w:t>
      </w:r>
    </w:p>
    <w:p w14:paraId="0F043FD2" w14:textId="77777777" w:rsidR="005B042D" w:rsidRPr="00A302A0" w:rsidRDefault="00000000" w:rsidP="00A302A0">
      <w:r w:rsidRPr="00A302A0">
        <w:t xml:space="preserve">Governments and food businesses need to take the first step in understanding the danger of junk foods. The benefits of healthy food intakes need to be informed to the citizens of the UK. The social workers may produce methods for farming in the garden in a short time by maintaining the eco-friendly approaches. The young generation of the nation needs to take the initiative to avoid fast food due to its lower pricing structure. The government may consider the taxation of the food manufacturers and the supermarkets (Dixit, 2020). This initiative will help to reduce the excessive pricing of grocery markets and convince individuals to purchase healthy food products. Contributing a selective amount from the profit to the community may reduce the hunger crisis by 2030. </w:t>
      </w:r>
    </w:p>
    <w:p w14:paraId="3111027A" w14:textId="77777777" w:rsidR="00D655D5" w:rsidRPr="00A302A0" w:rsidRDefault="00D655D5" w:rsidP="00A302A0">
      <w:pPr>
        <w:rPr>
          <w:b/>
          <w:bCs/>
          <w:sz w:val="28"/>
          <w:szCs w:val="28"/>
        </w:rPr>
      </w:pPr>
      <w:bookmarkStart w:id="26" w:name="_ps019euem05" w:colFirst="0" w:colLast="0"/>
      <w:bookmarkEnd w:id="26"/>
      <w:r w:rsidRPr="00A302A0">
        <w:br w:type="page"/>
      </w:r>
    </w:p>
    <w:p w14:paraId="7498DC15" w14:textId="77777777" w:rsidR="00D655D5" w:rsidRPr="00A302A0" w:rsidRDefault="00000000" w:rsidP="00A302A0">
      <w:pPr>
        <w:pStyle w:val="Heading1"/>
      </w:pPr>
      <w:bookmarkStart w:id="27" w:name="_Toc220362378"/>
      <w:r w:rsidRPr="00A302A0">
        <w:lastRenderedPageBreak/>
        <w:t>Refrence list</w:t>
      </w:r>
      <w:bookmarkEnd w:id="27"/>
    </w:p>
    <w:p w14:paraId="33917CAD" w14:textId="77777777" w:rsidR="0042640E" w:rsidRPr="004823D5" w:rsidRDefault="0042640E" w:rsidP="00A302A0">
      <w:pPr>
        <w:rPr>
          <w:lang w:val="en-IN"/>
        </w:rPr>
      </w:pPr>
      <w:r w:rsidRPr="004823D5">
        <w:rPr>
          <w:lang w:val="en-IN"/>
        </w:rPr>
        <w:t xml:space="preserve">Alexander M., Danzer (2025). </w:t>
      </w:r>
      <w:r w:rsidRPr="004823D5">
        <w:rPr>
          <w:i/>
          <w:iCs/>
          <w:lang w:val="en-IN"/>
        </w:rPr>
        <w:t xml:space="preserve">Food Waste and Dynamic Inconsistency: A </w:t>
      </w:r>
      <w:proofErr w:type="spellStart"/>
      <w:r w:rsidRPr="004823D5">
        <w:rPr>
          <w:i/>
          <w:iCs/>
          <w:lang w:val="en-IN"/>
        </w:rPr>
        <w:t>Behavioral</w:t>
      </w:r>
      <w:proofErr w:type="spellEnd"/>
      <w:r w:rsidRPr="004823D5">
        <w:rPr>
          <w:i/>
          <w:iCs/>
          <w:lang w:val="en-IN"/>
        </w:rPr>
        <w:t xml:space="preserve"> Economics Perspective.</w:t>
      </w:r>
      <w:r w:rsidRPr="004823D5">
        <w:rPr>
          <w:lang w:val="en-IN"/>
        </w:rPr>
        <w:t xml:space="preserve"> IZA - Institute of Labor Economics.</w:t>
      </w:r>
    </w:p>
    <w:p w14:paraId="6F68B58A" w14:textId="77777777" w:rsidR="0042640E" w:rsidRPr="00A302A0" w:rsidRDefault="0042640E" w:rsidP="00A302A0">
      <w:r w:rsidRPr="00A302A0">
        <w:rPr>
          <w:lang w:val="en-US"/>
        </w:rPr>
        <w:t xml:space="preserve">Anglothai.co.uk, (2026). </w:t>
      </w:r>
      <w:r w:rsidRPr="00A302A0">
        <w:rPr>
          <w:i/>
          <w:iCs/>
          <w:lang w:val="en-US"/>
        </w:rPr>
        <w:t>Rooted in Thailand, Uniquely British.</w:t>
      </w:r>
      <w:r w:rsidRPr="00A302A0">
        <w:rPr>
          <w:lang w:val="en-US"/>
        </w:rPr>
        <w:t xml:space="preserve"> Available at: https://anglothai.co.uk/ [Accessed 17 January 2026].</w:t>
      </w:r>
    </w:p>
    <w:p w14:paraId="1F0964EC" w14:textId="77777777" w:rsidR="0042640E" w:rsidRPr="00A302A0" w:rsidRDefault="0042640E" w:rsidP="00A302A0">
      <w:pPr>
        <w:rPr>
          <w:lang w:val="en-US"/>
        </w:rPr>
      </w:pPr>
      <w:r w:rsidRPr="00A302A0">
        <w:rPr>
          <w:lang w:val="en-US"/>
        </w:rPr>
        <w:t>BBC.com, (2026a)</w:t>
      </w:r>
      <w:r w:rsidRPr="00A302A0">
        <w:rPr>
          <w:i/>
          <w:iCs/>
          <w:lang w:val="en-US"/>
        </w:rPr>
        <w:t>. Rise in number of people facing hunger in the UK.</w:t>
      </w:r>
      <w:r w:rsidRPr="00A302A0">
        <w:rPr>
          <w:lang w:val="en-US"/>
        </w:rPr>
        <w:t xml:space="preserve"> Available at: https://www.bbc.com/news/articles/c5yqw5d00r0o [Accessed 20 January 2026].</w:t>
      </w:r>
    </w:p>
    <w:p w14:paraId="467179E4" w14:textId="77777777" w:rsidR="0042640E" w:rsidRPr="00A302A0" w:rsidRDefault="0042640E" w:rsidP="00A302A0">
      <w:pPr>
        <w:rPr>
          <w:lang w:val="en-US"/>
        </w:rPr>
      </w:pPr>
      <w:r w:rsidRPr="00A302A0">
        <w:rPr>
          <w:lang w:val="en-US"/>
        </w:rPr>
        <w:t xml:space="preserve">BBC.com, (2026b). </w:t>
      </w:r>
      <w:r w:rsidRPr="00A302A0">
        <w:rPr>
          <w:i/>
          <w:iCs/>
          <w:lang w:val="en-US"/>
        </w:rPr>
        <w:t xml:space="preserve">Healthy food costs more than double less healthy options. </w:t>
      </w:r>
      <w:r w:rsidRPr="00A302A0">
        <w:rPr>
          <w:lang w:val="en-US"/>
        </w:rPr>
        <w:t>Available at: https://www.bbc.com/news/articles/cpql53p9w14o [Accessed 17 January 2026].</w:t>
      </w:r>
    </w:p>
    <w:p w14:paraId="0A5DF699" w14:textId="77777777" w:rsidR="0042640E" w:rsidRPr="00A302A0" w:rsidRDefault="0042640E" w:rsidP="00A302A0">
      <w:pPr>
        <w:rPr>
          <w:lang w:val="en-US"/>
        </w:rPr>
      </w:pPr>
      <w:r w:rsidRPr="00A302A0">
        <w:rPr>
          <w:lang w:val="en-US"/>
        </w:rPr>
        <w:t xml:space="preserve">BBC.com, (2026c). </w:t>
      </w:r>
      <w:r w:rsidRPr="00A302A0">
        <w:rPr>
          <w:i/>
          <w:iCs/>
          <w:lang w:val="en-US"/>
        </w:rPr>
        <w:t>Food prices continue to surge as inflation remains at 3.8%</w:t>
      </w:r>
      <w:r w:rsidRPr="00A302A0">
        <w:rPr>
          <w:lang w:val="en-US"/>
        </w:rPr>
        <w:t>. Available at: https://www.bbc.com/news/articles/cderznjj4r7o [Accessed 16 January 2026].</w:t>
      </w:r>
    </w:p>
    <w:p w14:paraId="51CA0C18" w14:textId="77777777" w:rsidR="0042640E" w:rsidRPr="004823D5" w:rsidRDefault="0042640E" w:rsidP="00A302A0">
      <w:pPr>
        <w:rPr>
          <w:lang w:val="en-IN"/>
        </w:rPr>
      </w:pPr>
      <w:proofErr w:type="spellStart"/>
      <w:r w:rsidRPr="004823D5">
        <w:rPr>
          <w:lang w:val="en-IN"/>
        </w:rPr>
        <w:t>Chkoniya</w:t>
      </w:r>
      <w:proofErr w:type="spellEnd"/>
      <w:r w:rsidRPr="004823D5">
        <w:rPr>
          <w:lang w:val="en-IN"/>
        </w:rPr>
        <w:t xml:space="preserve">, V., (2021). </w:t>
      </w:r>
      <w:r w:rsidRPr="004823D5">
        <w:rPr>
          <w:i/>
          <w:iCs/>
          <w:lang w:val="en-IN"/>
        </w:rPr>
        <w:t>Handbook of research on applied data science and artificial intelligence in business and industry</w:t>
      </w:r>
      <w:r w:rsidRPr="004823D5">
        <w:rPr>
          <w:lang w:val="en-IN"/>
        </w:rPr>
        <w:t>. Hershey, Pennsylvania: IGI Global.</w:t>
      </w:r>
    </w:p>
    <w:p w14:paraId="4F3EDD9E" w14:textId="77777777" w:rsidR="0042640E" w:rsidRDefault="0042640E" w:rsidP="00A302A0">
      <w:r w:rsidRPr="00466233">
        <w:t>Clark, Q.M., Kanavikar, D.B., Clark, J. and Donnelly, P.J., 2025</w:t>
      </w:r>
      <w:r>
        <w:t>)</w:t>
      </w:r>
      <w:r w:rsidRPr="00466233">
        <w:t>. Exploring the potential of AI-driven food waste management strategies used in the hospitality industry for application in household settings. </w:t>
      </w:r>
      <w:r w:rsidRPr="00466233">
        <w:rPr>
          <w:i/>
          <w:iCs/>
        </w:rPr>
        <w:t>Frontiers in Artificial Intelligence</w:t>
      </w:r>
      <w:r w:rsidRPr="00466233">
        <w:t>, </w:t>
      </w:r>
      <w:r w:rsidRPr="00466233">
        <w:rPr>
          <w:i/>
          <w:iCs/>
        </w:rPr>
        <w:t>7</w:t>
      </w:r>
      <w:r w:rsidRPr="00466233">
        <w:t>, p.1429477.</w:t>
      </w:r>
      <w:bookmarkStart w:id="28" w:name="_bwcq9r43ow4t" w:colFirst="0" w:colLast="0"/>
      <w:bookmarkEnd w:id="28"/>
      <w:r>
        <w:t xml:space="preserve"> DOI: </w:t>
      </w:r>
      <w:r w:rsidRPr="00466233">
        <w:t>https://doi.org/10.3389/frai.2024.1429477</w:t>
      </w:r>
    </w:p>
    <w:p w14:paraId="39C8DBA1" w14:textId="77777777" w:rsidR="0042640E" w:rsidRPr="00A302A0" w:rsidRDefault="0042640E" w:rsidP="00A302A0">
      <w:pPr>
        <w:rPr>
          <w:lang w:val="en-US"/>
        </w:rPr>
      </w:pPr>
      <w:r w:rsidRPr="00A302A0">
        <w:rPr>
          <w:lang w:val="en-US"/>
        </w:rPr>
        <w:t xml:space="preserve">Commonland.com, (2026). </w:t>
      </w:r>
      <w:r w:rsidRPr="00A302A0">
        <w:rPr>
          <w:i/>
          <w:iCs/>
          <w:lang w:val="en-US"/>
        </w:rPr>
        <w:t>Changing how we produce food is the only way to sustain both people and planet.</w:t>
      </w:r>
      <w:r w:rsidRPr="00A302A0">
        <w:rPr>
          <w:lang w:val="en-US"/>
        </w:rPr>
        <w:t xml:space="preserve"> Available at: https://commonland.com/changing-how-we-produce-food-is-the-only-way-to-sustain-both-people-and-planet/?gad_source=1&amp;gad_campaignid=11956218712&amp;gbraid=0AAAAABsZGHpd4ds-ZQemDWISrRGdGvjdm&amp;gclid=CjwKCAiAj8LLBhAkEiwAJjbY76wtVnB5voK46ZPNEhNdPEpjOJifGlYCZTntz6KgpezwOjLf7poU7RoCVFUQAvD_BwE [Accessed 21 January 2026].</w:t>
      </w:r>
    </w:p>
    <w:p w14:paraId="699E722C" w14:textId="77777777" w:rsidR="0042640E" w:rsidRPr="004823D5" w:rsidRDefault="0042640E" w:rsidP="00A302A0">
      <w:pPr>
        <w:rPr>
          <w:lang w:val="en-IN"/>
        </w:rPr>
      </w:pPr>
      <w:r w:rsidRPr="004823D5">
        <w:rPr>
          <w:lang w:val="en-IN"/>
        </w:rPr>
        <w:t xml:space="preserve">Costa, V. and Costa, C., (2022). </w:t>
      </w:r>
      <w:r w:rsidRPr="004823D5">
        <w:rPr>
          <w:i/>
          <w:iCs/>
          <w:lang w:val="en-IN"/>
        </w:rPr>
        <w:t xml:space="preserve">Sustainability and competitiveness in the hospitality industry. </w:t>
      </w:r>
      <w:r w:rsidRPr="004823D5">
        <w:rPr>
          <w:lang w:val="en-IN"/>
        </w:rPr>
        <w:t>Hershey, Pennsylvania: Business Science Reference.</w:t>
      </w:r>
    </w:p>
    <w:p w14:paraId="7E8EF525" w14:textId="77777777" w:rsidR="0042640E" w:rsidRPr="00A302A0" w:rsidRDefault="0042640E" w:rsidP="00A302A0">
      <w:pPr>
        <w:rPr>
          <w:lang w:val="en-US"/>
        </w:rPr>
      </w:pPr>
      <w:r w:rsidRPr="00A302A0">
        <w:rPr>
          <w:lang w:val="en-US"/>
        </w:rPr>
        <w:t xml:space="preserve">Cusworth, S.J., Davies, W.J., </w:t>
      </w:r>
      <w:proofErr w:type="spellStart"/>
      <w:r w:rsidRPr="00A302A0">
        <w:rPr>
          <w:lang w:val="en-US"/>
        </w:rPr>
        <w:t>McAinsh</w:t>
      </w:r>
      <w:proofErr w:type="spellEnd"/>
      <w:r w:rsidRPr="00A302A0">
        <w:rPr>
          <w:lang w:val="en-US"/>
        </w:rPr>
        <w:t xml:space="preserve">, M.R. and Stevens, C.J., (2022). Sustainable production of healthy, affordable food in the UK: The pros and cons of plasticulture. </w:t>
      </w:r>
      <w:r w:rsidRPr="00A302A0">
        <w:rPr>
          <w:i/>
          <w:iCs/>
          <w:lang w:val="en-US"/>
        </w:rPr>
        <w:t>Food and Energy Security</w:t>
      </w:r>
      <w:r w:rsidRPr="00A302A0">
        <w:rPr>
          <w:lang w:val="en-US"/>
        </w:rPr>
        <w:t xml:space="preserve">, </w:t>
      </w:r>
      <w:r w:rsidRPr="00A302A0">
        <w:rPr>
          <w:i/>
          <w:iCs/>
          <w:lang w:val="en-US"/>
        </w:rPr>
        <w:t>11</w:t>
      </w:r>
      <w:r w:rsidRPr="00A302A0">
        <w:rPr>
          <w:lang w:val="en-US"/>
        </w:rPr>
        <w:t>(4), p.e404. DOI: 10.1002/fes3.404</w:t>
      </w:r>
    </w:p>
    <w:p w14:paraId="4D5F939D" w14:textId="77777777" w:rsidR="0042640E" w:rsidRPr="004823D5" w:rsidRDefault="0042640E" w:rsidP="00A302A0">
      <w:pPr>
        <w:rPr>
          <w:lang w:val="en-IN"/>
        </w:rPr>
      </w:pPr>
      <w:r w:rsidRPr="004823D5">
        <w:rPr>
          <w:lang w:val="en-IN"/>
        </w:rPr>
        <w:t>Dixit, S.K., (2020), ‘Managing hospitality organizations: achieving excellence in the guest experience (second edition): by Robert C. Ford and Michael C. Sturman, Sage Publications Inc., 2019, 544</w:t>
      </w:r>
    </w:p>
    <w:p w14:paraId="66AEBB95" w14:textId="77777777" w:rsidR="0042640E" w:rsidRPr="00A302A0" w:rsidRDefault="0042640E" w:rsidP="00A302A0">
      <w:pPr>
        <w:rPr>
          <w:lang w:val="en-US"/>
        </w:rPr>
      </w:pPr>
      <w:proofErr w:type="spellStart"/>
      <w:r w:rsidRPr="00A302A0">
        <w:rPr>
          <w:lang w:val="en-US"/>
        </w:rPr>
        <w:lastRenderedPageBreak/>
        <w:t>Filimonau</w:t>
      </w:r>
      <w:proofErr w:type="spellEnd"/>
      <w:r w:rsidRPr="00A302A0">
        <w:rPr>
          <w:lang w:val="en-US"/>
        </w:rPr>
        <w:t xml:space="preserve">, V., (2021). The prospects of waste management in the hospitality sector post COVID-19. </w:t>
      </w:r>
      <w:r w:rsidRPr="00A302A0">
        <w:rPr>
          <w:i/>
          <w:iCs/>
          <w:lang w:val="en-US"/>
        </w:rPr>
        <w:t>Resources, Conservation and Recycling</w:t>
      </w:r>
      <w:r w:rsidRPr="00A302A0">
        <w:rPr>
          <w:lang w:val="en-US"/>
        </w:rPr>
        <w:t xml:space="preserve">, </w:t>
      </w:r>
      <w:r w:rsidRPr="00A302A0">
        <w:rPr>
          <w:i/>
          <w:iCs/>
          <w:lang w:val="en-US"/>
        </w:rPr>
        <w:t>168</w:t>
      </w:r>
      <w:r w:rsidRPr="00A302A0">
        <w:rPr>
          <w:lang w:val="en-US"/>
        </w:rPr>
        <w:t>, p.105272. DOI: https://doi.org/10.1016/j.resconrec.2020.105272</w:t>
      </w:r>
    </w:p>
    <w:p w14:paraId="585F4341" w14:textId="77777777" w:rsidR="0042640E" w:rsidRPr="00A302A0" w:rsidRDefault="0042640E" w:rsidP="00A302A0">
      <w:pPr>
        <w:rPr>
          <w:lang w:val="en-US"/>
        </w:rPr>
      </w:pPr>
      <w:r w:rsidRPr="00A302A0">
        <w:rPr>
          <w:lang w:val="en-US"/>
        </w:rPr>
        <w:t xml:space="preserve">Foodsecurity.ac.uk, (2026). </w:t>
      </w:r>
      <w:r w:rsidRPr="00A302A0">
        <w:rPr>
          <w:i/>
          <w:iCs/>
          <w:lang w:val="en-US"/>
        </w:rPr>
        <w:t xml:space="preserve">UK threat. </w:t>
      </w:r>
      <w:r w:rsidRPr="00A302A0">
        <w:rPr>
          <w:lang w:val="en-US"/>
        </w:rPr>
        <w:t>Available at: https://www.foodsecurity.ac.uk/challenge/uk-threat/ [Accessed 15 January 2026].</w:t>
      </w:r>
    </w:p>
    <w:p w14:paraId="59A405AE" w14:textId="77777777" w:rsidR="0042640E" w:rsidRPr="00A302A0" w:rsidRDefault="0042640E" w:rsidP="00A302A0">
      <w:pPr>
        <w:rPr>
          <w:lang w:val="en-US"/>
        </w:rPr>
      </w:pPr>
      <w:r w:rsidRPr="00A302A0">
        <w:rPr>
          <w:lang w:val="en-US"/>
        </w:rPr>
        <w:t xml:space="preserve">Gov.uk, (2026a). </w:t>
      </w:r>
      <w:r w:rsidRPr="00A302A0">
        <w:rPr>
          <w:i/>
          <w:iCs/>
          <w:lang w:val="en-US"/>
        </w:rPr>
        <w:t xml:space="preserve">Clean </w:t>
      </w:r>
      <w:proofErr w:type="spellStart"/>
      <w:r w:rsidRPr="00A302A0">
        <w:rPr>
          <w:i/>
          <w:iCs/>
          <w:lang w:val="en-US"/>
        </w:rPr>
        <w:t>agri</w:t>
      </w:r>
      <w:proofErr w:type="spellEnd"/>
      <w:r w:rsidRPr="00A302A0">
        <w:rPr>
          <w:i/>
          <w:iCs/>
          <w:lang w:val="en-US"/>
        </w:rPr>
        <w:t>-tech.</w:t>
      </w:r>
      <w:r w:rsidRPr="00A302A0">
        <w:rPr>
          <w:lang w:val="en-US"/>
        </w:rPr>
        <w:t xml:space="preserve"> Available at: https://www.business.gov.uk/invest-in-uk/investment/sectors/clean-agri-tech/ [Accessed 19 January 2026].</w:t>
      </w:r>
    </w:p>
    <w:p w14:paraId="047AC1BA" w14:textId="77777777" w:rsidR="0042640E" w:rsidRPr="00A302A0" w:rsidRDefault="0042640E" w:rsidP="00A302A0">
      <w:pPr>
        <w:rPr>
          <w:lang w:val="en-US"/>
        </w:rPr>
      </w:pPr>
      <w:r w:rsidRPr="00A302A0">
        <w:rPr>
          <w:lang w:val="en-US"/>
        </w:rPr>
        <w:t xml:space="preserve">Gov.uk, (2026b). </w:t>
      </w:r>
      <w:r w:rsidRPr="00A302A0">
        <w:rPr>
          <w:i/>
          <w:iCs/>
          <w:lang w:val="en-US"/>
        </w:rPr>
        <w:t>Agricultural workforce in England at 1 June 2025.</w:t>
      </w:r>
      <w:r w:rsidRPr="00A302A0">
        <w:rPr>
          <w:lang w:val="en-US"/>
        </w:rPr>
        <w:t xml:space="preserve"> Available at: https://www.gov.uk/government/statistics/agricultural-workforce-in-england-at-1-june/agricultural-workforce-in-england-at-1-june-2025 [Accessed 18 January 2026].</w:t>
      </w:r>
    </w:p>
    <w:p w14:paraId="7466A40E" w14:textId="77777777" w:rsidR="0042640E" w:rsidRPr="00A302A0" w:rsidRDefault="0042640E" w:rsidP="00A302A0">
      <w:pPr>
        <w:rPr>
          <w:lang w:val="en-US"/>
        </w:rPr>
      </w:pPr>
      <w:r w:rsidRPr="00A302A0">
        <w:rPr>
          <w:lang w:val="en-US"/>
        </w:rPr>
        <w:t xml:space="preserve">Hussain, S. and Soni, G., (2025). Sustainable Waste Management Practices in the Hospitality Industry: Towards Environmental Responsibility and Economic Viability. In </w:t>
      </w:r>
      <w:r w:rsidRPr="00A302A0">
        <w:rPr>
          <w:i/>
          <w:iCs/>
          <w:lang w:val="en-US"/>
        </w:rPr>
        <w:t>Sustainable Waste Management in the Tourism and Hospitality Sectors</w:t>
      </w:r>
      <w:r w:rsidRPr="00A302A0">
        <w:rPr>
          <w:lang w:val="en-US"/>
        </w:rPr>
        <w:t xml:space="preserve"> (pp. 91-124). IGI Global Scientific Publishing. https://www.researchgate.net/profile/Reshma-Sucheran/publication/386252506_Cruise_Ship_Waste_Management_A_Systematic_Review_and_Research_Gap_Analysis/links/6791f6da95e02f182eb0c683/Cruise-Ship-Waste-Management-A-Systematic-Review-and-Research-Gap-Analysis.pdf#page=119</w:t>
      </w:r>
    </w:p>
    <w:p w14:paraId="20B0A2BA" w14:textId="77777777" w:rsidR="0042640E" w:rsidRPr="00A302A0" w:rsidRDefault="0042640E" w:rsidP="00A302A0">
      <w:pPr>
        <w:rPr>
          <w:lang w:val="en-US"/>
        </w:rPr>
      </w:pPr>
      <w:r w:rsidRPr="00CC27CD">
        <w:t xml:space="preserve">Legrand, W., Chen, J.S. and Laeis, G.C., </w:t>
      </w:r>
      <w:r>
        <w:t>(</w:t>
      </w:r>
      <w:r w:rsidRPr="00CC27CD">
        <w:t>2022</w:t>
      </w:r>
      <w:r>
        <w:t>)</w:t>
      </w:r>
      <w:r w:rsidRPr="00CC27CD">
        <w:t>. </w:t>
      </w:r>
      <w:r w:rsidRPr="00CC27CD">
        <w:rPr>
          <w:i/>
          <w:iCs/>
        </w:rPr>
        <w:t>Sustainability in the hospitality industry: Principles of sustainable operations</w:t>
      </w:r>
      <w:r w:rsidRPr="00CC27CD">
        <w:t>. Routledge.</w:t>
      </w:r>
    </w:p>
    <w:p w14:paraId="335F73F1" w14:textId="77777777" w:rsidR="0042640E" w:rsidRPr="00A302A0" w:rsidRDefault="0042640E" w:rsidP="00A302A0">
      <w:pPr>
        <w:rPr>
          <w:lang w:val="en-US"/>
        </w:rPr>
      </w:pPr>
      <w:proofErr w:type="spellStart"/>
      <w:r w:rsidRPr="00A302A0">
        <w:rPr>
          <w:lang w:val="en-US"/>
        </w:rPr>
        <w:t>Midamba</w:t>
      </w:r>
      <w:proofErr w:type="spellEnd"/>
      <w:r w:rsidRPr="00A302A0">
        <w:rPr>
          <w:lang w:val="en-US"/>
        </w:rPr>
        <w:t xml:space="preserve">, D.C., Ndolo, O.F., Chepkoech, B., </w:t>
      </w:r>
      <w:proofErr w:type="spellStart"/>
      <w:r w:rsidRPr="00A302A0">
        <w:rPr>
          <w:lang w:val="en-US"/>
        </w:rPr>
        <w:t>Agbolosoo</w:t>
      </w:r>
      <w:proofErr w:type="spellEnd"/>
      <w:r w:rsidRPr="00A302A0">
        <w:rPr>
          <w:lang w:val="en-US"/>
        </w:rPr>
        <w:t xml:space="preserve">, J.A., </w:t>
      </w:r>
      <w:proofErr w:type="spellStart"/>
      <w:r w:rsidRPr="00A302A0">
        <w:rPr>
          <w:lang w:val="en-US"/>
        </w:rPr>
        <w:t>Ouya</w:t>
      </w:r>
      <w:proofErr w:type="spellEnd"/>
      <w:r w:rsidRPr="00A302A0">
        <w:rPr>
          <w:lang w:val="en-US"/>
        </w:rPr>
        <w:t xml:space="preserve">, F.O. and </w:t>
      </w:r>
      <w:proofErr w:type="spellStart"/>
      <w:r w:rsidRPr="00A302A0">
        <w:rPr>
          <w:lang w:val="en-US"/>
        </w:rPr>
        <w:t>Jjengo</w:t>
      </w:r>
      <w:proofErr w:type="spellEnd"/>
      <w:r w:rsidRPr="00A302A0">
        <w:rPr>
          <w:lang w:val="en-US"/>
        </w:rPr>
        <w:t xml:space="preserve">, A., (2025). Data collection methods in social sciences: A primer for novice researchers and students. </w:t>
      </w:r>
      <w:r w:rsidRPr="00A302A0">
        <w:rPr>
          <w:i/>
          <w:iCs/>
          <w:lang w:val="en-US"/>
        </w:rPr>
        <w:t>South Asian Journal of Social Studies and Economics</w:t>
      </w:r>
      <w:r w:rsidRPr="00A302A0">
        <w:rPr>
          <w:lang w:val="en-US"/>
        </w:rPr>
        <w:t xml:space="preserve">, </w:t>
      </w:r>
      <w:r w:rsidRPr="00A302A0">
        <w:rPr>
          <w:i/>
          <w:iCs/>
          <w:lang w:val="en-US"/>
        </w:rPr>
        <w:t>22</w:t>
      </w:r>
      <w:r w:rsidRPr="00A302A0">
        <w:rPr>
          <w:lang w:val="en-US"/>
        </w:rPr>
        <w:t>(6), pp.217-229. DOI: https://doi.org/10.9734/sajsse/2025/v22i61049</w:t>
      </w:r>
    </w:p>
    <w:p w14:paraId="6FEFAB21" w14:textId="77777777" w:rsidR="0042640E" w:rsidRPr="00A302A0" w:rsidRDefault="0042640E" w:rsidP="00A302A0">
      <w:pPr>
        <w:rPr>
          <w:lang w:val="en-US"/>
        </w:rPr>
      </w:pPr>
      <w:r w:rsidRPr="00A302A0">
        <w:rPr>
          <w:lang w:val="en-US"/>
        </w:rPr>
        <w:t xml:space="preserve">Ocssystem.co.uk, (2026). </w:t>
      </w:r>
      <w:r w:rsidRPr="00A302A0">
        <w:rPr>
          <w:i/>
          <w:iCs/>
          <w:lang w:val="en-US"/>
        </w:rPr>
        <w:t xml:space="preserve">Conveyors for a green and sustainable industry. </w:t>
      </w:r>
      <w:r w:rsidRPr="00A302A0">
        <w:rPr>
          <w:lang w:val="en-US"/>
        </w:rPr>
        <w:t>Available at: https://ocssystem.co.uk/industries/vertical-farming/?gad_source=1&amp;gad_campaignid=15422966128&amp;gbraid=0AAAAACBwt3hrjgJVeYB0wIoQqFUabQ4Sp&amp;gclid=CjwKCAiAj8LLBhAkEiwAJjbY76yNVj3J1B6ebawzsKhid9dnfrByvr-A5WTEib-PBlPQJr8yxswiqRoCyn0QAvD_BwE [Accessed 19 January 2026].</w:t>
      </w:r>
    </w:p>
    <w:p w14:paraId="5885153C" w14:textId="77777777" w:rsidR="0042640E" w:rsidRPr="00A302A0" w:rsidRDefault="0042640E" w:rsidP="00A302A0">
      <w:pPr>
        <w:rPr>
          <w:lang w:val="en-US"/>
        </w:rPr>
      </w:pPr>
      <w:r w:rsidRPr="00A302A0">
        <w:rPr>
          <w:lang w:val="en-US"/>
        </w:rPr>
        <w:t xml:space="preserve">Osei, M.B., Papadopoulos, T. and Acquaye, A., (2024). Examining the factors influencing sustainability performance in the UK food industry. In </w:t>
      </w:r>
      <w:r w:rsidRPr="00A302A0">
        <w:rPr>
          <w:i/>
          <w:iCs/>
          <w:lang w:val="en-US"/>
        </w:rPr>
        <w:t>Supply Chain Forum: An International Journal</w:t>
      </w:r>
      <w:r w:rsidRPr="00A302A0">
        <w:rPr>
          <w:lang w:val="en-US"/>
        </w:rPr>
        <w:t xml:space="preserve"> (pp. 1-22). Taylor &amp; Francis. http://eprints.bournemouth.ac.uk/40490/3/Main%20Paper_SCF_RR_New_Accepted.pdf</w:t>
      </w:r>
    </w:p>
    <w:p w14:paraId="048C8F91" w14:textId="77777777" w:rsidR="0042640E" w:rsidRPr="00A302A0" w:rsidRDefault="0042640E" w:rsidP="00A302A0">
      <w:pPr>
        <w:rPr>
          <w:lang w:val="en-US"/>
        </w:rPr>
      </w:pPr>
      <w:r w:rsidRPr="00A302A0">
        <w:rPr>
          <w:lang w:val="en-US"/>
        </w:rPr>
        <w:lastRenderedPageBreak/>
        <w:t xml:space="preserve">Parliament.uk, (2026). </w:t>
      </w:r>
      <w:r w:rsidRPr="00A302A0">
        <w:rPr>
          <w:i/>
          <w:iCs/>
          <w:lang w:val="en-US"/>
        </w:rPr>
        <w:t xml:space="preserve">The Government's efforts to achieve SDG2: Zero Hunger. </w:t>
      </w:r>
      <w:r w:rsidRPr="00A302A0">
        <w:rPr>
          <w:lang w:val="en-US"/>
        </w:rPr>
        <w:t>Available at: https://publications.parliament.uk/pa/cm5901/cmselect/cmintdev/515/report.html [Accessed 16 January 2026].</w:t>
      </w:r>
    </w:p>
    <w:p w14:paraId="1F6C6F51" w14:textId="77777777" w:rsidR="0042640E" w:rsidRPr="00A302A0" w:rsidRDefault="0042640E" w:rsidP="00A302A0">
      <w:pPr>
        <w:rPr>
          <w:lang w:val="en-US"/>
        </w:rPr>
      </w:pPr>
      <w:r w:rsidRPr="00A302A0">
        <w:rPr>
          <w:lang w:val="en-US"/>
        </w:rPr>
        <w:t xml:space="preserve">Reset.org, (2026). </w:t>
      </w:r>
      <w:r w:rsidRPr="00A302A0">
        <w:rPr>
          <w:i/>
          <w:iCs/>
          <w:lang w:val="en-US"/>
        </w:rPr>
        <w:t xml:space="preserve">Corporate Social Responsibility (CSR) – </w:t>
      </w:r>
      <w:proofErr w:type="spellStart"/>
      <w:r w:rsidRPr="00A302A0">
        <w:rPr>
          <w:i/>
          <w:iCs/>
          <w:lang w:val="en-US"/>
        </w:rPr>
        <w:t>Prioritising</w:t>
      </w:r>
      <w:proofErr w:type="spellEnd"/>
      <w:r w:rsidRPr="00A302A0">
        <w:rPr>
          <w:i/>
          <w:iCs/>
          <w:lang w:val="en-US"/>
        </w:rPr>
        <w:t xml:space="preserve"> Positive Societal Impact.</w:t>
      </w:r>
      <w:r w:rsidRPr="00A302A0">
        <w:rPr>
          <w:lang w:val="en-US"/>
        </w:rPr>
        <w:t xml:space="preserve"> Available at: https://en.reset.org/corporate-social-responsibility-csr-societal-responsibility-companies/?gad_source=1&amp;gad_campaignid=60755819&amp;gbraid=0AAAAAD27bt-MRwBT0Ei_IMjG8ub2CREhP&amp;gclid=CjwKCAiAj8LLBhAkEiwAJjbY7wKveqEPoCp5K3EQejhw9eHFmzF31dQycuWJG9fkO_wCsgkW8-fC2hoCqCIQAvD_BwE [Accessed 17 January 2026].</w:t>
      </w:r>
    </w:p>
    <w:p w14:paraId="1DF72E66" w14:textId="77777777" w:rsidR="0042640E" w:rsidRPr="00A302A0" w:rsidRDefault="0042640E" w:rsidP="00A302A0">
      <w:pPr>
        <w:rPr>
          <w:lang w:val="en-US"/>
        </w:rPr>
      </w:pPr>
      <w:r w:rsidRPr="00A302A0">
        <w:rPr>
          <w:lang w:val="en-US"/>
        </w:rPr>
        <w:t xml:space="preserve"> Saleh, Y.A.B., (2022). Using the Concept of Precedence as an Approach to Explain the Logical Interaction and Interrelationships among Corporate Social Responsibilities: Battal’s CSR Train VS. Carroll′ s CSR Pyramid. </w:t>
      </w:r>
      <w:r w:rsidRPr="00A302A0">
        <w:rPr>
          <w:i/>
          <w:iCs/>
          <w:lang w:val="en-US"/>
        </w:rPr>
        <w:t>Universal Journal of Business and Management</w:t>
      </w:r>
      <w:r w:rsidRPr="00A302A0">
        <w:rPr>
          <w:lang w:val="en-US"/>
        </w:rPr>
        <w:t xml:space="preserve">, </w:t>
      </w:r>
      <w:r w:rsidRPr="00A302A0">
        <w:rPr>
          <w:i/>
          <w:iCs/>
          <w:lang w:val="en-US"/>
        </w:rPr>
        <w:t>2</w:t>
      </w:r>
      <w:r w:rsidRPr="00A302A0">
        <w:rPr>
          <w:lang w:val="en-US"/>
        </w:rPr>
        <w:t>(1), pp.1-37. DOI: 10.31586/ujbm.2022.484 </w:t>
      </w:r>
    </w:p>
    <w:p w14:paraId="2EBBCCD5" w14:textId="77777777" w:rsidR="0042640E" w:rsidRPr="004823D5" w:rsidRDefault="0042640E" w:rsidP="00A302A0">
      <w:pPr>
        <w:rPr>
          <w:lang w:val="en-IN"/>
        </w:rPr>
      </w:pPr>
      <w:proofErr w:type="spellStart"/>
      <w:r w:rsidRPr="004823D5">
        <w:rPr>
          <w:lang w:val="en-IN"/>
        </w:rPr>
        <w:t>Socaci</w:t>
      </w:r>
      <w:proofErr w:type="spellEnd"/>
      <w:r w:rsidRPr="004823D5">
        <w:rPr>
          <w:lang w:val="en-IN"/>
        </w:rPr>
        <w:t xml:space="preserve">, S.A., (2020). </w:t>
      </w:r>
      <w:r w:rsidRPr="004823D5">
        <w:rPr>
          <w:i/>
          <w:iCs/>
          <w:lang w:val="en-IN"/>
        </w:rPr>
        <w:t>Food preservation and waste exploitation.</w:t>
      </w:r>
      <w:r w:rsidRPr="004823D5">
        <w:rPr>
          <w:lang w:val="en-IN"/>
        </w:rPr>
        <w:t xml:space="preserve"> London, England: </w:t>
      </w:r>
      <w:proofErr w:type="spellStart"/>
      <w:r w:rsidRPr="004823D5">
        <w:rPr>
          <w:lang w:val="en-IN"/>
        </w:rPr>
        <w:t>IntechOpen</w:t>
      </w:r>
      <w:proofErr w:type="spellEnd"/>
      <w:r w:rsidRPr="004823D5">
        <w:rPr>
          <w:lang w:val="en-IN"/>
        </w:rPr>
        <w:t>.</w:t>
      </w:r>
    </w:p>
    <w:p w14:paraId="75ADCFAF" w14:textId="77777777" w:rsidR="0042640E" w:rsidRPr="00A302A0" w:rsidRDefault="0042640E" w:rsidP="00A302A0">
      <w:pPr>
        <w:rPr>
          <w:lang w:val="en-US"/>
        </w:rPr>
      </w:pPr>
      <w:r w:rsidRPr="00A302A0">
        <w:rPr>
          <w:lang w:val="en-US"/>
        </w:rPr>
        <w:t xml:space="preserve">Statista.com, (2026). </w:t>
      </w:r>
      <w:r w:rsidRPr="00A302A0">
        <w:rPr>
          <w:i/>
          <w:iCs/>
          <w:lang w:val="en-US"/>
        </w:rPr>
        <w:t>Fast food restaurants in the United Kingdom - statistics &amp; facts.</w:t>
      </w:r>
      <w:r w:rsidRPr="00A302A0">
        <w:rPr>
          <w:lang w:val="en-US"/>
        </w:rPr>
        <w:t xml:space="preserve"> Available at: https://www.statista.com/topics/8974/fast-food-restaurants-in-the-united-kingdom-uk/?srsltid=AfmBOopEzNOWtzvMHH1XfBnBi-GjnFzZvcbpr5GVlVVV6uAgv5qyfU3K#topicOverview [Accessed 16 January 2026].</w:t>
      </w:r>
    </w:p>
    <w:p w14:paraId="28055148" w14:textId="77777777" w:rsidR="0042640E" w:rsidRPr="00A302A0" w:rsidRDefault="0042640E" w:rsidP="00A302A0">
      <w:pPr>
        <w:rPr>
          <w:lang w:val="en-US"/>
        </w:rPr>
      </w:pPr>
      <w:r w:rsidRPr="00A302A0">
        <w:rPr>
          <w:lang w:val="en-US"/>
        </w:rPr>
        <w:t xml:space="preserve">Theguardian.com, (2026). </w:t>
      </w:r>
      <w:r w:rsidRPr="00A302A0">
        <w:rPr>
          <w:i/>
          <w:iCs/>
          <w:lang w:val="en-US"/>
        </w:rPr>
        <w:t>How many people in the UK are in ‘hunger and hardship’?.</w:t>
      </w:r>
      <w:r w:rsidRPr="00A302A0">
        <w:rPr>
          <w:lang w:val="en-US"/>
        </w:rPr>
        <w:t xml:space="preserve"> Available at: https://www.theguardian.com/society/2024/oct/09/how-many-people-in-the-uk-are-in-hunger-and-hardship [Accessed 15 January 2026].</w:t>
      </w:r>
    </w:p>
    <w:p w14:paraId="6F0BEF6D" w14:textId="77777777" w:rsidR="0042640E" w:rsidRDefault="0042640E" w:rsidP="00A302A0">
      <w:r w:rsidRPr="00CC27CD">
        <w:t xml:space="preserve">Todd, E.C.D. and Faour-Klingbeil, D., </w:t>
      </w:r>
      <w:r>
        <w:t>(</w:t>
      </w:r>
      <w:r w:rsidRPr="00CC27CD">
        <w:t>2024</w:t>
      </w:r>
      <w:r>
        <w:t>)</w:t>
      </w:r>
      <w:r w:rsidRPr="00CC27CD">
        <w:t>. Impact of food waste on society, specifically at retail and foodservice levels in developed and developing countries. </w:t>
      </w:r>
      <w:r w:rsidRPr="00CC27CD">
        <w:rPr>
          <w:i/>
          <w:iCs/>
        </w:rPr>
        <w:t>Foods</w:t>
      </w:r>
      <w:r w:rsidRPr="00CC27CD">
        <w:t>, </w:t>
      </w:r>
      <w:r w:rsidRPr="00CC27CD">
        <w:rPr>
          <w:i/>
          <w:iCs/>
        </w:rPr>
        <w:t>13</w:t>
      </w:r>
      <w:r w:rsidRPr="00CC27CD">
        <w:t>(13), p.2098.</w:t>
      </w:r>
      <w:r>
        <w:t xml:space="preserve"> DOI: </w:t>
      </w:r>
      <w:r w:rsidRPr="00CC27CD">
        <w:t>https://doi.org/10.3390/foods13132098</w:t>
      </w:r>
    </w:p>
    <w:p w14:paraId="37ED123F" w14:textId="77777777" w:rsidR="0042640E" w:rsidRPr="00A302A0" w:rsidRDefault="0042640E" w:rsidP="00A302A0">
      <w:pPr>
        <w:rPr>
          <w:lang w:val="en-US"/>
        </w:rPr>
      </w:pPr>
      <w:r w:rsidRPr="00A302A0">
        <w:rPr>
          <w:lang w:val="en-US"/>
        </w:rPr>
        <w:t xml:space="preserve">Ukhospitality.org.uk, (2026). </w:t>
      </w:r>
      <w:r w:rsidRPr="00A302A0">
        <w:rPr>
          <w:i/>
          <w:iCs/>
          <w:lang w:val="en-US"/>
        </w:rPr>
        <w:t xml:space="preserve">The UK hospitality sector and sustainability in 2024. </w:t>
      </w:r>
      <w:r w:rsidRPr="00A302A0">
        <w:rPr>
          <w:lang w:val="en-US"/>
        </w:rPr>
        <w:t>Available at: https://www.ukhospitality.org.uk/the-uk-hospitality-sector-and-sustainability-in-2024/ [Accessed 21 January 2026].</w:t>
      </w:r>
    </w:p>
    <w:p w14:paraId="1CE1D939" w14:textId="77777777" w:rsidR="0042640E" w:rsidRPr="00A302A0" w:rsidRDefault="0042640E" w:rsidP="00A302A0">
      <w:pPr>
        <w:rPr>
          <w:lang w:val="en-US"/>
        </w:rPr>
      </w:pPr>
      <w:r w:rsidRPr="00A302A0">
        <w:rPr>
          <w:lang w:val="en-US"/>
        </w:rPr>
        <w:t xml:space="preserve">Un.org, (2026). </w:t>
      </w:r>
      <w:r w:rsidRPr="00A302A0">
        <w:rPr>
          <w:i/>
          <w:iCs/>
          <w:lang w:val="en-US"/>
        </w:rPr>
        <w:t>Sustainability.</w:t>
      </w:r>
      <w:r w:rsidRPr="00A302A0">
        <w:rPr>
          <w:lang w:val="en-US"/>
        </w:rPr>
        <w:t xml:space="preserve"> Available at: https://www.un.org/en/academic-impact/sustainability [Accessed 21 January 2026].</w:t>
      </w:r>
    </w:p>
    <w:p w14:paraId="78BE3939" w14:textId="3404D579" w:rsidR="00D655D5" w:rsidRPr="00866CDB" w:rsidRDefault="0042640E" w:rsidP="00A302A0">
      <w:pPr>
        <w:rPr>
          <w:lang w:val="en-US"/>
        </w:rPr>
      </w:pPr>
      <w:r w:rsidRPr="00A302A0">
        <w:rPr>
          <w:lang w:val="en-US"/>
        </w:rPr>
        <w:t xml:space="preserve">Wani, N.R., Rather, R.A., Farooq, A., Padder, S.A., Baba, T.R., Sharma, S., Mubarak, N.M., Khan, A.H., Singh, P. and Ara, S., (2024). New insights in food security and environmental sustainability through waste food management. </w:t>
      </w:r>
      <w:r w:rsidRPr="00A302A0">
        <w:rPr>
          <w:i/>
          <w:iCs/>
          <w:lang w:val="en-US"/>
        </w:rPr>
        <w:t>Environmental Science and Pollution Research</w:t>
      </w:r>
      <w:r w:rsidRPr="00A302A0">
        <w:rPr>
          <w:lang w:val="en-US"/>
        </w:rPr>
        <w:t xml:space="preserve">, </w:t>
      </w:r>
      <w:r w:rsidRPr="00A302A0">
        <w:rPr>
          <w:i/>
          <w:iCs/>
          <w:lang w:val="en-US"/>
        </w:rPr>
        <w:t>31</w:t>
      </w:r>
      <w:r w:rsidRPr="00A302A0">
        <w:rPr>
          <w:lang w:val="en-US"/>
        </w:rPr>
        <w:t>(12), pp.17835-17857. DOI: https://doi.org/10.1007/s11356-023-26462-y</w:t>
      </w:r>
    </w:p>
    <w:p w14:paraId="34A6424F" w14:textId="77777777" w:rsidR="005B042D" w:rsidRPr="00A302A0" w:rsidRDefault="00000000" w:rsidP="00A302A0">
      <w:pPr>
        <w:pStyle w:val="Heading1"/>
      </w:pPr>
      <w:bookmarkStart w:id="29" w:name="_Toc220362379"/>
      <w:r w:rsidRPr="00A302A0">
        <w:lastRenderedPageBreak/>
        <w:t>Appendices</w:t>
      </w:r>
      <w:bookmarkEnd w:id="29"/>
      <w:r w:rsidRPr="00A302A0">
        <w:t xml:space="preserve"> </w:t>
      </w:r>
    </w:p>
    <w:p w14:paraId="694A9B40" w14:textId="77777777" w:rsidR="005B042D" w:rsidRPr="00A302A0" w:rsidRDefault="00000000" w:rsidP="00A302A0">
      <w:pPr>
        <w:pStyle w:val="Heading2"/>
      </w:pPr>
      <w:bookmarkStart w:id="30" w:name="_o0rmm6ybo9ng" w:colFirst="0" w:colLast="0"/>
      <w:bookmarkStart w:id="31" w:name="_Toc220362380"/>
      <w:bookmarkEnd w:id="30"/>
      <w:r w:rsidRPr="00A302A0">
        <w:t>Appendix 1: Employment rate in the UK farming industry</w:t>
      </w:r>
      <w:bookmarkEnd w:id="31"/>
    </w:p>
    <w:p w14:paraId="6E32DC2F" w14:textId="77777777" w:rsidR="005B042D" w:rsidRPr="00A302A0" w:rsidRDefault="00000000" w:rsidP="00A302A0">
      <w:pPr>
        <w:jc w:val="center"/>
      </w:pPr>
      <w:r w:rsidRPr="00A302A0">
        <w:rPr>
          <w:noProof/>
        </w:rPr>
        <w:drawing>
          <wp:inline distT="114300" distB="114300" distL="114300" distR="114300" wp14:anchorId="3F06305F" wp14:editId="6B7A8620">
            <wp:extent cx="3648075" cy="3524250"/>
            <wp:effectExtent l="25400" t="25400" r="25400" b="25400"/>
            <wp:docPr id="2" name="image4.png"/>
            <wp:cNvGraphicFramePr/>
            <a:graphic xmlns:a="http://schemas.openxmlformats.org/drawingml/2006/main">
              <a:graphicData uri="http://schemas.openxmlformats.org/drawingml/2006/picture">
                <pic:pic xmlns:pic="http://schemas.openxmlformats.org/drawingml/2006/picture">
                  <pic:nvPicPr>
                    <pic:cNvPr id="2" name="image4.png"/>
                    <pic:cNvPicPr/>
                  </pic:nvPicPr>
                  <pic:blipFill>
                    <a:blip r:embed="rId5"/>
                    <a:stretch>
                      <a:fillRect/>
                    </a:stretch>
                  </pic:blipFill>
                  <pic:spPr>
                    <a:xfrm>
                      <a:off x="0" y="0"/>
                      <a:ext cx="3648075" cy="3524250"/>
                    </a:xfrm>
                    <a:prstGeom prst="rect">
                      <a:avLst/>
                    </a:prstGeom>
                    <a:ln w="25400">
                      <a:solidFill>
                        <a:srgbClr val="000000"/>
                      </a:solidFill>
                      <a:prstDash val="solid"/>
                    </a:ln>
                  </pic:spPr>
                </pic:pic>
              </a:graphicData>
            </a:graphic>
          </wp:inline>
        </w:drawing>
      </w:r>
    </w:p>
    <w:p w14:paraId="3035F388" w14:textId="77777777" w:rsidR="005B042D" w:rsidRPr="00A302A0" w:rsidRDefault="00000000" w:rsidP="00A302A0">
      <w:pPr>
        <w:jc w:val="center"/>
      </w:pPr>
      <w:r w:rsidRPr="00A302A0">
        <w:t>(Source: Gov.uk, 2026b)</w:t>
      </w:r>
    </w:p>
    <w:p w14:paraId="20CC7702" w14:textId="77777777" w:rsidR="005B042D" w:rsidRPr="00A302A0" w:rsidRDefault="00000000" w:rsidP="00A302A0">
      <w:pPr>
        <w:pStyle w:val="Heading2"/>
      </w:pPr>
      <w:bookmarkStart w:id="32" w:name="_cqt8uny20kb7" w:colFirst="0" w:colLast="0"/>
      <w:bookmarkStart w:id="33" w:name="_Toc220362381"/>
      <w:bookmarkEnd w:id="32"/>
      <w:r w:rsidRPr="00A302A0">
        <w:t>Appendix 2: Caroll’s CSR Pyramid</w:t>
      </w:r>
      <w:bookmarkEnd w:id="33"/>
      <w:r w:rsidRPr="00A302A0">
        <w:t xml:space="preserve"> </w:t>
      </w:r>
    </w:p>
    <w:p w14:paraId="5EFE4FF5" w14:textId="77777777" w:rsidR="005B042D" w:rsidRPr="00A302A0" w:rsidRDefault="00000000" w:rsidP="00A302A0">
      <w:pPr>
        <w:jc w:val="center"/>
      </w:pPr>
      <w:r w:rsidRPr="00A302A0">
        <w:rPr>
          <w:noProof/>
        </w:rPr>
        <w:drawing>
          <wp:inline distT="114300" distB="114300" distL="114300" distR="114300" wp14:anchorId="56785CC1" wp14:editId="628B3DF0">
            <wp:extent cx="4559364" cy="2841575"/>
            <wp:effectExtent l="25400" t="25400" r="25400" b="25400"/>
            <wp:docPr id="4" name="image2.png"/>
            <wp:cNvGraphicFramePr/>
            <a:graphic xmlns:a="http://schemas.openxmlformats.org/drawingml/2006/main">
              <a:graphicData uri="http://schemas.openxmlformats.org/drawingml/2006/picture">
                <pic:pic xmlns:pic="http://schemas.openxmlformats.org/drawingml/2006/picture">
                  <pic:nvPicPr>
                    <pic:cNvPr id="4" name="image2.png"/>
                    <pic:cNvPicPr/>
                  </pic:nvPicPr>
                  <pic:blipFill>
                    <a:blip r:embed="rId6"/>
                    <a:stretch>
                      <a:fillRect/>
                    </a:stretch>
                  </pic:blipFill>
                  <pic:spPr>
                    <a:xfrm>
                      <a:off x="0" y="0"/>
                      <a:ext cx="4559364" cy="2841575"/>
                    </a:xfrm>
                    <a:prstGeom prst="rect">
                      <a:avLst/>
                    </a:prstGeom>
                    <a:ln w="25400">
                      <a:solidFill>
                        <a:srgbClr val="000000"/>
                      </a:solidFill>
                      <a:prstDash val="solid"/>
                    </a:ln>
                  </pic:spPr>
                </pic:pic>
              </a:graphicData>
            </a:graphic>
          </wp:inline>
        </w:drawing>
      </w:r>
    </w:p>
    <w:p w14:paraId="5D4E47BD" w14:textId="77777777" w:rsidR="005B042D" w:rsidRPr="00A302A0" w:rsidRDefault="00000000" w:rsidP="00A302A0">
      <w:pPr>
        <w:jc w:val="center"/>
      </w:pPr>
      <w:r w:rsidRPr="00A302A0">
        <w:t>(Source: Saleh, 2022)</w:t>
      </w:r>
    </w:p>
    <w:p w14:paraId="1F23006B" w14:textId="77777777" w:rsidR="005B042D" w:rsidRPr="00A302A0" w:rsidRDefault="00000000" w:rsidP="00A302A0">
      <w:pPr>
        <w:pStyle w:val="Heading2"/>
      </w:pPr>
      <w:bookmarkStart w:id="34" w:name="_w3ylhpxkkfow" w:colFirst="0" w:colLast="0"/>
      <w:bookmarkStart w:id="35" w:name="_Toc220362382"/>
      <w:bookmarkEnd w:id="34"/>
      <w:r w:rsidRPr="00A302A0">
        <w:lastRenderedPageBreak/>
        <w:t>Appendix 3: Inflation rate in the UK from 2020 to 2025</w:t>
      </w:r>
      <w:bookmarkEnd w:id="35"/>
    </w:p>
    <w:p w14:paraId="1CD3CBC9" w14:textId="77777777" w:rsidR="005B042D" w:rsidRPr="00A302A0" w:rsidRDefault="00000000" w:rsidP="00A302A0">
      <w:pPr>
        <w:jc w:val="center"/>
      </w:pPr>
      <w:r w:rsidRPr="00A302A0">
        <w:rPr>
          <w:noProof/>
        </w:rPr>
        <w:drawing>
          <wp:inline distT="114300" distB="114300" distL="114300" distR="114300" wp14:anchorId="12D41AA0" wp14:editId="6E0E17F5">
            <wp:extent cx="5281613" cy="3430416"/>
            <wp:effectExtent l="25400" t="25400" r="25400" b="25400"/>
            <wp:docPr id="5" name="image1.png"/>
            <wp:cNvGraphicFramePr/>
            <a:graphic xmlns:a="http://schemas.openxmlformats.org/drawingml/2006/main">
              <a:graphicData uri="http://schemas.openxmlformats.org/drawingml/2006/picture">
                <pic:pic xmlns:pic="http://schemas.openxmlformats.org/drawingml/2006/picture">
                  <pic:nvPicPr>
                    <pic:cNvPr id="5" name="image1.png"/>
                    <pic:cNvPicPr/>
                  </pic:nvPicPr>
                  <pic:blipFill>
                    <a:blip r:embed="rId7"/>
                    <a:stretch>
                      <a:fillRect/>
                    </a:stretch>
                  </pic:blipFill>
                  <pic:spPr>
                    <a:xfrm>
                      <a:off x="0" y="0"/>
                      <a:ext cx="5281613" cy="3430416"/>
                    </a:xfrm>
                    <a:prstGeom prst="rect">
                      <a:avLst/>
                    </a:prstGeom>
                    <a:ln w="25400">
                      <a:solidFill>
                        <a:srgbClr val="000000"/>
                      </a:solidFill>
                      <a:prstDash val="solid"/>
                    </a:ln>
                  </pic:spPr>
                </pic:pic>
              </a:graphicData>
            </a:graphic>
          </wp:inline>
        </w:drawing>
      </w:r>
    </w:p>
    <w:p w14:paraId="043D995E" w14:textId="77777777" w:rsidR="005B042D" w:rsidRPr="00A302A0" w:rsidRDefault="00000000" w:rsidP="00A302A0">
      <w:pPr>
        <w:jc w:val="center"/>
      </w:pPr>
      <w:r w:rsidRPr="00A302A0">
        <w:t>(Source: BBC.com, 2026c)</w:t>
      </w:r>
    </w:p>
    <w:p w14:paraId="4A31593B" w14:textId="77777777" w:rsidR="005B042D" w:rsidRPr="00A302A0" w:rsidRDefault="005B042D" w:rsidP="00A302A0"/>
    <w:p w14:paraId="6238FB1B" w14:textId="77777777" w:rsidR="005B042D" w:rsidRPr="00A302A0" w:rsidRDefault="005B042D" w:rsidP="00A302A0"/>
    <w:sectPr w:rsidR="005B042D" w:rsidRPr="00A302A0">
      <w:pgSz w:w="11909" w:h="16834"/>
      <w:pgMar w:top="1440" w:right="1440" w:bottom="1440" w:left="144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embedRegular r:id="rId1" w:fontKey="{C592F803-C57F-4CAD-8130-9E66F9501A97}"/>
  </w:font>
  <w:font w:name="Cambria">
    <w:panose1 w:val="02040503050406030204"/>
    <w:charset w:val="00"/>
    <w:family w:val="roman"/>
    <w:pitch w:val="variable"/>
    <w:sig w:usb0="E00006FF" w:usb1="420024FF" w:usb2="02000000" w:usb3="00000000" w:csb0="0000019F" w:csb1="00000000"/>
    <w:embedRegular r:id="rId2" w:fontKey="{5F5D65B6-B4C3-4660-9D28-CEFA715C57F9}"/>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0"/>
  <w:embedTrueTypeFont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B042D"/>
    <w:rsid w:val="00023626"/>
    <w:rsid w:val="00031C51"/>
    <w:rsid w:val="001122AB"/>
    <w:rsid w:val="00287F71"/>
    <w:rsid w:val="00317201"/>
    <w:rsid w:val="00353BFA"/>
    <w:rsid w:val="00355628"/>
    <w:rsid w:val="0042640E"/>
    <w:rsid w:val="00466233"/>
    <w:rsid w:val="00480251"/>
    <w:rsid w:val="004823D5"/>
    <w:rsid w:val="004B4664"/>
    <w:rsid w:val="005B042D"/>
    <w:rsid w:val="007E3D41"/>
    <w:rsid w:val="00866CDB"/>
    <w:rsid w:val="00A302A0"/>
    <w:rsid w:val="00BC7D90"/>
    <w:rsid w:val="00C17892"/>
    <w:rsid w:val="00C22207"/>
    <w:rsid w:val="00C94E95"/>
    <w:rsid w:val="00CC27CD"/>
    <w:rsid w:val="00CF6063"/>
    <w:rsid w:val="00D655D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BD41CA"/>
  <w15:docId w15:val="{D0C296F4-3793-478F-8F69-1CB9456DE96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 w:eastAsia="en-US"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pPr>
      <w:keepNext/>
      <w:keepLines/>
      <w:outlineLvl w:val="0"/>
    </w:pPr>
    <w:rPr>
      <w:b/>
      <w:bCs/>
      <w:sz w:val="28"/>
      <w:szCs w:val="28"/>
    </w:rPr>
  </w:style>
  <w:style w:type="paragraph" w:styleId="Heading2">
    <w:name w:val="heading 2"/>
    <w:basedOn w:val="Normal"/>
    <w:next w:val="Normal"/>
    <w:pPr>
      <w:keepNext/>
      <w:keepLines/>
      <w:outlineLvl w:val="1"/>
    </w:pPr>
    <w:rPr>
      <w:b/>
      <w:bCs/>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rPr>
  </w:style>
  <w:style w:type="paragraph" w:styleId="Heading5">
    <w:name w:val="heading 5"/>
    <w:basedOn w:val="Normal"/>
    <w:next w:val="Normal"/>
    <w:pPr>
      <w:keepNext/>
      <w:keepLines/>
      <w:spacing w:before="240" w:after="80"/>
      <w:outlineLvl w:val="4"/>
    </w:pPr>
    <w:rPr>
      <w:color w:val="666666"/>
      <w:sz w:val="22"/>
      <w:szCs w:val="22"/>
    </w:rPr>
  </w:style>
  <w:style w:type="paragraph" w:styleId="Heading6">
    <w:name w:val="heading 6"/>
    <w:basedOn w:val="Normal"/>
    <w:next w:val="Normal"/>
    <w:pPr>
      <w:keepNext/>
      <w:keepLines/>
      <w:spacing w:before="240" w:after="80"/>
      <w:outlineLvl w:val="5"/>
    </w:pPr>
    <w:rPr>
      <w:i/>
      <w:iCs/>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rFonts w:ascii="Arial" w:eastAsia="Arial" w:hAnsi="Arial" w:cs="Arial"/>
      <w:color w:val="666666"/>
      <w:sz w:val="30"/>
      <w:szCs w:val="30"/>
    </w:rPr>
  </w:style>
  <w:style w:type="table" w:customStyle="1" w:styleId="Table1">
    <w:name w:val="Table1"/>
    <w:basedOn w:val="TableNormal0"/>
    <w:tblPr>
      <w:tblStyleRowBandSize w:val="1"/>
      <w:tblStyleColBandSize w:val="1"/>
    </w:tblPr>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 w:type="paragraph" w:styleId="TOCHeading">
    <w:name w:val="TOC Heading"/>
    <w:basedOn w:val="Heading1"/>
    <w:next w:val="Normal"/>
    <w:uiPriority w:val="39"/>
    <w:unhideWhenUsed/>
    <w:qFormat/>
    <w:rsid w:val="00D655D5"/>
    <w:pPr>
      <w:spacing w:before="240" w:line="259" w:lineRule="auto"/>
      <w:jc w:val="left"/>
      <w:outlineLvl w:val="9"/>
    </w:pPr>
    <w:rPr>
      <w:rFonts w:asciiTheme="majorHAnsi" w:eastAsiaTheme="majorEastAsia" w:hAnsiTheme="majorHAnsi" w:cstheme="majorBidi"/>
      <w:b w:val="0"/>
      <w:bCs w:val="0"/>
      <w:color w:val="365F91" w:themeColor="accent1" w:themeShade="BF"/>
      <w:sz w:val="32"/>
      <w:szCs w:val="32"/>
      <w:lang w:val="en-US"/>
    </w:rPr>
  </w:style>
  <w:style w:type="paragraph" w:styleId="TOC1">
    <w:name w:val="toc 1"/>
    <w:basedOn w:val="Normal"/>
    <w:next w:val="Normal"/>
    <w:autoRedefine/>
    <w:uiPriority w:val="39"/>
    <w:unhideWhenUsed/>
    <w:rsid w:val="00D655D5"/>
    <w:pPr>
      <w:spacing w:after="100"/>
    </w:pPr>
  </w:style>
  <w:style w:type="paragraph" w:styleId="TOC2">
    <w:name w:val="toc 2"/>
    <w:basedOn w:val="Normal"/>
    <w:next w:val="Normal"/>
    <w:autoRedefine/>
    <w:uiPriority w:val="39"/>
    <w:unhideWhenUsed/>
    <w:rsid w:val="00D655D5"/>
    <w:pPr>
      <w:spacing w:after="100"/>
      <w:ind w:left="240"/>
    </w:pPr>
  </w:style>
  <w:style w:type="character" w:styleId="Hyperlink">
    <w:name w:val="Hyperlink"/>
    <w:basedOn w:val="DefaultParagraphFont"/>
    <w:uiPriority w:val="99"/>
    <w:unhideWhenUsed/>
    <w:rsid w:val="00D655D5"/>
    <w:rPr>
      <w:color w:val="0000FF" w:themeColor="hyperlink"/>
      <w:u w:val="single"/>
    </w:rPr>
  </w:style>
  <w:style w:type="character" w:styleId="UnresolvedMention">
    <w:name w:val="Unresolved Mention"/>
    <w:basedOn w:val="DefaultParagraphFont"/>
    <w:uiPriority w:val="99"/>
    <w:semiHidden/>
    <w:unhideWhenUsed/>
    <w:rsid w:val="00D655D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3.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image" Target="media/image2.png"/><Relationship Id="rId5" Type="http://schemas.openxmlformats.org/officeDocument/2006/relationships/image" Target="media/image1.png"/><Relationship Id="rId4" Type="http://schemas.openxmlformats.org/officeDocument/2006/relationships/webSettings" Target="webSettings.xml"/><Relationship Id="rId9" Type="http://schemas.openxmlformats.org/officeDocument/2006/relationships/theme" Target="theme/theme1.xml"/></Relationships>
</file>

<file path=word/_rels/fontTable.xml.rels><?xml version="1.0" encoding="UTF-8" standalone="yes"?>
<Relationships xmlns="http://schemas.openxmlformats.org/package/2006/relationships"><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A5D8A3E-DA38-4038-B216-CBBAED74395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118</TotalTime>
  <Pages>1</Pages>
  <Words>3750</Words>
  <Characters>21380</Characters>
  <Application>Microsoft Office Word</Application>
  <DocSecurity>0</DocSecurity>
  <Lines>178</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25080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Claudia Butnariu (2239415)</cp:lastModifiedBy>
  <cp:revision>8</cp:revision>
  <dcterms:created xsi:type="dcterms:W3CDTF">2026-01-22T11:28:00Z</dcterms:created>
  <dcterms:modified xsi:type="dcterms:W3CDTF">2026-02-11T11:00:00Z</dcterms:modified>
</cp:coreProperties>
</file>