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546DDB" w14:textId="7A756C07" w:rsidR="00412F38" w:rsidRDefault="00042B32">
      <w:r>
        <w:rPr>
          <w:noProof/>
        </w:rPr>
        <w:t>Charlotte Halls</w:t>
      </w:r>
    </w:p>
    <w:p w14:paraId="649828E1" w14:textId="4F51DDC1" w:rsidR="00412F38" w:rsidRDefault="00412F38">
      <w:r>
        <w:t>This essay will outlin</w:t>
      </w:r>
      <w:r w:rsidR="00903669">
        <w:t>e the meaning and purpose of statutory interpretation, whilst also discussing whether or not it can be argued that the principle of statutory interpretation diminishes the status of legislation as the primary source of the law in the UK.</w:t>
      </w:r>
      <w:r w:rsidR="00D94700">
        <w:t xml:space="preserve"> It will outline different perspectives and opinions of people who have experience of courts whilst using credible sources.</w:t>
      </w:r>
    </w:p>
    <w:p w14:paraId="11591B15" w14:textId="531E3554" w:rsidR="008E267B" w:rsidRDefault="00412F38">
      <w:r>
        <w:t xml:space="preserve">Statutory interpretation is </w:t>
      </w:r>
      <w:r w:rsidR="008965B1">
        <w:t>as an</w:t>
      </w:r>
      <w:r w:rsidR="004E638C">
        <w:t xml:space="preserve"> </w:t>
      </w:r>
      <w:r w:rsidR="008965B1">
        <w:t xml:space="preserve">exercise which </w:t>
      </w:r>
      <w:r w:rsidR="00B531DF">
        <w:t>necessitates t</w:t>
      </w:r>
      <w:r w:rsidR="008965B1">
        <w:t xml:space="preserve">he court to </w:t>
      </w:r>
      <w:r w:rsidR="00B531DF">
        <w:t>recognise</w:t>
      </w:r>
      <w:r w:rsidR="008965B1">
        <w:t xml:space="preserve"> the meaning </w:t>
      </w:r>
      <w:r w:rsidR="00B531DF">
        <w:t>of</w:t>
      </w:r>
      <w:r w:rsidR="008965B1">
        <w:t xml:space="preserve"> the</w:t>
      </w:r>
      <w:r w:rsidR="002269FA">
        <w:t xml:space="preserve"> words in a statut</w:t>
      </w:r>
      <w:r w:rsidR="009C7B00">
        <w:t>e and then apply the</w:t>
      </w:r>
      <w:r w:rsidR="00D573C4">
        <w:t xml:space="preserve">m to </w:t>
      </w:r>
      <w:r w:rsidR="007C0159">
        <w:t xml:space="preserve">a </w:t>
      </w:r>
      <w:r w:rsidR="001F217C">
        <w:t>case in order to reach a decision</w:t>
      </w:r>
      <w:r w:rsidR="005A0B3C">
        <w:t>.</w:t>
      </w:r>
      <w:r w:rsidR="008965B1">
        <w:t xml:space="preserve"> If a law is deemed as difficult to interpret then it is merely down to the judge to create their own interpretation of the law and apply it to the situation</w:t>
      </w:r>
      <w:r w:rsidR="004F0D9F">
        <w:t xml:space="preserve"> in question.</w:t>
      </w:r>
      <w:r w:rsidR="00C266CB">
        <w:t xml:space="preserve"> </w:t>
      </w:r>
      <w:r w:rsidR="008965B1">
        <w:t>(supreme court)</w:t>
      </w:r>
      <w:r w:rsidR="001F217C">
        <w:t xml:space="preserve">. </w:t>
      </w:r>
      <w:r w:rsidR="00C266CB">
        <w:t xml:space="preserve">There are three rules which </w:t>
      </w:r>
      <w:r w:rsidR="003141EC">
        <w:t>underpin</w:t>
      </w:r>
      <w:r w:rsidR="00C266CB">
        <w:t xml:space="preserve"> statutory interpretation</w:t>
      </w:r>
      <w:r w:rsidR="0061580F">
        <w:t xml:space="preserve">; the literal rule, the golden rule and the mischief rule. </w:t>
      </w:r>
      <w:r w:rsidR="002445E5">
        <w:t xml:space="preserve">The </w:t>
      </w:r>
      <w:r w:rsidR="00FD6316">
        <w:t>purpose behind the literal rule is to prevent courts from making their own l</w:t>
      </w:r>
      <w:r w:rsidR="00A83E35">
        <w:t xml:space="preserve">aw when </w:t>
      </w:r>
      <w:r w:rsidR="00FC4AFC">
        <w:t xml:space="preserve">it comes to the interpretation of </w:t>
      </w:r>
      <w:r w:rsidR="003D0550">
        <w:t xml:space="preserve">the laws already in place. It </w:t>
      </w:r>
      <w:r w:rsidR="00C424E7">
        <w:t>implements the rule that the legislature should be interpreted exactly as i</w:t>
      </w:r>
      <w:r w:rsidR="00122528">
        <w:t xml:space="preserve">t is written. </w:t>
      </w:r>
      <w:r w:rsidR="00FB325D">
        <w:t xml:space="preserve">However, this rule is sometimes at fault; </w:t>
      </w:r>
      <w:r w:rsidR="006875CF">
        <w:t xml:space="preserve">often there are varying </w:t>
      </w:r>
      <w:r w:rsidR="007F256E">
        <w:t>interpretations of the statute given.(</w:t>
      </w:r>
      <w:proofErr w:type="spellStart"/>
      <w:r w:rsidR="007F256E">
        <w:t>Palsikar</w:t>
      </w:r>
      <w:proofErr w:type="spellEnd"/>
      <w:r w:rsidR="007F256E">
        <w:t>, A 2020)</w:t>
      </w:r>
      <w:r w:rsidR="005547FB">
        <w:t xml:space="preserve">. There have been times when courts have had to be called upon to given an interpretation of a statute. There are often many different reasons for why there are </w:t>
      </w:r>
      <w:r w:rsidR="00CD0D75">
        <w:t xml:space="preserve">over clashed regarding the meaning of a word or phrase mentioned in a statute. </w:t>
      </w:r>
      <w:r w:rsidR="0088740E">
        <w:t xml:space="preserve">It has been held for a long duration of time that words are an “imperfect means of communication”. There may have been a failure to </w:t>
      </w:r>
      <w:r w:rsidR="008E267B">
        <w:t>familiarise with the new developments in legislation. (lawteacher.net) The Interpretation Act 1978 provides limited possibility to help judges with statutory interpreta</w:t>
      </w:r>
      <w:r w:rsidR="00DD019E">
        <w:t xml:space="preserve">tion – It only supplies the normal meaning to </w:t>
      </w:r>
      <w:r w:rsidR="008315EC">
        <w:t>‘</w:t>
      </w:r>
      <w:r w:rsidR="00DD019E">
        <w:t>comm</w:t>
      </w:r>
      <w:r w:rsidR="008315EC">
        <w:t>on provisions’. (</w:t>
      </w:r>
      <w:proofErr w:type="spellStart"/>
      <w:r w:rsidR="008315EC">
        <w:t>Hart,H,L,A</w:t>
      </w:r>
      <w:proofErr w:type="spellEnd"/>
      <w:r w:rsidR="008315EC">
        <w:t>).</w:t>
      </w:r>
    </w:p>
    <w:p w14:paraId="5668EF5D" w14:textId="77777777" w:rsidR="000B2829" w:rsidRDefault="000B2829" w:rsidP="000B2829">
      <w:r>
        <w:t xml:space="preserve">The second rule of statutory interpretation is the golden rule. This is a modification of the literal rule, stating that if the literal rule creates an absurdity, then the court are required to look for a different meaning to avoid the absurdity. (Lord Wensleydale in Grey v Pearson (1857)). </w:t>
      </w:r>
    </w:p>
    <w:p w14:paraId="48F0BBFF" w14:textId="13C5472C" w:rsidR="000B2829" w:rsidRDefault="000B2829">
      <w:r>
        <w:t xml:space="preserve">The final rule is the mischief rule. This rule provides the judge with more discretion than the first two rules as it allows them to decide on the Parliament’s intent of the law. However, some may argue that this undermines Parliament’s supremacy because it entirely eliminates the ‘law-making decisions’ from the legislature. (Rao, S). One might think that rules like statutory interpretation are necessary in court because without them there would be no form or order, statutory interpretation can be seen as unconstrained, thereby overruling and diminishing legislation as the primary source of law in the UK. </w:t>
      </w:r>
    </w:p>
    <w:p w14:paraId="73321DA2" w14:textId="77FC4193" w:rsidR="0014231D" w:rsidRDefault="005547FB">
      <w:r>
        <w:t>It has been stated</w:t>
      </w:r>
      <w:r w:rsidR="008D0A06">
        <w:t xml:space="preserve"> that it is recommended that “the presumption should take the first form… unless a contrary intention is expressly stated”. This puts trust on the court to interpret the statute a</w:t>
      </w:r>
      <w:r w:rsidR="0014231D">
        <w:t>s fairly as possible</w:t>
      </w:r>
      <w:r w:rsidR="000B2829">
        <w:t xml:space="preserve">. </w:t>
      </w:r>
      <w:r w:rsidR="0014231D">
        <w:t>Regularly, a lawyer will make an attempt to dispute a literal interpretation, usually saying something like “the words say this and nothing more”, whereas a different lawyer will see it in a different light. For example “the words might say this but they cannot be taken so literally”</w:t>
      </w:r>
      <w:r w:rsidR="000D33C0">
        <w:t>.</w:t>
      </w:r>
      <w:r w:rsidR="00551308">
        <w:t xml:space="preserve"> (Holland, J, Webb, J)</w:t>
      </w:r>
    </w:p>
    <w:p w14:paraId="255DF83C" w14:textId="20FF3DFD" w:rsidR="008965B1" w:rsidRDefault="00641C59">
      <w:r>
        <w:t xml:space="preserve">Statutory interpretation can be considered as necessary </w:t>
      </w:r>
      <w:r w:rsidR="000362B6">
        <w:t>because on the</w:t>
      </w:r>
      <w:r w:rsidR="00ED40BF">
        <w:t xml:space="preserve"> occasion that </w:t>
      </w:r>
      <w:r w:rsidR="002139B7">
        <w:t>the law is not comprehendible, it cannot be dismissed and the court case has to continue</w:t>
      </w:r>
      <w:r w:rsidR="00695EBA">
        <w:t xml:space="preserve">, therefore it is open to interpretation. </w:t>
      </w:r>
      <w:r w:rsidR="00B2627B">
        <w:t>It can be argued that the meanin</w:t>
      </w:r>
      <w:r w:rsidR="00941626">
        <w:t xml:space="preserve">g of statutory interpretation </w:t>
      </w:r>
      <w:r w:rsidR="003671B1">
        <w:t xml:space="preserve">lessens the status of legislation </w:t>
      </w:r>
      <w:r w:rsidR="002A170B">
        <w:t>as</w:t>
      </w:r>
      <w:r w:rsidR="003671B1">
        <w:t xml:space="preserve"> the primary source of law in the UK</w:t>
      </w:r>
      <w:r w:rsidR="00342627">
        <w:t xml:space="preserve">. This is because </w:t>
      </w:r>
      <w:r w:rsidR="00C82A17">
        <w:t>it can be perceived that the law should be understood</w:t>
      </w:r>
      <w:r w:rsidR="00003C95">
        <w:t xml:space="preserve"> by everyone working within a court, this w</w:t>
      </w:r>
      <w:r w:rsidR="005F2FE7">
        <w:t>ould get rid of any confusion surrounding the law when it comes to a trial in court.</w:t>
      </w:r>
      <w:r w:rsidR="00994AA8" w:rsidRPr="00994AA8">
        <w:t xml:space="preserve"> </w:t>
      </w:r>
      <w:r w:rsidR="00994AA8">
        <w:t xml:space="preserve">The courts aim should be to give effect to the meaning of legislation by understanding the language used, as best as possible. </w:t>
      </w:r>
      <w:r w:rsidR="005F2FE7">
        <w:t xml:space="preserve"> </w:t>
      </w:r>
      <w:r w:rsidR="00831C79">
        <w:t xml:space="preserve">There has to be an alternative to ensure the court case is fair and properly executed. </w:t>
      </w:r>
      <w:r w:rsidR="00FF73DA">
        <w:t xml:space="preserve"> Allen Lane (2010) when speaking </w:t>
      </w:r>
      <w:r w:rsidR="00FF73DA">
        <w:lastRenderedPageBreak/>
        <w:t>about the law said “The Law must be accessible and so far as possible intelligible, clear and predictable”. This backs up the point that</w:t>
      </w:r>
      <w:r w:rsidR="00831C79">
        <w:t xml:space="preserve"> legislation should be accessible to all. </w:t>
      </w:r>
    </w:p>
    <w:p w14:paraId="423D0C24" w14:textId="66F77CFD" w:rsidR="0009053B" w:rsidRDefault="0009053B">
      <w:r>
        <w:t>Whatever reason there is for interpretation, whether or no the wording is unclear on unable to understand then the meaning of the statute will need to be interpreted. It is argued that whilst the normal meaning of any word in regular English language is factual, the legal meaning is a matter of law. (</w:t>
      </w:r>
      <w:proofErr w:type="spellStart"/>
      <w:r>
        <w:t>Farrel</w:t>
      </w:r>
      <w:proofErr w:type="spellEnd"/>
      <w:r>
        <w:t xml:space="preserve"> v Alexander [1977])</w:t>
      </w:r>
      <w:r w:rsidR="008315EC">
        <w:t xml:space="preserve">. </w:t>
      </w:r>
      <w:r w:rsidR="00841708">
        <w:t xml:space="preserve"> Lord Diplock said that parliament are in charge of making the laws and it is down to the judiciary to interpret them and parliament are in charge of making any changes to the law, not the judiciary. </w:t>
      </w:r>
    </w:p>
    <w:p w14:paraId="74D00E1E" w14:textId="18CA8607" w:rsidR="00A0011C" w:rsidRDefault="004237F9">
      <w:r>
        <w:t xml:space="preserve">It can </w:t>
      </w:r>
      <w:r w:rsidR="007C4E66">
        <w:t>be thought that problems can easily arise when the language used in statutes</w:t>
      </w:r>
      <w:r w:rsidR="00B054E5">
        <w:t xml:space="preserve"> fail to be applied to a court case an</w:t>
      </w:r>
      <w:r w:rsidR="00ED45AE">
        <w:t>d</w:t>
      </w:r>
      <w:r w:rsidR="00B054E5">
        <w:t xml:space="preserve"> </w:t>
      </w:r>
      <w:r w:rsidR="00D0181C">
        <w:t>in an</w:t>
      </w:r>
      <w:r w:rsidR="00ED45AE">
        <w:t xml:space="preserve"> </w:t>
      </w:r>
      <w:r w:rsidR="00D0181C">
        <w:t xml:space="preserve">unclear and indirect manner. </w:t>
      </w:r>
      <w:r w:rsidR="00F40E62">
        <w:t>Following on from this,</w:t>
      </w:r>
      <w:r w:rsidR="00D83F5A">
        <w:t xml:space="preserve"> laws should be made</w:t>
      </w:r>
      <w:r w:rsidR="007E0985">
        <w:t xml:space="preserve"> and created </w:t>
      </w:r>
      <w:r w:rsidR="00903559">
        <w:t>with the intention for citizen to be able to understand the content given to them. Also, they should be provided with the ability to predict how t</w:t>
      </w:r>
      <w:r w:rsidR="00083A74">
        <w:t>he statute and legislation will be applied in court.</w:t>
      </w:r>
      <w:r w:rsidR="00F40E62">
        <w:t xml:space="preserve">  </w:t>
      </w:r>
      <w:r w:rsidR="00083A74">
        <w:t>L</w:t>
      </w:r>
      <w:r w:rsidR="00405CA8">
        <w:t xml:space="preserve">ord Simon in the Black </w:t>
      </w:r>
      <w:proofErr w:type="spellStart"/>
      <w:r w:rsidR="00405CA8">
        <w:t>Cawson</w:t>
      </w:r>
      <w:proofErr w:type="spellEnd"/>
      <w:r w:rsidR="00405CA8">
        <w:t xml:space="preserve"> case </w:t>
      </w:r>
      <w:r w:rsidR="00F40E62">
        <w:t>highlights tha</w:t>
      </w:r>
      <w:r w:rsidR="00CC6D9F">
        <w:t>t</w:t>
      </w:r>
      <w:r w:rsidR="00DA5AC3">
        <w:t xml:space="preserve"> “</w:t>
      </w:r>
      <w:r w:rsidR="009C765A">
        <w:t xml:space="preserve">…also concerned with the reasonable expectation of those citizens who are affected by the statute”, pointing out that statutory interpretation can have a major impact on those who are </w:t>
      </w:r>
      <w:r w:rsidR="00B010EC">
        <w:t>in court.</w:t>
      </w:r>
      <w:r w:rsidR="00A0011C">
        <w:t xml:space="preserve"> Sir John Laws (2017) stated that “there is no such thing as the intention of parliament”. This supports the idea that </w:t>
      </w:r>
      <w:r w:rsidR="00EA4FF4">
        <w:t>of legislation being a tool to help understand the legislation, rather than it simpl</w:t>
      </w:r>
      <w:r w:rsidR="00A0011C">
        <w:t>y</w:t>
      </w:r>
      <w:r w:rsidR="00EA4FF4">
        <w:t xml:space="preserve"> diminishing the purpose of UK law.</w:t>
      </w:r>
      <w:r w:rsidR="00821DFC">
        <w:t xml:space="preserve"> This can create the argument that statutory interpretation is simply there as a tool to help understand the legislation. Without statutory interpretation it could be </w:t>
      </w:r>
      <w:r w:rsidR="005E5003">
        <w:t>deemed as unfair and ridiculous. This is because if there is not an alternative for when the statute cannot be understood, then how can there be a way to make it fair for those who have to attend court?</w:t>
      </w:r>
      <w:r w:rsidR="00B010EC">
        <w:t xml:space="preserve"> </w:t>
      </w:r>
      <w:r w:rsidR="001B0C81">
        <w:t>Furthermore, one might believe that the courts should be less inclined to cover expressed</w:t>
      </w:r>
      <w:r w:rsidR="00BB1418">
        <w:t xml:space="preserve"> meanings if it</w:t>
      </w:r>
      <w:r w:rsidR="005E5003">
        <w:t xml:space="preserve"> is</w:t>
      </w:r>
      <w:r w:rsidR="00E41FA4">
        <w:t xml:space="preserve"> clear to see that the Act in question has been designed to be restrictiv</w:t>
      </w:r>
      <w:r w:rsidR="000B2829">
        <w:t>e.</w:t>
      </w:r>
    </w:p>
    <w:p w14:paraId="1C630B4E" w14:textId="77777777" w:rsidR="003E6186" w:rsidRDefault="005E5003">
      <w:r>
        <w:t>However, it may be seen that the idea of statutory interpretation entirely diminishes the status of legislation being the primary source of legislation in the UK. This is because statutory interpretation</w:t>
      </w:r>
      <w:r w:rsidR="0013555E">
        <w:t xml:space="preserve"> </w:t>
      </w:r>
      <w:r>
        <w:t xml:space="preserve">allows the chance for the law to be interpreted in a different way to how it was intended. </w:t>
      </w:r>
      <w:r w:rsidR="0013555E">
        <w:t xml:space="preserve">Elaborating on this, it can be seen as diminishing because it disposes of the law. It can be seen as an excuse to side step the law entirely and create a different meaning. This can be seen as unfair because it could give an unfair advantage or disadvantage to someone who has to appear in court. </w:t>
      </w:r>
    </w:p>
    <w:p w14:paraId="77230D30" w14:textId="07DF8108" w:rsidR="005E5003" w:rsidRDefault="0013555E">
      <w:r>
        <w:t xml:space="preserve">Following on from this, </w:t>
      </w:r>
      <w:r w:rsidR="003E6186">
        <w:t>one might argue that it is entirely fair because without a piece of legislation which can be easily understood, how is anyone supposed to have a fair trial?</w:t>
      </w:r>
    </w:p>
    <w:p w14:paraId="7C51D11A" w14:textId="5512C4FE" w:rsidR="00EA4FF4" w:rsidRDefault="00252AEA">
      <w:r>
        <w:t>One might hold the opinion that each person who will find themselves in court, for example a Judge, should be taught how to interpret laws</w:t>
      </w:r>
      <w:r w:rsidR="00617B62">
        <w:t xml:space="preserve"> in a more effective manner</w:t>
      </w:r>
      <w:r>
        <w:t xml:space="preserve">. This way it allows </w:t>
      </w:r>
      <w:r w:rsidR="006F781D">
        <w:t>more</w:t>
      </w:r>
      <w:r w:rsidR="00617B62">
        <w:t xml:space="preserve"> judges to avoid misinterpretation</w:t>
      </w:r>
      <w:r w:rsidR="00C96E09">
        <w:t xml:space="preserve"> of the statute. </w:t>
      </w:r>
      <w:r w:rsidR="005B549C">
        <w:t>Houses of Parliament held that it is rare that a statute can be fully understood and interpreted without</w:t>
      </w:r>
      <w:r w:rsidR="00FC07CE">
        <w:t xml:space="preserve"> being aware of the legislative object. </w:t>
      </w:r>
      <w:r w:rsidR="007669C9">
        <w:t xml:space="preserve">(Lord Simon of </w:t>
      </w:r>
      <w:proofErr w:type="spellStart"/>
      <w:r w:rsidR="007669C9">
        <w:t>Glaisdale</w:t>
      </w:r>
      <w:proofErr w:type="spellEnd"/>
      <w:r w:rsidR="007669C9">
        <w:t>)</w:t>
      </w:r>
      <w:r w:rsidR="000B2829">
        <w:t>.</w:t>
      </w:r>
    </w:p>
    <w:p w14:paraId="7E2A6F45" w14:textId="178410C9" w:rsidR="00042B32" w:rsidRDefault="00EA4FF4" w:rsidP="000F01BA">
      <w:r>
        <w:t>To conclude, it could be argued that statutory interpretation diminishes the legislation as the primary source of law in the UK because it is allowing the court to put the legislation aside, and come up with a different meaning for the law. However, there are mixed views in the sense that statutory interpretation can</w:t>
      </w:r>
      <w:r w:rsidR="00D94700">
        <w:t xml:space="preserve"> be</w:t>
      </w:r>
      <w:r>
        <w:t xml:space="preserve"> seen as a tool there to help understand the law, rather than override</w:t>
      </w:r>
      <w:r w:rsidR="00D94700">
        <w:t xml:space="preserve"> and lessen the meaning and purpose of it. </w:t>
      </w:r>
      <w:r w:rsidR="000B2829">
        <w:t>It is important to remember that the parliament are in charge of making any amendments to the legislation</w:t>
      </w:r>
      <w:r w:rsidR="00B36CFA">
        <w:t>.</w:t>
      </w:r>
    </w:p>
    <w:p w14:paraId="1F41197C" w14:textId="77777777" w:rsidR="00042B32" w:rsidRDefault="00042B32" w:rsidP="000F01BA"/>
    <w:p w14:paraId="3FC740DB" w14:textId="6B1F6D68" w:rsidR="00B36CFA" w:rsidRDefault="00B36CFA">
      <w:r>
        <w:lastRenderedPageBreak/>
        <w:t>Reference list:</w:t>
      </w:r>
    </w:p>
    <w:p w14:paraId="321522FC" w14:textId="4084C004" w:rsidR="00B010EC" w:rsidRDefault="000F01BA">
      <w:proofErr w:type="spellStart"/>
      <w:r w:rsidRPr="00377F9A">
        <w:t>Burrow</w:t>
      </w:r>
      <w:r>
        <w:t>s,A</w:t>
      </w:r>
      <w:proofErr w:type="spellEnd"/>
      <w:r>
        <w:t>, Thinking about Statutes, interpretation, In defence of legislative Intention</w:t>
      </w:r>
      <w:r w:rsidRPr="00377F9A">
        <w:t xml:space="preserve"> </w:t>
      </w:r>
      <w:hyperlink r:id="rId4" w:history="1">
        <w:r w:rsidRPr="00377F9A">
          <w:rPr>
            <w:rStyle w:val="Hyperlink"/>
          </w:rPr>
          <w:t>https://www.supremecourt.uk/docs/speech-191119.pdf</w:t>
        </w:r>
      </w:hyperlink>
      <w:r w:rsidRPr="00377F9A">
        <w:t xml:space="preserve"> </w:t>
      </w:r>
      <w:r w:rsidR="00042B32">
        <w:t>Accessed 8th April 2022</w:t>
      </w:r>
    </w:p>
    <w:p w14:paraId="23BFA189" w14:textId="4A184D40" w:rsidR="00832A80" w:rsidRPr="00042B32" w:rsidRDefault="008B2AE1">
      <w:r w:rsidRPr="00042B32">
        <w:t xml:space="preserve">Black-Clawson International Ltd v </w:t>
      </w:r>
      <w:proofErr w:type="spellStart"/>
      <w:r w:rsidRPr="00042B32">
        <w:t>Papierwerke</w:t>
      </w:r>
      <w:proofErr w:type="spellEnd"/>
      <w:r w:rsidRPr="00042B32">
        <w:t xml:space="preserve"> </w:t>
      </w:r>
      <w:proofErr w:type="spellStart"/>
      <w:r w:rsidRPr="00042B32">
        <w:t>Waldhof</w:t>
      </w:r>
      <w:proofErr w:type="spellEnd"/>
      <w:r w:rsidRPr="00042B32">
        <w:t>-Aschaffenburg AG [1975] AC 591, at 613</w:t>
      </w:r>
      <w:r w:rsidR="00042B32" w:rsidRPr="00042B32">
        <w:t>, accessed 8th</w:t>
      </w:r>
      <w:r w:rsidR="00042B32">
        <w:t xml:space="preserve"> April 2022</w:t>
      </w:r>
    </w:p>
    <w:p w14:paraId="16CDF947" w14:textId="77777777" w:rsidR="00042B32" w:rsidRDefault="00042B32">
      <w:r>
        <w:t>(</w:t>
      </w:r>
      <w:proofErr w:type="spellStart"/>
      <w:r>
        <w:t>Farrel</w:t>
      </w:r>
      <w:proofErr w:type="spellEnd"/>
      <w:r>
        <w:t xml:space="preserve"> v Alexander [1977] – Legal skills, Emily Finch, Stefan </w:t>
      </w:r>
      <w:proofErr w:type="spellStart"/>
      <w:r>
        <w:t>Fafinski</w:t>
      </w:r>
      <w:proofErr w:type="spellEnd"/>
      <w:r>
        <w:t>, fifth edition, accessed 8</w:t>
      </w:r>
      <w:r w:rsidRPr="00042B32">
        <w:rPr>
          <w:vertAlign w:val="superscript"/>
        </w:rPr>
        <w:t>th</w:t>
      </w:r>
      <w:r>
        <w:t xml:space="preserve"> April 2022</w:t>
      </w:r>
    </w:p>
    <w:p w14:paraId="59CE21EE" w14:textId="15B33391" w:rsidR="00831C79" w:rsidRDefault="000F01BA">
      <w:r>
        <w:t>Holland, J, Webb, J, Interpreting Statures, Learning Legal Rules</w:t>
      </w:r>
      <w:r w:rsidR="00042B32">
        <w:t>, accessed 8</w:t>
      </w:r>
      <w:r w:rsidR="00042B32" w:rsidRPr="00042B32">
        <w:rPr>
          <w:vertAlign w:val="superscript"/>
        </w:rPr>
        <w:t>th</w:t>
      </w:r>
      <w:r w:rsidR="00042B32">
        <w:t xml:space="preserve"> April 2022 </w:t>
      </w:r>
    </w:p>
    <w:p w14:paraId="2956910B" w14:textId="6747BA5C" w:rsidR="000F01BA" w:rsidRDefault="00377F9A">
      <w:r>
        <w:t xml:space="preserve">Lane, A, 2010, Should the law be certain? The Oxford Shrieval lecture </w:t>
      </w:r>
      <w:hyperlink r:id="rId5" w:history="1">
        <w:r w:rsidRPr="0017463A">
          <w:rPr>
            <w:rStyle w:val="Hyperlink"/>
          </w:rPr>
          <w:t>https://www.supremecourt.uk/docs/speech_111011.pdf</w:t>
        </w:r>
      </w:hyperlink>
      <w:r w:rsidR="00831C79">
        <w:t xml:space="preserve"> </w:t>
      </w:r>
      <w:r w:rsidR="00042B32">
        <w:t>Accessed 10th April 2022</w:t>
      </w:r>
    </w:p>
    <w:p w14:paraId="21944758" w14:textId="459891E8" w:rsidR="000F01BA" w:rsidRPr="00042B32" w:rsidRDefault="000F01BA">
      <w:r w:rsidRPr="009C7AED">
        <w:t>Lord Diplock, Legal system, statutory interpretation</w:t>
      </w:r>
      <w:r>
        <w:t>, 2012</w:t>
      </w:r>
      <w:r w:rsidRPr="009C7AED">
        <w:t xml:space="preserve"> </w:t>
      </w:r>
      <w:hyperlink r:id="rId6" w:history="1">
        <w:r w:rsidRPr="009C7AED">
          <w:rPr>
            <w:rStyle w:val="Hyperlink"/>
          </w:rPr>
          <w:t>http://www.bitsoflaw.org/legal-system/statutory-interpretation/study-note/degree/relevance-introduction</w:t>
        </w:r>
      </w:hyperlink>
      <w:r w:rsidR="00042B32" w:rsidRPr="00042B32">
        <w:t xml:space="preserve"> </w:t>
      </w:r>
      <w:r w:rsidR="00042B32">
        <w:t>Accessed 10</w:t>
      </w:r>
      <w:r w:rsidR="00042B32" w:rsidRPr="00042B32">
        <w:rPr>
          <w:vertAlign w:val="superscript"/>
        </w:rPr>
        <w:t>th</w:t>
      </w:r>
      <w:r w:rsidR="00042B32">
        <w:t xml:space="preserve"> April 2022</w:t>
      </w:r>
    </w:p>
    <w:p w14:paraId="1199AA57" w14:textId="6EDE7B05" w:rsidR="000F01BA" w:rsidRDefault="000F01BA" w:rsidP="000F01BA">
      <w:r w:rsidRPr="00377F9A">
        <w:t xml:space="preserve">Lord Simon of </w:t>
      </w:r>
      <w:proofErr w:type="spellStart"/>
      <w:r>
        <w:t>Glaisdale</w:t>
      </w:r>
      <w:proofErr w:type="spellEnd"/>
      <w:r>
        <w:t xml:space="preserve">, </w:t>
      </w:r>
      <w:r w:rsidRPr="00377F9A">
        <w:t xml:space="preserve">Black-Clawson international Ltd v </w:t>
      </w:r>
      <w:proofErr w:type="spellStart"/>
      <w:r w:rsidRPr="00377F9A">
        <w:t>Papierwerke</w:t>
      </w:r>
      <w:proofErr w:type="spellEnd"/>
      <w:r w:rsidRPr="00377F9A">
        <w:t xml:space="preserve"> </w:t>
      </w:r>
      <w:proofErr w:type="spellStart"/>
      <w:r w:rsidRPr="00377F9A">
        <w:t>Waldhof</w:t>
      </w:r>
      <w:proofErr w:type="spellEnd"/>
      <w:r w:rsidRPr="00377F9A">
        <w:t xml:space="preserve"> Aschaffenburg AG: HL 5 Mar 1975</w:t>
      </w:r>
      <w:r>
        <w:t xml:space="preserve">, Statute’s Mischief May be Inspected </w:t>
      </w:r>
      <w:hyperlink r:id="rId7" w:history="1">
        <w:r w:rsidRPr="0017463A">
          <w:rPr>
            <w:rStyle w:val="Hyperlink"/>
          </w:rPr>
          <w:t>https://swarb.co.uk/black-clawson-international-ltd-v-papierwerke-waldhof-aschaffenburg-ag-hl-5-mar-1975/</w:t>
        </w:r>
      </w:hyperlink>
      <w:r w:rsidRPr="00377F9A">
        <w:t xml:space="preserve"> </w:t>
      </w:r>
      <w:r w:rsidR="00042B32">
        <w:t>Accessed 27</w:t>
      </w:r>
      <w:r w:rsidR="00042B32" w:rsidRPr="00042B32">
        <w:rPr>
          <w:vertAlign w:val="superscript"/>
        </w:rPr>
        <w:t>th</w:t>
      </w:r>
      <w:r w:rsidR="00042B32">
        <w:t xml:space="preserve"> April 2022</w:t>
      </w:r>
    </w:p>
    <w:p w14:paraId="44F092E2" w14:textId="6179AE1F" w:rsidR="00832A80" w:rsidRPr="008315EC" w:rsidRDefault="000F01BA">
      <w:r>
        <w:t>Lord Wensleydale, Grey V Pearson (1857)  The rules of statutory interpretation</w:t>
      </w:r>
      <w:hyperlink r:id="rId8" w:history="1">
        <w:r w:rsidRPr="00AF4A00">
          <w:rPr>
            <w:rStyle w:val="Hyperlink"/>
          </w:rPr>
          <w:t>https://alison.com/course/1810/resource/file/resource_39-1489684445350655804.pdf</w:t>
        </w:r>
      </w:hyperlink>
      <w:r>
        <w:t xml:space="preserve"> </w:t>
      </w:r>
      <w:r w:rsidR="00042B32">
        <w:t>Accessed 25</w:t>
      </w:r>
      <w:r w:rsidR="00042B32" w:rsidRPr="00042B32">
        <w:rPr>
          <w:vertAlign w:val="superscript"/>
        </w:rPr>
        <w:t>th</w:t>
      </w:r>
      <w:r w:rsidR="00042B32">
        <w:t xml:space="preserve"> April 2022</w:t>
      </w:r>
    </w:p>
    <w:p w14:paraId="2C2469BE" w14:textId="5F1B6078" w:rsidR="00042B32" w:rsidRDefault="00377F9A" w:rsidP="00042B32">
      <w:r>
        <w:t xml:space="preserve">Methods of statutory interpretation used to resolve disputes about the meaning of legislation, </w:t>
      </w:r>
      <w:hyperlink r:id="rId9" w:anchor=":~:text=The%20aim%20of%20statutory%20interpretation,having%20regard%20to%20its%20purpose" w:history="1">
        <w:r w:rsidR="009C7AED" w:rsidRPr="0017463A">
          <w:rPr>
            <w:rStyle w:val="Hyperlink"/>
          </w:rPr>
          <w:t>https://www.lexisnexis.co.uk/legal/guidance/methods-of-statutory-interpretation-used-to-resolve-ambiguities-in-legislation#:~:text=The%20aim%20of%20statutory%20interpretation,having%20regard%20to%20its%20purpose</w:t>
        </w:r>
      </w:hyperlink>
      <w:r w:rsidR="00042B32">
        <w:t xml:space="preserve"> Accessed 25</w:t>
      </w:r>
      <w:r w:rsidR="00042B32" w:rsidRPr="00042B32">
        <w:rPr>
          <w:vertAlign w:val="superscript"/>
        </w:rPr>
        <w:t>th</w:t>
      </w:r>
      <w:r w:rsidR="00042B32">
        <w:t xml:space="preserve"> April 2022</w:t>
      </w:r>
    </w:p>
    <w:p w14:paraId="427BF680" w14:textId="0E139DFD" w:rsidR="000F01BA" w:rsidRDefault="000F01BA" w:rsidP="000F01BA">
      <w:proofErr w:type="spellStart"/>
      <w:r>
        <w:t>Palsikar</w:t>
      </w:r>
      <w:proofErr w:type="spellEnd"/>
      <w:r>
        <w:t xml:space="preserve">, A Critical Analysis of Literal Ruel of Interpretation, October 2020 </w:t>
      </w:r>
      <w:hyperlink r:id="rId10" w:history="1">
        <w:r w:rsidRPr="00AF4A00">
          <w:rPr>
            <w:rStyle w:val="Hyperlink"/>
          </w:rPr>
          <w:t>https://papers.ssrn.com/sol3/papers.cfm?abstract_id=3720368</w:t>
        </w:r>
      </w:hyperlink>
      <w:r>
        <w:t xml:space="preserve"> </w:t>
      </w:r>
      <w:r w:rsidR="00042B32">
        <w:t>Accessed 25</w:t>
      </w:r>
      <w:r w:rsidR="00042B32" w:rsidRPr="00042B32">
        <w:rPr>
          <w:vertAlign w:val="superscript"/>
        </w:rPr>
        <w:t>th</w:t>
      </w:r>
      <w:r w:rsidR="00042B32">
        <w:t xml:space="preserve"> April 2022</w:t>
      </w:r>
    </w:p>
    <w:p w14:paraId="1AADD9E5" w14:textId="77777777" w:rsidR="00042B32" w:rsidRDefault="000F01BA" w:rsidP="00042B32">
      <w:r>
        <w:t xml:space="preserve">Rao, </w:t>
      </w:r>
      <w:proofErr w:type="spellStart"/>
      <w:r>
        <w:t>Subhyanka</w:t>
      </w:r>
      <w:proofErr w:type="spellEnd"/>
      <w:r>
        <w:t xml:space="preserve">, 2014 </w:t>
      </w:r>
      <w:r w:rsidRPr="007F219F">
        <w:t xml:space="preserve">Mischief Rule of </w:t>
      </w:r>
      <w:r>
        <w:t xml:space="preserve">Statutory Interpretation, </w:t>
      </w:r>
      <w:hyperlink r:id="rId11" w:history="1">
        <w:r w:rsidRPr="00AF4A00">
          <w:rPr>
            <w:rStyle w:val="Hyperlink"/>
          </w:rPr>
          <w:t>https://www.lawctopus.com/academike/mischief-rule-statutory-interpretation/</w:t>
        </w:r>
      </w:hyperlink>
      <w:r w:rsidRPr="007F219F">
        <w:t xml:space="preserve"> </w:t>
      </w:r>
      <w:r w:rsidR="00042B32">
        <w:t>Accessed 20</w:t>
      </w:r>
      <w:r w:rsidR="00042B32" w:rsidRPr="00042B32">
        <w:rPr>
          <w:vertAlign w:val="superscript"/>
        </w:rPr>
        <w:t>th</w:t>
      </w:r>
      <w:r w:rsidR="00042B32">
        <w:t xml:space="preserve"> April 2022</w:t>
      </w:r>
    </w:p>
    <w:p w14:paraId="732A8D4F" w14:textId="19F9AEA6" w:rsidR="000F01BA" w:rsidRDefault="000F01BA">
      <w:r>
        <w:t>Reasons for and Application of Rules of Statutory interpretation, 2021</w:t>
      </w:r>
      <w:hyperlink r:id="rId12" w:history="1">
        <w:r w:rsidRPr="0017463A">
          <w:rPr>
            <w:rStyle w:val="Hyperlink"/>
          </w:rPr>
          <w:t>https://www.lawteacher.net/free-law-essays/constitutional-law/rules-of-statutory-interpretation-constitutional-law-essay.php</w:t>
        </w:r>
      </w:hyperlink>
      <w:r w:rsidR="00042B32">
        <w:t xml:space="preserve"> Accessed 20</w:t>
      </w:r>
      <w:r w:rsidR="00042B32" w:rsidRPr="00042B32">
        <w:rPr>
          <w:vertAlign w:val="superscript"/>
        </w:rPr>
        <w:t>th</w:t>
      </w:r>
      <w:r w:rsidR="00042B32">
        <w:t xml:space="preserve"> April 2022</w:t>
      </w:r>
    </w:p>
    <w:p w14:paraId="0AA1ECB2" w14:textId="1CED2B14" w:rsidR="000F01BA" w:rsidRPr="000F01BA" w:rsidRDefault="009C7AED" w:rsidP="000F01BA">
      <w:r>
        <w:t xml:space="preserve">The Law and Commission, The interpretation of statuses, </w:t>
      </w:r>
      <w:hyperlink r:id="rId13" w:history="1">
        <w:r w:rsidRPr="0017463A">
          <w:rPr>
            <w:rStyle w:val="Hyperlink"/>
          </w:rPr>
          <w:t>https://assets.publishing.service.gov.uk/government/uploads/system/uploads/attachment_data/file/228894/0256.pdf</w:t>
        </w:r>
      </w:hyperlink>
      <w:r w:rsidR="008D0A06" w:rsidRPr="008D0A06">
        <w:t xml:space="preserve"> </w:t>
      </w:r>
      <w:r w:rsidR="00042B32">
        <w:t xml:space="preserve"> Accessed 20</w:t>
      </w:r>
      <w:r w:rsidR="00042B32" w:rsidRPr="00042B32">
        <w:rPr>
          <w:vertAlign w:val="superscript"/>
        </w:rPr>
        <w:t>th</w:t>
      </w:r>
      <w:r w:rsidR="00042B32">
        <w:t xml:space="preserve"> April 202</w:t>
      </w:r>
      <w:r w:rsidR="00B36CFA">
        <w:t>2</w:t>
      </w:r>
    </w:p>
    <w:p w14:paraId="01022A4E" w14:textId="10D1B7E3" w:rsidR="000F01BA" w:rsidRDefault="000F01BA" w:rsidP="000F01BA">
      <w:r w:rsidRPr="008315EC">
        <w:t xml:space="preserve">The concept of Law, </w:t>
      </w:r>
      <w:proofErr w:type="spellStart"/>
      <w:r w:rsidRPr="008315EC">
        <w:t>H</w:t>
      </w:r>
      <w:r>
        <w:t>art,HlA</w:t>
      </w:r>
      <w:proofErr w:type="spellEnd"/>
      <w:r>
        <w:t xml:space="preserve">, Clarendon law series </w:t>
      </w:r>
      <w:r w:rsidR="00042B32">
        <w:t>accessed 1</w:t>
      </w:r>
      <w:r w:rsidR="00042B32" w:rsidRPr="00042B32">
        <w:rPr>
          <w:vertAlign w:val="superscript"/>
        </w:rPr>
        <w:t>st</w:t>
      </w:r>
      <w:r w:rsidR="00042B32">
        <w:t xml:space="preserve"> May 2022 </w:t>
      </w:r>
    </w:p>
    <w:p w14:paraId="58882B26" w14:textId="7AEC26AB" w:rsidR="00042B32" w:rsidRDefault="00042B32" w:rsidP="000F01BA"/>
    <w:p w14:paraId="2DFA8D81" w14:textId="4B1DAA4F" w:rsidR="008D0A06" w:rsidRPr="008D0A06" w:rsidRDefault="008D0A06"/>
    <w:p w14:paraId="4662B323" w14:textId="743B2C2D" w:rsidR="008965B1" w:rsidRDefault="008965B1"/>
    <w:p w14:paraId="4CBF9538" w14:textId="6CCC5477" w:rsidR="008965B1" w:rsidRPr="008D0A06" w:rsidRDefault="008965B1"/>
    <w:p w14:paraId="2A9776BF" w14:textId="77777777" w:rsidR="008E267B" w:rsidRPr="008E267B" w:rsidRDefault="008E267B"/>
    <w:p w14:paraId="0D29EE54" w14:textId="7A155B4F" w:rsidR="007F219F" w:rsidRPr="007F219F" w:rsidRDefault="007F219F"/>
    <w:sectPr w:rsidR="007F219F" w:rsidRPr="007F21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F38"/>
    <w:rsid w:val="00003C95"/>
    <w:rsid w:val="000362B6"/>
    <w:rsid w:val="00042B32"/>
    <w:rsid w:val="00047E07"/>
    <w:rsid w:val="00083A74"/>
    <w:rsid w:val="0009053B"/>
    <w:rsid w:val="000B2829"/>
    <w:rsid w:val="000B76CD"/>
    <w:rsid w:val="000D33C0"/>
    <w:rsid w:val="000D52E1"/>
    <w:rsid w:val="000F01BA"/>
    <w:rsid w:val="00103DB7"/>
    <w:rsid w:val="00121807"/>
    <w:rsid w:val="00122528"/>
    <w:rsid w:val="0013555E"/>
    <w:rsid w:val="0014231D"/>
    <w:rsid w:val="001A1E76"/>
    <w:rsid w:val="001B0C81"/>
    <w:rsid w:val="001F217C"/>
    <w:rsid w:val="002139B7"/>
    <w:rsid w:val="00224EB5"/>
    <w:rsid w:val="002269FA"/>
    <w:rsid w:val="0023148F"/>
    <w:rsid w:val="002445E5"/>
    <w:rsid w:val="00252AEA"/>
    <w:rsid w:val="002A170B"/>
    <w:rsid w:val="003141EC"/>
    <w:rsid w:val="00342627"/>
    <w:rsid w:val="00344781"/>
    <w:rsid w:val="003671B1"/>
    <w:rsid w:val="003770B4"/>
    <w:rsid w:val="00377F9A"/>
    <w:rsid w:val="003A7078"/>
    <w:rsid w:val="003D0550"/>
    <w:rsid w:val="003E6186"/>
    <w:rsid w:val="00403995"/>
    <w:rsid w:val="00405CA8"/>
    <w:rsid w:val="00412F38"/>
    <w:rsid w:val="004237F9"/>
    <w:rsid w:val="00427F2C"/>
    <w:rsid w:val="004325B0"/>
    <w:rsid w:val="00446046"/>
    <w:rsid w:val="00452652"/>
    <w:rsid w:val="00473734"/>
    <w:rsid w:val="004B4529"/>
    <w:rsid w:val="004D4F60"/>
    <w:rsid w:val="004E638C"/>
    <w:rsid w:val="004F0D9F"/>
    <w:rsid w:val="005223F9"/>
    <w:rsid w:val="005317D9"/>
    <w:rsid w:val="00551308"/>
    <w:rsid w:val="005547FB"/>
    <w:rsid w:val="005563B8"/>
    <w:rsid w:val="00560A5F"/>
    <w:rsid w:val="00565CED"/>
    <w:rsid w:val="005A0B3C"/>
    <w:rsid w:val="005B549C"/>
    <w:rsid w:val="005D148E"/>
    <w:rsid w:val="005E5003"/>
    <w:rsid w:val="005F2FE7"/>
    <w:rsid w:val="005F68C7"/>
    <w:rsid w:val="006060DD"/>
    <w:rsid w:val="00611D32"/>
    <w:rsid w:val="0061580F"/>
    <w:rsid w:val="00617B62"/>
    <w:rsid w:val="00641C59"/>
    <w:rsid w:val="006875CF"/>
    <w:rsid w:val="00695EBA"/>
    <w:rsid w:val="006D1E3C"/>
    <w:rsid w:val="006F2FC6"/>
    <w:rsid w:val="006F781D"/>
    <w:rsid w:val="0070473F"/>
    <w:rsid w:val="00707E8A"/>
    <w:rsid w:val="0072552E"/>
    <w:rsid w:val="007536EB"/>
    <w:rsid w:val="00754279"/>
    <w:rsid w:val="00764F36"/>
    <w:rsid w:val="007669C9"/>
    <w:rsid w:val="00792D81"/>
    <w:rsid w:val="007C0159"/>
    <w:rsid w:val="007C4E66"/>
    <w:rsid w:val="007E0985"/>
    <w:rsid w:val="007E546B"/>
    <w:rsid w:val="007F219F"/>
    <w:rsid w:val="007F256E"/>
    <w:rsid w:val="00821DFC"/>
    <w:rsid w:val="008315EC"/>
    <w:rsid w:val="00831C79"/>
    <w:rsid w:val="00832A80"/>
    <w:rsid w:val="00840D53"/>
    <w:rsid w:val="00841708"/>
    <w:rsid w:val="0088740E"/>
    <w:rsid w:val="008965B1"/>
    <w:rsid w:val="008A457E"/>
    <w:rsid w:val="008B2AE1"/>
    <w:rsid w:val="008B58F5"/>
    <w:rsid w:val="008D0A06"/>
    <w:rsid w:val="008E202F"/>
    <w:rsid w:val="008E267B"/>
    <w:rsid w:val="008F55E2"/>
    <w:rsid w:val="00903559"/>
    <w:rsid w:val="00903669"/>
    <w:rsid w:val="009303C0"/>
    <w:rsid w:val="00941626"/>
    <w:rsid w:val="00962521"/>
    <w:rsid w:val="0098490F"/>
    <w:rsid w:val="00994AA8"/>
    <w:rsid w:val="009A0BE5"/>
    <w:rsid w:val="009B4C42"/>
    <w:rsid w:val="009C765A"/>
    <w:rsid w:val="009C7AED"/>
    <w:rsid w:val="009C7B00"/>
    <w:rsid w:val="00A0011C"/>
    <w:rsid w:val="00A83E35"/>
    <w:rsid w:val="00A92921"/>
    <w:rsid w:val="00AC124D"/>
    <w:rsid w:val="00B010EC"/>
    <w:rsid w:val="00B054E5"/>
    <w:rsid w:val="00B13CA7"/>
    <w:rsid w:val="00B2627B"/>
    <w:rsid w:val="00B338A5"/>
    <w:rsid w:val="00B36CFA"/>
    <w:rsid w:val="00B40D28"/>
    <w:rsid w:val="00B531DF"/>
    <w:rsid w:val="00B6191F"/>
    <w:rsid w:val="00B95B24"/>
    <w:rsid w:val="00BB1418"/>
    <w:rsid w:val="00BF525A"/>
    <w:rsid w:val="00C22D3D"/>
    <w:rsid w:val="00C266CB"/>
    <w:rsid w:val="00C424E7"/>
    <w:rsid w:val="00C5292F"/>
    <w:rsid w:val="00C824F5"/>
    <w:rsid w:val="00C82A17"/>
    <w:rsid w:val="00C96E09"/>
    <w:rsid w:val="00CC1D87"/>
    <w:rsid w:val="00CC6D9F"/>
    <w:rsid w:val="00CD0D75"/>
    <w:rsid w:val="00D0181C"/>
    <w:rsid w:val="00D036CD"/>
    <w:rsid w:val="00D47802"/>
    <w:rsid w:val="00D55B3A"/>
    <w:rsid w:val="00D573C4"/>
    <w:rsid w:val="00D65A85"/>
    <w:rsid w:val="00D812DF"/>
    <w:rsid w:val="00D83F5A"/>
    <w:rsid w:val="00D94700"/>
    <w:rsid w:val="00DA5AC3"/>
    <w:rsid w:val="00DD019E"/>
    <w:rsid w:val="00DF5B7C"/>
    <w:rsid w:val="00E25FFB"/>
    <w:rsid w:val="00E31D8C"/>
    <w:rsid w:val="00E41FA4"/>
    <w:rsid w:val="00E44A6D"/>
    <w:rsid w:val="00E7211C"/>
    <w:rsid w:val="00EA3395"/>
    <w:rsid w:val="00EA4FF4"/>
    <w:rsid w:val="00EC2394"/>
    <w:rsid w:val="00ED40BF"/>
    <w:rsid w:val="00ED45AE"/>
    <w:rsid w:val="00F07BD5"/>
    <w:rsid w:val="00F40E62"/>
    <w:rsid w:val="00F67006"/>
    <w:rsid w:val="00FB325D"/>
    <w:rsid w:val="00FB7685"/>
    <w:rsid w:val="00FC07CE"/>
    <w:rsid w:val="00FC4AFC"/>
    <w:rsid w:val="00FD6316"/>
    <w:rsid w:val="00FF73D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B4D28"/>
  <w15:chartTrackingRefBased/>
  <w15:docId w15:val="{FB244BA7-0A19-4681-A195-9B1179560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65B1"/>
    <w:rPr>
      <w:color w:val="0563C1" w:themeColor="hyperlink"/>
      <w:u w:val="single"/>
    </w:rPr>
  </w:style>
  <w:style w:type="character" w:styleId="UnresolvedMention">
    <w:name w:val="Unresolved Mention"/>
    <w:basedOn w:val="DefaultParagraphFont"/>
    <w:uiPriority w:val="99"/>
    <w:semiHidden/>
    <w:unhideWhenUsed/>
    <w:rsid w:val="008965B1"/>
    <w:rPr>
      <w:color w:val="605E5C"/>
      <w:shd w:val="clear" w:color="auto" w:fill="E1DFDD"/>
    </w:rPr>
  </w:style>
  <w:style w:type="character" w:styleId="CommentReference">
    <w:name w:val="annotation reference"/>
    <w:basedOn w:val="DefaultParagraphFont"/>
    <w:uiPriority w:val="99"/>
    <w:semiHidden/>
    <w:unhideWhenUsed/>
    <w:rsid w:val="00473734"/>
    <w:rPr>
      <w:sz w:val="16"/>
      <w:szCs w:val="16"/>
    </w:rPr>
  </w:style>
  <w:style w:type="paragraph" w:styleId="CommentText">
    <w:name w:val="annotation text"/>
    <w:basedOn w:val="Normal"/>
    <w:link w:val="CommentTextChar"/>
    <w:uiPriority w:val="99"/>
    <w:semiHidden/>
    <w:unhideWhenUsed/>
    <w:rsid w:val="00473734"/>
    <w:pPr>
      <w:spacing w:line="240" w:lineRule="auto"/>
    </w:pPr>
    <w:rPr>
      <w:sz w:val="20"/>
      <w:szCs w:val="20"/>
    </w:rPr>
  </w:style>
  <w:style w:type="character" w:customStyle="1" w:styleId="CommentTextChar">
    <w:name w:val="Comment Text Char"/>
    <w:basedOn w:val="DefaultParagraphFont"/>
    <w:link w:val="CommentText"/>
    <w:uiPriority w:val="99"/>
    <w:semiHidden/>
    <w:rsid w:val="00473734"/>
    <w:rPr>
      <w:sz w:val="20"/>
      <w:szCs w:val="20"/>
    </w:rPr>
  </w:style>
  <w:style w:type="paragraph" w:styleId="CommentSubject">
    <w:name w:val="annotation subject"/>
    <w:basedOn w:val="CommentText"/>
    <w:next w:val="CommentText"/>
    <w:link w:val="CommentSubjectChar"/>
    <w:uiPriority w:val="99"/>
    <w:semiHidden/>
    <w:unhideWhenUsed/>
    <w:rsid w:val="00473734"/>
    <w:rPr>
      <w:b/>
      <w:bCs/>
    </w:rPr>
  </w:style>
  <w:style w:type="character" w:customStyle="1" w:styleId="CommentSubjectChar">
    <w:name w:val="Comment Subject Char"/>
    <w:basedOn w:val="CommentTextChar"/>
    <w:link w:val="CommentSubject"/>
    <w:uiPriority w:val="99"/>
    <w:semiHidden/>
    <w:rsid w:val="00473734"/>
    <w:rPr>
      <w:b/>
      <w:bCs/>
      <w:sz w:val="20"/>
      <w:szCs w:val="20"/>
    </w:rPr>
  </w:style>
  <w:style w:type="character" w:styleId="FollowedHyperlink">
    <w:name w:val="FollowedHyperlink"/>
    <w:basedOn w:val="DefaultParagraphFont"/>
    <w:uiPriority w:val="99"/>
    <w:semiHidden/>
    <w:unhideWhenUsed/>
    <w:rsid w:val="00377F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lison.com/course/1810/resource/file/resource_39-1489684445350655804.pdf" TargetMode="External"/><Relationship Id="rId13" Type="http://schemas.openxmlformats.org/officeDocument/2006/relationships/hyperlink" Target="https://assets.publishing.service.gov.uk/government/uploads/system/uploads/attachment_data/file/228894/0256.pdf" TargetMode="External"/><Relationship Id="rId3" Type="http://schemas.openxmlformats.org/officeDocument/2006/relationships/webSettings" Target="webSettings.xml"/><Relationship Id="rId7" Type="http://schemas.openxmlformats.org/officeDocument/2006/relationships/hyperlink" Target="https://swarb.co.uk/black-clawson-international-ltd-v-papierwerke-waldhof-aschaffenburg-ag-hl-5-mar-1975/" TargetMode="External"/><Relationship Id="rId12" Type="http://schemas.openxmlformats.org/officeDocument/2006/relationships/hyperlink" Target="https://www.lawteacher.net/free-law-essays/constitutional-law/rules-of-statutory-interpretation-constitutional-law-essay.ph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itsoflaw.org/legal-system/statutory-interpretation/study-note/degree/relevance-introduction" TargetMode="External"/><Relationship Id="rId11" Type="http://schemas.openxmlformats.org/officeDocument/2006/relationships/hyperlink" Target="https://www.lawctopus.com/academike/mischief-rule-statutory-interpretation/" TargetMode="External"/><Relationship Id="rId5" Type="http://schemas.openxmlformats.org/officeDocument/2006/relationships/hyperlink" Target="https://www.supremecourt.uk/docs/speech_111011.pdf" TargetMode="External"/><Relationship Id="rId15" Type="http://schemas.openxmlformats.org/officeDocument/2006/relationships/theme" Target="theme/theme1.xml"/><Relationship Id="rId10" Type="http://schemas.openxmlformats.org/officeDocument/2006/relationships/hyperlink" Target="https://papers.ssrn.com/sol3/papers.cfm?abstract_id=3720368" TargetMode="External"/><Relationship Id="rId4" Type="http://schemas.openxmlformats.org/officeDocument/2006/relationships/hyperlink" Target="https://www.supremecourt.uk/docs/speech-191119.pdf" TargetMode="External"/><Relationship Id="rId9" Type="http://schemas.openxmlformats.org/officeDocument/2006/relationships/hyperlink" Target="https://www.lexisnexis.co.uk/legal/guidance/methods-of-statutory-interpretation-used-to-resolve-ambiguities-in-legislati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1729</Words>
  <Characters>9857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Halls</dc:creator>
  <cp:keywords/>
  <dc:description/>
  <cp:lastModifiedBy>Charlotte Halls</cp:lastModifiedBy>
  <cp:revision>2</cp:revision>
  <dcterms:created xsi:type="dcterms:W3CDTF">2022-05-23T19:10:00Z</dcterms:created>
  <dcterms:modified xsi:type="dcterms:W3CDTF">2022-05-23T19:10:00Z</dcterms:modified>
</cp:coreProperties>
</file>