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A94D62" w14:textId="77777777" w:rsidR="00DB754A" w:rsidRDefault="00DB754A" w:rsidP="00CA21ED">
      <w:pPr>
        <w:spacing w:after="200" w:line="480" w:lineRule="auto"/>
        <w:jc w:val="both"/>
        <w:rPr>
          <w:rFonts w:eastAsiaTheme="minorHAnsi"/>
          <w:b/>
          <w:szCs w:val="24"/>
          <w:u w:val="single"/>
          <w:lang w:eastAsia="en-US"/>
        </w:rPr>
      </w:pPr>
      <w:r>
        <w:rPr>
          <w:rFonts w:eastAsiaTheme="minorHAnsi"/>
          <w:b/>
          <w:szCs w:val="24"/>
          <w:u w:val="single"/>
          <w:lang w:eastAsia="en-US"/>
        </w:rPr>
        <w:t>ALL answers should be justified as far as possible using appropriate theory and evidence</w:t>
      </w:r>
    </w:p>
    <w:p w14:paraId="470A86F0" w14:textId="77777777" w:rsidR="00DB754A" w:rsidRDefault="00DB754A" w:rsidP="00CA21ED">
      <w:pPr>
        <w:spacing w:after="200" w:line="480" w:lineRule="auto"/>
        <w:jc w:val="both"/>
        <w:rPr>
          <w:rFonts w:eastAsiaTheme="minorHAnsi"/>
          <w:b/>
          <w:szCs w:val="24"/>
          <w:u w:val="single"/>
          <w:lang w:eastAsia="en-US"/>
        </w:rPr>
      </w:pPr>
      <w:r>
        <w:rPr>
          <w:rFonts w:eastAsiaTheme="minorHAnsi"/>
          <w:b/>
          <w:szCs w:val="24"/>
          <w:u w:val="single"/>
          <w:lang w:eastAsia="en-US"/>
        </w:rPr>
        <w:t>Section 1</w:t>
      </w:r>
    </w:p>
    <w:p w14:paraId="79E772F6" w14:textId="77777777" w:rsidR="00DB754A" w:rsidRPr="00CA21ED" w:rsidRDefault="00DB754A" w:rsidP="00CA21ED">
      <w:pPr>
        <w:spacing w:after="200" w:line="480" w:lineRule="auto"/>
        <w:jc w:val="both"/>
        <w:rPr>
          <w:rFonts w:eastAsiaTheme="minorHAnsi"/>
          <w:b/>
          <w:szCs w:val="24"/>
          <w:lang w:eastAsia="en-US"/>
        </w:rPr>
      </w:pPr>
      <w:r>
        <w:rPr>
          <w:rFonts w:eastAsiaTheme="minorHAnsi"/>
          <w:b/>
          <w:szCs w:val="24"/>
          <w:lang w:eastAsia="en-US"/>
        </w:rPr>
        <w:t xml:space="preserve">Read the attached article.  Answer all three of the following questions, taking care in each </w:t>
      </w:r>
      <w:r w:rsidRPr="00CA21ED">
        <w:rPr>
          <w:rFonts w:eastAsiaTheme="minorHAnsi"/>
          <w:b/>
          <w:szCs w:val="24"/>
          <w:lang w:eastAsia="en-US"/>
        </w:rPr>
        <w:t>case to fully justify the arguments you make.</w:t>
      </w:r>
    </w:p>
    <w:p w14:paraId="3F323609" w14:textId="77777777" w:rsidR="00DB754A" w:rsidRPr="00CA21ED" w:rsidRDefault="00DB754A" w:rsidP="00CA21ED">
      <w:pPr>
        <w:numPr>
          <w:ilvl w:val="0"/>
          <w:numId w:val="1"/>
        </w:numPr>
        <w:spacing w:after="200" w:line="480" w:lineRule="auto"/>
        <w:contextualSpacing/>
        <w:jc w:val="both"/>
        <w:rPr>
          <w:rFonts w:eastAsiaTheme="minorHAnsi"/>
          <w:b/>
          <w:szCs w:val="24"/>
          <w:lang w:eastAsia="en-US"/>
        </w:rPr>
      </w:pPr>
      <w:r w:rsidRPr="00CA21ED">
        <w:rPr>
          <w:rFonts w:eastAsiaTheme="minorHAnsi"/>
          <w:b/>
          <w:szCs w:val="24"/>
          <w:lang w:eastAsia="en-US"/>
        </w:rPr>
        <w:t>In light of the above, critically evaluate the statement ‘culture eats strategy for breakfast’.</w:t>
      </w:r>
    </w:p>
    <w:p w14:paraId="044FDC0D" w14:textId="77777777" w:rsidR="00DB754A" w:rsidRDefault="00DB754A" w:rsidP="00CA21ED">
      <w:pPr>
        <w:spacing w:after="200" w:line="480" w:lineRule="auto"/>
        <w:contextualSpacing/>
        <w:jc w:val="both"/>
        <w:rPr>
          <w:rFonts w:eastAsiaTheme="minorHAnsi"/>
          <w:szCs w:val="24"/>
          <w:lang w:eastAsia="en-US"/>
        </w:rPr>
      </w:pPr>
    </w:p>
    <w:p w14:paraId="65368325" w14:textId="63F95BE2" w:rsidR="007B2A5E" w:rsidRDefault="00DB754A" w:rsidP="00CA21ED">
      <w:pPr>
        <w:pStyle w:val="b-qt"/>
        <w:spacing w:before="0" w:beforeAutospacing="0" w:after="225" w:afterAutospacing="0" w:line="480" w:lineRule="auto"/>
        <w:rPr>
          <w:rFonts w:eastAsiaTheme="minorHAnsi"/>
          <w:lang w:eastAsia="en-US"/>
        </w:rPr>
      </w:pPr>
      <w:r>
        <w:rPr>
          <w:rFonts w:eastAsiaTheme="minorHAnsi"/>
          <w:lang w:eastAsia="en-US"/>
        </w:rPr>
        <w:t>‘</w:t>
      </w:r>
      <w:r w:rsidRPr="00217253">
        <w:rPr>
          <w:rFonts w:eastAsiaTheme="minorHAnsi"/>
          <w:b/>
          <w:bCs/>
          <w:i/>
          <w:iCs/>
          <w:lang w:eastAsia="en-US"/>
        </w:rPr>
        <w:t>You can design and create, and build the most wonderful place in the world. But it takes people to make the dream a reality’</w:t>
      </w:r>
      <w:r w:rsidR="00CA21ED">
        <w:rPr>
          <w:rFonts w:eastAsiaTheme="minorHAnsi"/>
          <w:b/>
          <w:bCs/>
          <w:i/>
          <w:iCs/>
          <w:lang w:eastAsia="en-US"/>
        </w:rPr>
        <w:t xml:space="preserve"> </w:t>
      </w:r>
      <w:r w:rsidR="00217253" w:rsidRPr="00217253">
        <w:rPr>
          <w:rFonts w:eastAsiaTheme="minorHAnsi"/>
          <w:b/>
          <w:bCs/>
          <w:i/>
          <w:iCs/>
          <w:lang w:eastAsia="en-US"/>
        </w:rPr>
        <w:t>(</w:t>
      </w:r>
      <w:hyperlink r:id="rId7" w:history="1">
        <w:r w:rsidRPr="00217253">
          <w:rPr>
            <w:rFonts w:eastAsiaTheme="minorHAnsi"/>
            <w:b/>
            <w:bCs/>
            <w:lang w:eastAsia="en-US"/>
          </w:rPr>
          <w:t>Walt Disney</w:t>
        </w:r>
      </w:hyperlink>
      <w:r w:rsidR="00217253" w:rsidRPr="00217253">
        <w:rPr>
          <w:rFonts w:eastAsiaTheme="minorHAnsi"/>
          <w:b/>
          <w:bCs/>
          <w:lang w:eastAsia="en-US"/>
        </w:rPr>
        <w:t>)</w:t>
      </w:r>
      <w:r>
        <w:rPr>
          <w:rFonts w:eastAsiaTheme="minorHAnsi"/>
          <w:lang w:eastAsia="en-US"/>
        </w:rPr>
        <w:t>.</w:t>
      </w:r>
      <w:r w:rsidR="00217253">
        <w:rPr>
          <w:rFonts w:eastAsiaTheme="minorHAnsi"/>
          <w:lang w:eastAsia="en-US"/>
        </w:rPr>
        <w:t xml:space="preserve"> </w:t>
      </w:r>
    </w:p>
    <w:p w14:paraId="597BCA9B" w14:textId="7DFDD686" w:rsidR="00A26877" w:rsidRDefault="00217253" w:rsidP="00CA21ED">
      <w:pPr>
        <w:pStyle w:val="b-qt"/>
        <w:spacing w:before="0" w:beforeAutospacing="0" w:after="225" w:afterAutospacing="0" w:line="480" w:lineRule="auto"/>
        <w:rPr>
          <w:rFonts w:eastAsiaTheme="minorHAnsi"/>
          <w:lang w:eastAsia="en-US"/>
        </w:rPr>
      </w:pPr>
      <w:r>
        <w:rPr>
          <w:rFonts w:eastAsiaTheme="minorHAnsi"/>
          <w:lang w:eastAsia="en-US"/>
        </w:rPr>
        <w:t xml:space="preserve">Since the early 1980s HR professionals have attempted to place a positive steer on the effects of culture within the workplace.  Peters and Waterman (1982) and Deal and Kennedy (1982) projected that external adaption and internal integration formed a positive working relationship where organisational culture should not be overseen by strategy, concluding that culture as a stand-alone function can deliver successful results for an organisation.  </w:t>
      </w:r>
      <w:r w:rsidR="00A26877" w:rsidRPr="00543D71">
        <w:rPr>
          <w:rFonts w:eastAsiaTheme="minorHAnsi"/>
          <w:lang w:eastAsia="en-US"/>
        </w:rPr>
        <w:t xml:space="preserve">Organisational culture </w:t>
      </w:r>
      <w:r w:rsidR="00A26877" w:rsidRPr="00543D71">
        <w:rPr>
          <w:rFonts w:eastAsiaTheme="minorHAnsi"/>
          <w:b/>
          <w:bCs/>
          <w:i/>
          <w:iCs/>
          <w:lang w:eastAsia="en-US"/>
        </w:rPr>
        <w:t xml:space="preserve">‘incorporates important patterns and shapes organisational </w:t>
      </w:r>
      <w:proofErr w:type="gramStart"/>
      <w:r w:rsidR="00CA21ED" w:rsidRPr="00543D71">
        <w:rPr>
          <w:rFonts w:eastAsiaTheme="minorHAnsi"/>
          <w:b/>
          <w:bCs/>
          <w:i/>
          <w:iCs/>
          <w:lang w:eastAsia="en-US"/>
        </w:rPr>
        <w:t>realities</w:t>
      </w:r>
      <w:r w:rsidR="00CA21ED">
        <w:rPr>
          <w:rFonts w:eastAsiaTheme="minorHAnsi"/>
          <w:b/>
          <w:bCs/>
          <w:i/>
          <w:iCs/>
          <w:lang w:eastAsia="en-US"/>
        </w:rPr>
        <w:t>’</w:t>
      </w:r>
      <w:proofErr w:type="gramEnd"/>
      <w:r w:rsidR="00A26877" w:rsidRPr="00543D71">
        <w:rPr>
          <w:rFonts w:eastAsiaTheme="minorHAnsi"/>
          <w:b/>
          <w:bCs/>
          <w:i/>
          <w:iCs/>
          <w:lang w:eastAsia="en-US"/>
        </w:rPr>
        <w:t xml:space="preserve">.  </w:t>
      </w:r>
      <w:r w:rsidR="00A26877" w:rsidRPr="00543D71">
        <w:rPr>
          <w:rFonts w:eastAsiaTheme="minorHAnsi"/>
          <w:b/>
          <w:bCs/>
          <w:lang w:eastAsia="en-US"/>
        </w:rPr>
        <w:t>(Farnham 2015).</w:t>
      </w:r>
      <w:r w:rsidR="00A26877">
        <w:rPr>
          <w:rFonts w:eastAsiaTheme="minorHAnsi"/>
          <w:b/>
          <w:bCs/>
          <w:lang w:eastAsia="en-US"/>
        </w:rPr>
        <w:t xml:space="preserve">  </w:t>
      </w:r>
    </w:p>
    <w:p w14:paraId="4887D321" w14:textId="4E780D51" w:rsidR="00543D71" w:rsidRDefault="00C31B31" w:rsidP="00CA21ED">
      <w:pPr>
        <w:pStyle w:val="b-qt"/>
        <w:spacing w:before="0" w:beforeAutospacing="0" w:after="225" w:afterAutospacing="0" w:line="480" w:lineRule="auto"/>
        <w:rPr>
          <w:rFonts w:eastAsiaTheme="minorHAnsi"/>
          <w:lang w:eastAsia="en-US"/>
        </w:rPr>
      </w:pPr>
      <w:r w:rsidRPr="00FC12F3">
        <w:rPr>
          <w:rFonts w:eastAsiaTheme="minorHAnsi"/>
          <w:b/>
          <w:bCs/>
          <w:lang w:eastAsia="en-US"/>
        </w:rPr>
        <w:t>Deloitte (2016)</w:t>
      </w:r>
      <w:r>
        <w:rPr>
          <w:rFonts w:eastAsiaTheme="minorHAnsi"/>
          <w:lang w:eastAsia="en-US"/>
        </w:rPr>
        <w:t xml:space="preserve"> Global Human Capital Trends conflicts this concept arguing that culture is an overall business issue</w:t>
      </w:r>
      <w:r w:rsidR="00FC12F3">
        <w:rPr>
          <w:rFonts w:eastAsiaTheme="minorHAnsi"/>
          <w:lang w:eastAsia="en-US"/>
        </w:rPr>
        <w:t xml:space="preserve"> not just a focus point for HR,</w:t>
      </w:r>
      <w:r>
        <w:rPr>
          <w:rFonts w:eastAsiaTheme="minorHAnsi"/>
          <w:lang w:eastAsia="en-US"/>
        </w:rPr>
        <w:t xml:space="preserve"> with 82% of respondents </w:t>
      </w:r>
      <w:r w:rsidR="00FC12F3">
        <w:rPr>
          <w:rFonts w:eastAsiaTheme="minorHAnsi"/>
          <w:lang w:eastAsia="en-US"/>
        </w:rPr>
        <w:t xml:space="preserve">viewing culture as a ‘potential’ competitive advantage.  </w:t>
      </w:r>
      <w:r w:rsidR="00FC12F3" w:rsidRPr="00FC12F3">
        <w:rPr>
          <w:rFonts w:eastAsiaTheme="minorHAnsi"/>
          <w:lang w:eastAsia="en-US"/>
        </w:rPr>
        <w:t>Only 28 percent of survey respondents believe they understand their culture well, while only 19 percent believe they have the “right culture.</w:t>
      </w:r>
      <w:r w:rsidR="00FC12F3">
        <w:rPr>
          <w:rFonts w:eastAsiaTheme="minorHAnsi"/>
          <w:lang w:eastAsia="en-US"/>
        </w:rPr>
        <w:t xml:space="preserve">’  These statistics highlight that organisations are placing a paramount focus on strategy rather than enhancing culture contradicting </w:t>
      </w:r>
      <w:r w:rsidR="00FC12F3">
        <w:rPr>
          <w:rFonts w:eastAsiaTheme="minorHAnsi"/>
          <w:b/>
          <w:lang w:eastAsia="en-US"/>
        </w:rPr>
        <w:t xml:space="preserve">Bock, L. (2016).  </w:t>
      </w:r>
      <w:r w:rsidR="00FC12F3" w:rsidRPr="00FC12F3">
        <w:rPr>
          <w:rFonts w:eastAsiaTheme="minorHAnsi"/>
          <w:lang w:eastAsia="en-US"/>
        </w:rPr>
        <w:t xml:space="preserve">culture eats strategy for breakfast </w:t>
      </w:r>
      <w:r w:rsidR="00B4538B">
        <w:rPr>
          <w:rFonts w:eastAsiaTheme="minorHAnsi"/>
          <w:lang w:eastAsia="en-US"/>
        </w:rPr>
        <w:t>article.</w:t>
      </w:r>
    </w:p>
    <w:p w14:paraId="3BDB75BE" w14:textId="1BF6BEF2" w:rsidR="00EB7A81" w:rsidRDefault="00217253" w:rsidP="00CA21ED">
      <w:pPr>
        <w:pStyle w:val="b-qt"/>
        <w:spacing w:before="0" w:beforeAutospacing="0" w:after="225" w:afterAutospacing="0" w:line="480" w:lineRule="auto"/>
        <w:rPr>
          <w:rFonts w:eastAsiaTheme="minorHAnsi"/>
          <w:lang w:eastAsia="en-US"/>
        </w:rPr>
      </w:pPr>
      <w:r>
        <w:rPr>
          <w:rFonts w:eastAsiaTheme="minorHAnsi"/>
          <w:lang w:eastAsia="en-US"/>
        </w:rPr>
        <w:lastRenderedPageBreak/>
        <w:t xml:space="preserve">In 2015 Peter Cheese, CIPD </w:t>
      </w:r>
      <w:r w:rsidR="00543D71">
        <w:rPr>
          <w:rFonts w:eastAsiaTheme="minorHAnsi"/>
          <w:lang w:eastAsia="en-US"/>
        </w:rPr>
        <w:t>argued</w:t>
      </w:r>
      <w:r>
        <w:rPr>
          <w:rFonts w:eastAsiaTheme="minorHAnsi"/>
          <w:lang w:eastAsia="en-US"/>
        </w:rPr>
        <w:t xml:space="preserve"> that culture is still a grey area which needs enhancement stating </w:t>
      </w:r>
      <w:r w:rsidRPr="00217253">
        <w:rPr>
          <w:rFonts w:eastAsiaTheme="minorHAnsi"/>
          <w:b/>
          <w:bCs/>
          <w:i/>
          <w:iCs/>
          <w:lang w:eastAsia="en-US"/>
        </w:rPr>
        <w:t>‘Managers often don’t understand the culture because they are not very good at listening to employees’</w:t>
      </w:r>
      <w:r w:rsidRPr="00217253">
        <w:rPr>
          <w:rFonts w:eastAsiaTheme="minorHAnsi"/>
          <w:lang w:eastAsia="en-US"/>
        </w:rPr>
        <w:t xml:space="preserve"> </w:t>
      </w:r>
      <w:r w:rsidRPr="00217253">
        <w:rPr>
          <w:rFonts w:eastAsiaTheme="minorHAnsi"/>
          <w:b/>
          <w:bCs/>
          <w:lang w:eastAsia="en-US"/>
        </w:rPr>
        <w:t>(Peter Cheese 2015).</w:t>
      </w:r>
      <w:r>
        <w:rPr>
          <w:rFonts w:ascii="Arial" w:hAnsi="Arial" w:cs="Arial"/>
          <w:b/>
          <w:bCs/>
          <w:i/>
          <w:iCs/>
          <w:color w:val="1A1A1A"/>
          <w:sz w:val="21"/>
          <w:szCs w:val="21"/>
          <w:shd w:val="clear" w:color="auto" w:fill="FFFFFF"/>
        </w:rPr>
        <w:t xml:space="preserve">   </w:t>
      </w:r>
      <w:r w:rsidR="00543D71" w:rsidRPr="00543D71">
        <w:rPr>
          <w:rFonts w:eastAsiaTheme="minorHAnsi"/>
          <w:lang w:eastAsia="en-US"/>
        </w:rPr>
        <w:t xml:space="preserve">This supports </w:t>
      </w:r>
      <w:r w:rsidR="00543D71" w:rsidRPr="00543D71">
        <w:rPr>
          <w:rFonts w:eastAsiaTheme="minorHAnsi"/>
          <w:b/>
          <w:bCs/>
          <w:lang w:eastAsia="en-US"/>
        </w:rPr>
        <w:t xml:space="preserve">Farnham (2015) </w:t>
      </w:r>
      <w:r w:rsidR="00543D71" w:rsidRPr="00543D71">
        <w:rPr>
          <w:rFonts w:eastAsiaTheme="minorHAnsi"/>
          <w:lang w:eastAsia="en-US"/>
        </w:rPr>
        <w:t>argument that culture can only be made ‘</w:t>
      </w:r>
      <w:r w:rsidR="00543D71" w:rsidRPr="00543D71">
        <w:rPr>
          <w:rFonts w:eastAsiaTheme="minorHAnsi"/>
          <w:b/>
          <w:bCs/>
          <w:i/>
          <w:iCs/>
          <w:lang w:eastAsia="en-US"/>
        </w:rPr>
        <w:t>great when corporate values are acted upon and monitored by management’.</w:t>
      </w:r>
      <w:r w:rsidR="00A26877">
        <w:rPr>
          <w:rFonts w:eastAsiaTheme="minorHAnsi"/>
          <w:b/>
          <w:bCs/>
          <w:i/>
          <w:iCs/>
          <w:lang w:eastAsia="en-US"/>
        </w:rPr>
        <w:t xml:space="preserve"> </w:t>
      </w:r>
      <w:r w:rsidR="00A26877" w:rsidRPr="00A26877">
        <w:rPr>
          <w:rFonts w:eastAsiaTheme="minorHAnsi"/>
          <w:b/>
          <w:bCs/>
          <w:lang w:eastAsia="en-US"/>
        </w:rPr>
        <w:t>Deloitte (2016)</w:t>
      </w:r>
      <w:r w:rsidR="00A26877" w:rsidRPr="00A26877">
        <w:rPr>
          <w:rFonts w:eastAsiaTheme="minorHAnsi"/>
          <w:lang w:eastAsia="en-US"/>
        </w:rPr>
        <w:t xml:space="preserve"> argued that culture should be cascaded from the CEO down with the CEO responsible for business strategy and culture as an amalgamation.</w:t>
      </w:r>
      <w:r w:rsidR="00543D71" w:rsidRPr="00A26877">
        <w:rPr>
          <w:rFonts w:eastAsiaTheme="minorHAnsi"/>
          <w:lang w:eastAsia="en-US"/>
        </w:rPr>
        <w:t xml:space="preserve"> </w:t>
      </w:r>
      <w:r w:rsidR="00EB7A81">
        <w:rPr>
          <w:rFonts w:eastAsiaTheme="minorHAnsi"/>
          <w:lang w:eastAsia="en-US"/>
        </w:rPr>
        <w:t xml:space="preserve">  This is reflective in Disney’s corporate culture w</w:t>
      </w:r>
      <w:r w:rsidR="00EB7A81" w:rsidRPr="00EB7A81">
        <w:rPr>
          <w:rFonts w:eastAsiaTheme="minorHAnsi"/>
          <w:lang w:eastAsia="en-US"/>
        </w:rPr>
        <w:t>he</w:t>
      </w:r>
      <w:r w:rsidR="00EB7A81">
        <w:rPr>
          <w:rFonts w:eastAsiaTheme="minorHAnsi"/>
          <w:lang w:eastAsia="en-US"/>
        </w:rPr>
        <w:t>re</w:t>
      </w:r>
      <w:r w:rsidR="00EB7A81" w:rsidRPr="00EB7A81">
        <w:rPr>
          <w:rFonts w:eastAsiaTheme="minorHAnsi"/>
          <w:lang w:eastAsia="en-US"/>
        </w:rPr>
        <w:t xml:space="preserve"> </w:t>
      </w:r>
      <w:r w:rsidR="007B2A5E" w:rsidRPr="00EB7A81">
        <w:rPr>
          <w:rFonts w:eastAsiaTheme="minorHAnsi"/>
          <w:lang w:eastAsia="en-US"/>
        </w:rPr>
        <w:t>leaders’</w:t>
      </w:r>
      <w:r w:rsidR="00EB7A81" w:rsidRPr="00EB7A81">
        <w:rPr>
          <w:rFonts w:eastAsiaTheme="minorHAnsi"/>
          <w:lang w:eastAsia="en-US"/>
        </w:rPr>
        <w:t xml:space="preserve"> </w:t>
      </w:r>
      <w:r w:rsidR="007B2A5E">
        <w:rPr>
          <w:rFonts w:eastAsiaTheme="minorHAnsi"/>
          <w:lang w:eastAsia="en-US"/>
        </w:rPr>
        <w:t>behaviours and values align coherently</w:t>
      </w:r>
      <w:r w:rsidR="00EB7A81" w:rsidRPr="00EB7A81">
        <w:rPr>
          <w:rFonts w:eastAsiaTheme="minorHAnsi"/>
          <w:lang w:eastAsia="en-US"/>
        </w:rPr>
        <w:t xml:space="preserve"> the outcome is usually a workplace culture that reflects </w:t>
      </w:r>
      <w:r w:rsidR="007B2A5E">
        <w:rPr>
          <w:rFonts w:eastAsiaTheme="minorHAnsi"/>
          <w:lang w:eastAsia="en-US"/>
        </w:rPr>
        <w:t xml:space="preserve">identical </w:t>
      </w:r>
      <w:r w:rsidR="00EB7A81" w:rsidRPr="00EB7A81">
        <w:rPr>
          <w:rFonts w:eastAsiaTheme="minorHAnsi"/>
          <w:lang w:eastAsia="en-US"/>
        </w:rPr>
        <w:t>values.</w:t>
      </w:r>
    </w:p>
    <w:p w14:paraId="77C9B343" w14:textId="0E1BD91B" w:rsidR="00716E2D" w:rsidRPr="00716E2D" w:rsidRDefault="00543D71" w:rsidP="00CA21ED">
      <w:pPr>
        <w:pStyle w:val="b-qt"/>
        <w:spacing w:before="0" w:beforeAutospacing="0" w:after="225" w:afterAutospacing="0" w:line="480" w:lineRule="auto"/>
        <w:rPr>
          <w:rFonts w:eastAsiaTheme="minorHAnsi"/>
          <w:lang w:eastAsia="en-US"/>
        </w:rPr>
      </w:pPr>
      <w:r w:rsidRPr="00A26877">
        <w:rPr>
          <w:rFonts w:eastAsiaTheme="minorHAnsi"/>
          <w:lang w:eastAsia="en-US"/>
        </w:rPr>
        <w:t xml:space="preserve"> </w:t>
      </w:r>
      <w:r w:rsidR="007B2A5E" w:rsidRPr="00C31B31">
        <w:rPr>
          <w:rFonts w:eastAsiaTheme="minorHAnsi"/>
          <w:lang w:eastAsia="en-US"/>
        </w:rPr>
        <w:t>Ho</w:t>
      </w:r>
      <w:r w:rsidR="007B2A5E">
        <w:rPr>
          <w:rFonts w:eastAsiaTheme="minorHAnsi"/>
          <w:lang w:eastAsia="en-US"/>
        </w:rPr>
        <w:t>w</w:t>
      </w:r>
      <w:r w:rsidR="007B2A5E" w:rsidRPr="00C31B31">
        <w:rPr>
          <w:rFonts w:eastAsiaTheme="minorHAnsi"/>
          <w:lang w:eastAsia="en-US"/>
        </w:rPr>
        <w:t>ever,</w:t>
      </w:r>
      <w:r w:rsidR="00C31B31" w:rsidRPr="00C31B31">
        <w:rPr>
          <w:rFonts w:eastAsiaTheme="minorHAnsi"/>
          <w:lang w:eastAsia="en-US"/>
        </w:rPr>
        <w:t xml:space="preserve"> </w:t>
      </w:r>
      <w:r w:rsidR="00C31B31" w:rsidRPr="00C31B31">
        <w:rPr>
          <w:rFonts w:eastAsiaTheme="minorHAnsi"/>
          <w:b/>
          <w:bCs/>
          <w:lang w:eastAsia="en-US"/>
        </w:rPr>
        <w:t>Schein (1997)</w:t>
      </w:r>
      <w:r w:rsidR="00C31B31" w:rsidRPr="00C31B31">
        <w:rPr>
          <w:rFonts w:eastAsiaTheme="minorHAnsi"/>
          <w:lang w:eastAsia="en-US"/>
        </w:rPr>
        <w:t xml:space="preserve"> stud</w:t>
      </w:r>
      <w:r w:rsidR="00C31B31">
        <w:rPr>
          <w:rFonts w:eastAsiaTheme="minorHAnsi"/>
          <w:lang w:eastAsia="en-US"/>
        </w:rPr>
        <w:t>ies</w:t>
      </w:r>
      <w:r w:rsidR="00C31B31" w:rsidRPr="00C31B31">
        <w:rPr>
          <w:rFonts w:eastAsiaTheme="minorHAnsi"/>
          <w:lang w:eastAsia="en-US"/>
        </w:rPr>
        <w:t xml:space="preserve"> highlighted that internal culture is not on the surface of the organisation but what lies in the foundations and is more complex than anticipated</w:t>
      </w:r>
      <w:r w:rsidR="00C31B31">
        <w:rPr>
          <w:rFonts w:eastAsiaTheme="minorHAnsi"/>
          <w:lang w:eastAsia="en-US"/>
        </w:rPr>
        <w:t xml:space="preserve">.  </w:t>
      </w:r>
      <w:r w:rsidR="00C31B31" w:rsidRPr="00716E2D">
        <w:rPr>
          <w:rFonts w:eastAsiaTheme="minorHAnsi"/>
          <w:lang w:eastAsia="en-US"/>
        </w:rPr>
        <w:t>Schien’s</w:t>
      </w:r>
      <w:r w:rsidR="00FC12F3" w:rsidRPr="00716E2D">
        <w:rPr>
          <w:rFonts w:eastAsiaTheme="minorHAnsi"/>
          <w:lang w:eastAsia="en-US"/>
        </w:rPr>
        <w:t xml:space="preserve"> (1997)</w:t>
      </w:r>
      <w:r w:rsidR="00C31B31" w:rsidRPr="00716E2D">
        <w:rPr>
          <w:rFonts w:eastAsiaTheme="minorHAnsi"/>
          <w:lang w:eastAsia="en-US"/>
        </w:rPr>
        <w:t xml:space="preserve"> </w:t>
      </w:r>
      <w:r w:rsidR="00C31B31">
        <w:rPr>
          <w:rFonts w:eastAsiaTheme="minorHAnsi"/>
          <w:lang w:eastAsia="en-US"/>
        </w:rPr>
        <w:t>levels of organisational culture places a solid focus on the third level of vales stating they are the most influential level of organisational culture.</w:t>
      </w:r>
      <w:r w:rsidR="00A26877" w:rsidRPr="00716E2D">
        <w:rPr>
          <w:rFonts w:eastAsiaTheme="minorHAnsi"/>
          <w:lang w:eastAsia="en-US"/>
        </w:rPr>
        <w:t xml:space="preserve">  </w:t>
      </w:r>
    </w:p>
    <w:p w14:paraId="5FCD34C9" w14:textId="6C939520" w:rsidR="00997705" w:rsidRDefault="00B4538B" w:rsidP="00CA21ED">
      <w:pPr>
        <w:spacing w:after="200" w:line="480" w:lineRule="auto"/>
        <w:contextualSpacing/>
        <w:jc w:val="both"/>
        <w:rPr>
          <w:rFonts w:ascii="Lava Std" w:hAnsi="Lava Std"/>
          <w:b/>
          <w:bCs/>
          <w:color w:val="282828"/>
          <w:spacing w:val="-2"/>
          <w:shd w:val="clear" w:color="auto" w:fill="FFFFFF"/>
        </w:rPr>
      </w:pPr>
      <w:r>
        <w:rPr>
          <w:rFonts w:eastAsiaTheme="minorHAnsi"/>
          <w:szCs w:val="24"/>
          <w:lang w:eastAsia="en-US"/>
        </w:rPr>
        <w:t>In 2012 CEO of Enterprise rent- a- car Taylor placed focus of customer service gaining six point</w:t>
      </w:r>
      <w:r w:rsidR="00716E2D">
        <w:rPr>
          <w:rFonts w:eastAsiaTheme="minorHAnsi"/>
          <w:szCs w:val="24"/>
          <w:lang w:eastAsia="en-US"/>
        </w:rPr>
        <w:t>s</w:t>
      </w:r>
      <w:r>
        <w:rPr>
          <w:rFonts w:eastAsiaTheme="minorHAnsi"/>
          <w:szCs w:val="24"/>
          <w:lang w:eastAsia="en-US"/>
        </w:rPr>
        <w:t xml:space="preserve"> on the J.D </w:t>
      </w:r>
      <w:r w:rsidR="00716E2D">
        <w:rPr>
          <w:rFonts w:eastAsiaTheme="minorHAnsi"/>
          <w:szCs w:val="24"/>
          <w:lang w:eastAsia="en-US"/>
        </w:rPr>
        <w:t>Power Customer</w:t>
      </w:r>
      <w:r>
        <w:rPr>
          <w:rFonts w:eastAsiaTheme="minorHAnsi"/>
          <w:szCs w:val="24"/>
          <w:lang w:eastAsia="en-US"/>
        </w:rPr>
        <w:t xml:space="preserve"> Satisfaction Reports</w:t>
      </w:r>
      <w:r w:rsidR="00716E2D">
        <w:rPr>
          <w:rFonts w:eastAsiaTheme="minorHAnsi"/>
          <w:szCs w:val="24"/>
          <w:lang w:eastAsia="en-US"/>
        </w:rPr>
        <w:t xml:space="preserve"> and locating a position in the top three by 2015.  When asked how this was achieved Taylor against established competitor Hertz Taylor stated ‘Culture’.  </w:t>
      </w:r>
      <w:r w:rsidR="00716E2D" w:rsidRPr="00716E2D">
        <w:rPr>
          <w:rFonts w:eastAsiaTheme="minorHAnsi"/>
          <w:b/>
          <w:bCs/>
          <w:szCs w:val="24"/>
          <w:lang w:eastAsia="en-US"/>
        </w:rPr>
        <w:t>(Forbes 2015)</w:t>
      </w:r>
      <w:r w:rsidR="00716E2D">
        <w:rPr>
          <w:rFonts w:eastAsiaTheme="minorHAnsi"/>
          <w:b/>
          <w:bCs/>
          <w:szCs w:val="24"/>
          <w:lang w:eastAsia="en-US"/>
        </w:rPr>
        <w:t xml:space="preserve">.  </w:t>
      </w:r>
      <w:r w:rsidR="00997705">
        <w:rPr>
          <w:rFonts w:eastAsiaTheme="minorHAnsi"/>
          <w:b/>
          <w:bCs/>
          <w:szCs w:val="24"/>
          <w:lang w:eastAsia="en-US"/>
        </w:rPr>
        <w:t xml:space="preserve">  Merchant (2011) </w:t>
      </w:r>
      <w:r w:rsidR="00997705" w:rsidRPr="00EB7A81">
        <w:rPr>
          <w:rFonts w:eastAsiaTheme="minorHAnsi"/>
          <w:szCs w:val="24"/>
          <w:lang w:eastAsia="en-US"/>
        </w:rPr>
        <w:t xml:space="preserve">article in Harvard Business review elaborates that Culture will always triumph strategy </w:t>
      </w:r>
      <w:r w:rsidR="00EB7A81" w:rsidRPr="00EB7A81">
        <w:rPr>
          <w:rFonts w:eastAsiaTheme="minorHAnsi"/>
          <w:szCs w:val="24"/>
          <w:lang w:eastAsia="en-US"/>
        </w:rPr>
        <w:t xml:space="preserve">highlighting, </w:t>
      </w:r>
      <w:r w:rsidR="00EB7A81" w:rsidRPr="007B2A5E">
        <w:rPr>
          <w:rFonts w:eastAsiaTheme="minorHAnsi"/>
          <w:b/>
          <w:bCs/>
          <w:i/>
          <w:iCs/>
          <w:szCs w:val="24"/>
          <w:lang w:eastAsia="en-US"/>
        </w:rPr>
        <w:t>‘</w:t>
      </w:r>
      <w:r w:rsidR="00997705" w:rsidRPr="007B2A5E">
        <w:rPr>
          <w:rFonts w:eastAsiaTheme="minorHAnsi"/>
          <w:b/>
          <w:bCs/>
          <w:i/>
          <w:iCs/>
          <w:szCs w:val="24"/>
          <w:lang w:eastAsia="en-US"/>
        </w:rPr>
        <w:t>The best strategic idea means nothing in isolation. If the strategy conflicts with how a group of people already believe, behave or make decisions it will fail. Conversely, a culturally robust team can turn a so-so strategy into a winner</w:t>
      </w:r>
      <w:r w:rsidR="00EB7A81" w:rsidRPr="007B2A5E">
        <w:rPr>
          <w:rFonts w:eastAsiaTheme="minorHAnsi"/>
          <w:b/>
          <w:bCs/>
          <w:i/>
          <w:iCs/>
          <w:szCs w:val="24"/>
          <w:lang w:eastAsia="en-US"/>
        </w:rPr>
        <w:t>’</w:t>
      </w:r>
      <w:r w:rsidR="00997705" w:rsidRPr="00EB7A81">
        <w:rPr>
          <w:rFonts w:eastAsiaTheme="minorHAnsi"/>
          <w:b/>
          <w:bCs/>
          <w:szCs w:val="24"/>
          <w:lang w:eastAsia="en-US"/>
        </w:rPr>
        <w:t xml:space="preserve">. </w:t>
      </w:r>
      <w:r w:rsidR="00EB7A81" w:rsidRPr="00EB7A81">
        <w:rPr>
          <w:rFonts w:ascii="Lava Std" w:hAnsi="Lava Std"/>
          <w:b/>
          <w:bCs/>
          <w:color w:val="282828"/>
          <w:spacing w:val="-2"/>
          <w:shd w:val="clear" w:color="auto" w:fill="FFFFFF"/>
        </w:rPr>
        <w:t>Merchant (2011)</w:t>
      </w:r>
    </w:p>
    <w:p w14:paraId="74CCE69C" w14:textId="77777777" w:rsidR="00EB7A81" w:rsidRDefault="00EB7A81" w:rsidP="00CA21ED">
      <w:pPr>
        <w:spacing w:after="200" w:line="480" w:lineRule="auto"/>
        <w:contextualSpacing/>
        <w:jc w:val="both"/>
        <w:rPr>
          <w:rFonts w:eastAsiaTheme="minorHAnsi"/>
          <w:b/>
          <w:bCs/>
          <w:szCs w:val="24"/>
          <w:lang w:eastAsia="en-US"/>
        </w:rPr>
      </w:pPr>
    </w:p>
    <w:p w14:paraId="06B99DF7" w14:textId="0E3068EA" w:rsidR="00DB754A" w:rsidRDefault="00716E2D" w:rsidP="00CA21ED">
      <w:pPr>
        <w:spacing w:after="200" w:line="480" w:lineRule="auto"/>
        <w:contextualSpacing/>
        <w:jc w:val="both"/>
        <w:rPr>
          <w:rFonts w:eastAsiaTheme="minorHAnsi"/>
          <w:szCs w:val="24"/>
          <w:lang w:eastAsia="en-US"/>
        </w:rPr>
      </w:pPr>
      <w:r>
        <w:rPr>
          <w:rFonts w:eastAsiaTheme="minorHAnsi"/>
          <w:b/>
          <w:bCs/>
          <w:szCs w:val="24"/>
          <w:lang w:eastAsia="en-US"/>
        </w:rPr>
        <w:t xml:space="preserve">Myatt (2012) </w:t>
      </w:r>
      <w:r w:rsidRPr="00172C37">
        <w:rPr>
          <w:rFonts w:eastAsiaTheme="minorHAnsi"/>
          <w:szCs w:val="24"/>
          <w:lang w:eastAsia="en-US"/>
        </w:rPr>
        <w:t>however disagrees with the concept that culture trumps strategy arguing that culture is not possible without corporate business strategy</w:t>
      </w:r>
      <w:r w:rsidR="00172C37">
        <w:rPr>
          <w:rFonts w:eastAsiaTheme="minorHAnsi"/>
          <w:szCs w:val="24"/>
          <w:lang w:eastAsia="en-US"/>
        </w:rPr>
        <w:t xml:space="preserve"> and companies that ‘luck’ their culture </w:t>
      </w:r>
      <w:proofErr w:type="gramStart"/>
      <w:r w:rsidR="00997705">
        <w:rPr>
          <w:rFonts w:eastAsiaTheme="minorHAnsi"/>
          <w:szCs w:val="24"/>
          <w:lang w:eastAsia="en-US"/>
        </w:rPr>
        <w:t>are</w:t>
      </w:r>
      <w:proofErr w:type="gramEnd"/>
      <w:r w:rsidR="00172C37">
        <w:rPr>
          <w:rFonts w:eastAsiaTheme="minorHAnsi"/>
          <w:szCs w:val="24"/>
          <w:lang w:eastAsia="en-US"/>
        </w:rPr>
        <w:t xml:space="preserve"> unable to sustain its value</w:t>
      </w:r>
      <w:r w:rsidR="00172C37" w:rsidRPr="00172C37">
        <w:rPr>
          <w:rFonts w:eastAsiaTheme="minorHAnsi"/>
          <w:szCs w:val="24"/>
          <w:lang w:eastAsia="en-US"/>
        </w:rPr>
        <w:t xml:space="preserve">, adding that culture formed in a moment can change and </w:t>
      </w:r>
      <w:r w:rsidR="00172C37" w:rsidRPr="00172C37">
        <w:rPr>
          <w:rFonts w:eastAsiaTheme="minorHAnsi"/>
          <w:szCs w:val="24"/>
          <w:lang w:eastAsia="en-US"/>
        </w:rPr>
        <w:lastRenderedPageBreak/>
        <w:t>disappear in a moment.</w:t>
      </w:r>
      <w:r w:rsidR="00172C37">
        <w:rPr>
          <w:rFonts w:eastAsiaTheme="minorHAnsi"/>
          <w:szCs w:val="24"/>
          <w:lang w:eastAsia="en-US"/>
        </w:rPr>
        <w:t xml:space="preserve">  </w:t>
      </w:r>
      <w:r w:rsidR="00172C37" w:rsidRPr="00172C37">
        <w:rPr>
          <w:rFonts w:eastAsiaTheme="minorHAnsi"/>
          <w:b/>
          <w:bCs/>
          <w:szCs w:val="24"/>
          <w:lang w:eastAsia="en-US"/>
        </w:rPr>
        <w:t>Myatt (2012)</w:t>
      </w:r>
      <w:r w:rsidR="00172C37">
        <w:rPr>
          <w:rFonts w:eastAsiaTheme="minorHAnsi"/>
          <w:szCs w:val="24"/>
          <w:lang w:eastAsia="en-US"/>
        </w:rPr>
        <w:t xml:space="preserve"> concludes that if culture is developed outside of the strategy and is not driven by the strategy then it can become a dangerous intoxicant.</w:t>
      </w:r>
    </w:p>
    <w:p w14:paraId="021BADC5" w14:textId="77777777" w:rsidR="007B2A5E" w:rsidRDefault="007B2A5E" w:rsidP="00CA21ED">
      <w:pPr>
        <w:spacing w:after="200" w:line="480" w:lineRule="auto"/>
        <w:contextualSpacing/>
        <w:jc w:val="both"/>
        <w:rPr>
          <w:rFonts w:eastAsiaTheme="minorHAnsi"/>
          <w:szCs w:val="24"/>
          <w:lang w:eastAsia="en-US"/>
        </w:rPr>
      </w:pPr>
    </w:p>
    <w:p w14:paraId="7235A0A3" w14:textId="736ED8F6" w:rsidR="007B2A5E" w:rsidRDefault="007B2A5E" w:rsidP="00CA21ED">
      <w:pPr>
        <w:spacing w:after="200" w:line="480" w:lineRule="auto"/>
        <w:contextualSpacing/>
        <w:jc w:val="both"/>
        <w:rPr>
          <w:rFonts w:eastAsiaTheme="minorHAnsi"/>
          <w:szCs w:val="24"/>
          <w:lang w:eastAsia="en-US"/>
        </w:rPr>
      </w:pPr>
      <w:r>
        <w:rPr>
          <w:rFonts w:eastAsiaTheme="minorHAnsi"/>
          <w:szCs w:val="24"/>
          <w:lang w:eastAsia="en-US"/>
        </w:rPr>
        <w:t xml:space="preserve">In conclusion it can be debated that </w:t>
      </w:r>
      <w:r w:rsidRPr="007B2A5E">
        <w:rPr>
          <w:rFonts w:eastAsiaTheme="minorHAnsi"/>
          <w:b/>
          <w:bCs/>
          <w:i/>
          <w:iCs/>
          <w:szCs w:val="24"/>
          <w:lang w:eastAsia="en-US"/>
        </w:rPr>
        <w:t>‘An organisation’s culture affects every aspect of how the organisation operates and how work gets done. In the quest for sustainable performance, ensuring their culture is fit for the future is a high priority for many organisations’.</w:t>
      </w:r>
      <w:r>
        <w:rPr>
          <w:rFonts w:eastAsiaTheme="minorHAnsi"/>
          <w:szCs w:val="24"/>
          <w:lang w:eastAsia="en-US"/>
        </w:rPr>
        <w:t xml:space="preserve"> </w:t>
      </w:r>
      <w:r w:rsidRPr="007B2A5E">
        <w:rPr>
          <w:rFonts w:eastAsiaTheme="minorHAnsi"/>
          <w:b/>
          <w:bCs/>
          <w:szCs w:val="24"/>
          <w:lang w:eastAsia="en-US"/>
        </w:rPr>
        <w:t xml:space="preserve">(CIPD 2011).  </w:t>
      </w:r>
      <w:r w:rsidR="00DE0B4B" w:rsidRPr="007B2A5E">
        <w:rPr>
          <w:rFonts w:eastAsiaTheme="minorHAnsi"/>
          <w:szCs w:val="24"/>
          <w:lang w:eastAsia="en-US"/>
        </w:rPr>
        <w:t>However,</w:t>
      </w:r>
      <w:r w:rsidRPr="007B2A5E">
        <w:rPr>
          <w:rFonts w:eastAsiaTheme="minorHAnsi"/>
          <w:szCs w:val="24"/>
          <w:lang w:eastAsia="en-US"/>
        </w:rPr>
        <w:t xml:space="preserve"> if the concept of culture is overlooked or mismanaged throughout the hierarchy the organisations vision and strategy can too be questioned. With an enhanced focus being placed on organisational culture it can be seen as a strategic tool that shapes the way in which an organisation successfully implements and exceeds it strategy.</w:t>
      </w:r>
      <w:r w:rsidR="006A2211">
        <w:rPr>
          <w:rFonts w:eastAsiaTheme="minorHAnsi"/>
          <w:szCs w:val="24"/>
          <w:lang w:eastAsia="en-US"/>
        </w:rPr>
        <w:t xml:space="preserve">  Culture can be viewed as the hidden support function of strategy.</w:t>
      </w:r>
    </w:p>
    <w:p w14:paraId="11B4A71F" w14:textId="77777777" w:rsidR="00172C37" w:rsidRDefault="00172C37" w:rsidP="00CA21ED">
      <w:pPr>
        <w:spacing w:after="200" w:line="480" w:lineRule="auto"/>
        <w:contextualSpacing/>
        <w:jc w:val="both"/>
        <w:rPr>
          <w:rFonts w:eastAsiaTheme="minorHAnsi"/>
          <w:szCs w:val="24"/>
          <w:lang w:eastAsia="en-US"/>
        </w:rPr>
      </w:pPr>
    </w:p>
    <w:p w14:paraId="19EDCBE6" w14:textId="77777777" w:rsidR="00DB754A" w:rsidRDefault="00DB754A" w:rsidP="00CA21ED">
      <w:pPr>
        <w:spacing w:after="200" w:line="480" w:lineRule="auto"/>
        <w:contextualSpacing/>
        <w:jc w:val="both"/>
        <w:rPr>
          <w:rFonts w:eastAsiaTheme="minorHAnsi"/>
          <w:szCs w:val="24"/>
          <w:lang w:eastAsia="en-US"/>
        </w:rPr>
      </w:pPr>
    </w:p>
    <w:p w14:paraId="52B3EEC0" w14:textId="667F54F4" w:rsidR="00DB754A" w:rsidRDefault="00DB754A" w:rsidP="00CA21ED">
      <w:pPr>
        <w:spacing w:after="200" w:line="480" w:lineRule="auto"/>
        <w:contextualSpacing/>
        <w:jc w:val="both"/>
        <w:rPr>
          <w:rFonts w:eastAsiaTheme="minorHAnsi"/>
          <w:szCs w:val="24"/>
          <w:lang w:eastAsia="en-US"/>
        </w:rPr>
      </w:pPr>
    </w:p>
    <w:p w14:paraId="3DEAEF14" w14:textId="78E2B551" w:rsidR="008F4DC3" w:rsidRDefault="008F4DC3" w:rsidP="00CA21ED">
      <w:pPr>
        <w:spacing w:after="200" w:line="480" w:lineRule="auto"/>
        <w:contextualSpacing/>
        <w:jc w:val="both"/>
        <w:rPr>
          <w:rFonts w:eastAsiaTheme="minorHAnsi"/>
          <w:szCs w:val="24"/>
          <w:lang w:eastAsia="en-US"/>
        </w:rPr>
      </w:pPr>
    </w:p>
    <w:p w14:paraId="2C52E993" w14:textId="03D77DB4" w:rsidR="008F4DC3" w:rsidRDefault="008F4DC3" w:rsidP="00CA21ED">
      <w:pPr>
        <w:spacing w:after="200" w:line="480" w:lineRule="auto"/>
        <w:contextualSpacing/>
        <w:jc w:val="both"/>
        <w:rPr>
          <w:rFonts w:eastAsiaTheme="minorHAnsi"/>
          <w:szCs w:val="24"/>
          <w:lang w:eastAsia="en-US"/>
        </w:rPr>
      </w:pPr>
    </w:p>
    <w:p w14:paraId="7CFE18EF" w14:textId="3B0F9205" w:rsidR="008F4DC3" w:rsidRDefault="008F4DC3" w:rsidP="00CA21ED">
      <w:pPr>
        <w:spacing w:after="200" w:line="480" w:lineRule="auto"/>
        <w:contextualSpacing/>
        <w:jc w:val="both"/>
        <w:rPr>
          <w:rFonts w:eastAsiaTheme="minorHAnsi"/>
          <w:szCs w:val="24"/>
          <w:lang w:eastAsia="en-US"/>
        </w:rPr>
      </w:pPr>
    </w:p>
    <w:p w14:paraId="5F6193C5" w14:textId="3D6ED11F" w:rsidR="008F4DC3" w:rsidRDefault="008F4DC3" w:rsidP="00CA21ED">
      <w:pPr>
        <w:spacing w:after="200" w:line="480" w:lineRule="auto"/>
        <w:contextualSpacing/>
        <w:jc w:val="both"/>
        <w:rPr>
          <w:rFonts w:eastAsiaTheme="minorHAnsi"/>
          <w:szCs w:val="24"/>
          <w:lang w:eastAsia="en-US"/>
        </w:rPr>
      </w:pPr>
    </w:p>
    <w:p w14:paraId="5F5962F5" w14:textId="033642E6" w:rsidR="008F4DC3" w:rsidRDefault="008F4DC3" w:rsidP="00CA21ED">
      <w:pPr>
        <w:spacing w:after="200" w:line="480" w:lineRule="auto"/>
        <w:contextualSpacing/>
        <w:jc w:val="both"/>
        <w:rPr>
          <w:rFonts w:eastAsiaTheme="minorHAnsi"/>
          <w:szCs w:val="24"/>
          <w:lang w:eastAsia="en-US"/>
        </w:rPr>
      </w:pPr>
    </w:p>
    <w:p w14:paraId="53B128A0" w14:textId="4E706F5F" w:rsidR="008F4DC3" w:rsidRDefault="008F4DC3" w:rsidP="00CA21ED">
      <w:pPr>
        <w:spacing w:after="200" w:line="480" w:lineRule="auto"/>
        <w:contextualSpacing/>
        <w:jc w:val="both"/>
        <w:rPr>
          <w:rFonts w:eastAsiaTheme="minorHAnsi"/>
          <w:szCs w:val="24"/>
          <w:lang w:eastAsia="en-US"/>
        </w:rPr>
      </w:pPr>
    </w:p>
    <w:p w14:paraId="4A6D79E9" w14:textId="64EAB6C9" w:rsidR="008F4DC3" w:rsidRDefault="008F4DC3" w:rsidP="00CA21ED">
      <w:pPr>
        <w:spacing w:after="200" w:line="480" w:lineRule="auto"/>
        <w:contextualSpacing/>
        <w:jc w:val="both"/>
        <w:rPr>
          <w:rFonts w:eastAsiaTheme="minorHAnsi"/>
          <w:szCs w:val="24"/>
          <w:lang w:eastAsia="en-US"/>
        </w:rPr>
      </w:pPr>
    </w:p>
    <w:p w14:paraId="1B732061" w14:textId="2AADD72C" w:rsidR="008F4DC3" w:rsidRDefault="008F4DC3" w:rsidP="00CA21ED">
      <w:pPr>
        <w:spacing w:after="200" w:line="480" w:lineRule="auto"/>
        <w:contextualSpacing/>
        <w:jc w:val="both"/>
        <w:rPr>
          <w:rFonts w:eastAsiaTheme="minorHAnsi"/>
          <w:szCs w:val="24"/>
          <w:lang w:eastAsia="en-US"/>
        </w:rPr>
      </w:pPr>
    </w:p>
    <w:p w14:paraId="6A2473B8" w14:textId="77777777" w:rsidR="008F4DC3" w:rsidRDefault="008F4DC3" w:rsidP="00CA21ED">
      <w:pPr>
        <w:spacing w:after="200" w:line="480" w:lineRule="auto"/>
        <w:contextualSpacing/>
        <w:jc w:val="both"/>
        <w:rPr>
          <w:rFonts w:eastAsiaTheme="minorHAnsi"/>
          <w:szCs w:val="24"/>
          <w:lang w:eastAsia="en-US"/>
        </w:rPr>
      </w:pPr>
    </w:p>
    <w:p w14:paraId="5BDB1E6E" w14:textId="77777777" w:rsidR="00DB754A" w:rsidRDefault="00DB754A" w:rsidP="00CA21ED">
      <w:pPr>
        <w:spacing w:after="200" w:line="480" w:lineRule="auto"/>
        <w:contextualSpacing/>
        <w:jc w:val="both"/>
        <w:rPr>
          <w:rFonts w:eastAsiaTheme="minorHAnsi"/>
          <w:szCs w:val="24"/>
          <w:lang w:eastAsia="en-US"/>
        </w:rPr>
      </w:pPr>
    </w:p>
    <w:p w14:paraId="002B4445" w14:textId="77777777" w:rsidR="00DB754A" w:rsidRPr="00C547C5" w:rsidRDefault="00DB754A" w:rsidP="00CA21ED">
      <w:pPr>
        <w:numPr>
          <w:ilvl w:val="0"/>
          <w:numId w:val="1"/>
        </w:numPr>
        <w:spacing w:after="200" w:line="480" w:lineRule="auto"/>
        <w:contextualSpacing/>
        <w:jc w:val="both"/>
        <w:rPr>
          <w:rFonts w:eastAsiaTheme="minorHAnsi"/>
          <w:szCs w:val="24"/>
          <w:lang w:eastAsia="en-US"/>
        </w:rPr>
      </w:pPr>
      <w:r w:rsidRPr="00C547C5">
        <w:rPr>
          <w:rFonts w:eastAsiaTheme="minorHAnsi"/>
          <w:szCs w:val="24"/>
          <w:lang w:eastAsia="en-US"/>
        </w:rPr>
        <w:lastRenderedPageBreak/>
        <w:t>Critically evaluate the statement “there has been a shift in mindset from ‘push’ to ‘pull’, explain what this means for businesses/organisations now and what this could mean for businesses/organisations in the future.</w:t>
      </w:r>
    </w:p>
    <w:p w14:paraId="16E6CA89" w14:textId="77777777" w:rsidR="00DB754A" w:rsidRDefault="00DB754A" w:rsidP="00CA21ED">
      <w:pPr>
        <w:spacing w:after="200" w:line="480" w:lineRule="auto"/>
        <w:ind w:left="720"/>
        <w:contextualSpacing/>
        <w:jc w:val="both"/>
        <w:rPr>
          <w:rFonts w:eastAsiaTheme="minorHAnsi"/>
          <w:szCs w:val="24"/>
          <w:lang w:eastAsia="en-US"/>
        </w:rPr>
      </w:pPr>
    </w:p>
    <w:p w14:paraId="2EF4977B" w14:textId="7837AE7A" w:rsidR="00DB754A" w:rsidRDefault="00CE3373" w:rsidP="00CA21ED">
      <w:pPr>
        <w:spacing w:after="200" w:line="480" w:lineRule="auto"/>
        <w:ind w:left="720"/>
        <w:contextualSpacing/>
        <w:jc w:val="both"/>
        <w:rPr>
          <w:rFonts w:eastAsiaTheme="minorHAnsi"/>
          <w:szCs w:val="24"/>
          <w:lang w:eastAsia="en-US"/>
        </w:rPr>
      </w:pPr>
      <w:r>
        <w:rPr>
          <w:rFonts w:eastAsiaTheme="minorHAnsi"/>
          <w:szCs w:val="24"/>
          <w:lang w:eastAsia="en-US"/>
        </w:rPr>
        <w:t>The concept identifies that the pushing influence of shareholders has evolved to the pull of the employees and consumers wanting business to act more socially responsible.</w:t>
      </w:r>
      <w:r w:rsidR="001F238A">
        <w:rPr>
          <w:rFonts w:eastAsiaTheme="minorHAnsi"/>
          <w:szCs w:val="24"/>
          <w:lang w:eastAsia="en-US"/>
        </w:rPr>
        <w:t xml:space="preserve">  As organisations plan for the future they need to place emphasis on the concept of colleague engagement.  Consumers are also keen for businesses to work being socially conscious with many organisations steering to be ‘greener’ with sound Corporate Social Responsibility policies in place.</w:t>
      </w:r>
    </w:p>
    <w:p w14:paraId="0B2D6606" w14:textId="67AFB6A4" w:rsidR="001F238A" w:rsidRDefault="001F238A" w:rsidP="00CA21ED">
      <w:pPr>
        <w:spacing w:after="200" w:line="480" w:lineRule="auto"/>
        <w:ind w:left="720"/>
        <w:contextualSpacing/>
        <w:jc w:val="both"/>
        <w:rPr>
          <w:rFonts w:eastAsiaTheme="minorHAnsi"/>
          <w:szCs w:val="24"/>
          <w:lang w:eastAsia="en-US"/>
        </w:rPr>
      </w:pPr>
    </w:p>
    <w:p w14:paraId="786403E2" w14:textId="17F2BC84" w:rsidR="00DB754A" w:rsidRDefault="001F238A" w:rsidP="00CA21ED">
      <w:pPr>
        <w:spacing w:after="200" w:line="480" w:lineRule="auto"/>
        <w:ind w:left="720"/>
        <w:contextualSpacing/>
        <w:jc w:val="both"/>
        <w:rPr>
          <w:rFonts w:eastAsiaTheme="minorHAnsi"/>
          <w:szCs w:val="24"/>
          <w:lang w:eastAsia="en-US"/>
        </w:rPr>
      </w:pPr>
      <w:r>
        <w:rPr>
          <w:rFonts w:eastAsiaTheme="minorHAnsi"/>
          <w:szCs w:val="24"/>
          <w:lang w:eastAsia="en-US"/>
        </w:rPr>
        <w:t xml:space="preserve">CIPD (2019) argue that </w:t>
      </w:r>
      <w:r w:rsidR="00976AC7">
        <w:rPr>
          <w:rFonts w:eastAsiaTheme="minorHAnsi"/>
          <w:szCs w:val="24"/>
          <w:lang w:eastAsia="en-US"/>
        </w:rPr>
        <w:t xml:space="preserve">organisations need to have employee work engagement where the employees feel control their state of mind allows them to display vigour, dedication and absorption.  Research conducted by </w:t>
      </w:r>
      <w:hyperlink r:id="rId8" w:tooltip="UK Working Lives Survey" w:history="1">
        <w:r w:rsidR="00976AC7" w:rsidRPr="00976AC7">
          <w:rPr>
            <w:rFonts w:eastAsiaTheme="minorHAnsi"/>
            <w:szCs w:val="24"/>
            <w:lang w:eastAsia="en-US"/>
          </w:rPr>
          <w:t>UK Working Lives</w:t>
        </w:r>
      </w:hyperlink>
      <w:r w:rsidR="00976AC7" w:rsidRPr="00976AC7">
        <w:rPr>
          <w:rFonts w:eastAsiaTheme="minorHAnsi"/>
          <w:szCs w:val="24"/>
          <w:lang w:eastAsia="en-US"/>
        </w:rPr>
        <w:t xml:space="preserve"> 2018 highlighted that only one in </w:t>
      </w:r>
      <w:r w:rsidR="00976AC7">
        <w:rPr>
          <w:rFonts w:eastAsiaTheme="minorHAnsi"/>
          <w:szCs w:val="24"/>
          <w:lang w:eastAsia="en-US"/>
        </w:rPr>
        <w:t xml:space="preserve">three felt full of energy and only </w:t>
      </w:r>
      <w:r w:rsidR="00976AC7" w:rsidRPr="00976AC7">
        <w:rPr>
          <w:rFonts w:eastAsiaTheme="minorHAnsi"/>
          <w:szCs w:val="24"/>
          <w:lang w:eastAsia="en-US"/>
        </w:rPr>
        <w:t xml:space="preserve">half are willing to work harder than they have to. </w:t>
      </w:r>
      <w:r w:rsidR="00976AC7">
        <w:rPr>
          <w:rFonts w:eastAsiaTheme="minorHAnsi"/>
          <w:szCs w:val="24"/>
          <w:lang w:eastAsia="en-US"/>
        </w:rPr>
        <w:t xml:space="preserve">The study also illustrated </w:t>
      </w:r>
      <w:r w:rsidR="00976AC7" w:rsidRPr="00976AC7">
        <w:rPr>
          <w:rFonts w:eastAsiaTheme="minorHAnsi"/>
          <w:szCs w:val="24"/>
          <w:lang w:eastAsia="en-US"/>
        </w:rPr>
        <w:t xml:space="preserve">a fifth of workers feel they are ‘under excessive pressure’, a fifth feel ‘exhausted’, and a fifth say they are likely to quit their job in the next year. </w:t>
      </w:r>
    </w:p>
    <w:p w14:paraId="65401EDE" w14:textId="4F610EA7" w:rsidR="00860B02" w:rsidRPr="00860B02" w:rsidRDefault="00860B02" w:rsidP="00CA21ED">
      <w:pPr>
        <w:pStyle w:val="NormalWeb"/>
        <w:spacing w:before="0" w:beforeAutospacing="0" w:line="480" w:lineRule="auto"/>
        <w:rPr>
          <w:rFonts w:eastAsiaTheme="minorHAnsi"/>
          <w:lang w:eastAsia="en-US"/>
        </w:rPr>
      </w:pPr>
      <w:r>
        <w:rPr>
          <w:rFonts w:eastAsiaTheme="minorHAnsi"/>
          <w:lang w:eastAsia="en-US"/>
        </w:rPr>
        <w:t xml:space="preserve">The 2009 </w:t>
      </w:r>
      <w:r w:rsidRPr="00860B02">
        <w:rPr>
          <w:rFonts w:eastAsiaTheme="minorHAnsi"/>
          <w:lang w:eastAsia="en-US"/>
        </w:rPr>
        <w:t> </w:t>
      </w:r>
      <w:hyperlink r:id="rId9" w:tgtFrame="_blank" w:tooltip="MacLeod Review - Engaging for success" w:history="1">
        <w:r w:rsidRPr="00860B02">
          <w:rPr>
            <w:rFonts w:eastAsiaTheme="minorHAnsi"/>
            <w:lang w:eastAsia="en-US"/>
          </w:rPr>
          <w:t>MacLeod Review</w:t>
        </w:r>
      </w:hyperlink>
      <w:r w:rsidRPr="00860B02">
        <w:rPr>
          <w:rFonts w:eastAsiaTheme="minorHAnsi"/>
          <w:lang w:eastAsia="en-US"/>
        </w:rPr>
        <w:t xml:space="preserve"> </w:t>
      </w:r>
      <w:r>
        <w:rPr>
          <w:rFonts w:eastAsiaTheme="minorHAnsi"/>
          <w:lang w:eastAsia="en-US"/>
        </w:rPr>
        <w:t>established</w:t>
      </w:r>
      <w:r w:rsidRPr="00860B02">
        <w:rPr>
          <w:rFonts w:eastAsiaTheme="minorHAnsi"/>
          <w:lang w:eastAsia="en-US"/>
        </w:rPr>
        <w:t xml:space="preserve"> four key ‘enablers’ of employee engagement:</w:t>
      </w:r>
    </w:p>
    <w:p w14:paraId="67ED1BDD" w14:textId="77777777" w:rsidR="00860B02" w:rsidRPr="00860B02" w:rsidRDefault="00860B02" w:rsidP="00CA21ED">
      <w:pPr>
        <w:numPr>
          <w:ilvl w:val="0"/>
          <w:numId w:val="6"/>
        </w:numPr>
        <w:spacing w:before="100" w:beforeAutospacing="1" w:after="100" w:afterAutospacing="1" w:line="480" w:lineRule="auto"/>
        <w:rPr>
          <w:rFonts w:eastAsiaTheme="minorHAnsi"/>
          <w:szCs w:val="24"/>
          <w:lang w:eastAsia="en-US"/>
        </w:rPr>
      </w:pPr>
      <w:r w:rsidRPr="00860B02">
        <w:rPr>
          <w:rFonts w:eastAsiaTheme="minorHAnsi"/>
          <w:szCs w:val="24"/>
          <w:lang w:eastAsia="en-US"/>
        </w:rPr>
        <w:t>Leadership that gives a ‘strong strategic narrative about the organisation’.</w:t>
      </w:r>
    </w:p>
    <w:p w14:paraId="0E52D8BC" w14:textId="77777777" w:rsidR="00860B02" w:rsidRPr="00860B02" w:rsidRDefault="00860B02" w:rsidP="00CA21ED">
      <w:pPr>
        <w:numPr>
          <w:ilvl w:val="0"/>
          <w:numId w:val="6"/>
        </w:numPr>
        <w:spacing w:before="100" w:beforeAutospacing="1" w:after="100" w:afterAutospacing="1" w:line="480" w:lineRule="auto"/>
        <w:rPr>
          <w:rFonts w:eastAsiaTheme="minorHAnsi"/>
          <w:szCs w:val="24"/>
          <w:lang w:eastAsia="en-US"/>
        </w:rPr>
      </w:pPr>
      <w:r w:rsidRPr="00860B02">
        <w:rPr>
          <w:rFonts w:eastAsiaTheme="minorHAnsi"/>
          <w:szCs w:val="24"/>
          <w:lang w:eastAsia="en-US"/>
        </w:rPr>
        <w:t>Line managers who motivate, empower and support their employees.</w:t>
      </w:r>
    </w:p>
    <w:p w14:paraId="1B5169E8" w14:textId="77777777" w:rsidR="00860B02" w:rsidRPr="00860B02" w:rsidRDefault="00860B02" w:rsidP="00CA21ED">
      <w:pPr>
        <w:numPr>
          <w:ilvl w:val="0"/>
          <w:numId w:val="6"/>
        </w:numPr>
        <w:spacing w:before="100" w:beforeAutospacing="1" w:after="100" w:afterAutospacing="1" w:line="480" w:lineRule="auto"/>
        <w:rPr>
          <w:rFonts w:eastAsiaTheme="minorHAnsi"/>
          <w:szCs w:val="24"/>
          <w:lang w:eastAsia="en-US"/>
        </w:rPr>
      </w:pPr>
      <w:r w:rsidRPr="00860B02">
        <w:rPr>
          <w:rFonts w:eastAsiaTheme="minorHAnsi"/>
          <w:szCs w:val="24"/>
          <w:lang w:eastAsia="en-US"/>
        </w:rPr>
        <w:t xml:space="preserve">Employee </w:t>
      </w:r>
      <w:hyperlink r:id="rId10" w:tooltip="Employee voice factsheet" w:history="1">
        <w:r w:rsidRPr="00860B02">
          <w:rPr>
            <w:rFonts w:eastAsiaTheme="minorHAnsi"/>
            <w:szCs w:val="24"/>
            <w:lang w:eastAsia="en-US"/>
          </w:rPr>
          <w:t>voice</w:t>
        </w:r>
      </w:hyperlink>
      <w:r w:rsidRPr="00860B02">
        <w:rPr>
          <w:rFonts w:eastAsiaTheme="minorHAnsi"/>
          <w:szCs w:val="24"/>
          <w:lang w:eastAsia="en-US"/>
        </w:rPr>
        <w:t xml:space="preserve"> throughout the organisation, to involve employees in decision making.</w:t>
      </w:r>
    </w:p>
    <w:p w14:paraId="0604EECC" w14:textId="7947C51B" w:rsidR="00DB754A" w:rsidRPr="008F4DC3" w:rsidRDefault="00860B02" w:rsidP="008F4DC3">
      <w:pPr>
        <w:numPr>
          <w:ilvl w:val="0"/>
          <w:numId w:val="6"/>
        </w:numPr>
        <w:spacing w:before="100" w:beforeAutospacing="1" w:after="100" w:afterAutospacing="1" w:line="480" w:lineRule="auto"/>
        <w:rPr>
          <w:rFonts w:eastAsiaTheme="minorHAnsi"/>
          <w:szCs w:val="24"/>
          <w:lang w:eastAsia="en-US"/>
        </w:rPr>
      </w:pPr>
      <w:r w:rsidRPr="00860B02">
        <w:rPr>
          <w:rFonts w:eastAsiaTheme="minorHAnsi"/>
          <w:szCs w:val="24"/>
          <w:lang w:eastAsia="en-US"/>
        </w:rPr>
        <w:t xml:space="preserve">Organisational integrity that stated </w:t>
      </w:r>
      <w:hyperlink r:id="rId11" w:tooltip="Ethical practice and the role of HR factsheet" w:history="1">
        <w:r w:rsidRPr="00860B02">
          <w:rPr>
            <w:rFonts w:eastAsiaTheme="minorHAnsi"/>
            <w:szCs w:val="24"/>
            <w:lang w:eastAsia="en-US"/>
          </w:rPr>
          <w:t>values</w:t>
        </w:r>
      </w:hyperlink>
      <w:r w:rsidRPr="00860B02">
        <w:rPr>
          <w:rFonts w:eastAsiaTheme="minorHAnsi"/>
          <w:szCs w:val="24"/>
          <w:lang w:eastAsia="en-US"/>
        </w:rPr>
        <w:t xml:space="preserve"> are reflected in the actual </w:t>
      </w:r>
      <w:hyperlink r:id="rId12" w:tooltip="Organisational culture and cultural change factsheet" w:history="1">
        <w:r w:rsidRPr="00860B02">
          <w:rPr>
            <w:rFonts w:eastAsiaTheme="minorHAnsi"/>
            <w:szCs w:val="24"/>
            <w:lang w:eastAsia="en-US"/>
          </w:rPr>
          <w:t>organisational culture</w:t>
        </w:r>
      </w:hyperlink>
      <w:r w:rsidRPr="00860B02">
        <w:rPr>
          <w:rFonts w:eastAsiaTheme="minorHAnsi"/>
          <w:szCs w:val="24"/>
          <w:lang w:eastAsia="en-US"/>
        </w:rPr>
        <w:t>; what we say is what we do.</w:t>
      </w:r>
      <w:r>
        <w:rPr>
          <w:rFonts w:eastAsiaTheme="minorHAnsi"/>
          <w:szCs w:val="24"/>
          <w:lang w:eastAsia="en-US"/>
        </w:rPr>
        <w:t xml:space="preserve"> (CIPD 2019)</w:t>
      </w:r>
    </w:p>
    <w:p w14:paraId="0649CDF2" w14:textId="77777777" w:rsidR="00DB754A" w:rsidRDefault="00DB754A" w:rsidP="00CA21ED">
      <w:pPr>
        <w:numPr>
          <w:ilvl w:val="0"/>
          <w:numId w:val="1"/>
        </w:numPr>
        <w:spacing w:after="200" w:line="480" w:lineRule="auto"/>
        <w:contextualSpacing/>
        <w:jc w:val="both"/>
        <w:rPr>
          <w:rFonts w:eastAsiaTheme="minorHAnsi"/>
          <w:szCs w:val="24"/>
          <w:lang w:eastAsia="en-US"/>
        </w:rPr>
      </w:pPr>
      <w:r>
        <w:rPr>
          <w:rFonts w:eastAsiaTheme="minorHAnsi"/>
          <w:szCs w:val="24"/>
          <w:lang w:eastAsia="en-US"/>
        </w:rPr>
        <w:lastRenderedPageBreak/>
        <w:t>Identify four key areas of HRM that impact substantially on business/organisation culture.  Explain your rationale for choosing those areas and put forward suggestions as to why these areas of HRM often fail to have the desired impact on business/organisation culture.</w:t>
      </w:r>
    </w:p>
    <w:p w14:paraId="586E7B7A" w14:textId="79574C3A" w:rsidR="00DB754A" w:rsidRDefault="00CA21ED" w:rsidP="00CA21ED">
      <w:pPr>
        <w:spacing w:after="200" w:line="480" w:lineRule="auto"/>
        <w:ind w:left="720"/>
        <w:contextualSpacing/>
        <w:jc w:val="both"/>
        <w:rPr>
          <w:rFonts w:eastAsiaTheme="minorHAnsi"/>
          <w:szCs w:val="24"/>
          <w:lang w:eastAsia="en-US"/>
        </w:rPr>
      </w:pPr>
      <w:r>
        <w:rPr>
          <w:rFonts w:eastAsiaTheme="minorHAnsi"/>
          <w:szCs w:val="24"/>
          <w:lang w:eastAsia="en-US"/>
        </w:rPr>
        <w:t xml:space="preserve">The four key areas of HRM are </w:t>
      </w:r>
      <w:r w:rsidRPr="00392F0E">
        <w:rPr>
          <w:rFonts w:eastAsiaTheme="minorHAnsi"/>
          <w:szCs w:val="24"/>
          <w:lang w:eastAsia="en-US"/>
        </w:rPr>
        <w:t>staffing, training and development, motivation, and maintenance.</w:t>
      </w:r>
    </w:p>
    <w:p w14:paraId="14FFF183" w14:textId="33E4CB40" w:rsidR="00A13D8F" w:rsidRDefault="00A13D8F" w:rsidP="00CA21ED">
      <w:pPr>
        <w:spacing w:after="200" w:line="480" w:lineRule="auto"/>
        <w:ind w:left="720"/>
        <w:contextualSpacing/>
        <w:jc w:val="both"/>
        <w:rPr>
          <w:rFonts w:eastAsiaTheme="minorHAnsi"/>
          <w:szCs w:val="24"/>
          <w:lang w:eastAsia="en-US"/>
        </w:rPr>
      </w:pPr>
    </w:p>
    <w:p w14:paraId="6B56285E" w14:textId="6357A159" w:rsidR="00A13D8F" w:rsidRDefault="00A13D8F" w:rsidP="00CA21ED">
      <w:pPr>
        <w:spacing w:after="200" w:line="480" w:lineRule="auto"/>
        <w:ind w:left="720"/>
        <w:contextualSpacing/>
        <w:jc w:val="both"/>
        <w:rPr>
          <w:rFonts w:eastAsiaTheme="minorHAnsi"/>
          <w:szCs w:val="24"/>
          <w:lang w:eastAsia="en-US"/>
        </w:rPr>
      </w:pPr>
    </w:p>
    <w:p w14:paraId="33D5AF45" w14:textId="27B1BF09" w:rsidR="00A13D8F" w:rsidRDefault="00A13D8F" w:rsidP="00CA21ED">
      <w:pPr>
        <w:spacing w:after="200" w:line="480" w:lineRule="auto"/>
        <w:ind w:left="720"/>
        <w:contextualSpacing/>
        <w:jc w:val="both"/>
        <w:rPr>
          <w:rFonts w:eastAsiaTheme="minorHAnsi"/>
          <w:szCs w:val="24"/>
          <w:lang w:eastAsia="en-US"/>
        </w:rPr>
      </w:pPr>
    </w:p>
    <w:p w14:paraId="68FA955B" w14:textId="7040C322" w:rsidR="00A13D8F" w:rsidRDefault="00A13D8F" w:rsidP="00CA21ED">
      <w:pPr>
        <w:spacing w:after="200" w:line="480" w:lineRule="auto"/>
        <w:ind w:left="720"/>
        <w:contextualSpacing/>
        <w:jc w:val="both"/>
        <w:rPr>
          <w:rFonts w:eastAsiaTheme="minorHAnsi"/>
          <w:szCs w:val="24"/>
          <w:lang w:eastAsia="en-US"/>
        </w:rPr>
      </w:pPr>
    </w:p>
    <w:p w14:paraId="7F8AF1F3" w14:textId="1070E833" w:rsidR="00A13D8F" w:rsidRDefault="00A13D8F" w:rsidP="00CA21ED">
      <w:pPr>
        <w:spacing w:after="200" w:line="480" w:lineRule="auto"/>
        <w:ind w:left="720"/>
        <w:contextualSpacing/>
        <w:jc w:val="both"/>
        <w:rPr>
          <w:rFonts w:eastAsiaTheme="minorHAnsi"/>
          <w:szCs w:val="24"/>
          <w:lang w:eastAsia="en-US"/>
        </w:rPr>
      </w:pPr>
    </w:p>
    <w:p w14:paraId="568895D0" w14:textId="77777777" w:rsidR="00A13D8F" w:rsidRDefault="00A13D8F" w:rsidP="00CA21ED">
      <w:pPr>
        <w:spacing w:after="200" w:line="480" w:lineRule="auto"/>
        <w:ind w:left="720"/>
        <w:contextualSpacing/>
        <w:jc w:val="both"/>
        <w:rPr>
          <w:rFonts w:eastAsiaTheme="minorHAnsi"/>
          <w:szCs w:val="24"/>
          <w:lang w:eastAsia="en-US"/>
        </w:rPr>
      </w:pPr>
    </w:p>
    <w:p w14:paraId="2183EADD" w14:textId="51618E79" w:rsidR="00DB754A" w:rsidRDefault="00DB754A" w:rsidP="00CA21ED">
      <w:pPr>
        <w:spacing w:after="200" w:line="480" w:lineRule="auto"/>
        <w:jc w:val="both"/>
        <w:rPr>
          <w:rFonts w:eastAsiaTheme="minorHAnsi"/>
          <w:szCs w:val="24"/>
          <w:lang w:eastAsia="en-US"/>
        </w:rPr>
      </w:pPr>
    </w:p>
    <w:p w14:paraId="26A3A6ED" w14:textId="6F47AC4F" w:rsidR="008F4DC3" w:rsidRDefault="008F4DC3" w:rsidP="00CA21ED">
      <w:pPr>
        <w:spacing w:after="200" w:line="480" w:lineRule="auto"/>
        <w:jc w:val="both"/>
        <w:rPr>
          <w:rFonts w:eastAsiaTheme="minorHAnsi"/>
          <w:szCs w:val="24"/>
          <w:lang w:eastAsia="en-US"/>
        </w:rPr>
      </w:pPr>
    </w:p>
    <w:p w14:paraId="2BAA4737" w14:textId="3E7ACDD7" w:rsidR="008F4DC3" w:rsidRDefault="008F4DC3" w:rsidP="00CA21ED">
      <w:pPr>
        <w:spacing w:after="200" w:line="480" w:lineRule="auto"/>
        <w:jc w:val="both"/>
        <w:rPr>
          <w:rFonts w:eastAsiaTheme="minorHAnsi"/>
          <w:szCs w:val="24"/>
          <w:lang w:eastAsia="en-US"/>
        </w:rPr>
      </w:pPr>
    </w:p>
    <w:p w14:paraId="0837882D" w14:textId="556FDC5F" w:rsidR="008F4DC3" w:rsidRDefault="008F4DC3" w:rsidP="00CA21ED">
      <w:pPr>
        <w:spacing w:after="200" w:line="480" w:lineRule="auto"/>
        <w:jc w:val="both"/>
        <w:rPr>
          <w:rFonts w:eastAsiaTheme="minorHAnsi"/>
          <w:szCs w:val="24"/>
          <w:lang w:eastAsia="en-US"/>
        </w:rPr>
      </w:pPr>
    </w:p>
    <w:p w14:paraId="3F6600ED" w14:textId="473E6AD3" w:rsidR="008F4DC3" w:rsidRDefault="008F4DC3" w:rsidP="00CA21ED">
      <w:pPr>
        <w:spacing w:after="200" w:line="480" w:lineRule="auto"/>
        <w:jc w:val="both"/>
        <w:rPr>
          <w:rFonts w:eastAsiaTheme="minorHAnsi"/>
          <w:szCs w:val="24"/>
          <w:lang w:eastAsia="en-US"/>
        </w:rPr>
      </w:pPr>
    </w:p>
    <w:p w14:paraId="4094FB9E" w14:textId="2E85A382" w:rsidR="008F4DC3" w:rsidRDefault="008F4DC3" w:rsidP="00CA21ED">
      <w:pPr>
        <w:spacing w:after="200" w:line="480" w:lineRule="auto"/>
        <w:jc w:val="both"/>
        <w:rPr>
          <w:rFonts w:eastAsiaTheme="minorHAnsi"/>
          <w:szCs w:val="24"/>
          <w:lang w:eastAsia="en-US"/>
        </w:rPr>
      </w:pPr>
    </w:p>
    <w:p w14:paraId="57DE742A" w14:textId="0C1B431B" w:rsidR="008F4DC3" w:rsidRDefault="008F4DC3" w:rsidP="00CA21ED">
      <w:pPr>
        <w:spacing w:after="200" w:line="480" w:lineRule="auto"/>
        <w:jc w:val="both"/>
        <w:rPr>
          <w:rFonts w:eastAsiaTheme="minorHAnsi"/>
          <w:szCs w:val="24"/>
          <w:lang w:eastAsia="en-US"/>
        </w:rPr>
      </w:pPr>
    </w:p>
    <w:p w14:paraId="0CEA201A" w14:textId="0CDE4F41" w:rsidR="008F4DC3" w:rsidRDefault="008F4DC3" w:rsidP="00CA21ED">
      <w:pPr>
        <w:spacing w:after="200" w:line="480" w:lineRule="auto"/>
        <w:jc w:val="both"/>
        <w:rPr>
          <w:rFonts w:eastAsiaTheme="minorHAnsi"/>
          <w:szCs w:val="24"/>
          <w:lang w:eastAsia="en-US"/>
        </w:rPr>
      </w:pPr>
    </w:p>
    <w:p w14:paraId="479320DE" w14:textId="7260BD96" w:rsidR="008F4DC3" w:rsidRDefault="008F4DC3" w:rsidP="00CA21ED">
      <w:pPr>
        <w:spacing w:after="200" w:line="480" w:lineRule="auto"/>
        <w:jc w:val="both"/>
        <w:rPr>
          <w:rFonts w:eastAsiaTheme="minorHAnsi"/>
          <w:szCs w:val="24"/>
          <w:lang w:eastAsia="en-US"/>
        </w:rPr>
      </w:pPr>
    </w:p>
    <w:p w14:paraId="045614A3" w14:textId="77777777" w:rsidR="008F4DC3" w:rsidRDefault="008F4DC3" w:rsidP="00CA21ED">
      <w:pPr>
        <w:spacing w:after="200" w:line="480" w:lineRule="auto"/>
        <w:jc w:val="both"/>
        <w:rPr>
          <w:rFonts w:eastAsiaTheme="minorHAnsi"/>
          <w:szCs w:val="24"/>
          <w:lang w:eastAsia="en-US"/>
        </w:rPr>
      </w:pPr>
    </w:p>
    <w:p w14:paraId="5CD5D735" w14:textId="77777777" w:rsidR="00DB754A" w:rsidRDefault="00DB754A" w:rsidP="00CA21ED">
      <w:pPr>
        <w:spacing w:after="200" w:line="480" w:lineRule="auto"/>
        <w:jc w:val="both"/>
        <w:rPr>
          <w:rFonts w:eastAsiaTheme="minorHAnsi"/>
          <w:b/>
          <w:szCs w:val="24"/>
          <w:u w:val="single"/>
          <w:lang w:eastAsia="en-US"/>
        </w:rPr>
      </w:pPr>
      <w:r>
        <w:rPr>
          <w:rFonts w:eastAsiaTheme="minorHAnsi"/>
          <w:b/>
          <w:szCs w:val="24"/>
          <w:u w:val="single"/>
          <w:lang w:eastAsia="en-US"/>
        </w:rPr>
        <w:lastRenderedPageBreak/>
        <w:t>Section 1 (continued)</w:t>
      </w:r>
    </w:p>
    <w:p w14:paraId="12ADEB91" w14:textId="77777777" w:rsidR="00DB754A" w:rsidRDefault="00DB754A" w:rsidP="00CA21ED">
      <w:pPr>
        <w:spacing w:after="200" w:line="480" w:lineRule="auto"/>
        <w:jc w:val="both"/>
        <w:rPr>
          <w:rFonts w:eastAsiaTheme="minorHAnsi"/>
          <w:b/>
          <w:szCs w:val="24"/>
          <w:u w:val="single"/>
          <w:lang w:eastAsia="en-US"/>
        </w:rPr>
      </w:pPr>
    </w:p>
    <w:p w14:paraId="3532CEF3" w14:textId="77777777" w:rsidR="00DB754A" w:rsidRDefault="00DB754A" w:rsidP="00CA21ED">
      <w:pPr>
        <w:spacing w:after="200" w:line="480" w:lineRule="auto"/>
        <w:jc w:val="both"/>
        <w:rPr>
          <w:rFonts w:eastAsiaTheme="minorHAnsi"/>
          <w:b/>
          <w:szCs w:val="24"/>
          <w:u w:val="single"/>
          <w:lang w:eastAsia="en-US"/>
        </w:rPr>
      </w:pPr>
      <w:r>
        <w:rPr>
          <w:rFonts w:eastAsiaTheme="minorHAnsi"/>
          <w:b/>
          <w:szCs w:val="24"/>
          <w:u w:val="single"/>
          <w:lang w:eastAsia="en-US"/>
        </w:rPr>
        <w:t>Answer either a or b</w:t>
      </w:r>
    </w:p>
    <w:p w14:paraId="45E058DF" w14:textId="77777777" w:rsidR="00DB754A" w:rsidRDefault="00DB754A" w:rsidP="00CA21ED">
      <w:pPr>
        <w:spacing w:after="200" w:line="480" w:lineRule="auto"/>
        <w:jc w:val="both"/>
        <w:rPr>
          <w:rFonts w:eastAsiaTheme="minorHAnsi"/>
          <w:b/>
          <w:szCs w:val="24"/>
          <w:u w:val="single"/>
          <w:lang w:eastAsia="en-US"/>
        </w:rPr>
      </w:pPr>
      <w:r>
        <w:rPr>
          <w:rFonts w:eastAsiaTheme="minorHAnsi"/>
          <w:b/>
          <w:szCs w:val="24"/>
          <w:u w:val="single"/>
          <w:lang w:eastAsia="en-US"/>
        </w:rPr>
        <w:t>OR</w:t>
      </w:r>
    </w:p>
    <w:p w14:paraId="4ABE3A4E" w14:textId="77777777" w:rsidR="00DB754A" w:rsidRDefault="00DB754A" w:rsidP="00CA21ED">
      <w:pPr>
        <w:spacing w:after="200" w:line="480" w:lineRule="auto"/>
        <w:jc w:val="both"/>
        <w:rPr>
          <w:rFonts w:eastAsiaTheme="minorHAnsi"/>
          <w:b/>
          <w:szCs w:val="24"/>
          <w:u w:val="single"/>
          <w:lang w:eastAsia="en-US"/>
        </w:rPr>
      </w:pPr>
    </w:p>
    <w:p w14:paraId="7ECF8D43" w14:textId="178885C8" w:rsidR="00DB754A" w:rsidRPr="00754300" w:rsidRDefault="00A13D8F" w:rsidP="00CA21ED">
      <w:pPr>
        <w:spacing w:after="200" w:line="480" w:lineRule="auto"/>
        <w:ind w:left="720"/>
        <w:contextualSpacing/>
        <w:jc w:val="both"/>
        <w:rPr>
          <w:rFonts w:eastAsiaTheme="minorHAnsi"/>
          <w:szCs w:val="24"/>
          <w:lang w:eastAsia="en-US"/>
        </w:rPr>
      </w:pPr>
      <w:r w:rsidRPr="00754300">
        <w:rPr>
          <w:rFonts w:eastAsiaTheme="minorHAnsi"/>
          <w:szCs w:val="24"/>
          <w:lang w:eastAsia="en-US"/>
        </w:rPr>
        <w:t>b. Drawing</w:t>
      </w:r>
      <w:r w:rsidR="00DB754A" w:rsidRPr="00754300">
        <w:rPr>
          <w:rFonts w:eastAsiaTheme="minorHAnsi"/>
          <w:szCs w:val="24"/>
          <w:lang w:eastAsia="en-US"/>
        </w:rPr>
        <w:t xml:space="preserve"> on relevant literature describe what should be the priorities of HR in driving positive workplace culture for the future.</w:t>
      </w:r>
    </w:p>
    <w:p w14:paraId="7B6B35C1" w14:textId="3B3CBC5C" w:rsidR="00DB754A" w:rsidRDefault="00DB754A" w:rsidP="00CA21ED">
      <w:pPr>
        <w:spacing w:after="200" w:line="480" w:lineRule="auto"/>
        <w:ind w:left="720"/>
        <w:contextualSpacing/>
        <w:jc w:val="both"/>
        <w:rPr>
          <w:rFonts w:eastAsiaTheme="minorHAnsi"/>
          <w:szCs w:val="24"/>
          <w:lang w:eastAsia="en-US"/>
        </w:rPr>
      </w:pPr>
    </w:p>
    <w:p w14:paraId="2412EF30" w14:textId="38B0439E" w:rsidR="001D3BF9" w:rsidRDefault="001D3BF9" w:rsidP="00CA21ED">
      <w:pPr>
        <w:spacing w:after="200" w:line="480" w:lineRule="auto"/>
        <w:contextualSpacing/>
        <w:rPr>
          <w:rFonts w:eastAsiaTheme="minorHAnsi"/>
          <w:szCs w:val="24"/>
          <w:lang w:eastAsia="en-US"/>
        </w:rPr>
      </w:pPr>
      <w:r w:rsidRPr="001D3BF9">
        <w:rPr>
          <w:rFonts w:eastAsiaTheme="minorHAnsi"/>
          <w:szCs w:val="24"/>
          <w:lang w:eastAsia="en-US"/>
        </w:rPr>
        <w:t xml:space="preserve">A positive company culture in many cases it is now seen as an essential. With so many changes happening within our </w:t>
      </w:r>
      <w:r>
        <w:rPr>
          <w:rFonts w:eastAsiaTheme="minorHAnsi"/>
          <w:szCs w:val="24"/>
          <w:lang w:eastAsia="en-US"/>
        </w:rPr>
        <w:t>organisations</w:t>
      </w:r>
      <w:r w:rsidRPr="001D3BF9">
        <w:rPr>
          <w:rFonts w:eastAsiaTheme="minorHAnsi"/>
          <w:szCs w:val="24"/>
          <w:lang w:eastAsia="en-US"/>
        </w:rPr>
        <w:t xml:space="preserve">, it is </w:t>
      </w:r>
      <w:r>
        <w:rPr>
          <w:rFonts w:eastAsiaTheme="minorHAnsi"/>
          <w:szCs w:val="24"/>
          <w:lang w:eastAsia="en-US"/>
        </w:rPr>
        <w:t>vital to</w:t>
      </w:r>
      <w:r w:rsidRPr="001D3BF9">
        <w:rPr>
          <w:rFonts w:eastAsiaTheme="minorHAnsi"/>
          <w:szCs w:val="24"/>
          <w:lang w:eastAsia="en-US"/>
        </w:rPr>
        <w:t xml:space="preserve"> consider how employees are manage</w:t>
      </w:r>
      <w:r>
        <w:rPr>
          <w:rFonts w:eastAsiaTheme="minorHAnsi"/>
          <w:szCs w:val="24"/>
          <w:lang w:eastAsia="en-US"/>
        </w:rPr>
        <w:t>d, developed and supported</w:t>
      </w:r>
      <w:r w:rsidRPr="001D3BF9">
        <w:rPr>
          <w:rFonts w:eastAsiaTheme="minorHAnsi"/>
          <w:szCs w:val="24"/>
          <w:lang w:eastAsia="en-US"/>
        </w:rPr>
        <w:t xml:space="preserve">. </w:t>
      </w:r>
      <w:r>
        <w:rPr>
          <w:rFonts w:eastAsiaTheme="minorHAnsi"/>
          <w:szCs w:val="24"/>
          <w:lang w:eastAsia="en-US"/>
        </w:rPr>
        <w:t xml:space="preserve">A number of </w:t>
      </w:r>
      <w:r w:rsidRPr="001D3BF9">
        <w:rPr>
          <w:rFonts w:eastAsiaTheme="minorHAnsi"/>
          <w:szCs w:val="24"/>
          <w:lang w:eastAsia="en-US"/>
        </w:rPr>
        <w:t xml:space="preserve">factors are more obvious, such as influences from changing technology, organisations need to ensure that employees are equipped with the right skills so that they are aligned with the organisation’s </w:t>
      </w:r>
      <w:r>
        <w:rPr>
          <w:rFonts w:eastAsiaTheme="minorHAnsi"/>
          <w:szCs w:val="24"/>
          <w:lang w:eastAsia="en-US"/>
        </w:rPr>
        <w:t>strategies and vision</w:t>
      </w:r>
      <w:r w:rsidRPr="001D3BF9">
        <w:rPr>
          <w:rFonts w:eastAsiaTheme="minorHAnsi"/>
          <w:szCs w:val="24"/>
          <w:lang w:eastAsia="en-US"/>
        </w:rPr>
        <w:t xml:space="preserve">. This is so that they can </w:t>
      </w:r>
      <w:r>
        <w:rPr>
          <w:rFonts w:eastAsiaTheme="minorHAnsi"/>
          <w:szCs w:val="24"/>
          <w:lang w:eastAsia="en-US"/>
        </w:rPr>
        <w:t>sustain</w:t>
      </w:r>
      <w:r w:rsidRPr="001D3BF9">
        <w:rPr>
          <w:rFonts w:eastAsiaTheme="minorHAnsi"/>
          <w:szCs w:val="24"/>
          <w:lang w:eastAsia="en-US"/>
        </w:rPr>
        <w:t xml:space="preserve"> a competitive edge in their </w:t>
      </w:r>
      <w:r>
        <w:rPr>
          <w:rFonts w:eastAsiaTheme="minorHAnsi"/>
          <w:szCs w:val="24"/>
          <w:lang w:eastAsia="en-US"/>
        </w:rPr>
        <w:t>sector</w:t>
      </w:r>
      <w:r w:rsidRPr="001D3BF9">
        <w:rPr>
          <w:rFonts w:eastAsiaTheme="minorHAnsi"/>
          <w:szCs w:val="24"/>
          <w:lang w:eastAsia="en-US"/>
        </w:rPr>
        <w:t xml:space="preserve"> and achieve success in their respective markets.</w:t>
      </w:r>
    </w:p>
    <w:p w14:paraId="6C12CB92" w14:textId="26A55385" w:rsidR="00EC708F" w:rsidRPr="00CA4057" w:rsidRDefault="00AB334B" w:rsidP="00CA21ED">
      <w:pPr>
        <w:spacing w:after="200" w:line="480" w:lineRule="auto"/>
        <w:rPr>
          <w:rFonts w:eastAsiaTheme="minorHAnsi"/>
          <w:szCs w:val="24"/>
          <w:lang w:eastAsia="en-US"/>
        </w:rPr>
      </w:pPr>
      <w:r>
        <w:rPr>
          <w:rFonts w:eastAsiaTheme="minorHAnsi"/>
          <w:szCs w:val="24"/>
          <w:lang w:eastAsia="en-US"/>
        </w:rPr>
        <w:t xml:space="preserve"> </w:t>
      </w:r>
      <w:r w:rsidR="001D3BF9">
        <w:rPr>
          <w:rFonts w:eastAsiaTheme="minorHAnsi"/>
          <w:szCs w:val="24"/>
          <w:lang w:eastAsia="en-US"/>
        </w:rPr>
        <w:t>The paramount</w:t>
      </w:r>
      <w:r>
        <w:rPr>
          <w:rFonts w:eastAsiaTheme="minorHAnsi"/>
          <w:szCs w:val="24"/>
          <w:lang w:eastAsia="en-US"/>
        </w:rPr>
        <w:t xml:space="preserve"> focus for organisations is culture,</w:t>
      </w:r>
      <w:r w:rsidR="00CA4057">
        <w:rPr>
          <w:rFonts w:eastAsiaTheme="minorHAnsi"/>
          <w:szCs w:val="24"/>
          <w:lang w:eastAsia="en-US"/>
        </w:rPr>
        <w:t xml:space="preserve"> with firms arguing the best way to attract potential employees is through the organisations culture. </w:t>
      </w:r>
      <w:hyperlink r:id="rId13" w:tgtFrame="_blank" w:history="1">
        <w:r w:rsidR="00EC708F" w:rsidRPr="00EC708F">
          <w:rPr>
            <w:rFonts w:eastAsiaTheme="minorHAnsi"/>
            <w:szCs w:val="24"/>
            <w:lang w:eastAsia="en-US"/>
          </w:rPr>
          <w:t>Deloitte</w:t>
        </w:r>
      </w:hyperlink>
      <w:r w:rsidR="00EC708F">
        <w:rPr>
          <w:rFonts w:eastAsiaTheme="minorHAnsi"/>
          <w:szCs w:val="24"/>
          <w:lang w:eastAsia="en-US"/>
        </w:rPr>
        <w:t xml:space="preserve"> (2012) conducted a study that highlighted</w:t>
      </w:r>
      <w:r w:rsidR="00EC708F" w:rsidRPr="00EC708F">
        <w:rPr>
          <w:rFonts w:eastAsiaTheme="minorHAnsi"/>
          <w:szCs w:val="24"/>
          <w:lang w:eastAsia="en-US"/>
        </w:rPr>
        <w:t xml:space="preserve"> 94% of executives and 88% of employees </w:t>
      </w:r>
      <w:r w:rsidR="00EC708F">
        <w:rPr>
          <w:rFonts w:eastAsiaTheme="minorHAnsi"/>
          <w:szCs w:val="24"/>
          <w:lang w:eastAsia="en-US"/>
        </w:rPr>
        <w:t xml:space="preserve">stated </w:t>
      </w:r>
      <w:r w:rsidR="00EC708F" w:rsidRPr="00EC708F">
        <w:rPr>
          <w:rFonts w:eastAsiaTheme="minorHAnsi"/>
          <w:szCs w:val="24"/>
          <w:lang w:eastAsia="en-US"/>
        </w:rPr>
        <w:t>distinct corporate culture is</w:t>
      </w:r>
      <w:r w:rsidR="00EC708F">
        <w:rPr>
          <w:rFonts w:eastAsiaTheme="minorHAnsi"/>
          <w:szCs w:val="24"/>
          <w:lang w:eastAsia="en-US"/>
        </w:rPr>
        <w:t xml:space="preserve"> vital</w:t>
      </w:r>
      <w:r w:rsidR="00EC708F" w:rsidRPr="00EC708F">
        <w:rPr>
          <w:rFonts w:eastAsiaTheme="minorHAnsi"/>
          <w:szCs w:val="24"/>
          <w:lang w:eastAsia="en-US"/>
        </w:rPr>
        <w:t xml:space="preserve"> to a</w:t>
      </w:r>
      <w:r w:rsidR="00EC708F">
        <w:rPr>
          <w:rFonts w:eastAsiaTheme="minorHAnsi"/>
          <w:szCs w:val="24"/>
          <w:lang w:eastAsia="en-US"/>
        </w:rPr>
        <w:t>ny</w:t>
      </w:r>
      <w:r w:rsidR="00EC708F" w:rsidRPr="00EC708F">
        <w:rPr>
          <w:rFonts w:eastAsiaTheme="minorHAnsi"/>
          <w:szCs w:val="24"/>
          <w:lang w:eastAsia="en-US"/>
        </w:rPr>
        <w:t xml:space="preserve"> business’ success. Deloitte’s survey also </w:t>
      </w:r>
      <w:r w:rsidR="00EC708F">
        <w:rPr>
          <w:rFonts w:eastAsiaTheme="minorHAnsi"/>
          <w:szCs w:val="24"/>
          <w:lang w:eastAsia="en-US"/>
        </w:rPr>
        <w:t xml:space="preserve">elaborated </w:t>
      </w:r>
      <w:r w:rsidR="00EC708F" w:rsidRPr="00EC708F">
        <w:rPr>
          <w:rFonts w:eastAsiaTheme="minorHAnsi"/>
          <w:szCs w:val="24"/>
          <w:lang w:eastAsia="en-US"/>
        </w:rPr>
        <w:t>that there is a strong correlation between employees who claim to feel happy and valued at work and those who say their company has a strong culture.</w:t>
      </w:r>
      <w:r w:rsidR="00EC708F">
        <w:rPr>
          <w:rFonts w:eastAsiaTheme="minorHAnsi"/>
          <w:szCs w:val="24"/>
          <w:lang w:eastAsia="en-US"/>
        </w:rPr>
        <w:t xml:space="preserve"> (Deloitte 2012).</w:t>
      </w:r>
    </w:p>
    <w:p w14:paraId="1A977113" w14:textId="28188199" w:rsidR="00A13D8F" w:rsidRDefault="00AB334B" w:rsidP="00CA21ED">
      <w:pPr>
        <w:spacing w:after="200" w:line="480" w:lineRule="auto"/>
        <w:ind w:left="720"/>
        <w:contextualSpacing/>
        <w:jc w:val="both"/>
        <w:rPr>
          <w:rFonts w:eastAsiaTheme="minorHAnsi"/>
          <w:szCs w:val="24"/>
          <w:lang w:eastAsia="en-US"/>
        </w:rPr>
      </w:pPr>
      <w:r>
        <w:rPr>
          <w:rFonts w:eastAsiaTheme="minorHAnsi"/>
          <w:szCs w:val="24"/>
          <w:lang w:eastAsia="en-US"/>
        </w:rPr>
        <w:t xml:space="preserve"> </w:t>
      </w:r>
      <w:r w:rsidR="00CA4057">
        <w:rPr>
          <w:rFonts w:eastAsiaTheme="minorHAnsi"/>
          <w:szCs w:val="24"/>
          <w:lang w:eastAsia="en-US"/>
        </w:rPr>
        <w:t>R</w:t>
      </w:r>
      <w:r w:rsidR="00A13D8F">
        <w:rPr>
          <w:rFonts w:eastAsiaTheme="minorHAnsi"/>
          <w:szCs w:val="24"/>
          <w:lang w:eastAsia="en-US"/>
        </w:rPr>
        <w:t xml:space="preserve">ecent research conducted by Forbes 2018 evaluated </w:t>
      </w:r>
      <w:r w:rsidR="00A13D8F" w:rsidRPr="00A13D8F">
        <w:rPr>
          <w:rFonts w:eastAsiaTheme="minorHAnsi"/>
          <w:szCs w:val="24"/>
          <w:lang w:eastAsia="en-US"/>
        </w:rPr>
        <w:t>15 Effective Ways HR Can Help Create A Sustainable Company Culture</w:t>
      </w:r>
      <w:r w:rsidR="00A13D8F">
        <w:rPr>
          <w:rFonts w:eastAsiaTheme="minorHAnsi"/>
          <w:szCs w:val="24"/>
          <w:lang w:eastAsia="en-US"/>
        </w:rPr>
        <w:t xml:space="preserve">.  The results identified that </w:t>
      </w:r>
      <w:r>
        <w:rPr>
          <w:rFonts w:eastAsiaTheme="minorHAnsi"/>
          <w:szCs w:val="24"/>
          <w:lang w:eastAsia="en-US"/>
        </w:rPr>
        <w:t>HR should:</w:t>
      </w:r>
    </w:p>
    <w:p w14:paraId="00BD13C2" w14:textId="5F044F50" w:rsidR="00AB334B" w:rsidRPr="00AB334B" w:rsidRDefault="00AB334B" w:rsidP="00CA21ED">
      <w:pPr>
        <w:pStyle w:val="ListParagraph"/>
        <w:numPr>
          <w:ilvl w:val="0"/>
          <w:numId w:val="5"/>
        </w:numPr>
        <w:spacing w:after="200" w:line="480" w:lineRule="auto"/>
        <w:jc w:val="both"/>
        <w:rPr>
          <w:rFonts w:eastAsiaTheme="minorHAnsi"/>
          <w:szCs w:val="24"/>
          <w:lang w:eastAsia="en-US"/>
        </w:rPr>
      </w:pPr>
      <w:r w:rsidRPr="00AB334B">
        <w:rPr>
          <w:rFonts w:eastAsiaTheme="minorHAnsi"/>
          <w:szCs w:val="24"/>
          <w:lang w:eastAsia="en-US"/>
        </w:rPr>
        <w:lastRenderedPageBreak/>
        <w:t>Be a proactive culture consultant</w:t>
      </w:r>
    </w:p>
    <w:p w14:paraId="43639B36" w14:textId="6E0F82A2" w:rsidR="00AB334B" w:rsidRPr="00AB334B" w:rsidRDefault="00AB334B" w:rsidP="00CA21ED">
      <w:pPr>
        <w:pStyle w:val="ListParagraph"/>
        <w:numPr>
          <w:ilvl w:val="0"/>
          <w:numId w:val="5"/>
        </w:numPr>
        <w:spacing w:after="200" w:line="480" w:lineRule="auto"/>
        <w:jc w:val="both"/>
        <w:rPr>
          <w:rFonts w:eastAsiaTheme="minorHAnsi"/>
          <w:szCs w:val="24"/>
          <w:lang w:eastAsia="en-US"/>
        </w:rPr>
      </w:pPr>
      <w:r w:rsidRPr="00AB334B">
        <w:rPr>
          <w:rFonts w:eastAsiaTheme="minorHAnsi"/>
          <w:szCs w:val="24"/>
          <w:lang w:eastAsia="en-US"/>
        </w:rPr>
        <w:t>Define and communicate</w:t>
      </w:r>
    </w:p>
    <w:p w14:paraId="64137E6E" w14:textId="0265CEEC" w:rsidR="00AB334B" w:rsidRPr="00AB334B" w:rsidRDefault="00AB334B" w:rsidP="00CA21ED">
      <w:pPr>
        <w:pStyle w:val="ListParagraph"/>
        <w:numPr>
          <w:ilvl w:val="0"/>
          <w:numId w:val="5"/>
        </w:numPr>
        <w:spacing w:after="200" w:line="480" w:lineRule="auto"/>
        <w:jc w:val="both"/>
        <w:rPr>
          <w:rFonts w:eastAsiaTheme="minorHAnsi"/>
          <w:szCs w:val="24"/>
          <w:lang w:eastAsia="en-US"/>
        </w:rPr>
      </w:pPr>
      <w:r w:rsidRPr="00AB334B">
        <w:rPr>
          <w:rFonts w:eastAsiaTheme="minorHAnsi"/>
          <w:szCs w:val="24"/>
          <w:lang w:eastAsia="en-US"/>
        </w:rPr>
        <w:t>Include all employees in the process</w:t>
      </w:r>
    </w:p>
    <w:p w14:paraId="16BFDF1F" w14:textId="0D2F74AE" w:rsidR="00AB334B" w:rsidRPr="00AB334B" w:rsidRDefault="00AB334B" w:rsidP="00CA21ED">
      <w:pPr>
        <w:pStyle w:val="ListParagraph"/>
        <w:numPr>
          <w:ilvl w:val="0"/>
          <w:numId w:val="5"/>
        </w:numPr>
        <w:spacing w:after="200" w:line="480" w:lineRule="auto"/>
        <w:jc w:val="both"/>
        <w:rPr>
          <w:rFonts w:eastAsiaTheme="minorHAnsi"/>
          <w:szCs w:val="24"/>
          <w:lang w:eastAsia="en-US"/>
        </w:rPr>
      </w:pPr>
      <w:r w:rsidRPr="00AB334B">
        <w:rPr>
          <w:rFonts w:eastAsiaTheme="minorHAnsi"/>
          <w:szCs w:val="24"/>
          <w:lang w:eastAsia="en-US"/>
        </w:rPr>
        <w:t>Incorporate sustainability into the brand</w:t>
      </w:r>
    </w:p>
    <w:p w14:paraId="5E4F9163" w14:textId="00CFCE41" w:rsidR="00AB334B" w:rsidRPr="00AB334B" w:rsidRDefault="00AB334B" w:rsidP="00CA21ED">
      <w:pPr>
        <w:pStyle w:val="ListParagraph"/>
        <w:numPr>
          <w:ilvl w:val="0"/>
          <w:numId w:val="5"/>
        </w:numPr>
        <w:spacing w:after="200" w:line="480" w:lineRule="auto"/>
        <w:jc w:val="both"/>
        <w:rPr>
          <w:rFonts w:eastAsiaTheme="minorHAnsi"/>
          <w:szCs w:val="24"/>
          <w:lang w:eastAsia="en-US"/>
        </w:rPr>
      </w:pPr>
      <w:r w:rsidRPr="00AB334B">
        <w:rPr>
          <w:rFonts w:eastAsiaTheme="minorHAnsi"/>
          <w:szCs w:val="24"/>
          <w:lang w:eastAsia="en-US"/>
        </w:rPr>
        <w:t>Enable strategic alignment</w:t>
      </w:r>
    </w:p>
    <w:p w14:paraId="098DB80C" w14:textId="4FCF8595" w:rsidR="00AB334B" w:rsidRPr="00AB334B" w:rsidRDefault="00AB334B" w:rsidP="00CA21ED">
      <w:pPr>
        <w:pStyle w:val="ListParagraph"/>
        <w:numPr>
          <w:ilvl w:val="0"/>
          <w:numId w:val="5"/>
        </w:numPr>
        <w:spacing w:after="200" w:line="480" w:lineRule="auto"/>
        <w:jc w:val="both"/>
        <w:rPr>
          <w:rFonts w:eastAsiaTheme="minorHAnsi"/>
          <w:szCs w:val="24"/>
          <w:lang w:eastAsia="en-US"/>
        </w:rPr>
      </w:pPr>
      <w:r w:rsidRPr="00AB334B">
        <w:rPr>
          <w:rFonts w:eastAsiaTheme="minorHAnsi"/>
          <w:szCs w:val="24"/>
          <w:lang w:eastAsia="en-US"/>
        </w:rPr>
        <w:t>Follow your corporate strategy</w:t>
      </w:r>
    </w:p>
    <w:p w14:paraId="67447DEB" w14:textId="56A1A425" w:rsidR="00AB334B" w:rsidRPr="00AB334B" w:rsidRDefault="00AB334B" w:rsidP="00CA21ED">
      <w:pPr>
        <w:pStyle w:val="ListParagraph"/>
        <w:numPr>
          <w:ilvl w:val="0"/>
          <w:numId w:val="5"/>
        </w:numPr>
        <w:spacing w:after="200" w:line="480" w:lineRule="auto"/>
        <w:jc w:val="both"/>
        <w:rPr>
          <w:rFonts w:eastAsiaTheme="minorHAnsi"/>
          <w:szCs w:val="24"/>
          <w:lang w:eastAsia="en-US"/>
        </w:rPr>
      </w:pPr>
      <w:r w:rsidRPr="00AB334B">
        <w:rPr>
          <w:rFonts w:eastAsiaTheme="minorHAnsi"/>
          <w:szCs w:val="24"/>
          <w:lang w:eastAsia="en-US"/>
        </w:rPr>
        <w:t>Focus on how the culture feels</w:t>
      </w:r>
    </w:p>
    <w:p w14:paraId="12230B6B" w14:textId="6755F622" w:rsidR="00AB334B" w:rsidRPr="00AB334B" w:rsidRDefault="00AB334B" w:rsidP="00CA21ED">
      <w:pPr>
        <w:pStyle w:val="ListParagraph"/>
        <w:numPr>
          <w:ilvl w:val="0"/>
          <w:numId w:val="5"/>
        </w:numPr>
        <w:spacing w:after="200" w:line="480" w:lineRule="auto"/>
        <w:jc w:val="both"/>
        <w:rPr>
          <w:rFonts w:eastAsiaTheme="minorHAnsi"/>
          <w:szCs w:val="24"/>
          <w:lang w:eastAsia="en-US"/>
        </w:rPr>
      </w:pPr>
      <w:r w:rsidRPr="00AB334B">
        <w:rPr>
          <w:rFonts w:eastAsiaTheme="minorHAnsi"/>
          <w:szCs w:val="24"/>
          <w:lang w:eastAsia="en-US"/>
        </w:rPr>
        <w:t>Identify areas of focus</w:t>
      </w:r>
    </w:p>
    <w:p w14:paraId="5AFA150A" w14:textId="3EB85328" w:rsidR="00DB754A" w:rsidRDefault="00AB334B" w:rsidP="00CA21ED">
      <w:pPr>
        <w:pStyle w:val="ListParagraph"/>
        <w:numPr>
          <w:ilvl w:val="0"/>
          <w:numId w:val="5"/>
        </w:numPr>
        <w:spacing w:after="200" w:line="480" w:lineRule="auto"/>
        <w:jc w:val="both"/>
        <w:rPr>
          <w:rFonts w:eastAsiaTheme="minorHAnsi"/>
          <w:szCs w:val="24"/>
          <w:lang w:eastAsia="en-US"/>
        </w:rPr>
      </w:pPr>
      <w:r w:rsidRPr="00AB334B">
        <w:rPr>
          <w:rFonts w:eastAsiaTheme="minorHAnsi"/>
          <w:szCs w:val="24"/>
          <w:lang w:eastAsia="en-US"/>
        </w:rPr>
        <w:t>Play ‘The catcher in the Rye’</w:t>
      </w:r>
    </w:p>
    <w:p w14:paraId="405AF2A2" w14:textId="4ECCE3E4" w:rsidR="00AB334B" w:rsidRDefault="00AB334B" w:rsidP="00CA21ED">
      <w:pPr>
        <w:pStyle w:val="ListParagraph"/>
        <w:numPr>
          <w:ilvl w:val="0"/>
          <w:numId w:val="5"/>
        </w:numPr>
        <w:spacing w:after="200" w:line="480" w:lineRule="auto"/>
        <w:jc w:val="both"/>
        <w:rPr>
          <w:rFonts w:eastAsiaTheme="minorHAnsi"/>
          <w:szCs w:val="24"/>
          <w:lang w:eastAsia="en-US"/>
        </w:rPr>
      </w:pPr>
      <w:r>
        <w:rPr>
          <w:rFonts w:eastAsiaTheme="minorHAnsi"/>
          <w:szCs w:val="24"/>
          <w:lang w:eastAsia="en-US"/>
        </w:rPr>
        <w:t>Walk the Talk</w:t>
      </w:r>
    </w:p>
    <w:p w14:paraId="254F9286" w14:textId="7676B0A5" w:rsidR="00AB334B" w:rsidRDefault="00AB334B" w:rsidP="00CA21ED">
      <w:pPr>
        <w:pStyle w:val="ListParagraph"/>
        <w:numPr>
          <w:ilvl w:val="0"/>
          <w:numId w:val="5"/>
        </w:numPr>
        <w:spacing w:after="200" w:line="480" w:lineRule="auto"/>
        <w:jc w:val="both"/>
        <w:rPr>
          <w:rFonts w:eastAsiaTheme="minorHAnsi"/>
          <w:szCs w:val="24"/>
          <w:lang w:eastAsia="en-US"/>
        </w:rPr>
      </w:pPr>
      <w:r>
        <w:rPr>
          <w:rFonts w:eastAsiaTheme="minorHAnsi"/>
          <w:szCs w:val="24"/>
          <w:lang w:eastAsia="en-US"/>
        </w:rPr>
        <w:t>Find and retain the right people</w:t>
      </w:r>
    </w:p>
    <w:p w14:paraId="4263B409" w14:textId="7A83F3F6" w:rsidR="00AB334B" w:rsidRDefault="00AB334B" w:rsidP="00CA21ED">
      <w:pPr>
        <w:pStyle w:val="ListParagraph"/>
        <w:numPr>
          <w:ilvl w:val="0"/>
          <w:numId w:val="5"/>
        </w:numPr>
        <w:spacing w:after="200" w:line="480" w:lineRule="auto"/>
        <w:jc w:val="both"/>
        <w:rPr>
          <w:rFonts w:eastAsiaTheme="minorHAnsi"/>
          <w:szCs w:val="24"/>
          <w:lang w:eastAsia="en-US"/>
        </w:rPr>
      </w:pPr>
      <w:r>
        <w:rPr>
          <w:rFonts w:eastAsiaTheme="minorHAnsi"/>
          <w:szCs w:val="24"/>
          <w:lang w:eastAsia="en-US"/>
        </w:rPr>
        <w:t>Integrate Company values into training</w:t>
      </w:r>
    </w:p>
    <w:p w14:paraId="27D11449" w14:textId="733F518F" w:rsidR="00AB334B" w:rsidRDefault="00AB334B" w:rsidP="00CA21ED">
      <w:pPr>
        <w:pStyle w:val="ListParagraph"/>
        <w:numPr>
          <w:ilvl w:val="0"/>
          <w:numId w:val="5"/>
        </w:numPr>
        <w:spacing w:after="200" w:line="480" w:lineRule="auto"/>
        <w:jc w:val="both"/>
        <w:rPr>
          <w:rFonts w:eastAsiaTheme="minorHAnsi"/>
          <w:szCs w:val="24"/>
          <w:lang w:eastAsia="en-US"/>
        </w:rPr>
      </w:pPr>
      <w:r>
        <w:rPr>
          <w:rFonts w:eastAsiaTheme="minorHAnsi"/>
          <w:szCs w:val="24"/>
          <w:lang w:eastAsia="en-US"/>
        </w:rPr>
        <w:t>Start with commitment</w:t>
      </w:r>
    </w:p>
    <w:p w14:paraId="5F28DA2D" w14:textId="2F8A9AF9" w:rsidR="00AB334B" w:rsidRDefault="00AB334B" w:rsidP="00CA21ED">
      <w:pPr>
        <w:pStyle w:val="ListParagraph"/>
        <w:numPr>
          <w:ilvl w:val="0"/>
          <w:numId w:val="5"/>
        </w:numPr>
        <w:spacing w:after="200" w:line="480" w:lineRule="auto"/>
        <w:jc w:val="both"/>
        <w:rPr>
          <w:rFonts w:eastAsiaTheme="minorHAnsi"/>
          <w:szCs w:val="24"/>
          <w:lang w:eastAsia="en-US"/>
        </w:rPr>
      </w:pPr>
      <w:r w:rsidRPr="00AB334B">
        <w:rPr>
          <w:rFonts w:eastAsiaTheme="minorHAnsi"/>
          <w:szCs w:val="24"/>
          <w:lang w:eastAsia="en-US"/>
        </w:rPr>
        <w:t xml:space="preserve">Serve </w:t>
      </w:r>
      <w:r w:rsidR="00CA4057" w:rsidRPr="00AB334B">
        <w:rPr>
          <w:rFonts w:eastAsiaTheme="minorHAnsi"/>
          <w:szCs w:val="24"/>
          <w:lang w:eastAsia="en-US"/>
        </w:rPr>
        <w:t>as</w:t>
      </w:r>
      <w:r w:rsidRPr="00AB334B">
        <w:rPr>
          <w:rFonts w:eastAsiaTheme="minorHAnsi"/>
          <w:szCs w:val="24"/>
          <w:lang w:eastAsia="en-US"/>
        </w:rPr>
        <w:t xml:space="preserve"> Architects </w:t>
      </w:r>
      <w:proofErr w:type="gramStart"/>
      <w:r w:rsidRPr="00AB334B">
        <w:rPr>
          <w:rFonts w:eastAsiaTheme="minorHAnsi"/>
          <w:szCs w:val="24"/>
          <w:lang w:eastAsia="en-US"/>
        </w:rPr>
        <w:t>Of</w:t>
      </w:r>
      <w:proofErr w:type="gramEnd"/>
      <w:r w:rsidRPr="00AB334B">
        <w:rPr>
          <w:rFonts w:eastAsiaTheme="minorHAnsi"/>
          <w:szCs w:val="24"/>
          <w:lang w:eastAsia="en-US"/>
        </w:rPr>
        <w:t xml:space="preserve"> Culture</w:t>
      </w:r>
    </w:p>
    <w:p w14:paraId="34ABF4DB" w14:textId="7D85EAE8" w:rsidR="00AB334B" w:rsidRDefault="00AB334B" w:rsidP="00CA21ED">
      <w:pPr>
        <w:pStyle w:val="ListParagraph"/>
        <w:numPr>
          <w:ilvl w:val="0"/>
          <w:numId w:val="5"/>
        </w:numPr>
        <w:spacing w:after="200" w:line="480" w:lineRule="auto"/>
        <w:jc w:val="both"/>
        <w:rPr>
          <w:rFonts w:eastAsiaTheme="minorHAnsi"/>
          <w:szCs w:val="24"/>
          <w:lang w:eastAsia="en-US"/>
        </w:rPr>
      </w:pPr>
      <w:r>
        <w:rPr>
          <w:rFonts w:eastAsiaTheme="minorHAnsi"/>
          <w:szCs w:val="24"/>
          <w:lang w:eastAsia="en-US"/>
        </w:rPr>
        <w:t>Advocate for the Company values</w:t>
      </w:r>
    </w:p>
    <w:p w14:paraId="798E7E3F" w14:textId="77777777" w:rsidR="00CA4057" w:rsidRDefault="00CA4057" w:rsidP="00CA21ED">
      <w:pPr>
        <w:spacing w:after="200" w:line="480" w:lineRule="auto"/>
        <w:jc w:val="both"/>
        <w:rPr>
          <w:rFonts w:eastAsiaTheme="minorHAnsi"/>
          <w:szCs w:val="24"/>
          <w:lang w:eastAsia="en-US"/>
        </w:rPr>
      </w:pPr>
      <w:r>
        <w:rPr>
          <w:rFonts w:eastAsiaTheme="minorHAnsi"/>
          <w:szCs w:val="24"/>
          <w:lang w:eastAsia="en-US"/>
        </w:rPr>
        <w:t xml:space="preserve">These focus points identify support Peter Cheese ideology that HR should be supporting mental health in the workplace through culture.  </w:t>
      </w:r>
    </w:p>
    <w:p w14:paraId="233BEBEB" w14:textId="2F81D1C9" w:rsidR="00EC708F" w:rsidRDefault="00CA4057" w:rsidP="00CA21ED">
      <w:pPr>
        <w:spacing w:after="200" w:line="480" w:lineRule="auto"/>
        <w:jc w:val="both"/>
        <w:rPr>
          <w:rFonts w:eastAsiaTheme="minorHAnsi"/>
          <w:b/>
          <w:bCs/>
          <w:szCs w:val="24"/>
          <w:lang w:eastAsia="en-US"/>
        </w:rPr>
      </w:pPr>
      <w:r w:rsidRPr="00CA4057">
        <w:rPr>
          <w:rFonts w:eastAsiaTheme="minorHAnsi"/>
          <w:b/>
          <w:bCs/>
          <w:i/>
          <w:iCs/>
          <w:szCs w:val="24"/>
          <w:lang w:eastAsia="en-US"/>
        </w:rPr>
        <w:t>“HR will always have a very profound role in this and HR needs to take that bigger perspective around culture and leadership, whereas occupational health may be looking more at the evidence-based interventions</w:t>
      </w:r>
      <w:proofErr w:type="gramStart"/>
      <w:r w:rsidRPr="00CA4057">
        <w:rPr>
          <w:rFonts w:eastAsiaTheme="minorHAnsi"/>
          <w:b/>
          <w:bCs/>
          <w:i/>
          <w:iCs/>
          <w:szCs w:val="24"/>
          <w:lang w:eastAsia="en-US"/>
        </w:rPr>
        <w:t>,”</w:t>
      </w:r>
      <w:r w:rsidRPr="00CA4057">
        <w:rPr>
          <w:rFonts w:eastAsiaTheme="minorHAnsi"/>
          <w:szCs w:val="24"/>
          <w:lang w:eastAsia="en-US"/>
        </w:rPr>
        <w:t xml:space="preserve">  </w:t>
      </w:r>
      <w:r w:rsidRPr="00CA4057">
        <w:rPr>
          <w:rFonts w:eastAsiaTheme="minorHAnsi"/>
          <w:b/>
          <w:bCs/>
          <w:szCs w:val="24"/>
          <w:lang w:eastAsia="en-US"/>
        </w:rPr>
        <w:t>(</w:t>
      </w:r>
      <w:proofErr w:type="gramEnd"/>
      <w:r w:rsidRPr="00CA4057">
        <w:rPr>
          <w:rFonts w:eastAsiaTheme="minorHAnsi"/>
          <w:b/>
          <w:bCs/>
          <w:szCs w:val="24"/>
          <w:lang w:eastAsia="en-US"/>
        </w:rPr>
        <w:t>Peter Cheese, CIPD 2019)</w:t>
      </w:r>
      <w:r w:rsidR="00EC708F">
        <w:rPr>
          <w:rFonts w:eastAsiaTheme="minorHAnsi"/>
          <w:b/>
          <w:bCs/>
          <w:szCs w:val="24"/>
          <w:lang w:eastAsia="en-US"/>
        </w:rPr>
        <w:t>.</w:t>
      </w:r>
    </w:p>
    <w:p w14:paraId="56543F0D" w14:textId="2259D5E7" w:rsidR="00EC708F" w:rsidRDefault="00EC708F" w:rsidP="00CA21ED">
      <w:pPr>
        <w:spacing w:after="200" w:line="480" w:lineRule="auto"/>
        <w:jc w:val="both"/>
        <w:rPr>
          <w:rFonts w:eastAsiaTheme="minorHAnsi"/>
          <w:szCs w:val="24"/>
          <w:lang w:eastAsia="en-US"/>
        </w:rPr>
      </w:pPr>
      <w:r w:rsidRPr="00EC708F">
        <w:rPr>
          <w:rFonts w:eastAsiaTheme="minorHAnsi"/>
          <w:szCs w:val="24"/>
          <w:lang w:eastAsia="en-US"/>
        </w:rPr>
        <w:t xml:space="preserve">An additional study conducted by Deloitte </w:t>
      </w:r>
      <w:r w:rsidRPr="00CA21ED">
        <w:rPr>
          <w:rFonts w:eastAsiaTheme="minorHAnsi"/>
          <w:szCs w:val="24"/>
          <w:lang w:eastAsia="en-US"/>
        </w:rPr>
        <w:t>(2017)</w:t>
      </w:r>
      <w:r w:rsidRPr="00EC708F">
        <w:rPr>
          <w:rFonts w:eastAsiaTheme="minorHAnsi"/>
          <w:szCs w:val="24"/>
          <w:lang w:eastAsia="en-US"/>
        </w:rPr>
        <w:t xml:space="preserve"> stated it was HR role to focus on the overall employee experience, Through new approaches such as design thinking and employee journey maps, HR departments </w:t>
      </w:r>
      <w:r w:rsidR="001D3BF9">
        <w:rPr>
          <w:rFonts w:eastAsiaTheme="minorHAnsi"/>
          <w:szCs w:val="24"/>
          <w:lang w:eastAsia="en-US"/>
        </w:rPr>
        <w:t>were seen</w:t>
      </w:r>
      <w:r w:rsidRPr="00EC708F">
        <w:rPr>
          <w:rFonts w:eastAsiaTheme="minorHAnsi"/>
          <w:szCs w:val="24"/>
          <w:lang w:eastAsia="en-US"/>
        </w:rPr>
        <w:t xml:space="preserve"> focusing on understanding</w:t>
      </w:r>
      <w:r w:rsidR="001D3BF9">
        <w:rPr>
          <w:rFonts w:eastAsiaTheme="minorHAnsi"/>
          <w:szCs w:val="24"/>
          <w:lang w:eastAsia="en-US"/>
        </w:rPr>
        <w:t xml:space="preserve">, improving and adapting </w:t>
      </w:r>
      <w:r w:rsidRPr="00EC708F">
        <w:rPr>
          <w:rFonts w:eastAsiaTheme="minorHAnsi"/>
          <w:szCs w:val="24"/>
          <w:lang w:eastAsia="en-US"/>
        </w:rPr>
        <w:t xml:space="preserve">this </w:t>
      </w:r>
      <w:r w:rsidRPr="00EC708F">
        <w:rPr>
          <w:rFonts w:eastAsiaTheme="minorHAnsi"/>
          <w:szCs w:val="24"/>
          <w:lang w:eastAsia="en-US"/>
        </w:rPr>
        <w:lastRenderedPageBreak/>
        <w:t xml:space="preserve">complete experience </w:t>
      </w:r>
      <w:r w:rsidR="001D3BF9">
        <w:rPr>
          <w:rFonts w:eastAsiaTheme="minorHAnsi"/>
          <w:szCs w:val="24"/>
          <w:lang w:eastAsia="en-US"/>
        </w:rPr>
        <w:t>to enhance employee engagement, culture and the overall employee experience.</w:t>
      </w:r>
    </w:p>
    <w:p w14:paraId="6B6FB623" w14:textId="2E5B8959" w:rsidR="001D3BF9" w:rsidRPr="00EC708F" w:rsidRDefault="001D3BF9" w:rsidP="00CA21ED">
      <w:pPr>
        <w:spacing w:after="200" w:line="480" w:lineRule="auto"/>
        <w:jc w:val="both"/>
        <w:rPr>
          <w:rFonts w:eastAsiaTheme="minorHAnsi"/>
          <w:szCs w:val="24"/>
          <w:lang w:eastAsia="en-US"/>
        </w:rPr>
      </w:pPr>
    </w:p>
    <w:p w14:paraId="55DD06D7" w14:textId="77777777" w:rsidR="00AB334B" w:rsidRDefault="00AB334B" w:rsidP="00CA21ED">
      <w:pPr>
        <w:spacing w:after="200" w:line="480" w:lineRule="auto"/>
        <w:ind w:left="720"/>
        <w:contextualSpacing/>
        <w:jc w:val="both"/>
        <w:rPr>
          <w:rFonts w:eastAsiaTheme="minorHAnsi"/>
          <w:szCs w:val="24"/>
          <w:lang w:eastAsia="en-US"/>
        </w:rPr>
      </w:pPr>
    </w:p>
    <w:p w14:paraId="49CCE29E" w14:textId="12CA8520" w:rsidR="00AB334B" w:rsidRDefault="00AB334B" w:rsidP="00CA21ED">
      <w:pPr>
        <w:spacing w:after="200" w:line="480" w:lineRule="auto"/>
        <w:ind w:left="720"/>
        <w:contextualSpacing/>
        <w:jc w:val="both"/>
        <w:rPr>
          <w:rFonts w:eastAsiaTheme="minorHAnsi"/>
          <w:szCs w:val="24"/>
          <w:lang w:eastAsia="en-US"/>
        </w:rPr>
      </w:pPr>
    </w:p>
    <w:p w14:paraId="7E61E7C6" w14:textId="0D059E41" w:rsidR="00EC708F" w:rsidRDefault="00EC708F" w:rsidP="00CA21ED">
      <w:pPr>
        <w:spacing w:after="200" w:line="480" w:lineRule="auto"/>
        <w:ind w:left="720"/>
        <w:contextualSpacing/>
        <w:jc w:val="both"/>
        <w:rPr>
          <w:rFonts w:eastAsiaTheme="minorHAnsi"/>
          <w:szCs w:val="24"/>
          <w:lang w:eastAsia="en-US"/>
        </w:rPr>
      </w:pPr>
    </w:p>
    <w:p w14:paraId="2B94D8E4" w14:textId="75626F7A" w:rsidR="00EC708F" w:rsidRDefault="00EC708F" w:rsidP="00CA21ED">
      <w:pPr>
        <w:spacing w:after="200" w:line="480" w:lineRule="auto"/>
        <w:ind w:left="720"/>
        <w:contextualSpacing/>
        <w:jc w:val="both"/>
        <w:rPr>
          <w:rFonts w:eastAsiaTheme="minorHAnsi"/>
          <w:szCs w:val="24"/>
          <w:lang w:eastAsia="en-US"/>
        </w:rPr>
      </w:pPr>
    </w:p>
    <w:p w14:paraId="5C5B9959" w14:textId="4116D941" w:rsidR="008F4DC3" w:rsidRDefault="008F4DC3" w:rsidP="00CA21ED">
      <w:pPr>
        <w:spacing w:after="200" w:line="480" w:lineRule="auto"/>
        <w:ind w:left="720"/>
        <w:contextualSpacing/>
        <w:jc w:val="both"/>
        <w:rPr>
          <w:rFonts w:eastAsiaTheme="minorHAnsi"/>
          <w:szCs w:val="24"/>
          <w:lang w:eastAsia="en-US"/>
        </w:rPr>
      </w:pPr>
    </w:p>
    <w:p w14:paraId="24995800" w14:textId="29D1B31F" w:rsidR="008F4DC3" w:rsidRDefault="008F4DC3" w:rsidP="00CA21ED">
      <w:pPr>
        <w:spacing w:after="200" w:line="480" w:lineRule="auto"/>
        <w:ind w:left="720"/>
        <w:contextualSpacing/>
        <w:jc w:val="both"/>
        <w:rPr>
          <w:rFonts w:eastAsiaTheme="minorHAnsi"/>
          <w:szCs w:val="24"/>
          <w:lang w:eastAsia="en-US"/>
        </w:rPr>
      </w:pPr>
    </w:p>
    <w:p w14:paraId="6CD16BCC" w14:textId="39217283" w:rsidR="008F4DC3" w:rsidRDefault="008F4DC3" w:rsidP="00CA21ED">
      <w:pPr>
        <w:spacing w:after="200" w:line="480" w:lineRule="auto"/>
        <w:ind w:left="720"/>
        <w:contextualSpacing/>
        <w:jc w:val="both"/>
        <w:rPr>
          <w:rFonts w:eastAsiaTheme="minorHAnsi"/>
          <w:szCs w:val="24"/>
          <w:lang w:eastAsia="en-US"/>
        </w:rPr>
      </w:pPr>
    </w:p>
    <w:p w14:paraId="5332D9BD" w14:textId="60D812CE" w:rsidR="008F4DC3" w:rsidRDefault="008F4DC3" w:rsidP="00CA21ED">
      <w:pPr>
        <w:spacing w:after="200" w:line="480" w:lineRule="auto"/>
        <w:ind w:left="720"/>
        <w:contextualSpacing/>
        <w:jc w:val="both"/>
        <w:rPr>
          <w:rFonts w:eastAsiaTheme="minorHAnsi"/>
          <w:szCs w:val="24"/>
          <w:lang w:eastAsia="en-US"/>
        </w:rPr>
      </w:pPr>
    </w:p>
    <w:p w14:paraId="5C565F4C" w14:textId="7892C71D" w:rsidR="008F4DC3" w:rsidRDefault="008F4DC3" w:rsidP="00CA21ED">
      <w:pPr>
        <w:spacing w:after="200" w:line="480" w:lineRule="auto"/>
        <w:ind w:left="720"/>
        <w:contextualSpacing/>
        <w:jc w:val="both"/>
        <w:rPr>
          <w:rFonts w:eastAsiaTheme="minorHAnsi"/>
          <w:szCs w:val="24"/>
          <w:lang w:eastAsia="en-US"/>
        </w:rPr>
      </w:pPr>
    </w:p>
    <w:p w14:paraId="31EDA1F1" w14:textId="046A5E84" w:rsidR="008F4DC3" w:rsidRDefault="008F4DC3" w:rsidP="00CA21ED">
      <w:pPr>
        <w:spacing w:after="200" w:line="480" w:lineRule="auto"/>
        <w:ind w:left="720"/>
        <w:contextualSpacing/>
        <w:jc w:val="both"/>
        <w:rPr>
          <w:rFonts w:eastAsiaTheme="minorHAnsi"/>
          <w:szCs w:val="24"/>
          <w:lang w:eastAsia="en-US"/>
        </w:rPr>
      </w:pPr>
    </w:p>
    <w:p w14:paraId="7FB897C2" w14:textId="67A2FB50" w:rsidR="008F4DC3" w:rsidRDefault="008F4DC3" w:rsidP="00CA21ED">
      <w:pPr>
        <w:spacing w:after="200" w:line="480" w:lineRule="auto"/>
        <w:ind w:left="720"/>
        <w:contextualSpacing/>
        <w:jc w:val="both"/>
        <w:rPr>
          <w:rFonts w:eastAsiaTheme="minorHAnsi"/>
          <w:szCs w:val="24"/>
          <w:lang w:eastAsia="en-US"/>
        </w:rPr>
      </w:pPr>
    </w:p>
    <w:p w14:paraId="7290266B" w14:textId="1F1EC877" w:rsidR="008F4DC3" w:rsidRDefault="008F4DC3" w:rsidP="00CA21ED">
      <w:pPr>
        <w:spacing w:after="200" w:line="480" w:lineRule="auto"/>
        <w:ind w:left="720"/>
        <w:contextualSpacing/>
        <w:jc w:val="both"/>
        <w:rPr>
          <w:rFonts w:eastAsiaTheme="minorHAnsi"/>
          <w:szCs w:val="24"/>
          <w:lang w:eastAsia="en-US"/>
        </w:rPr>
      </w:pPr>
    </w:p>
    <w:p w14:paraId="7AFD3ECA" w14:textId="605EC91C" w:rsidR="008F4DC3" w:rsidRDefault="008F4DC3" w:rsidP="00CA21ED">
      <w:pPr>
        <w:spacing w:after="200" w:line="480" w:lineRule="auto"/>
        <w:ind w:left="720"/>
        <w:contextualSpacing/>
        <w:jc w:val="both"/>
        <w:rPr>
          <w:rFonts w:eastAsiaTheme="minorHAnsi"/>
          <w:szCs w:val="24"/>
          <w:lang w:eastAsia="en-US"/>
        </w:rPr>
      </w:pPr>
    </w:p>
    <w:p w14:paraId="2F562F95" w14:textId="186C3D00" w:rsidR="008F4DC3" w:rsidRDefault="008F4DC3" w:rsidP="00CA21ED">
      <w:pPr>
        <w:spacing w:after="200" w:line="480" w:lineRule="auto"/>
        <w:ind w:left="720"/>
        <w:contextualSpacing/>
        <w:jc w:val="both"/>
        <w:rPr>
          <w:rFonts w:eastAsiaTheme="minorHAnsi"/>
          <w:szCs w:val="24"/>
          <w:lang w:eastAsia="en-US"/>
        </w:rPr>
      </w:pPr>
    </w:p>
    <w:p w14:paraId="0B6CE2A0" w14:textId="6B3EBB63" w:rsidR="008F4DC3" w:rsidRDefault="008F4DC3" w:rsidP="00CA21ED">
      <w:pPr>
        <w:spacing w:after="200" w:line="480" w:lineRule="auto"/>
        <w:ind w:left="720"/>
        <w:contextualSpacing/>
        <w:jc w:val="both"/>
        <w:rPr>
          <w:rFonts w:eastAsiaTheme="minorHAnsi"/>
          <w:szCs w:val="24"/>
          <w:lang w:eastAsia="en-US"/>
        </w:rPr>
      </w:pPr>
    </w:p>
    <w:p w14:paraId="60A7A5B2" w14:textId="1A8C8AB0" w:rsidR="008F4DC3" w:rsidRDefault="008F4DC3" w:rsidP="00CA21ED">
      <w:pPr>
        <w:spacing w:after="200" w:line="480" w:lineRule="auto"/>
        <w:ind w:left="720"/>
        <w:contextualSpacing/>
        <w:jc w:val="both"/>
        <w:rPr>
          <w:rFonts w:eastAsiaTheme="minorHAnsi"/>
          <w:szCs w:val="24"/>
          <w:lang w:eastAsia="en-US"/>
        </w:rPr>
      </w:pPr>
    </w:p>
    <w:p w14:paraId="1CB1406E" w14:textId="5701822B" w:rsidR="008F4DC3" w:rsidRDefault="008F4DC3" w:rsidP="00CA21ED">
      <w:pPr>
        <w:spacing w:after="200" w:line="480" w:lineRule="auto"/>
        <w:ind w:left="720"/>
        <w:contextualSpacing/>
        <w:jc w:val="both"/>
        <w:rPr>
          <w:rFonts w:eastAsiaTheme="minorHAnsi"/>
          <w:szCs w:val="24"/>
          <w:lang w:eastAsia="en-US"/>
        </w:rPr>
      </w:pPr>
    </w:p>
    <w:p w14:paraId="6FEB8D06" w14:textId="3A8E247A" w:rsidR="008F4DC3" w:rsidRDefault="008F4DC3" w:rsidP="00CA21ED">
      <w:pPr>
        <w:spacing w:after="200" w:line="480" w:lineRule="auto"/>
        <w:ind w:left="720"/>
        <w:contextualSpacing/>
        <w:jc w:val="both"/>
        <w:rPr>
          <w:rFonts w:eastAsiaTheme="minorHAnsi"/>
          <w:szCs w:val="24"/>
          <w:lang w:eastAsia="en-US"/>
        </w:rPr>
      </w:pPr>
    </w:p>
    <w:p w14:paraId="7A1A3B8D" w14:textId="5B6B8B41" w:rsidR="008F4DC3" w:rsidRDefault="008F4DC3" w:rsidP="00CA21ED">
      <w:pPr>
        <w:spacing w:after="200" w:line="480" w:lineRule="auto"/>
        <w:ind w:left="720"/>
        <w:contextualSpacing/>
        <w:jc w:val="both"/>
        <w:rPr>
          <w:rFonts w:eastAsiaTheme="minorHAnsi"/>
          <w:szCs w:val="24"/>
          <w:lang w:eastAsia="en-US"/>
        </w:rPr>
      </w:pPr>
    </w:p>
    <w:p w14:paraId="47CA2058" w14:textId="3047A0BE" w:rsidR="008F4DC3" w:rsidRDefault="008F4DC3" w:rsidP="00CA21ED">
      <w:pPr>
        <w:spacing w:after="200" w:line="480" w:lineRule="auto"/>
        <w:ind w:left="720"/>
        <w:contextualSpacing/>
        <w:jc w:val="both"/>
        <w:rPr>
          <w:rFonts w:eastAsiaTheme="minorHAnsi"/>
          <w:szCs w:val="24"/>
          <w:lang w:eastAsia="en-US"/>
        </w:rPr>
      </w:pPr>
    </w:p>
    <w:p w14:paraId="46EE6B85" w14:textId="439FA6A2" w:rsidR="008F4DC3" w:rsidRDefault="008F4DC3" w:rsidP="00CA21ED">
      <w:pPr>
        <w:spacing w:after="200" w:line="480" w:lineRule="auto"/>
        <w:ind w:left="720"/>
        <w:contextualSpacing/>
        <w:jc w:val="both"/>
        <w:rPr>
          <w:rFonts w:eastAsiaTheme="minorHAnsi"/>
          <w:szCs w:val="24"/>
          <w:lang w:eastAsia="en-US"/>
        </w:rPr>
      </w:pPr>
    </w:p>
    <w:p w14:paraId="5EC85C1B" w14:textId="47826E0C" w:rsidR="008F4DC3" w:rsidRDefault="008F4DC3" w:rsidP="00CA21ED">
      <w:pPr>
        <w:spacing w:after="200" w:line="480" w:lineRule="auto"/>
        <w:ind w:left="720"/>
        <w:contextualSpacing/>
        <w:jc w:val="both"/>
        <w:rPr>
          <w:rFonts w:eastAsiaTheme="minorHAnsi"/>
          <w:szCs w:val="24"/>
          <w:lang w:eastAsia="en-US"/>
        </w:rPr>
      </w:pPr>
    </w:p>
    <w:p w14:paraId="79BFE817" w14:textId="77777777" w:rsidR="008F4DC3" w:rsidRDefault="008F4DC3" w:rsidP="00CA21ED">
      <w:pPr>
        <w:spacing w:after="200" w:line="480" w:lineRule="auto"/>
        <w:ind w:left="720"/>
        <w:contextualSpacing/>
        <w:jc w:val="both"/>
        <w:rPr>
          <w:rFonts w:eastAsiaTheme="minorHAnsi"/>
          <w:szCs w:val="24"/>
          <w:lang w:eastAsia="en-US"/>
        </w:rPr>
      </w:pPr>
    </w:p>
    <w:p w14:paraId="4705F813" w14:textId="77777777" w:rsidR="00DB754A" w:rsidRDefault="00DB754A" w:rsidP="00CA21ED">
      <w:pPr>
        <w:spacing w:after="200" w:line="480" w:lineRule="auto"/>
        <w:rPr>
          <w:rFonts w:eastAsiaTheme="minorHAnsi"/>
          <w:b/>
          <w:szCs w:val="24"/>
          <w:u w:val="single"/>
          <w:lang w:eastAsia="en-US"/>
        </w:rPr>
      </w:pPr>
      <w:r>
        <w:rPr>
          <w:rFonts w:eastAsiaTheme="minorHAnsi"/>
          <w:b/>
          <w:szCs w:val="24"/>
          <w:u w:val="single"/>
          <w:lang w:eastAsia="en-US"/>
        </w:rPr>
        <w:t>Section 2 (Not based on the article)</w:t>
      </w:r>
    </w:p>
    <w:p w14:paraId="4B0AC9C4" w14:textId="77777777" w:rsidR="00DB754A" w:rsidRDefault="00DB754A" w:rsidP="00CA21ED">
      <w:pPr>
        <w:spacing w:after="200" w:line="480" w:lineRule="auto"/>
        <w:rPr>
          <w:rFonts w:eastAsiaTheme="minorHAnsi"/>
          <w:b/>
          <w:szCs w:val="24"/>
          <w:u w:val="single"/>
          <w:lang w:eastAsia="en-US"/>
        </w:rPr>
      </w:pPr>
      <w:r>
        <w:rPr>
          <w:rFonts w:eastAsiaTheme="minorHAnsi"/>
          <w:b/>
          <w:szCs w:val="24"/>
          <w:u w:val="single"/>
          <w:lang w:eastAsia="en-US"/>
        </w:rPr>
        <w:t>Answer either A or B in each section.</w:t>
      </w:r>
    </w:p>
    <w:p w14:paraId="77EB4E60" w14:textId="77777777" w:rsidR="00DB754A" w:rsidRDefault="00DB754A" w:rsidP="00CA21ED">
      <w:pPr>
        <w:spacing w:after="200" w:line="480" w:lineRule="auto"/>
        <w:rPr>
          <w:rFonts w:eastAsiaTheme="minorHAnsi"/>
          <w:b/>
          <w:szCs w:val="24"/>
          <w:lang w:eastAsia="en-US"/>
        </w:rPr>
      </w:pPr>
      <w:r>
        <w:rPr>
          <w:rFonts w:eastAsiaTheme="minorHAnsi"/>
          <w:b/>
          <w:szCs w:val="24"/>
          <w:lang w:eastAsia="en-US"/>
        </w:rPr>
        <w:t>To communicate your answers more clearly, you may use whatever methods you wish, for example diagrams, flowcharts, bullet points, you need to provide an explanation of each.</w:t>
      </w:r>
    </w:p>
    <w:p w14:paraId="192AA17A" w14:textId="77777777" w:rsidR="00DB754A" w:rsidRDefault="00DB754A" w:rsidP="00CA21ED">
      <w:pPr>
        <w:spacing w:after="200" w:line="480" w:lineRule="auto"/>
        <w:rPr>
          <w:rFonts w:eastAsiaTheme="minorHAnsi"/>
          <w:b/>
          <w:szCs w:val="24"/>
          <w:lang w:eastAsia="en-US"/>
        </w:rPr>
      </w:pPr>
      <w:r>
        <w:rPr>
          <w:rFonts w:eastAsiaTheme="minorHAnsi"/>
          <w:b/>
          <w:szCs w:val="24"/>
          <w:lang w:eastAsia="en-US"/>
        </w:rPr>
        <w:t>2.1</w:t>
      </w:r>
    </w:p>
    <w:p w14:paraId="13818EAE" w14:textId="7F20BDBA" w:rsidR="00DB754A" w:rsidRDefault="00DB754A" w:rsidP="00CA21ED">
      <w:pPr>
        <w:spacing w:after="200" w:line="480" w:lineRule="auto"/>
        <w:ind w:left="720"/>
        <w:rPr>
          <w:rFonts w:eastAsiaTheme="minorHAnsi"/>
          <w:color w:val="FF0000"/>
          <w:szCs w:val="24"/>
          <w:lang w:eastAsia="en-US"/>
        </w:rPr>
      </w:pPr>
      <w:r w:rsidRPr="00CA5CAF">
        <w:rPr>
          <w:rFonts w:eastAsiaTheme="minorHAnsi"/>
          <w:color w:val="FF0000"/>
          <w:szCs w:val="24"/>
          <w:lang w:eastAsia="en-US"/>
        </w:rPr>
        <w:t>a. David Ulrich’s Business Partner model has attracted much debate since its inception in 1997.  Leading organisations such as Netflix appear to be moving away from this model of HRM.  Critically examine whether the Business Partner model is fit for the future, highlighting it’s proclaimed benefits and potential shortfalls.  Demonstrate your breadth of knowledge on alternative models of HRM.</w:t>
      </w:r>
    </w:p>
    <w:p w14:paraId="77A12EFF" w14:textId="5397C2C4" w:rsidR="00B53322" w:rsidRDefault="00885C01" w:rsidP="00CA21ED">
      <w:pPr>
        <w:spacing w:after="200" w:line="480" w:lineRule="auto"/>
        <w:ind w:left="720"/>
        <w:rPr>
          <w:rFonts w:eastAsiaTheme="minorHAnsi"/>
          <w:szCs w:val="24"/>
          <w:lang w:eastAsia="en-US"/>
        </w:rPr>
      </w:pPr>
      <w:r>
        <w:rPr>
          <w:rFonts w:eastAsiaTheme="minorHAnsi"/>
          <w:szCs w:val="24"/>
          <w:lang w:eastAsia="en-US"/>
        </w:rPr>
        <w:t xml:space="preserve">Many organisations have utilised the Business Partner Model over the 20 years since introduction dependant on their </w:t>
      </w:r>
      <w:r w:rsidR="00754300">
        <w:rPr>
          <w:rFonts w:eastAsiaTheme="minorHAnsi"/>
          <w:szCs w:val="24"/>
          <w:lang w:eastAsia="en-US"/>
        </w:rPr>
        <w:t>organisation’s</w:t>
      </w:r>
      <w:r>
        <w:rPr>
          <w:rFonts w:eastAsiaTheme="minorHAnsi"/>
          <w:szCs w:val="24"/>
          <w:lang w:eastAsia="en-US"/>
        </w:rPr>
        <w:t xml:space="preserve"> maturity curve. The Business Partner model initially introduced by Ulrich in 1997 has identified a number of flaws with the advancement of HR.  It has been criticised for being to standardised with its theory lacking empathy with tailoring HR practices which organisations now view as a competitive edge.  Ulrich (1997) criticise organisations use of the model stating it was being used with assuming it was a solution rather than a number of assumptions.  Small organisations have known to argue that the model is not fit for their organisation</w:t>
      </w:r>
      <w:r w:rsidR="00B53322">
        <w:rPr>
          <w:rFonts w:eastAsiaTheme="minorHAnsi"/>
          <w:szCs w:val="24"/>
          <w:lang w:eastAsia="en-US"/>
        </w:rPr>
        <w:t xml:space="preserve"> as shared service centres and centres of excellence are unaffordable and undesired.  In terms of the future we must understand that the world of work is evolving with a large increase in the gig economy, where a shares services model </w:t>
      </w:r>
      <w:r w:rsidR="00B53322">
        <w:rPr>
          <w:rFonts w:eastAsiaTheme="minorHAnsi"/>
          <w:szCs w:val="24"/>
          <w:lang w:eastAsia="en-US"/>
        </w:rPr>
        <w:lastRenderedPageBreak/>
        <w:t>becomes a contractor model and all the theory becomes void.</w:t>
      </w:r>
      <w:r w:rsidR="0055028E">
        <w:rPr>
          <w:rFonts w:eastAsiaTheme="minorHAnsi"/>
          <w:szCs w:val="24"/>
          <w:lang w:eastAsia="en-US"/>
        </w:rPr>
        <w:t xml:space="preserve">  However, </w:t>
      </w:r>
      <w:r w:rsidR="0055028E" w:rsidRPr="0055028E">
        <w:rPr>
          <w:rFonts w:eastAsiaTheme="minorHAnsi"/>
          <w:szCs w:val="24"/>
          <w:lang w:eastAsia="en-US"/>
        </w:rPr>
        <w:t>Brett Walsh, global human capital leader at Deloitte (2016) has argued that</w:t>
      </w:r>
      <w:r w:rsidR="0055028E">
        <w:rPr>
          <w:rFonts w:eastAsiaTheme="minorHAnsi"/>
          <w:szCs w:val="24"/>
          <w:lang w:eastAsia="en-US"/>
        </w:rPr>
        <w:t xml:space="preserve"> even though HR is continuously evolving with many HR professionals critiquing Ulrich’s model it is still </w:t>
      </w:r>
      <w:r w:rsidR="0055028E" w:rsidRPr="0055028E">
        <w:rPr>
          <w:rFonts w:eastAsiaTheme="minorHAnsi"/>
          <w:b/>
          <w:bCs/>
          <w:i/>
          <w:iCs/>
          <w:szCs w:val="24"/>
          <w:lang w:eastAsia="en-US"/>
        </w:rPr>
        <w:t>‘very much alive’.</w:t>
      </w:r>
      <w:r w:rsidR="0055028E">
        <w:rPr>
          <w:rFonts w:eastAsiaTheme="minorHAnsi"/>
          <w:b/>
          <w:bCs/>
          <w:i/>
          <w:iCs/>
          <w:szCs w:val="24"/>
          <w:lang w:eastAsia="en-US"/>
        </w:rPr>
        <w:t xml:space="preserve"> </w:t>
      </w:r>
    </w:p>
    <w:p w14:paraId="2A017AAB" w14:textId="6E181E7C" w:rsidR="00B53322" w:rsidRDefault="00B53322" w:rsidP="00CA21ED">
      <w:pPr>
        <w:spacing w:after="200" w:line="480" w:lineRule="auto"/>
        <w:ind w:left="720"/>
        <w:rPr>
          <w:rFonts w:eastAsiaTheme="minorHAnsi"/>
          <w:szCs w:val="24"/>
          <w:lang w:eastAsia="en-US"/>
        </w:rPr>
      </w:pPr>
      <w:r>
        <w:rPr>
          <w:rFonts w:eastAsiaTheme="minorHAnsi"/>
          <w:szCs w:val="24"/>
          <w:lang w:eastAsia="en-US"/>
        </w:rPr>
        <w:t xml:space="preserve">The Harvard model </w:t>
      </w:r>
      <w:r w:rsidRPr="00B53322">
        <w:rPr>
          <w:rFonts w:eastAsiaTheme="minorHAnsi"/>
          <w:b/>
          <w:bCs/>
          <w:szCs w:val="24"/>
          <w:lang w:eastAsia="en-US"/>
        </w:rPr>
        <w:t>(Beer 1984)</w:t>
      </w:r>
      <w:r>
        <w:rPr>
          <w:rFonts w:eastAsiaTheme="minorHAnsi"/>
          <w:szCs w:val="24"/>
          <w:lang w:eastAsia="en-US"/>
        </w:rPr>
        <w:t xml:space="preserve"> is one of the most significant and influential models of HRM. This model creates a link between 5 significant opponents, situational factors, stakeholder interest, HRM Policies, HRM outcomes and </w:t>
      </w:r>
      <w:r w:rsidR="006D7752">
        <w:rPr>
          <w:rFonts w:eastAsiaTheme="minorHAnsi"/>
          <w:szCs w:val="24"/>
          <w:lang w:eastAsia="en-US"/>
        </w:rPr>
        <w:t>long-term</w:t>
      </w:r>
      <w:r>
        <w:rPr>
          <w:rFonts w:eastAsiaTheme="minorHAnsi"/>
          <w:szCs w:val="24"/>
          <w:lang w:eastAsia="en-US"/>
        </w:rPr>
        <w:t xml:space="preserve"> consequences.</w:t>
      </w:r>
      <w:r w:rsidR="006D7752">
        <w:rPr>
          <w:rFonts w:eastAsiaTheme="minorHAnsi"/>
          <w:szCs w:val="24"/>
          <w:lang w:eastAsia="en-US"/>
        </w:rPr>
        <w:t xml:space="preserve">  This model focuses on the desired HR outcome of either commitment, competence, congruence or cost effectiveness.  With the concept of employee wellbeing being </w:t>
      </w:r>
      <w:r w:rsidR="00D23DA7">
        <w:rPr>
          <w:rFonts w:eastAsiaTheme="minorHAnsi"/>
          <w:szCs w:val="24"/>
          <w:lang w:eastAsia="en-US"/>
        </w:rPr>
        <w:t>a paramount issue,</w:t>
      </w:r>
      <w:r w:rsidR="006D7752">
        <w:rPr>
          <w:rFonts w:eastAsiaTheme="minorHAnsi"/>
          <w:szCs w:val="24"/>
          <w:lang w:eastAsia="en-US"/>
        </w:rPr>
        <w:t xml:space="preserve"> this model leads to favourable out comes inspiring individual well-being, social wellbeing and organisational effectiveness.</w:t>
      </w:r>
    </w:p>
    <w:p w14:paraId="45E23C40" w14:textId="1C8B4CBA" w:rsidR="006D7752" w:rsidRPr="00885C01" w:rsidRDefault="006D7752" w:rsidP="00CA21ED">
      <w:pPr>
        <w:spacing w:after="200" w:line="480" w:lineRule="auto"/>
        <w:ind w:left="720"/>
        <w:rPr>
          <w:rFonts w:eastAsiaTheme="minorHAnsi"/>
          <w:szCs w:val="24"/>
          <w:lang w:eastAsia="en-US"/>
        </w:rPr>
      </w:pPr>
      <w:r>
        <w:rPr>
          <w:rFonts w:eastAsiaTheme="minorHAnsi"/>
          <w:szCs w:val="24"/>
          <w:lang w:eastAsia="en-US"/>
        </w:rPr>
        <w:t xml:space="preserve">The Warwick Model </w:t>
      </w:r>
      <w:r w:rsidRPr="005D168C">
        <w:rPr>
          <w:rFonts w:eastAsiaTheme="minorHAnsi"/>
          <w:b/>
          <w:bCs/>
          <w:szCs w:val="24"/>
          <w:lang w:eastAsia="en-US"/>
        </w:rPr>
        <w:t>(Hendry and Pettigrew)</w:t>
      </w:r>
      <w:r>
        <w:rPr>
          <w:rFonts w:eastAsiaTheme="minorHAnsi"/>
          <w:szCs w:val="24"/>
          <w:lang w:eastAsia="en-US"/>
        </w:rPr>
        <w:t xml:space="preserve"> was a development on from the Harvard Model and represented an analytical approach to HRM.  Similar to that of The Harvard Model the framework looks at five key elements, The outer context, the inner context, Business strategy content, HRM content and HRM context.  </w:t>
      </w:r>
    </w:p>
    <w:p w14:paraId="229D2A6D" w14:textId="7DC07E08" w:rsidR="00CA5CAF" w:rsidRDefault="006D7752" w:rsidP="00CA21ED">
      <w:pPr>
        <w:spacing w:after="200" w:line="480" w:lineRule="auto"/>
        <w:ind w:left="720"/>
        <w:rPr>
          <w:rFonts w:eastAsiaTheme="minorHAnsi"/>
          <w:szCs w:val="24"/>
          <w:lang w:eastAsia="en-US"/>
        </w:rPr>
      </w:pPr>
      <w:r w:rsidRPr="005D168C">
        <w:rPr>
          <w:rFonts w:eastAsiaTheme="minorHAnsi"/>
          <w:szCs w:val="24"/>
          <w:lang w:eastAsia="en-US"/>
        </w:rPr>
        <w:t xml:space="preserve">An </w:t>
      </w:r>
      <w:r w:rsidR="005D168C">
        <w:rPr>
          <w:rFonts w:eastAsiaTheme="minorHAnsi"/>
          <w:szCs w:val="24"/>
          <w:lang w:eastAsia="en-US"/>
        </w:rPr>
        <w:t xml:space="preserve">earlier model than Ulrich was that of </w:t>
      </w:r>
      <w:r w:rsidR="005D168C" w:rsidRPr="005D168C">
        <w:rPr>
          <w:rFonts w:eastAsiaTheme="minorHAnsi"/>
          <w:b/>
          <w:bCs/>
          <w:szCs w:val="24"/>
          <w:lang w:eastAsia="en-US"/>
        </w:rPr>
        <w:t xml:space="preserve">Fombrun, Tichy and Devanna Model (1984) </w:t>
      </w:r>
      <w:r w:rsidR="005D168C">
        <w:rPr>
          <w:rFonts w:eastAsiaTheme="minorHAnsi"/>
          <w:szCs w:val="24"/>
          <w:lang w:eastAsia="en-US"/>
        </w:rPr>
        <w:t xml:space="preserve">which focused on four functions of HR and their irrelativeness.  The functions were detailed as </w:t>
      </w:r>
      <w:r w:rsidR="005D168C" w:rsidRPr="005D168C">
        <w:rPr>
          <w:rFonts w:eastAsiaTheme="minorHAnsi"/>
          <w:szCs w:val="24"/>
          <w:lang w:eastAsia="en-US"/>
        </w:rPr>
        <w:t>selection, appraisal, development and rewards</w:t>
      </w:r>
      <w:r w:rsidR="005D168C">
        <w:rPr>
          <w:rFonts w:eastAsiaTheme="minorHAnsi"/>
          <w:szCs w:val="24"/>
          <w:lang w:eastAsia="en-US"/>
        </w:rPr>
        <w:t xml:space="preserve">.  </w:t>
      </w:r>
    </w:p>
    <w:p w14:paraId="1FF34F97" w14:textId="3DDFEB68" w:rsidR="005D168C" w:rsidRPr="005D168C" w:rsidRDefault="005D168C" w:rsidP="00CA21ED">
      <w:pPr>
        <w:spacing w:after="200" w:line="480" w:lineRule="auto"/>
        <w:ind w:left="720"/>
        <w:rPr>
          <w:rFonts w:eastAsiaTheme="minorHAnsi"/>
          <w:szCs w:val="24"/>
          <w:lang w:eastAsia="en-US"/>
        </w:rPr>
      </w:pPr>
      <w:r w:rsidRPr="005D168C">
        <w:rPr>
          <w:rFonts w:eastAsiaTheme="minorHAnsi"/>
          <w:b/>
          <w:bCs/>
          <w:szCs w:val="24"/>
          <w:lang w:eastAsia="en-US"/>
        </w:rPr>
        <w:t>Guest (1989, 1997)</w:t>
      </w:r>
      <w:r>
        <w:rPr>
          <w:rFonts w:eastAsiaTheme="minorHAnsi"/>
          <w:szCs w:val="24"/>
          <w:lang w:eastAsia="en-US"/>
        </w:rPr>
        <w:t xml:space="preserve"> Model of HRM.  Guest wanted to steer away from traditional Personnel Management confirming that HRM is a more strategic formation with six dimensions of analysis.</w:t>
      </w:r>
    </w:p>
    <w:p w14:paraId="539A88DC" w14:textId="5237AC78" w:rsidR="00DB754A" w:rsidRDefault="00DB754A" w:rsidP="00CA21ED">
      <w:pPr>
        <w:spacing w:after="200" w:line="480" w:lineRule="auto"/>
        <w:ind w:left="720"/>
        <w:rPr>
          <w:rFonts w:eastAsiaTheme="minorHAnsi"/>
          <w:szCs w:val="24"/>
          <w:lang w:eastAsia="en-US"/>
        </w:rPr>
      </w:pPr>
    </w:p>
    <w:p w14:paraId="3CE06A02" w14:textId="77777777" w:rsidR="008F4DC3" w:rsidRDefault="008F4DC3" w:rsidP="00CA21ED">
      <w:pPr>
        <w:spacing w:after="200" w:line="480" w:lineRule="auto"/>
        <w:ind w:left="720"/>
        <w:rPr>
          <w:rFonts w:eastAsiaTheme="minorHAnsi"/>
          <w:szCs w:val="24"/>
          <w:lang w:eastAsia="en-US"/>
        </w:rPr>
      </w:pPr>
    </w:p>
    <w:p w14:paraId="6A81546F" w14:textId="77777777" w:rsidR="00DB754A" w:rsidRDefault="00DB754A" w:rsidP="00CA21ED">
      <w:pPr>
        <w:spacing w:after="200" w:line="480" w:lineRule="auto"/>
        <w:rPr>
          <w:rFonts w:eastAsiaTheme="minorHAnsi"/>
          <w:b/>
          <w:szCs w:val="24"/>
          <w:lang w:eastAsia="en-US"/>
        </w:rPr>
      </w:pPr>
      <w:r>
        <w:rPr>
          <w:rFonts w:eastAsiaTheme="minorHAnsi"/>
          <w:b/>
          <w:szCs w:val="24"/>
          <w:lang w:eastAsia="en-US"/>
        </w:rPr>
        <w:lastRenderedPageBreak/>
        <w:t>2.2</w:t>
      </w:r>
    </w:p>
    <w:p w14:paraId="7E911178" w14:textId="33675EE0" w:rsidR="00DB754A" w:rsidRPr="00754300" w:rsidRDefault="00DB754A" w:rsidP="00CA21ED">
      <w:pPr>
        <w:spacing w:after="200" w:line="480" w:lineRule="auto"/>
        <w:ind w:left="720"/>
        <w:rPr>
          <w:rFonts w:eastAsiaTheme="minorHAnsi"/>
          <w:szCs w:val="24"/>
          <w:lang w:eastAsia="en-US"/>
        </w:rPr>
      </w:pPr>
      <w:r w:rsidRPr="00754300">
        <w:rPr>
          <w:rFonts w:eastAsiaTheme="minorHAnsi"/>
          <w:szCs w:val="24"/>
          <w:lang w:eastAsia="en-US"/>
        </w:rPr>
        <w:t>a. Milton (Friedman, 1970) believed making as much money as possible is a company’s only legitimate goal.  One of Google’s core values, being ‘you can make money without doing evil’ (Bock, 2016) takes a broader perspective.  Drawing on relevant literature discuss the ethical pitfalls of a purely capitalist approach in the current business climate.  Put forward examples of progressive organisations who are setting the standard for ethical best practice.</w:t>
      </w:r>
    </w:p>
    <w:p w14:paraId="1FAF8D65" w14:textId="7425C5C8" w:rsidR="002106E2" w:rsidRPr="002106E2" w:rsidRDefault="002106E2" w:rsidP="00CA21ED">
      <w:pPr>
        <w:spacing w:after="200" w:line="480" w:lineRule="auto"/>
        <w:ind w:left="720"/>
        <w:rPr>
          <w:rFonts w:eastAsiaTheme="minorHAnsi"/>
          <w:szCs w:val="24"/>
          <w:lang w:eastAsia="en-US"/>
        </w:rPr>
      </w:pPr>
      <w:r w:rsidRPr="002106E2">
        <w:rPr>
          <w:rFonts w:eastAsiaTheme="minorHAnsi"/>
          <w:szCs w:val="24"/>
          <w:lang w:eastAsia="en-US"/>
        </w:rPr>
        <w:t>‘</w:t>
      </w:r>
      <w:r w:rsidR="002C313E">
        <w:rPr>
          <w:rFonts w:eastAsiaTheme="minorHAnsi"/>
          <w:szCs w:val="24"/>
          <w:lang w:eastAsia="en-US"/>
        </w:rPr>
        <w:t>W</w:t>
      </w:r>
      <w:r w:rsidRPr="002106E2">
        <w:rPr>
          <w:rFonts w:eastAsiaTheme="minorHAnsi"/>
          <w:szCs w:val="24"/>
          <w:lang w:eastAsia="en-US"/>
        </w:rPr>
        <w:t>hen we make decisions based on good principles, and live by good values, we can improve the lives of others and the experiences they have at work’ (CIPD 2019).</w:t>
      </w:r>
    </w:p>
    <w:p w14:paraId="615BEF64" w14:textId="1EFBBA8E" w:rsidR="00B27203" w:rsidRDefault="00650458" w:rsidP="00CA21ED">
      <w:pPr>
        <w:spacing w:after="200" w:line="480" w:lineRule="auto"/>
        <w:ind w:left="720"/>
        <w:rPr>
          <w:rFonts w:eastAsiaTheme="minorHAnsi"/>
          <w:szCs w:val="24"/>
          <w:lang w:eastAsia="en-US"/>
        </w:rPr>
      </w:pPr>
      <w:r>
        <w:rPr>
          <w:rFonts w:eastAsiaTheme="minorHAnsi"/>
          <w:szCs w:val="24"/>
          <w:lang w:eastAsia="en-US"/>
        </w:rPr>
        <w:t xml:space="preserve">Farnham </w:t>
      </w:r>
      <w:r w:rsidRPr="008D7DA8">
        <w:rPr>
          <w:rFonts w:eastAsiaTheme="minorHAnsi"/>
          <w:b/>
          <w:bCs/>
          <w:szCs w:val="24"/>
          <w:lang w:eastAsia="en-US"/>
        </w:rPr>
        <w:t>(2015)</w:t>
      </w:r>
      <w:r>
        <w:rPr>
          <w:rFonts w:eastAsiaTheme="minorHAnsi"/>
          <w:szCs w:val="24"/>
          <w:lang w:eastAsia="en-US"/>
        </w:rPr>
        <w:t xml:space="preserve"> concludes research that most organisations have stereotypically been motivated by economic gain and not ethics.  </w:t>
      </w:r>
      <w:r w:rsidR="001E2AE7">
        <w:rPr>
          <w:rFonts w:eastAsiaTheme="minorHAnsi"/>
          <w:szCs w:val="24"/>
          <w:lang w:eastAsia="en-US"/>
        </w:rPr>
        <w:t xml:space="preserve">It has been argued that organisations are not agents of mortality and therefore are not driven by moral imperatives.  However due to the current climate where the pull strategy is imperative with employees having more ‘pull’ within the workforce and consumers keen for organisations to take responsibility for their actions there lies accountability.  The UK has not been very proactive with the promotion of ethical policies through HR but ethical behaviour predominantly dominates HR </w:t>
      </w:r>
      <w:r w:rsidR="00B27203">
        <w:rPr>
          <w:rFonts w:eastAsiaTheme="minorHAnsi"/>
          <w:szCs w:val="24"/>
          <w:lang w:eastAsia="en-US"/>
        </w:rPr>
        <w:t xml:space="preserve">practice and research.  </w:t>
      </w:r>
    </w:p>
    <w:p w14:paraId="3F6F171E" w14:textId="339AB551" w:rsidR="00DB754A" w:rsidRDefault="001766E7" w:rsidP="00CA21ED">
      <w:pPr>
        <w:spacing w:after="200" w:line="480" w:lineRule="auto"/>
        <w:ind w:left="720"/>
        <w:rPr>
          <w:rFonts w:eastAsiaTheme="minorHAnsi"/>
          <w:szCs w:val="24"/>
          <w:lang w:eastAsia="en-US"/>
        </w:rPr>
      </w:pPr>
      <w:r>
        <w:rPr>
          <w:rFonts w:eastAsiaTheme="minorHAnsi"/>
          <w:szCs w:val="24"/>
          <w:lang w:eastAsia="en-US"/>
        </w:rPr>
        <w:t>Winstanley et al (1996)</w:t>
      </w:r>
      <w:r w:rsidR="00B27203">
        <w:rPr>
          <w:rFonts w:eastAsiaTheme="minorHAnsi"/>
          <w:szCs w:val="24"/>
          <w:lang w:eastAsia="en-US"/>
        </w:rPr>
        <w:t xml:space="preserve"> have identified that the relationship between ethics and HR is emerging and therefore a vital focus point.  They identified three areas of focus, ethical concerns, ethical frameworks and putting ethics into practice.  </w:t>
      </w:r>
      <w:r w:rsidR="008D7DA8">
        <w:rPr>
          <w:rFonts w:eastAsiaTheme="minorHAnsi"/>
          <w:szCs w:val="24"/>
          <w:lang w:eastAsia="en-US"/>
        </w:rPr>
        <w:t>Winstanley et al (1996) also adds that common sense ethical framework supporting HRM policies can be viewed as weak ethical action based on an organisations utilitarianism.  Winstanley et al (1996) therefore</w:t>
      </w:r>
      <w:r>
        <w:rPr>
          <w:rFonts w:eastAsiaTheme="minorHAnsi"/>
          <w:szCs w:val="24"/>
          <w:lang w:eastAsia="en-US"/>
        </w:rPr>
        <w:t xml:space="preserve"> identif</w:t>
      </w:r>
      <w:r w:rsidR="008D7DA8">
        <w:rPr>
          <w:rFonts w:eastAsiaTheme="minorHAnsi"/>
          <w:szCs w:val="24"/>
          <w:lang w:eastAsia="en-US"/>
        </w:rPr>
        <w:t>ies</w:t>
      </w:r>
      <w:r>
        <w:rPr>
          <w:rFonts w:eastAsiaTheme="minorHAnsi"/>
          <w:szCs w:val="24"/>
          <w:lang w:eastAsia="en-US"/>
        </w:rPr>
        <w:t xml:space="preserve"> a</w:t>
      </w:r>
      <w:r w:rsidR="008D7DA8">
        <w:rPr>
          <w:rFonts w:eastAsiaTheme="minorHAnsi"/>
          <w:szCs w:val="24"/>
          <w:lang w:eastAsia="en-US"/>
        </w:rPr>
        <w:t>n additional</w:t>
      </w:r>
      <w:r>
        <w:rPr>
          <w:rFonts w:eastAsiaTheme="minorHAnsi"/>
          <w:szCs w:val="24"/>
          <w:lang w:eastAsia="en-US"/>
        </w:rPr>
        <w:t xml:space="preserve"> number of alternative frameworks analysing HRM </w:t>
      </w:r>
      <w:proofErr w:type="gramStart"/>
      <w:r>
        <w:rPr>
          <w:rFonts w:eastAsiaTheme="minorHAnsi"/>
          <w:szCs w:val="24"/>
          <w:lang w:eastAsia="en-US"/>
        </w:rPr>
        <w:t>including :</w:t>
      </w:r>
      <w:proofErr w:type="gramEnd"/>
    </w:p>
    <w:p w14:paraId="46DB97AF" w14:textId="780FB6DE" w:rsidR="001766E7" w:rsidRPr="00650458" w:rsidRDefault="001766E7" w:rsidP="00CA21ED">
      <w:pPr>
        <w:pStyle w:val="ListParagraph"/>
        <w:numPr>
          <w:ilvl w:val="0"/>
          <w:numId w:val="7"/>
        </w:numPr>
        <w:spacing w:after="200" w:line="480" w:lineRule="auto"/>
        <w:rPr>
          <w:rFonts w:eastAsiaTheme="minorHAnsi"/>
          <w:szCs w:val="24"/>
          <w:lang w:eastAsia="en-US"/>
        </w:rPr>
      </w:pPr>
      <w:r w:rsidRPr="00650458">
        <w:rPr>
          <w:rFonts w:eastAsiaTheme="minorHAnsi"/>
          <w:szCs w:val="24"/>
          <w:lang w:eastAsia="en-US"/>
        </w:rPr>
        <w:lastRenderedPageBreak/>
        <w:t xml:space="preserve">Basic </w:t>
      </w:r>
      <w:r w:rsidR="00650458" w:rsidRPr="00650458">
        <w:rPr>
          <w:rFonts w:eastAsiaTheme="minorHAnsi"/>
          <w:szCs w:val="24"/>
          <w:lang w:eastAsia="en-US"/>
        </w:rPr>
        <w:t>human, civil and employment rights</w:t>
      </w:r>
    </w:p>
    <w:p w14:paraId="0DE759A3" w14:textId="6891F3A4" w:rsidR="00650458" w:rsidRPr="00650458" w:rsidRDefault="00650458" w:rsidP="00CA21ED">
      <w:pPr>
        <w:pStyle w:val="ListParagraph"/>
        <w:numPr>
          <w:ilvl w:val="0"/>
          <w:numId w:val="7"/>
        </w:numPr>
        <w:spacing w:after="200" w:line="480" w:lineRule="auto"/>
        <w:rPr>
          <w:rFonts w:eastAsiaTheme="minorHAnsi"/>
          <w:szCs w:val="24"/>
          <w:lang w:eastAsia="en-US"/>
        </w:rPr>
      </w:pPr>
      <w:r w:rsidRPr="00650458">
        <w:rPr>
          <w:rFonts w:eastAsiaTheme="minorHAnsi"/>
          <w:szCs w:val="24"/>
          <w:lang w:eastAsia="en-US"/>
        </w:rPr>
        <w:t>Social and organisational justice</w:t>
      </w:r>
    </w:p>
    <w:p w14:paraId="423CC62D" w14:textId="5E7D356E" w:rsidR="00650458" w:rsidRPr="00650458" w:rsidRDefault="00650458" w:rsidP="00CA21ED">
      <w:pPr>
        <w:pStyle w:val="ListParagraph"/>
        <w:numPr>
          <w:ilvl w:val="0"/>
          <w:numId w:val="7"/>
        </w:numPr>
        <w:spacing w:after="200" w:line="480" w:lineRule="auto"/>
        <w:rPr>
          <w:rFonts w:eastAsiaTheme="minorHAnsi"/>
          <w:szCs w:val="24"/>
          <w:lang w:eastAsia="en-US"/>
        </w:rPr>
      </w:pPr>
      <w:r w:rsidRPr="00650458">
        <w:rPr>
          <w:rFonts w:eastAsiaTheme="minorHAnsi"/>
          <w:szCs w:val="24"/>
          <w:lang w:eastAsia="en-US"/>
        </w:rPr>
        <w:t>Universalism</w:t>
      </w:r>
    </w:p>
    <w:p w14:paraId="0477AC02" w14:textId="1C16D0C1" w:rsidR="00650458" w:rsidRPr="00650458" w:rsidRDefault="00650458" w:rsidP="00CA21ED">
      <w:pPr>
        <w:pStyle w:val="ListParagraph"/>
        <w:numPr>
          <w:ilvl w:val="0"/>
          <w:numId w:val="7"/>
        </w:numPr>
        <w:spacing w:after="200" w:line="480" w:lineRule="auto"/>
        <w:rPr>
          <w:rFonts w:eastAsiaTheme="minorHAnsi"/>
          <w:szCs w:val="24"/>
          <w:lang w:eastAsia="en-US"/>
        </w:rPr>
      </w:pPr>
      <w:r w:rsidRPr="00650458">
        <w:rPr>
          <w:rFonts w:eastAsiaTheme="minorHAnsi"/>
          <w:szCs w:val="24"/>
          <w:lang w:eastAsia="en-US"/>
        </w:rPr>
        <w:t>Community of purpose</w:t>
      </w:r>
    </w:p>
    <w:p w14:paraId="23D6A37B" w14:textId="43E00DCB" w:rsidR="00DB754A" w:rsidRDefault="007B3A9E" w:rsidP="00CA21ED">
      <w:pPr>
        <w:spacing w:after="200" w:line="480" w:lineRule="auto"/>
        <w:ind w:left="720"/>
        <w:rPr>
          <w:rFonts w:eastAsiaTheme="minorHAnsi"/>
          <w:szCs w:val="24"/>
          <w:lang w:eastAsia="en-US"/>
        </w:rPr>
      </w:pPr>
      <w:r>
        <w:rPr>
          <w:rFonts w:eastAsiaTheme="minorHAnsi"/>
          <w:szCs w:val="24"/>
          <w:lang w:eastAsia="en-US"/>
        </w:rPr>
        <w:t>The Co-operative Bank have been operating a</w:t>
      </w:r>
      <w:r w:rsidR="0044326E">
        <w:rPr>
          <w:rFonts w:eastAsiaTheme="minorHAnsi"/>
          <w:szCs w:val="24"/>
          <w:lang w:eastAsia="en-US"/>
        </w:rPr>
        <w:t xml:space="preserve"> successful customer led Ethical Policy for 28 years.  Their Ethical Policy is based around 5 pillars, </w:t>
      </w:r>
      <w:r w:rsidR="002106E2">
        <w:rPr>
          <w:rFonts w:eastAsiaTheme="minorHAnsi"/>
          <w:szCs w:val="24"/>
          <w:lang w:eastAsia="en-US"/>
        </w:rPr>
        <w:t>ethical banking, ethical products and services, ethical workplace and culture, ethical campaigning and ethical business.</w:t>
      </w:r>
    </w:p>
    <w:p w14:paraId="54D1DBCE" w14:textId="109DB9FA" w:rsidR="003C78F5" w:rsidRPr="003C78F5" w:rsidRDefault="00505291" w:rsidP="00CA21ED">
      <w:pPr>
        <w:pStyle w:val="NormalWeb"/>
        <w:spacing w:before="0" w:beforeAutospacing="0" w:line="480" w:lineRule="auto"/>
        <w:rPr>
          <w:rFonts w:eastAsiaTheme="minorHAnsi"/>
          <w:lang w:eastAsia="en-US"/>
        </w:rPr>
      </w:pPr>
      <w:r>
        <w:rPr>
          <w:rFonts w:eastAsiaTheme="minorHAnsi"/>
          <w:lang w:eastAsia="en-US"/>
        </w:rPr>
        <w:t xml:space="preserve">In 2017 </w:t>
      </w:r>
      <w:r w:rsidR="003C78F5">
        <w:rPr>
          <w:rFonts w:eastAsiaTheme="minorHAnsi"/>
          <w:lang w:eastAsia="en-US"/>
        </w:rPr>
        <w:t>Ethisphere</w:t>
      </w:r>
      <w:r>
        <w:rPr>
          <w:rFonts w:eastAsiaTheme="minorHAnsi"/>
          <w:lang w:eastAsia="en-US"/>
        </w:rPr>
        <w:t xml:space="preserve"> published a list of organisations deemed to be the </w:t>
      </w:r>
      <w:r w:rsidR="008F4DC3">
        <w:rPr>
          <w:rFonts w:eastAsiaTheme="minorHAnsi"/>
          <w:lang w:eastAsia="en-US"/>
        </w:rPr>
        <w:t>World’s</w:t>
      </w:r>
      <w:r>
        <w:rPr>
          <w:rFonts w:eastAsiaTheme="minorHAnsi"/>
          <w:lang w:eastAsia="en-US"/>
        </w:rPr>
        <w:t xml:space="preserve"> Most Ethical </w:t>
      </w:r>
      <w:r w:rsidR="003C78F5">
        <w:rPr>
          <w:rFonts w:eastAsiaTheme="minorHAnsi"/>
          <w:lang w:eastAsia="en-US"/>
        </w:rPr>
        <w:t>Organisations</w:t>
      </w:r>
      <w:r>
        <w:rPr>
          <w:rFonts w:eastAsiaTheme="minorHAnsi"/>
          <w:lang w:eastAsia="en-US"/>
        </w:rPr>
        <w:t>.</w:t>
      </w:r>
      <w:r w:rsidR="003C78F5">
        <w:rPr>
          <w:rFonts w:eastAsiaTheme="minorHAnsi"/>
          <w:lang w:eastAsia="en-US"/>
        </w:rPr>
        <w:t xml:space="preserve">  Starbucks have been listed every year.  </w:t>
      </w:r>
      <w:r w:rsidR="003C78F5" w:rsidRPr="008F4DC3">
        <w:rPr>
          <w:rFonts w:eastAsiaTheme="minorHAnsi"/>
          <w:lang w:eastAsia="en-US"/>
        </w:rPr>
        <w:t xml:space="preserve">Starbucks is one of the world’s most </w:t>
      </w:r>
      <w:r w:rsidR="003C78F5" w:rsidRPr="003C78F5">
        <w:rPr>
          <w:rFonts w:eastAsiaTheme="minorHAnsi"/>
          <w:lang w:eastAsia="en-US"/>
        </w:rPr>
        <w:t xml:space="preserve">Starbucks makes </w:t>
      </w:r>
      <w:r w:rsidR="003C78F5">
        <w:rPr>
          <w:rFonts w:eastAsiaTheme="minorHAnsi"/>
          <w:lang w:eastAsia="en-US"/>
        </w:rPr>
        <w:t xml:space="preserve">places a conscious focus on being a </w:t>
      </w:r>
      <w:r w:rsidR="003C78F5" w:rsidRPr="003C78F5">
        <w:rPr>
          <w:rFonts w:eastAsiaTheme="minorHAnsi"/>
          <w:lang w:eastAsia="en-US"/>
        </w:rPr>
        <w:t>responsible company and conduct</w:t>
      </w:r>
      <w:r w:rsidR="003C78F5">
        <w:rPr>
          <w:rFonts w:eastAsiaTheme="minorHAnsi"/>
          <w:lang w:eastAsia="en-US"/>
        </w:rPr>
        <w:t xml:space="preserve">s </w:t>
      </w:r>
      <w:r w:rsidR="003C78F5" w:rsidRPr="003C78F5">
        <w:rPr>
          <w:rFonts w:eastAsiaTheme="minorHAnsi"/>
          <w:lang w:eastAsia="en-US"/>
        </w:rPr>
        <w:t>business</w:t>
      </w:r>
      <w:r w:rsidR="003C78F5">
        <w:rPr>
          <w:rFonts w:eastAsiaTheme="minorHAnsi"/>
          <w:lang w:eastAsia="en-US"/>
        </w:rPr>
        <w:t xml:space="preserve"> operations</w:t>
      </w:r>
      <w:r w:rsidR="003C78F5" w:rsidRPr="003C78F5">
        <w:rPr>
          <w:rFonts w:eastAsiaTheme="minorHAnsi"/>
          <w:lang w:eastAsia="en-US"/>
        </w:rPr>
        <w:t xml:space="preserve"> in an ethical manner</w:t>
      </w:r>
      <w:r w:rsidR="003C78F5">
        <w:rPr>
          <w:rFonts w:eastAsiaTheme="minorHAnsi"/>
          <w:lang w:eastAsia="en-US"/>
        </w:rPr>
        <w:t xml:space="preserve">.  </w:t>
      </w:r>
      <w:r w:rsidR="003C78F5" w:rsidRPr="003C78F5">
        <w:rPr>
          <w:rFonts w:eastAsiaTheme="minorHAnsi"/>
          <w:lang w:eastAsia="en-US"/>
        </w:rPr>
        <w:t>They</w:t>
      </w:r>
      <w:r w:rsidR="003C78F5">
        <w:rPr>
          <w:rFonts w:eastAsiaTheme="minorHAnsi"/>
          <w:lang w:eastAsia="en-US"/>
        </w:rPr>
        <w:t xml:space="preserve"> steer their ethical Policy</w:t>
      </w:r>
      <w:r w:rsidR="003C78F5" w:rsidRPr="003C78F5">
        <w:rPr>
          <w:rFonts w:eastAsiaTheme="minorHAnsi"/>
          <w:lang w:eastAsia="en-US"/>
        </w:rPr>
        <w:t xml:space="preserve"> through community, sourcing, environment, diversity and wellness. Starbucks has openly </w:t>
      </w:r>
      <w:r w:rsidR="003C78F5">
        <w:rPr>
          <w:rFonts w:eastAsiaTheme="minorHAnsi"/>
          <w:lang w:eastAsia="en-US"/>
        </w:rPr>
        <w:t xml:space="preserve">voiced </w:t>
      </w:r>
      <w:r w:rsidR="003C78F5" w:rsidRPr="003C78F5">
        <w:rPr>
          <w:rFonts w:eastAsiaTheme="minorHAnsi"/>
          <w:lang w:eastAsia="en-US"/>
        </w:rPr>
        <w:t>its commitment to being socially responsible and they</w:t>
      </w:r>
      <w:r w:rsidR="003C78F5">
        <w:rPr>
          <w:rFonts w:eastAsiaTheme="minorHAnsi"/>
          <w:lang w:eastAsia="en-US"/>
        </w:rPr>
        <w:t xml:space="preserve"> make their customers aware of their ethical performance.</w:t>
      </w:r>
    </w:p>
    <w:p w14:paraId="11EA59A9" w14:textId="7148B1D1" w:rsidR="003C78F5" w:rsidRPr="003C78F5" w:rsidRDefault="006C516B" w:rsidP="00CA21ED">
      <w:pPr>
        <w:spacing w:after="100" w:afterAutospacing="1" w:line="480" w:lineRule="auto"/>
        <w:rPr>
          <w:rFonts w:eastAsiaTheme="minorHAnsi"/>
          <w:szCs w:val="24"/>
          <w:lang w:eastAsia="en-US"/>
        </w:rPr>
      </w:pPr>
      <w:r>
        <w:rPr>
          <w:rFonts w:eastAsiaTheme="minorHAnsi"/>
          <w:szCs w:val="24"/>
          <w:lang w:eastAsia="en-US"/>
        </w:rPr>
        <w:t xml:space="preserve">Within </w:t>
      </w:r>
      <w:r w:rsidR="003C78F5" w:rsidRPr="003C78F5">
        <w:rPr>
          <w:rFonts w:eastAsiaTheme="minorHAnsi"/>
          <w:szCs w:val="24"/>
          <w:lang w:eastAsia="en-US"/>
        </w:rPr>
        <w:t xml:space="preserve">Starbucks, Business Ethics and Compliance </w:t>
      </w:r>
      <w:r>
        <w:rPr>
          <w:rFonts w:eastAsiaTheme="minorHAnsi"/>
          <w:szCs w:val="24"/>
          <w:lang w:eastAsia="en-US"/>
        </w:rPr>
        <w:t xml:space="preserve">work in correlation to </w:t>
      </w:r>
      <w:r w:rsidR="003C78F5" w:rsidRPr="003C78F5">
        <w:rPr>
          <w:rFonts w:eastAsiaTheme="minorHAnsi"/>
          <w:szCs w:val="24"/>
          <w:lang w:eastAsia="en-US"/>
        </w:rPr>
        <w:t xml:space="preserve">support their </w:t>
      </w:r>
      <w:r>
        <w:rPr>
          <w:rFonts w:eastAsiaTheme="minorHAnsi"/>
          <w:szCs w:val="24"/>
          <w:lang w:eastAsia="en-US"/>
        </w:rPr>
        <w:t xml:space="preserve">overall </w:t>
      </w:r>
      <w:r w:rsidR="003C78F5" w:rsidRPr="003C78F5">
        <w:rPr>
          <w:rFonts w:eastAsiaTheme="minorHAnsi"/>
          <w:szCs w:val="24"/>
          <w:lang w:eastAsia="en-US"/>
        </w:rPr>
        <w:t xml:space="preserve">mission “To inspire and nurture the human spirit – one person, one cup and one </w:t>
      </w:r>
      <w:r w:rsidRPr="003C78F5">
        <w:rPr>
          <w:rFonts w:eastAsiaTheme="minorHAnsi"/>
          <w:szCs w:val="24"/>
          <w:lang w:eastAsia="en-US"/>
        </w:rPr>
        <w:t>neighbourhood</w:t>
      </w:r>
      <w:r w:rsidR="003C78F5" w:rsidRPr="003C78F5">
        <w:rPr>
          <w:rFonts w:eastAsiaTheme="minorHAnsi"/>
          <w:szCs w:val="24"/>
          <w:lang w:eastAsia="en-US"/>
        </w:rPr>
        <w:t xml:space="preserve"> at a time.” It helps to protect their culture and their reputation by providing resources that help partners make ethical decisions at work. Starbucks has makes conscious efforts to </w:t>
      </w:r>
      <w:r w:rsidRPr="003C78F5">
        <w:rPr>
          <w:rFonts w:eastAsiaTheme="minorHAnsi"/>
          <w:szCs w:val="24"/>
          <w:lang w:eastAsia="en-US"/>
        </w:rPr>
        <w:t>fulfil</w:t>
      </w:r>
      <w:r w:rsidR="003C78F5" w:rsidRPr="003C78F5">
        <w:rPr>
          <w:rFonts w:eastAsiaTheme="minorHAnsi"/>
          <w:szCs w:val="24"/>
          <w:lang w:eastAsia="en-US"/>
        </w:rPr>
        <w:t xml:space="preserve"> </w:t>
      </w:r>
      <w:r w:rsidRPr="003C78F5">
        <w:rPr>
          <w:rFonts w:eastAsiaTheme="minorHAnsi"/>
          <w:szCs w:val="24"/>
          <w:lang w:eastAsia="en-US"/>
        </w:rPr>
        <w:t>its mission</w:t>
      </w:r>
      <w:r w:rsidR="003C78F5" w:rsidRPr="003C78F5">
        <w:rPr>
          <w:rFonts w:eastAsiaTheme="minorHAnsi"/>
          <w:szCs w:val="24"/>
          <w:lang w:eastAsia="en-US"/>
        </w:rPr>
        <w:t>. The majority of reports received by Business Ethics and Compliance involve employee relations issue that provides alternative reporting mechanisms as part of a comprehensive ethics and compliance program. Starbucks believes that conducting business ethically</w:t>
      </w:r>
      <w:r>
        <w:rPr>
          <w:rFonts w:eastAsiaTheme="minorHAnsi"/>
          <w:szCs w:val="24"/>
          <w:lang w:eastAsia="en-US"/>
        </w:rPr>
        <w:t xml:space="preserve">, creating a positive culture and engaging with their customers to portray their vision is </w:t>
      </w:r>
      <w:r w:rsidR="003C78F5" w:rsidRPr="003C78F5">
        <w:rPr>
          <w:rFonts w:eastAsiaTheme="minorHAnsi"/>
          <w:szCs w:val="24"/>
          <w:lang w:eastAsia="en-US"/>
        </w:rPr>
        <w:t>vital to their success.</w:t>
      </w:r>
    </w:p>
    <w:p w14:paraId="057E08C7" w14:textId="667E6A7B" w:rsidR="00505291" w:rsidRDefault="00505291" w:rsidP="00CA21ED">
      <w:pPr>
        <w:spacing w:after="200" w:line="480" w:lineRule="auto"/>
        <w:ind w:left="720"/>
        <w:rPr>
          <w:rFonts w:eastAsiaTheme="minorHAnsi"/>
          <w:szCs w:val="24"/>
          <w:lang w:eastAsia="en-US"/>
        </w:rPr>
      </w:pPr>
    </w:p>
    <w:p w14:paraId="7C4A6764" w14:textId="77777777" w:rsidR="00DB754A" w:rsidRDefault="00DB754A" w:rsidP="00CA21ED">
      <w:pPr>
        <w:spacing w:after="200" w:line="480" w:lineRule="auto"/>
        <w:rPr>
          <w:rFonts w:eastAsiaTheme="minorHAnsi"/>
          <w:b/>
          <w:szCs w:val="24"/>
          <w:lang w:eastAsia="en-US"/>
        </w:rPr>
      </w:pPr>
      <w:bookmarkStart w:id="0" w:name="_Hlk14347090"/>
      <w:r>
        <w:rPr>
          <w:rFonts w:eastAsiaTheme="minorHAnsi"/>
          <w:b/>
          <w:szCs w:val="24"/>
          <w:lang w:eastAsia="en-US"/>
        </w:rPr>
        <w:t>2.3</w:t>
      </w:r>
    </w:p>
    <w:p w14:paraId="4D6D72FE" w14:textId="77777777" w:rsidR="00DB754A" w:rsidRDefault="00DB754A" w:rsidP="00CA21ED">
      <w:pPr>
        <w:spacing w:after="200" w:line="480" w:lineRule="auto"/>
        <w:ind w:left="720"/>
        <w:rPr>
          <w:rFonts w:eastAsiaTheme="minorHAnsi"/>
          <w:szCs w:val="24"/>
          <w:lang w:eastAsia="en-US"/>
        </w:rPr>
      </w:pPr>
      <w:r>
        <w:rPr>
          <w:rFonts w:eastAsiaTheme="minorHAnsi"/>
          <w:szCs w:val="24"/>
          <w:lang w:eastAsia="en-US"/>
        </w:rPr>
        <w:t>a. Drawing on relevant literature discuss the contrast of traditional command and control leadership models such as ‘position power’ (French and Raven, 1968) and contemporary distributed leadership theories as purported by Bolden (2011).  Provide examples of such leadership theories utilised in practice and put forward your viewpoint on the merits of the same.</w:t>
      </w:r>
    </w:p>
    <w:p w14:paraId="7AE16A4A" w14:textId="77777777" w:rsidR="00DB754A" w:rsidRDefault="00DB754A" w:rsidP="00CA21ED">
      <w:pPr>
        <w:spacing w:after="200" w:line="480" w:lineRule="auto"/>
        <w:rPr>
          <w:rFonts w:eastAsiaTheme="minorHAnsi"/>
          <w:b/>
          <w:szCs w:val="24"/>
          <w:u w:val="single"/>
          <w:lang w:eastAsia="en-US"/>
        </w:rPr>
      </w:pPr>
      <w:r>
        <w:rPr>
          <w:rFonts w:eastAsiaTheme="minorHAnsi"/>
          <w:b/>
          <w:szCs w:val="24"/>
          <w:u w:val="single"/>
          <w:lang w:eastAsia="en-US"/>
        </w:rPr>
        <w:t>OR</w:t>
      </w:r>
    </w:p>
    <w:p w14:paraId="34B787ED" w14:textId="14A1262C" w:rsidR="00DB754A" w:rsidRDefault="00DB754A" w:rsidP="00CA21ED">
      <w:pPr>
        <w:spacing w:after="200" w:line="480" w:lineRule="auto"/>
        <w:ind w:left="720"/>
        <w:rPr>
          <w:rFonts w:eastAsiaTheme="minorHAnsi"/>
          <w:szCs w:val="24"/>
          <w:lang w:eastAsia="en-US"/>
        </w:rPr>
      </w:pPr>
      <w:r>
        <w:rPr>
          <w:rFonts w:eastAsiaTheme="minorHAnsi"/>
          <w:szCs w:val="24"/>
          <w:lang w:eastAsia="en-US"/>
        </w:rPr>
        <w:t>b. Leaders in twenty-first century organisations have two competing challenges.  Getting things done to meet today’s needs, whilst adapting what they do so that their business can thrive in the future (</w:t>
      </w:r>
      <w:proofErr w:type="spellStart"/>
      <w:r>
        <w:rPr>
          <w:rFonts w:eastAsiaTheme="minorHAnsi"/>
          <w:szCs w:val="24"/>
          <w:lang w:eastAsia="en-US"/>
        </w:rPr>
        <w:t>Heietz</w:t>
      </w:r>
      <w:proofErr w:type="spellEnd"/>
      <w:r>
        <w:rPr>
          <w:rFonts w:eastAsiaTheme="minorHAnsi"/>
          <w:szCs w:val="24"/>
          <w:lang w:eastAsia="en-US"/>
        </w:rPr>
        <w:t xml:space="preserve"> et al 2009).  Discuss the emerging leadership models that are trend setting in this regard.  In particular; consider the importance of the ‘follower’ and the diversity of challenges the most forward-thinking leaders are overcoming in order to excel.</w:t>
      </w:r>
    </w:p>
    <w:p w14:paraId="054229F3" w14:textId="77777777" w:rsidR="0077638B" w:rsidRDefault="0077638B" w:rsidP="00CA21ED">
      <w:pPr>
        <w:spacing w:after="200" w:line="480" w:lineRule="auto"/>
        <w:ind w:left="720"/>
        <w:rPr>
          <w:rFonts w:eastAsiaTheme="minorHAnsi"/>
          <w:szCs w:val="24"/>
          <w:lang w:eastAsia="en-US"/>
        </w:rPr>
      </w:pPr>
    </w:p>
    <w:p w14:paraId="3C66382A" w14:textId="07A29E6C" w:rsidR="006933C1" w:rsidRDefault="006933C1" w:rsidP="00CA21ED">
      <w:pPr>
        <w:spacing w:after="200" w:line="480" w:lineRule="auto"/>
        <w:ind w:left="720"/>
        <w:rPr>
          <w:rFonts w:eastAsiaTheme="minorHAnsi"/>
          <w:szCs w:val="24"/>
          <w:lang w:eastAsia="en-US"/>
        </w:rPr>
      </w:pPr>
    </w:p>
    <w:p w14:paraId="04A4395B" w14:textId="18169D97" w:rsidR="006933C1" w:rsidRDefault="006933C1" w:rsidP="00CA21ED">
      <w:pPr>
        <w:spacing w:after="200" w:line="480" w:lineRule="auto"/>
        <w:ind w:left="720"/>
        <w:rPr>
          <w:rFonts w:eastAsiaTheme="minorHAnsi"/>
          <w:szCs w:val="24"/>
          <w:lang w:eastAsia="en-US"/>
        </w:rPr>
      </w:pPr>
    </w:p>
    <w:p w14:paraId="36A86EA4" w14:textId="534CD519" w:rsidR="006933C1" w:rsidRDefault="006933C1" w:rsidP="00CA21ED">
      <w:pPr>
        <w:spacing w:after="200" w:line="480" w:lineRule="auto"/>
        <w:ind w:left="720"/>
        <w:rPr>
          <w:rFonts w:eastAsiaTheme="minorHAnsi"/>
          <w:szCs w:val="24"/>
          <w:lang w:eastAsia="en-US"/>
        </w:rPr>
      </w:pPr>
    </w:p>
    <w:p w14:paraId="45980A55" w14:textId="4D32199D" w:rsidR="006933C1" w:rsidRDefault="006933C1" w:rsidP="00CA21ED">
      <w:pPr>
        <w:spacing w:after="200" w:line="480" w:lineRule="auto"/>
        <w:ind w:left="720"/>
        <w:rPr>
          <w:rFonts w:eastAsiaTheme="minorHAnsi"/>
          <w:szCs w:val="24"/>
          <w:lang w:eastAsia="en-US"/>
        </w:rPr>
      </w:pPr>
    </w:p>
    <w:bookmarkEnd w:id="0"/>
    <w:p w14:paraId="6BC77E86" w14:textId="084FB695" w:rsidR="00DB754A" w:rsidRDefault="00DB754A" w:rsidP="008F4DC3">
      <w:pPr>
        <w:spacing w:after="200" w:line="480" w:lineRule="auto"/>
        <w:rPr>
          <w:rFonts w:eastAsiaTheme="minorHAnsi"/>
          <w:szCs w:val="24"/>
          <w:lang w:eastAsia="en-US"/>
        </w:rPr>
      </w:pPr>
    </w:p>
    <w:p w14:paraId="751C1C29" w14:textId="77777777" w:rsidR="008F4DC3" w:rsidRDefault="008F4DC3" w:rsidP="008F4DC3">
      <w:pPr>
        <w:spacing w:after="200" w:line="480" w:lineRule="auto"/>
        <w:rPr>
          <w:rFonts w:eastAsiaTheme="minorHAnsi"/>
          <w:szCs w:val="24"/>
          <w:lang w:eastAsia="en-US"/>
        </w:rPr>
      </w:pPr>
    </w:p>
    <w:p w14:paraId="5F4DDC4E" w14:textId="77777777" w:rsidR="00DB754A" w:rsidRDefault="00DB754A" w:rsidP="00CA21ED">
      <w:pPr>
        <w:spacing w:after="200" w:line="480" w:lineRule="auto"/>
        <w:rPr>
          <w:rFonts w:eastAsiaTheme="minorHAnsi"/>
          <w:b/>
          <w:szCs w:val="24"/>
          <w:u w:val="single"/>
          <w:lang w:eastAsia="en-US"/>
        </w:rPr>
      </w:pPr>
      <w:r>
        <w:rPr>
          <w:rFonts w:eastAsiaTheme="minorHAnsi"/>
          <w:b/>
          <w:szCs w:val="24"/>
          <w:u w:val="single"/>
          <w:lang w:eastAsia="en-US"/>
        </w:rPr>
        <w:lastRenderedPageBreak/>
        <w:t>OR</w:t>
      </w:r>
    </w:p>
    <w:p w14:paraId="49097F77" w14:textId="0749F6CC" w:rsidR="00DB754A" w:rsidRPr="00754300" w:rsidRDefault="00DB754A" w:rsidP="00CA21ED">
      <w:pPr>
        <w:spacing w:after="200" w:line="480" w:lineRule="auto"/>
        <w:ind w:left="720"/>
        <w:rPr>
          <w:rFonts w:eastAsiaTheme="minorHAnsi"/>
          <w:szCs w:val="24"/>
          <w:lang w:eastAsia="en-US"/>
        </w:rPr>
      </w:pPr>
      <w:r w:rsidRPr="00754300">
        <w:rPr>
          <w:rFonts w:eastAsiaTheme="minorHAnsi"/>
          <w:szCs w:val="24"/>
          <w:lang w:eastAsia="en-US"/>
        </w:rPr>
        <w:t xml:space="preserve">b. An article in the </w:t>
      </w:r>
      <w:r w:rsidRPr="00754300">
        <w:rPr>
          <w:rFonts w:eastAsiaTheme="minorHAnsi"/>
          <w:i/>
          <w:szCs w:val="24"/>
          <w:lang w:eastAsia="en-US"/>
        </w:rPr>
        <w:t>Independent</w:t>
      </w:r>
      <w:r w:rsidRPr="00754300">
        <w:rPr>
          <w:rFonts w:eastAsiaTheme="minorHAnsi"/>
          <w:szCs w:val="24"/>
          <w:lang w:eastAsia="en-US"/>
        </w:rPr>
        <w:t xml:space="preserve"> tabloid (2018) stated that four in ten people in Britain now run at least one business alongside their primary job.  According to research conducted at Henley Business School, the number of Brits launching additional careers – dubbed ‘side hustles’ - is set to increase to half the population by 2030.  In what other ways have the workforce morphed in to a more flexible and dynamic workforce nationally? Draw on relevant research to support your views on current and future drivers for flexible working.</w:t>
      </w:r>
    </w:p>
    <w:p w14:paraId="3B8DA1DD" w14:textId="77777777" w:rsidR="006933C1" w:rsidRDefault="006933C1" w:rsidP="00CA21ED">
      <w:pPr>
        <w:spacing w:after="200" w:line="480" w:lineRule="auto"/>
        <w:ind w:left="720"/>
        <w:rPr>
          <w:rFonts w:eastAsiaTheme="minorHAnsi"/>
          <w:szCs w:val="24"/>
          <w:lang w:eastAsia="en-US"/>
        </w:rPr>
      </w:pPr>
    </w:p>
    <w:p w14:paraId="370649CC" w14:textId="77777777" w:rsidR="006933C1" w:rsidRPr="006933C1" w:rsidRDefault="006933C1" w:rsidP="00CA21ED">
      <w:pPr>
        <w:spacing w:line="480" w:lineRule="auto"/>
        <w:rPr>
          <w:szCs w:val="24"/>
        </w:rPr>
      </w:pPr>
      <w:r w:rsidRPr="006933C1">
        <w:rPr>
          <w:szCs w:val="24"/>
        </w:rPr>
        <w:t xml:space="preserve">Charles Towers – Clark, HR Magazine released a statement in April 2020 to suggest that COVID -19 has highlighted that a focus needs to be placed on flexible working and self-management. </w:t>
      </w:r>
    </w:p>
    <w:p w14:paraId="56D9D1FC" w14:textId="77777777" w:rsidR="006933C1" w:rsidRDefault="006933C1" w:rsidP="00CA21ED">
      <w:pPr>
        <w:spacing w:line="480" w:lineRule="auto"/>
        <w:rPr>
          <w:szCs w:val="24"/>
        </w:rPr>
      </w:pPr>
      <w:r w:rsidRPr="00BC5BCE">
        <w:rPr>
          <w:szCs w:val="24"/>
        </w:rPr>
        <w:t xml:space="preserve">As argued by Pfeffer and </w:t>
      </w:r>
      <w:proofErr w:type="spellStart"/>
      <w:r w:rsidRPr="00BC5BCE">
        <w:rPr>
          <w:szCs w:val="24"/>
        </w:rPr>
        <w:t>Salancik</w:t>
      </w:r>
      <w:proofErr w:type="spellEnd"/>
      <w:r w:rsidRPr="00BC5BCE">
        <w:rPr>
          <w:szCs w:val="24"/>
        </w:rPr>
        <w:t xml:space="preserve"> (1978) argue, ‘organisational activities and outcomes are accounted for by the context in which the organisation is embedded’. </w:t>
      </w:r>
    </w:p>
    <w:p w14:paraId="2E0A9173" w14:textId="2528ACD8" w:rsidR="00B50DE6" w:rsidRDefault="00B50DE6" w:rsidP="00CA21ED">
      <w:pPr>
        <w:spacing w:line="480" w:lineRule="auto"/>
      </w:pPr>
    </w:p>
    <w:p w14:paraId="247B9451" w14:textId="33F5A398" w:rsidR="00A26877" w:rsidRDefault="00A26877" w:rsidP="00CA21ED">
      <w:pPr>
        <w:spacing w:line="480" w:lineRule="auto"/>
      </w:pPr>
    </w:p>
    <w:p w14:paraId="7191D296" w14:textId="61086BA6" w:rsidR="00A26877" w:rsidRPr="006933C1" w:rsidRDefault="000A7131" w:rsidP="00CA21ED">
      <w:pPr>
        <w:spacing w:line="480" w:lineRule="auto"/>
        <w:rPr>
          <w:szCs w:val="24"/>
        </w:rPr>
      </w:pPr>
      <w:r w:rsidRPr="006933C1">
        <w:rPr>
          <w:szCs w:val="24"/>
        </w:rPr>
        <w:t>Flexible working can lead to direct and indirect business benefits</w:t>
      </w:r>
      <w:r w:rsidR="006933C1" w:rsidRPr="006933C1">
        <w:rPr>
          <w:szCs w:val="24"/>
        </w:rPr>
        <w:t xml:space="preserve"> and is now considered a megatrend</w:t>
      </w:r>
      <w:r w:rsidRPr="006933C1">
        <w:rPr>
          <w:szCs w:val="24"/>
        </w:rPr>
        <w:t xml:space="preserve"> (CIPD 2020).  </w:t>
      </w:r>
      <w:r w:rsidR="008F117D" w:rsidRPr="006933C1">
        <w:rPr>
          <w:szCs w:val="24"/>
        </w:rPr>
        <w:t xml:space="preserve">Research has shown that flexible working practices and supporting HR practices form a working relationship that is responsible for above average organisational performance.  This correlation working is considered a high-performance work system.  </w:t>
      </w:r>
    </w:p>
    <w:p w14:paraId="39F711B5" w14:textId="566F2CF7" w:rsidR="00A26877" w:rsidRDefault="00A26877" w:rsidP="00CA21ED">
      <w:pPr>
        <w:spacing w:line="480" w:lineRule="auto"/>
      </w:pPr>
    </w:p>
    <w:p w14:paraId="021CD2E8" w14:textId="6C767E83" w:rsidR="00A26877" w:rsidRPr="006933C1" w:rsidRDefault="008F117D" w:rsidP="00CA21ED">
      <w:pPr>
        <w:spacing w:line="480" w:lineRule="auto"/>
        <w:rPr>
          <w:szCs w:val="24"/>
        </w:rPr>
      </w:pPr>
      <w:r w:rsidRPr="006933C1">
        <w:rPr>
          <w:szCs w:val="24"/>
        </w:rPr>
        <w:t>Atkinson’s flexible firm model</w:t>
      </w:r>
      <w:r w:rsidR="00A877EE" w:rsidRPr="006933C1">
        <w:rPr>
          <w:szCs w:val="24"/>
        </w:rPr>
        <w:t xml:space="preserve"> (1984)</w:t>
      </w:r>
      <w:r w:rsidRPr="006933C1">
        <w:rPr>
          <w:szCs w:val="24"/>
        </w:rPr>
        <w:t xml:space="preserve"> provides a framework based on</w:t>
      </w:r>
      <w:r w:rsidR="00A877EE" w:rsidRPr="006933C1">
        <w:rPr>
          <w:szCs w:val="24"/>
        </w:rPr>
        <w:t xml:space="preserve"> analysing</w:t>
      </w:r>
      <w:r w:rsidRPr="006933C1">
        <w:rPr>
          <w:szCs w:val="24"/>
        </w:rPr>
        <w:t xml:space="preserve"> internal hierarchical labour markets by creating a “core” and a “periphery” workforce</w:t>
      </w:r>
      <w:r w:rsidR="00A877EE" w:rsidRPr="006933C1">
        <w:rPr>
          <w:szCs w:val="24"/>
        </w:rPr>
        <w:t xml:space="preserve"> stating</w:t>
      </w:r>
      <w:r w:rsidRPr="006933C1">
        <w:rPr>
          <w:szCs w:val="24"/>
        </w:rPr>
        <w:t xml:space="preserve"> that the flexible firm has a variety of ways of meeting the need of </w:t>
      </w:r>
      <w:r w:rsidR="00A877EE" w:rsidRPr="006933C1">
        <w:rPr>
          <w:szCs w:val="24"/>
        </w:rPr>
        <w:t xml:space="preserve">the organisation.  The model </w:t>
      </w:r>
      <w:r w:rsidR="00A877EE" w:rsidRPr="006933C1">
        <w:rPr>
          <w:szCs w:val="24"/>
        </w:rPr>
        <w:lastRenderedPageBreak/>
        <w:t xml:space="preserve">advocates the integration of flexible conditions within an organisation's functional operations so that it can meet the requirements of a competitive market resulting in the achievement of goals and aims.  </w:t>
      </w:r>
    </w:p>
    <w:p w14:paraId="18E04E52" w14:textId="40E2BFAA" w:rsidR="004F21E2" w:rsidRPr="006933C1" w:rsidRDefault="004F21E2" w:rsidP="00CA21ED">
      <w:pPr>
        <w:spacing w:line="480" w:lineRule="auto"/>
        <w:rPr>
          <w:szCs w:val="24"/>
        </w:rPr>
      </w:pPr>
    </w:p>
    <w:p w14:paraId="55DFBEFD" w14:textId="5DB06E3F" w:rsidR="004F21E2" w:rsidRDefault="004F21E2" w:rsidP="00CA21ED">
      <w:pPr>
        <w:spacing w:line="480" w:lineRule="auto"/>
        <w:rPr>
          <w:szCs w:val="24"/>
        </w:rPr>
      </w:pPr>
      <w:r w:rsidRPr="006933C1">
        <w:rPr>
          <w:szCs w:val="24"/>
        </w:rPr>
        <w:t xml:space="preserve">The CIPD Megatrends report on flexible working illustrated that between 2005 and 2017, the share of people with a flexible working arrangement as defined by the Labour Force Survey increased 4% from 23% to 27%. (CIPD 2019).  It is understood this rise is due to the number of employees taking on </w:t>
      </w:r>
      <w:r w:rsidR="00D87F1E" w:rsidRPr="006933C1">
        <w:rPr>
          <w:szCs w:val="24"/>
        </w:rPr>
        <w:t>zero-hour</w:t>
      </w:r>
      <w:r w:rsidRPr="006933C1">
        <w:rPr>
          <w:szCs w:val="24"/>
        </w:rPr>
        <w:t xml:space="preserve"> contracts.</w:t>
      </w:r>
      <w:r w:rsidR="00D87F1E" w:rsidRPr="006933C1">
        <w:rPr>
          <w:szCs w:val="24"/>
        </w:rPr>
        <w:t xml:space="preserve">  The CIPD report also shows there has been a significant rise in the number of </w:t>
      </w:r>
      <w:proofErr w:type="gramStart"/>
      <w:r w:rsidR="00D87F1E" w:rsidRPr="006933C1">
        <w:rPr>
          <w:szCs w:val="24"/>
        </w:rPr>
        <w:t>self</w:t>
      </w:r>
      <w:proofErr w:type="gramEnd"/>
      <w:r w:rsidR="00D87F1E" w:rsidRPr="006933C1">
        <w:rPr>
          <w:szCs w:val="24"/>
        </w:rPr>
        <w:t xml:space="preserve"> employed since 2005 with research suggesting this is due to flexibility.</w:t>
      </w:r>
      <w:r w:rsidR="006933C1" w:rsidRPr="006933C1">
        <w:rPr>
          <w:szCs w:val="24"/>
        </w:rPr>
        <w:t xml:space="preserve">  The Flexible Working Task Force was established in 2018 to help widen the availability and uptake of flexible working across the workforce by bringing together a range of organisations with relevant reach and expertise.</w:t>
      </w:r>
    </w:p>
    <w:p w14:paraId="259ABE7E" w14:textId="3A2E649C" w:rsidR="006933C1" w:rsidRPr="006933C1" w:rsidRDefault="00AB334B" w:rsidP="00CA21ED">
      <w:pPr>
        <w:suppressAutoHyphens/>
        <w:autoSpaceDN w:val="0"/>
        <w:spacing w:after="160" w:line="480" w:lineRule="auto"/>
        <w:rPr>
          <w:rFonts w:eastAsia="Calibri"/>
          <w:szCs w:val="24"/>
          <w:lang w:eastAsia="en-US"/>
        </w:rPr>
      </w:pPr>
      <w:r>
        <w:rPr>
          <w:rFonts w:eastAsia="Calibri"/>
          <w:szCs w:val="24"/>
          <w:lang w:eastAsia="en-US"/>
        </w:rPr>
        <w:t>E</w:t>
      </w:r>
      <w:r w:rsidRPr="006933C1">
        <w:rPr>
          <w:rFonts w:eastAsia="Calibri"/>
          <w:szCs w:val="24"/>
          <w:lang w:eastAsia="en-US"/>
        </w:rPr>
        <w:t>mployers</w:t>
      </w:r>
      <w:r w:rsidR="006933C1" w:rsidRPr="006933C1">
        <w:rPr>
          <w:rFonts w:eastAsia="Calibri"/>
          <w:szCs w:val="24"/>
          <w:lang w:eastAsia="en-US"/>
        </w:rPr>
        <w:t xml:space="preserve"> are currently faced with the focus and raised awareness on mental health with “one in four people in the UK having a mental health problem at some point” (HSE 2019).</w:t>
      </w:r>
    </w:p>
    <w:p w14:paraId="3C8AAB0F" w14:textId="77777777" w:rsidR="006933C1" w:rsidRPr="006933C1" w:rsidRDefault="006933C1" w:rsidP="00CA21ED">
      <w:pPr>
        <w:suppressAutoHyphens/>
        <w:autoSpaceDN w:val="0"/>
        <w:spacing w:after="160" w:line="480" w:lineRule="auto"/>
        <w:rPr>
          <w:rFonts w:eastAsia="Calibri"/>
          <w:szCs w:val="24"/>
          <w:lang w:eastAsia="en-US"/>
        </w:rPr>
      </w:pPr>
      <w:r w:rsidRPr="006933C1">
        <w:rPr>
          <w:rFonts w:eastAsia="Calibri"/>
          <w:szCs w:val="24"/>
          <w:lang w:eastAsia="en-US"/>
        </w:rPr>
        <w:t>The Stevenson/Farmer Review of Mental Health and Employers (2017) identifying that 15% of people at work suffer from symptoms of an existing mental health condition. The Thriving at Work framework proposes a set of mental health core and enhanced standards which all organisations can implement to help support promotion of positive colleague mental health.</w:t>
      </w:r>
    </w:p>
    <w:p w14:paraId="2ED13CA3" w14:textId="0DF4569C" w:rsidR="006933C1" w:rsidRDefault="006933C1" w:rsidP="00CA21ED">
      <w:pPr>
        <w:suppressAutoHyphens/>
        <w:autoSpaceDN w:val="0"/>
        <w:spacing w:after="160" w:line="480" w:lineRule="auto"/>
        <w:rPr>
          <w:rFonts w:eastAsia="Calibri"/>
          <w:szCs w:val="24"/>
          <w:lang w:eastAsia="en-US"/>
        </w:rPr>
      </w:pPr>
      <w:r w:rsidRPr="006933C1">
        <w:rPr>
          <w:rFonts w:eastAsia="Calibri"/>
          <w:szCs w:val="24"/>
          <w:lang w:eastAsia="en-US"/>
        </w:rPr>
        <w:t xml:space="preserve">The impact of not applying a mental health strategy to the organisation could see an impact on employee wellbeing, increased absence levels, a decrease in colleague engagement and a decreased level of productivity potentially resulting in a loss of sales.  In 2018, the CIPD found that poor mental health was the most common cause of long-term sickness absence in UK workplaces and that stress-related absence had increased in nearly two-fifths of organisations </w:t>
      </w:r>
      <w:r w:rsidRPr="006933C1">
        <w:rPr>
          <w:rFonts w:eastAsia="Calibri"/>
          <w:b/>
          <w:bCs/>
          <w:szCs w:val="24"/>
          <w:lang w:eastAsia="en-US"/>
        </w:rPr>
        <w:t>(CIPD 2018).</w:t>
      </w:r>
      <w:r>
        <w:rPr>
          <w:rFonts w:eastAsia="Calibri"/>
          <w:b/>
          <w:bCs/>
          <w:szCs w:val="24"/>
          <w:lang w:eastAsia="en-US"/>
        </w:rPr>
        <w:t xml:space="preserve">  </w:t>
      </w:r>
      <w:r w:rsidRPr="006933C1">
        <w:rPr>
          <w:rFonts w:eastAsia="Calibri"/>
          <w:szCs w:val="24"/>
          <w:lang w:eastAsia="en-US"/>
        </w:rPr>
        <w:t xml:space="preserve">Flexible working can be viewed as a positive supportive </w:t>
      </w:r>
      <w:r w:rsidRPr="006933C1">
        <w:rPr>
          <w:rFonts w:eastAsia="Calibri"/>
          <w:szCs w:val="24"/>
          <w:lang w:eastAsia="en-US"/>
        </w:rPr>
        <w:lastRenderedPageBreak/>
        <w:t>solution to help those suffering with mental health whilst trying to have a health work life balance.</w:t>
      </w:r>
    </w:p>
    <w:p w14:paraId="71AB4748" w14:textId="52DA803A" w:rsidR="008F4DC3" w:rsidRDefault="008F4DC3" w:rsidP="00CA21ED">
      <w:pPr>
        <w:suppressAutoHyphens/>
        <w:autoSpaceDN w:val="0"/>
        <w:spacing w:after="160" w:line="480" w:lineRule="auto"/>
        <w:rPr>
          <w:rFonts w:eastAsia="Calibri"/>
          <w:szCs w:val="24"/>
          <w:lang w:eastAsia="en-US"/>
        </w:rPr>
      </w:pPr>
    </w:p>
    <w:p w14:paraId="237620A4" w14:textId="05CEF8D1" w:rsidR="008F4DC3" w:rsidRDefault="008F4DC3" w:rsidP="00CA21ED">
      <w:pPr>
        <w:suppressAutoHyphens/>
        <w:autoSpaceDN w:val="0"/>
        <w:spacing w:after="160" w:line="480" w:lineRule="auto"/>
        <w:rPr>
          <w:rFonts w:eastAsia="Calibri"/>
          <w:szCs w:val="24"/>
          <w:lang w:eastAsia="en-US"/>
        </w:rPr>
      </w:pPr>
    </w:p>
    <w:p w14:paraId="702C171B" w14:textId="77777777" w:rsidR="008F4DC3" w:rsidRPr="006933C1" w:rsidRDefault="008F4DC3" w:rsidP="00CA21ED">
      <w:pPr>
        <w:suppressAutoHyphens/>
        <w:autoSpaceDN w:val="0"/>
        <w:spacing w:after="160" w:line="480" w:lineRule="auto"/>
        <w:rPr>
          <w:rFonts w:eastAsia="Calibri"/>
          <w:szCs w:val="24"/>
          <w:lang w:eastAsia="en-US"/>
        </w:rPr>
      </w:pPr>
    </w:p>
    <w:p w14:paraId="544A0381" w14:textId="3675481A" w:rsidR="00A877EE" w:rsidRPr="006933C1" w:rsidRDefault="00A877EE" w:rsidP="006933C1">
      <w:pPr>
        <w:spacing w:line="480" w:lineRule="auto"/>
        <w:rPr>
          <w:szCs w:val="24"/>
        </w:rPr>
      </w:pPr>
    </w:p>
    <w:p w14:paraId="228F5A3E" w14:textId="7085C068" w:rsidR="00A26877" w:rsidRDefault="00A26877"/>
    <w:p w14:paraId="56334559" w14:textId="07F85302" w:rsidR="00A26877" w:rsidRDefault="00A26877"/>
    <w:p w14:paraId="5C9527E0" w14:textId="6127A666" w:rsidR="00A26877" w:rsidRDefault="00A26877"/>
    <w:p w14:paraId="492771B8" w14:textId="09427172" w:rsidR="00A26877" w:rsidRDefault="00A26877"/>
    <w:p w14:paraId="5506CE79" w14:textId="404C9614" w:rsidR="00A26877" w:rsidRDefault="00A26877"/>
    <w:p w14:paraId="55265EBF" w14:textId="3C0DAB4A" w:rsidR="008F4DC3" w:rsidRDefault="008F4DC3"/>
    <w:p w14:paraId="737110EB" w14:textId="53A2FBCF" w:rsidR="008F4DC3" w:rsidRDefault="008F4DC3"/>
    <w:p w14:paraId="2EA31888" w14:textId="41F0D533" w:rsidR="008F4DC3" w:rsidRDefault="008F4DC3"/>
    <w:p w14:paraId="4F2FDD6B" w14:textId="7A4E2E2E" w:rsidR="008F4DC3" w:rsidRDefault="008F4DC3"/>
    <w:p w14:paraId="244E9286" w14:textId="7557E33C" w:rsidR="008F4DC3" w:rsidRDefault="008F4DC3"/>
    <w:p w14:paraId="47B57CB7" w14:textId="187E6581" w:rsidR="008F4DC3" w:rsidRDefault="008F4DC3"/>
    <w:p w14:paraId="4408C45B" w14:textId="1F619D45" w:rsidR="008F4DC3" w:rsidRDefault="008F4DC3"/>
    <w:p w14:paraId="7EDB1B1B" w14:textId="36ABE01B" w:rsidR="008F4DC3" w:rsidRDefault="008F4DC3"/>
    <w:p w14:paraId="7AC14B0A" w14:textId="6468B9AA" w:rsidR="008F4DC3" w:rsidRDefault="008F4DC3"/>
    <w:p w14:paraId="20A7927D" w14:textId="57AB962F" w:rsidR="008F4DC3" w:rsidRDefault="008F4DC3"/>
    <w:p w14:paraId="6CAD5B91" w14:textId="519EC95A" w:rsidR="008F4DC3" w:rsidRDefault="008F4DC3"/>
    <w:p w14:paraId="539F6F51" w14:textId="267E464D" w:rsidR="008F4DC3" w:rsidRDefault="008F4DC3"/>
    <w:p w14:paraId="555BC393" w14:textId="3C6AC2CF" w:rsidR="008F4DC3" w:rsidRDefault="008F4DC3"/>
    <w:p w14:paraId="66C041F5" w14:textId="78AF4E22" w:rsidR="008F4DC3" w:rsidRDefault="008F4DC3"/>
    <w:p w14:paraId="78557166" w14:textId="00EC4A6C" w:rsidR="008F4DC3" w:rsidRDefault="008F4DC3"/>
    <w:p w14:paraId="03EFC829" w14:textId="20DE85D8" w:rsidR="008F4DC3" w:rsidRDefault="008F4DC3"/>
    <w:p w14:paraId="13C1703E" w14:textId="7EFBBA9F" w:rsidR="008F4DC3" w:rsidRDefault="008F4DC3"/>
    <w:p w14:paraId="1A3361E2" w14:textId="403EDD90" w:rsidR="008F4DC3" w:rsidRDefault="008F4DC3"/>
    <w:p w14:paraId="46C6BB92" w14:textId="5116BD35" w:rsidR="008F4DC3" w:rsidRDefault="008F4DC3"/>
    <w:p w14:paraId="70658D0B" w14:textId="02E0C354" w:rsidR="008F4DC3" w:rsidRDefault="008F4DC3"/>
    <w:p w14:paraId="03B22963" w14:textId="64EA7376" w:rsidR="008F4DC3" w:rsidRDefault="008F4DC3"/>
    <w:p w14:paraId="115C650E" w14:textId="209D838F" w:rsidR="008F4DC3" w:rsidRDefault="008F4DC3"/>
    <w:p w14:paraId="55CCC4A3" w14:textId="2BA08A31" w:rsidR="008F4DC3" w:rsidRDefault="008F4DC3"/>
    <w:p w14:paraId="48E23FA2" w14:textId="2AB00EC8" w:rsidR="008F4DC3" w:rsidRDefault="008F4DC3"/>
    <w:p w14:paraId="3F33DBD5" w14:textId="438557AA" w:rsidR="008F4DC3" w:rsidRDefault="008F4DC3"/>
    <w:p w14:paraId="6D80F410" w14:textId="07200BD1" w:rsidR="008F4DC3" w:rsidRDefault="008F4DC3"/>
    <w:p w14:paraId="73720A18" w14:textId="78FA2B42" w:rsidR="008F4DC3" w:rsidRDefault="008F4DC3"/>
    <w:p w14:paraId="305A7C96" w14:textId="1A6A58D7" w:rsidR="008F4DC3" w:rsidRDefault="008F4DC3"/>
    <w:p w14:paraId="7CDEFB7B" w14:textId="1162938D" w:rsidR="008F4DC3" w:rsidRDefault="008F4DC3"/>
    <w:p w14:paraId="0DC33110" w14:textId="143DE611" w:rsidR="008F4DC3" w:rsidRDefault="008F4DC3"/>
    <w:p w14:paraId="25AFD6F2" w14:textId="65D5C14D" w:rsidR="008F4DC3" w:rsidRDefault="008F4DC3"/>
    <w:p w14:paraId="54659A70" w14:textId="77777777" w:rsidR="008F4DC3" w:rsidRDefault="008F4DC3"/>
    <w:p w14:paraId="07FCDDB8" w14:textId="10CA3945" w:rsidR="00A26877" w:rsidRDefault="00A26877">
      <w:r>
        <w:t>Reference</w:t>
      </w:r>
    </w:p>
    <w:p w14:paraId="6311040D" w14:textId="155DA770" w:rsidR="00AC5B48" w:rsidRDefault="00AC5B48" w:rsidP="00AC5B48"/>
    <w:p w14:paraId="1ED546A2" w14:textId="77777777" w:rsidR="00AC5B48" w:rsidRPr="00A74BCE" w:rsidRDefault="00AC5B48" w:rsidP="00AC5B48"/>
    <w:p w14:paraId="77037B82" w14:textId="44ED3759" w:rsidR="00AC5B48" w:rsidRDefault="00AC5B48" w:rsidP="00AC5B48">
      <w:r w:rsidRPr="00A74BCE">
        <w:t>ANDERSON.A (2009) Research Methods in Human Resource Management 2nd edition, London, CIPD</w:t>
      </w:r>
    </w:p>
    <w:p w14:paraId="5B712BFE" w14:textId="77777777" w:rsidR="00AC5B48" w:rsidRPr="00A74BCE" w:rsidRDefault="00AC5B48" w:rsidP="00AC5B48"/>
    <w:p w14:paraId="5BA60F14" w14:textId="1FB1A73C" w:rsidR="00AC5B48" w:rsidRDefault="00AC5B48" w:rsidP="00AC5B48">
      <w:r w:rsidRPr="00A74BCE">
        <w:t>ARMSTRONG, M. (2017) Armstrong’s handbook of human resource management practice. 14th</w:t>
      </w:r>
      <w:r>
        <w:t xml:space="preserve"> </w:t>
      </w:r>
      <w:r w:rsidRPr="00A74BCE">
        <w:t xml:space="preserve">edition. London: Kogan Page.  </w:t>
      </w:r>
    </w:p>
    <w:p w14:paraId="7D697B37" w14:textId="77777777" w:rsidR="00AC5B48" w:rsidRPr="00A74BCE" w:rsidRDefault="00AC5B48" w:rsidP="00AC5B48"/>
    <w:p w14:paraId="0C9D5EFD" w14:textId="52A8E5B0" w:rsidR="00AC5B48" w:rsidRDefault="00AC5B48" w:rsidP="00AC5B48">
      <w:r w:rsidRPr="00A74BCE">
        <w:t>BLASS, E.(ed) (2009) Talent Management: cases and commentary, Basingstoke: Palgrave Macmillan</w:t>
      </w:r>
    </w:p>
    <w:p w14:paraId="348082C1" w14:textId="77777777" w:rsidR="00AC5B48" w:rsidRPr="00A74BCE" w:rsidRDefault="00AC5B48" w:rsidP="00AC5B48"/>
    <w:p w14:paraId="0C51D8E5" w14:textId="4124FC95" w:rsidR="00AC5B48" w:rsidRDefault="00AC5B48" w:rsidP="00AC5B48">
      <w:r w:rsidRPr="00A74BCE">
        <w:t>BOXALL, P and PURCELL, J. (2011) Strategy and Human Resource Management 3rd Edition, Basingstoke, Palgrave Macmillan</w:t>
      </w:r>
    </w:p>
    <w:p w14:paraId="42FAAB22" w14:textId="77777777" w:rsidR="00AC5B48" w:rsidRPr="00A74BCE" w:rsidRDefault="00AC5B48" w:rsidP="00AC5B48"/>
    <w:p w14:paraId="3AFA7985" w14:textId="25840A60" w:rsidR="00AC5B48" w:rsidRDefault="00AC5B48" w:rsidP="00AC5B48">
      <w:r w:rsidRPr="00A74BCE">
        <w:t>COOK, M. (2009) Personnel selection: adding value through people. 5th edition. Chichester: Wiley.</w:t>
      </w:r>
    </w:p>
    <w:p w14:paraId="558EC23E" w14:textId="77777777" w:rsidR="00AC5B48" w:rsidRPr="00A74BCE" w:rsidRDefault="00AC5B48" w:rsidP="00AC5B48"/>
    <w:p w14:paraId="3614C33A" w14:textId="60BE954B" w:rsidR="00AC5B48" w:rsidRDefault="00AC5B48" w:rsidP="00AC5B48">
      <w:r w:rsidRPr="00A74BCE">
        <w:t>FARNHAM, D. (2015) Human Resource Management in Context 4th edition, London: CIPD</w:t>
      </w:r>
    </w:p>
    <w:p w14:paraId="0A72571C" w14:textId="77777777" w:rsidR="00AC5B48" w:rsidRPr="00A74BCE" w:rsidRDefault="00AC5B48" w:rsidP="00AC5B48"/>
    <w:p w14:paraId="55924EBA" w14:textId="5F84801F" w:rsidR="00AC5B48" w:rsidRDefault="00AC5B48" w:rsidP="00AC5B48">
      <w:r w:rsidRPr="00A74BCE">
        <w:t>GRUNDY, T. (2006) Rethinking and reinventing Michael Porter's five forces model. Strategic Change.</w:t>
      </w:r>
    </w:p>
    <w:p w14:paraId="793412E1" w14:textId="77777777" w:rsidR="00AC5B48" w:rsidRPr="00A74BCE" w:rsidRDefault="00AC5B48" w:rsidP="00AC5B48"/>
    <w:p w14:paraId="68E31A6C" w14:textId="5DC537F9" w:rsidR="00AC5B48" w:rsidRDefault="00AC5B48" w:rsidP="00AC5B48">
      <w:r w:rsidRPr="00A74BCE">
        <w:t>HARRISON, R. (2002) Learning and Development 3rd Edition, London, CIPD</w:t>
      </w:r>
    </w:p>
    <w:p w14:paraId="72013D92" w14:textId="77777777" w:rsidR="00AC5B48" w:rsidRPr="00A74BCE" w:rsidRDefault="00AC5B48" w:rsidP="00AC5B48"/>
    <w:p w14:paraId="6B798DCE" w14:textId="34A3FC61" w:rsidR="00AC5B48" w:rsidRDefault="00AC5B48" w:rsidP="00AC5B48">
      <w:r w:rsidRPr="00A74BCE">
        <w:t xml:space="preserve">KEW, J, </w:t>
      </w:r>
      <w:proofErr w:type="spellStart"/>
      <w:r w:rsidRPr="00A74BCE">
        <w:t>Stredwick</w:t>
      </w:r>
      <w:proofErr w:type="spellEnd"/>
      <w:r w:rsidRPr="00A74BCE">
        <w:t xml:space="preserve"> J. (2010) Human Resource Management in a Business Context, London, CIPD</w:t>
      </w:r>
    </w:p>
    <w:p w14:paraId="1215F646" w14:textId="77777777" w:rsidR="00AC5B48" w:rsidRPr="00A74BCE" w:rsidRDefault="00AC5B48" w:rsidP="00AC5B48"/>
    <w:p w14:paraId="3141F93E" w14:textId="6F959785" w:rsidR="00AC5B48" w:rsidRDefault="00AC5B48" w:rsidP="00AC5B48">
      <w:r w:rsidRPr="00A74BCE">
        <w:t xml:space="preserve">KRAUSER, A (2014) HRM Systems for Knowledge Workers: Difference Amongst Top Managers, Middle Managers and Professional Employees, Vol.53 Issue 1 P67-87. </w:t>
      </w:r>
    </w:p>
    <w:p w14:paraId="58E2BD14" w14:textId="77777777" w:rsidR="00AC5B48" w:rsidRPr="00A74BCE" w:rsidRDefault="00AC5B48" w:rsidP="00AC5B48"/>
    <w:p w14:paraId="4B039E75" w14:textId="0D7C9A89" w:rsidR="00AC5B48" w:rsidRDefault="00AC5B48" w:rsidP="00AC5B48">
      <w:r w:rsidRPr="00A74BCE">
        <w:t>MARTIN. G (2005) Technology and People Management, London, CIPD</w:t>
      </w:r>
    </w:p>
    <w:p w14:paraId="00412D53" w14:textId="77777777" w:rsidR="00AC5B48" w:rsidRPr="00A74BCE" w:rsidRDefault="00AC5B48" w:rsidP="00AC5B48"/>
    <w:p w14:paraId="64E2CDA9" w14:textId="5F747B6D" w:rsidR="00AC5B48" w:rsidRDefault="00AC5B48" w:rsidP="00AC5B48">
      <w:r w:rsidRPr="00A74BCE">
        <w:t>PARRY, E, TYSON, J, SELBIE, D and LEIGHTON, R. (2007) HR and Technology: Impact and Advantages, London, CIPD</w:t>
      </w:r>
    </w:p>
    <w:p w14:paraId="12B0003C" w14:textId="77777777" w:rsidR="00AC5B48" w:rsidRPr="00A74BCE" w:rsidRDefault="00AC5B48" w:rsidP="00AC5B48"/>
    <w:p w14:paraId="6BF8C075" w14:textId="0505B46C" w:rsidR="00AC5B48" w:rsidRDefault="00AC5B48" w:rsidP="00AC5B48">
      <w:r w:rsidRPr="00A74BCE">
        <w:t>PILBEAM, S. and CORBRIDGE, M. (2010) People resourcing and talent management:  HRM in practice. 4th edition. Harlow: Financial Times Prentice Hall.</w:t>
      </w:r>
    </w:p>
    <w:p w14:paraId="46E756AB" w14:textId="77777777" w:rsidR="00AC5B48" w:rsidRPr="00A74BCE" w:rsidRDefault="00AC5B48" w:rsidP="00AC5B48"/>
    <w:p w14:paraId="40FC3034" w14:textId="33F4CA3E" w:rsidR="00AC5B48" w:rsidRDefault="00AC5B48" w:rsidP="00AC5B48">
      <w:r w:rsidRPr="00A74BCE">
        <w:t xml:space="preserve">PILKINGTON.M. (2019) Retail Therapy: Why the Retail Industry is Broken- and What    Can Be Done </w:t>
      </w:r>
      <w:proofErr w:type="gramStart"/>
      <w:r w:rsidRPr="00A74BCE">
        <w:t>To</w:t>
      </w:r>
      <w:proofErr w:type="gramEnd"/>
      <w:r w:rsidRPr="00A74BCE">
        <w:t xml:space="preserve"> Fix It, London, Bloomsbury</w:t>
      </w:r>
    </w:p>
    <w:p w14:paraId="50FF8A7C" w14:textId="77777777" w:rsidR="00AC5B48" w:rsidRPr="00A74BCE" w:rsidRDefault="00AC5B48" w:rsidP="00AC5B48"/>
    <w:p w14:paraId="25D223B8" w14:textId="76708857" w:rsidR="00AC5B48" w:rsidRDefault="00AC5B48" w:rsidP="00AC5B48">
      <w:r w:rsidRPr="00A74BCE">
        <w:t>SEARS, L. (2010) Time for Change: Towards Next Generation HR, London, CIPD</w:t>
      </w:r>
    </w:p>
    <w:p w14:paraId="562B74E1" w14:textId="77777777" w:rsidR="00AC5B48" w:rsidRPr="00A74BCE" w:rsidRDefault="00AC5B48" w:rsidP="00AC5B48"/>
    <w:p w14:paraId="09B101BE" w14:textId="5C2FBE91" w:rsidR="00AC5B48" w:rsidRDefault="00AC5B48" w:rsidP="00AC5B48">
      <w:r w:rsidRPr="00A74BCE">
        <w:t>SCHULER, R and JACKSON, S (2007) Strategic Human Resource Management 2nd Edition, Oxford, Blackwell</w:t>
      </w:r>
    </w:p>
    <w:p w14:paraId="2EAEB0EB" w14:textId="7EC604F4" w:rsidR="00AC5B48" w:rsidRDefault="00AC5B48" w:rsidP="00AC5B48"/>
    <w:p w14:paraId="0DB8FFD3" w14:textId="77777777" w:rsidR="00AC5B48" w:rsidRPr="00A74BCE" w:rsidRDefault="00AC5B48" w:rsidP="00AC5B48"/>
    <w:p w14:paraId="669C9CD4" w14:textId="77777777" w:rsidR="00AC5B48" w:rsidRPr="00A74BCE" w:rsidRDefault="00AC5B48" w:rsidP="00AC5B48">
      <w:r w:rsidRPr="00A74BCE">
        <w:lastRenderedPageBreak/>
        <w:t>TAYLOR, S. (2018) Resourcing and talent management. 7th edition. London: Chartered Institute of Personnel and Development</w:t>
      </w:r>
    </w:p>
    <w:p w14:paraId="213963CF" w14:textId="77777777" w:rsidR="00AC5B48" w:rsidRDefault="00AC5B48" w:rsidP="00AC5B48"/>
    <w:p w14:paraId="31B6BA2B" w14:textId="77777777" w:rsidR="00AC5B48" w:rsidRDefault="00AC5B48" w:rsidP="00AC5B48"/>
    <w:p w14:paraId="5B3E1D98" w14:textId="77777777" w:rsidR="00AC5B48" w:rsidRDefault="00AC5B48" w:rsidP="00AC5B48"/>
    <w:p w14:paraId="79023B10" w14:textId="77777777" w:rsidR="00AC5B48" w:rsidRDefault="00AC5B48" w:rsidP="00AC5B48"/>
    <w:p w14:paraId="65A0D5C3" w14:textId="77777777" w:rsidR="00AC5B48" w:rsidRPr="00F371E9" w:rsidRDefault="00AC5B48" w:rsidP="00AC5B48">
      <w:r w:rsidRPr="00F371E9">
        <w:t>Busteed, B (2020) Forbes The Really Good and Really Bad News on Lifelong Learning [Online]</w:t>
      </w:r>
    </w:p>
    <w:p w14:paraId="66358AE8" w14:textId="0D3B0CCF" w:rsidR="00AC5B48" w:rsidRDefault="00AC5B48" w:rsidP="00AC5B48">
      <w:hyperlink r:id="rId14" w:anchor="20da77e211f2" w:history="1">
        <w:r w:rsidRPr="00F371E9">
          <w:t>https://www.forbes.com/sites/brandonbusteed/2020/02/17/the-really-good-and-really-bad-news-on-lifelong-learning/#20da77e211f2</w:t>
        </w:r>
      </w:hyperlink>
    </w:p>
    <w:p w14:paraId="2D671BCB" w14:textId="77777777" w:rsidR="00AC5B48" w:rsidRPr="00F371E9" w:rsidRDefault="00AC5B48" w:rsidP="00AC5B48"/>
    <w:p w14:paraId="2F1EC3CB" w14:textId="67A2163B" w:rsidR="00AC5B48" w:rsidRDefault="00AC5B48" w:rsidP="00AC5B48">
      <w:r w:rsidRPr="00F371E9">
        <w:t xml:space="preserve">CIPD(2017) The graduate employment gap: expectations versus reality </w:t>
      </w:r>
      <w:hyperlink r:id="rId15" w:history="1">
        <w:r w:rsidRPr="00F371E9">
          <w:t>https://www.cipd.co.uk/knowledge/work/skills/graduate-employment-gap-report</w:t>
        </w:r>
      </w:hyperlink>
      <w:r w:rsidRPr="00F371E9">
        <w:t xml:space="preserve"> </w:t>
      </w:r>
    </w:p>
    <w:p w14:paraId="503BCD51" w14:textId="77777777" w:rsidR="00AC5B48" w:rsidRPr="00F371E9" w:rsidRDefault="00AC5B48" w:rsidP="00AC5B48"/>
    <w:p w14:paraId="4A4A1099" w14:textId="77777777" w:rsidR="00AC5B48" w:rsidRPr="00F371E9" w:rsidRDefault="00AC5B48" w:rsidP="00AC5B48">
      <w:r w:rsidRPr="00F371E9">
        <w:t xml:space="preserve">CIPD(2017) Resourcing and Talent planning survey available at </w:t>
      </w:r>
      <w:hyperlink r:id="rId16" w:history="1">
        <w:r w:rsidRPr="00F371E9">
          <w:t>https://www.cipd.co.uk/Images/resourcing-talent-planning_2017_tcm18-23747.pdf</w:t>
        </w:r>
      </w:hyperlink>
    </w:p>
    <w:p w14:paraId="166B8CDC" w14:textId="77777777" w:rsidR="00AC5B48" w:rsidRPr="00F371E9" w:rsidRDefault="00AC5B48" w:rsidP="00AC5B48">
      <w:r w:rsidRPr="00F371E9">
        <w:t>CIPD Selection Factsheet (2019) [Online]</w:t>
      </w:r>
    </w:p>
    <w:p w14:paraId="37078E24" w14:textId="54F4B6DB" w:rsidR="00AC5B48" w:rsidRDefault="006F0377" w:rsidP="00AC5B48">
      <w:hyperlink r:id="rId17" w:history="1">
        <w:r w:rsidRPr="000A1EFA">
          <w:rPr>
            <w:rStyle w:val="Hyperlink"/>
          </w:rPr>
          <w:t>https://www.cipd.co.uk/knowledge/fundamentals/people/recruitment/selection-factsheet</w:t>
        </w:r>
      </w:hyperlink>
    </w:p>
    <w:p w14:paraId="1A278D0D" w14:textId="77777777" w:rsidR="006F0377" w:rsidRPr="00F371E9" w:rsidRDefault="006F0377" w:rsidP="00AC5B48"/>
    <w:p w14:paraId="37E4DA17" w14:textId="77777777" w:rsidR="00AC5B48" w:rsidRPr="00F371E9" w:rsidRDefault="00AC5B48" w:rsidP="00AC5B48">
      <w:bookmarkStart w:id="1" w:name="_Hlk32051619"/>
      <w:r w:rsidRPr="00F371E9">
        <w:t>CIPD (2018) SWOT Analysis Factsheet [Online]</w:t>
      </w:r>
    </w:p>
    <w:p w14:paraId="618F641E" w14:textId="77777777" w:rsidR="00AC5B48" w:rsidRDefault="00AC5B48" w:rsidP="00AC5B48">
      <w:hyperlink r:id="rId18" w:history="1">
        <w:r w:rsidRPr="00F60354">
          <w:t>https://www.cipd.co.uk/knowledge/strategy/organisational-development/swot-analysis-factsheet</w:t>
        </w:r>
      </w:hyperlink>
    </w:p>
    <w:p w14:paraId="1A56C26D" w14:textId="77777777" w:rsidR="006F0377" w:rsidRDefault="006F0377" w:rsidP="00AC5B48"/>
    <w:p w14:paraId="5500C2D7" w14:textId="0A5FDABA" w:rsidR="00AC5B48" w:rsidRDefault="00AC5B48" w:rsidP="00AC5B48">
      <w:r>
        <w:t xml:space="preserve">CIPD (2020) </w:t>
      </w:r>
      <w:r w:rsidRPr="00F60354">
        <w:t>Coronavirus (COVID-19) advice for UK employers</w:t>
      </w:r>
      <w:r>
        <w:t xml:space="preserve"> [Online]</w:t>
      </w:r>
    </w:p>
    <w:p w14:paraId="193F9A2F" w14:textId="77777777" w:rsidR="00AC5B48" w:rsidRPr="00F371E9" w:rsidRDefault="00AC5B48" w:rsidP="00AC5B48">
      <w:r w:rsidRPr="00F60354">
        <w:t>https://www.cipd.co.uk/knowledge/fundamentals/emp-law/health-safety/coronavirus-factsheet</w:t>
      </w:r>
    </w:p>
    <w:p w14:paraId="3FC2A51F" w14:textId="77777777" w:rsidR="006F0377" w:rsidRDefault="006F0377" w:rsidP="00AC5B48"/>
    <w:p w14:paraId="380ABC04" w14:textId="0D6D9390" w:rsidR="00AC5B48" w:rsidRPr="00F371E9" w:rsidRDefault="00AC5B48" w:rsidP="00AC5B48">
      <w:r w:rsidRPr="00F371E9">
        <w:t>Deloitte (2017) Beyond the Noise the Megatrends of Tomorrow’s World [Online]</w:t>
      </w:r>
    </w:p>
    <w:p w14:paraId="0EDBAF1C" w14:textId="77777777" w:rsidR="00AC5B48" w:rsidRPr="00F371E9" w:rsidRDefault="00AC5B48" w:rsidP="00AC5B48">
      <w:hyperlink r:id="rId19" w:history="1">
        <w:r w:rsidRPr="00F371E9">
          <w:t>https://www2.deloitte.com/content/dam/Deloitte/nl/Documents/public-sector/deloitte-nl-ps-megatrends-2ndedition.pdf</w:t>
        </w:r>
      </w:hyperlink>
    </w:p>
    <w:bookmarkEnd w:id="1"/>
    <w:p w14:paraId="69F58F94" w14:textId="77777777" w:rsidR="006F0377" w:rsidRDefault="006F0377" w:rsidP="00AC5B48"/>
    <w:p w14:paraId="1CD98DDB" w14:textId="29457DBD" w:rsidR="00AC5B48" w:rsidRPr="00F371E9" w:rsidRDefault="00AC5B48" w:rsidP="00AC5B48">
      <w:r w:rsidRPr="00F371E9">
        <w:t>D. STEVENSON, P. FARMER (2017) Thriving at Work the Stevenson/Farmer Review of Mental Health and Employers [Online]</w:t>
      </w:r>
    </w:p>
    <w:p w14:paraId="6123C560" w14:textId="77777777" w:rsidR="00AC5B48" w:rsidRPr="00F371E9" w:rsidRDefault="00AC5B48" w:rsidP="00AC5B48">
      <w:hyperlink r:id="rId20" w:history="1">
        <w:r w:rsidRPr="00F371E9">
          <w:t>https://assets.publishing.service.gov.uk/government/uploads/system/uploads/attachment_data/file/658145/thriving-at-work-stevenson-farmer-review.pdf</w:t>
        </w:r>
      </w:hyperlink>
    </w:p>
    <w:p w14:paraId="59CBC103" w14:textId="77777777" w:rsidR="006F0377" w:rsidRDefault="006F0377" w:rsidP="00AC5B48"/>
    <w:p w14:paraId="3457E445" w14:textId="0C920B64" w:rsidR="00AC5B48" w:rsidRPr="00F371E9" w:rsidRDefault="00AC5B48" w:rsidP="00AC5B48">
      <w:r w:rsidRPr="00F371E9">
        <w:t>FREY, B and OSBOURNE, M (2013) THE FUTURE OF EMPLOYMENT: HOW SUSCEPTIBLE ARE JOBS TO COMPUTERISATION? [ONLINE]</w:t>
      </w:r>
    </w:p>
    <w:p w14:paraId="2ADCF03A" w14:textId="77777777" w:rsidR="00AC5B48" w:rsidRPr="00F371E9" w:rsidRDefault="00AC5B48" w:rsidP="00AC5B48">
      <w:hyperlink r:id="rId21" w:history="1">
        <w:r w:rsidRPr="00F371E9">
          <w:t>https://www.oxfordmartin.ox.ac.uk/downloads/academic/future-of-employment.pdf</w:t>
        </w:r>
      </w:hyperlink>
    </w:p>
    <w:p w14:paraId="5557660C" w14:textId="77777777" w:rsidR="006F0377" w:rsidRDefault="006F0377" w:rsidP="00AC5B48"/>
    <w:p w14:paraId="78F8ADA5" w14:textId="78B86714" w:rsidR="00AC5B48" w:rsidRPr="00F371E9" w:rsidRDefault="00AC5B48" w:rsidP="00AC5B48">
      <w:r w:rsidRPr="00F371E9">
        <w:t>Forbes (2018) Reverse Mentoring 3 Proven Outcomes Driving Change [Online]</w:t>
      </w:r>
    </w:p>
    <w:p w14:paraId="772A8534" w14:textId="77777777" w:rsidR="00AC5B48" w:rsidRDefault="00AC5B48" w:rsidP="00AC5B48">
      <w:hyperlink r:id="rId22" w:anchor="77faf2668b51" w:history="1">
        <w:r w:rsidRPr="00F371E9">
          <w:t>https://www.forbes.com/sites/jasonwingard/2018/08/08/reverse-mentoring-3-proven-outcomes-driving-change/#77faf2668b51</w:t>
        </w:r>
      </w:hyperlink>
    </w:p>
    <w:p w14:paraId="3E5F558B" w14:textId="77777777" w:rsidR="006F0377" w:rsidRDefault="006F0377" w:rsidP="00AC5B48"/>
    <w:p w14:paraId="35451C3E" w14:textId="14F2B6E6" w:rsidR="00AC5B48" w:rsidRDefault="00AC5B48" w:rsidP="00AC5B48">
      <w:r>
        <w:t>Forbes (2019) Can HR Strategies Create a Competitive Advantage for Your Company [Online]</w:t>
      </w:r>
    </w:p>
    <w:p w14:paraId="37595635" w14:textId="77777777" w:rsidR="00AC5B48" w:rsidRDefault="00AC5B48" w:rsidP="00AC5B48">
      <w:hyperlink r:id="rId23" w:anchor="3acdccb35856" w:history="1">
        <w:r w:rsidRPr="001C51D8">
          <w:t>https://www.forbes.com/sites/scholleybubenik/2019/02/18/can-hr-strategies-create-a-competitive-advantage-for-your-company/#3acdccb35856</w:t>
        </w:r>
      </w:hyperlink>
    </w:p>
    <w:p w14:paraId="3C76DFE5" w14:textId="77777777" w:rsidR="006F0377" w:rsidRDefault="006F0377" w:rsidP="00AC5B48"/>
    <w:p w14:paraId="1A6DA4DB" w14:textId="77777777" w:rsidR="006F0377" w:rsidRDefault="006F0377" w:rsidP="00AC5B48"/>
    <w:p w14:paraId="794D075E" w14:textId="37783A9F" w:rsidR="00AC5B48" w:rsidRDefault="00AC5B48" w:rsidP="00AC5B48">
      <w:r>
        <w:lastRenderedPageBreak/>
        <w:t xml:space="preserve">Forbes (2020) Leadership in the time of </w:t>
      </w:r>
      <w:proofErr w:type="spellStart"/>
      <w:r>
        <w:t>Covid</w:t>
      </w:r>
      <w:proofErr w:type="spellEnd"/>
      <w:r>
        <w:t xml:space="preserve"> -19 [Online]</w:t>
      </w:r>
    </w:p>
    <w:p w14:paraId="1B20925E" w14:textId="77777777" w:rsidR="00AC5B48" w:rsidRPr="00F371E9" w:rsidRDefault="00AC5B48" w:rsidP="00AC5B48">
      <w:r w:rsidRPr="001C51D8">
        <w:t>https://www.forbes.com/sites/hillennevins/2020/03/19/leadership-in-the-time-of-covid-19/#165c51fb5e4e</w:t>
      </w:r>
    </w:p>
    <w:p w14:paraId="4A2903D2" w14:textId="77777777" w:rsidR="006F0377" w:rsidRDefault="006F0377" w:rsidP="00AC5B48"/>
    <w:p w14:paraId="4B9BE54F" w14:textId="7B5A16C8" w:rsidR="00AC5B48" w:rsidRPr="00F371E9" w:rsidRDefault="00AC5B48" w:rsidP="00AC5B48">
      <w:r w:rsidRPr="00F371E9">
        <w:t>HSE (2019) Mental Health Conditions, Work and the Workplace Guidance [Online]</w:t>
      </w:r>
    </w:p>
    <w:p w14:paraId="36B8D447" w14:textId="77777777" w:rsidR="00AC5B48" w:rsidRPr="00F371E9" w:rsidRDefault="00AC5B48" w:rsidP="00AC5B48">
      <w:hyperlink r:id="rId24" w:history="1">
        <w:r w:rsidRPr="00F371E9">
          <w:t>https://www.hse.gov.uk/stress/mental-health.htm</w:t>
        </w:r>
      </w:hyperlink>
    </w:p>
    <w:p w14:paraId="4DF85AB1" w14:textId="77777777" w:rsidR="006F0377" w:rsidRDefault="006F0377" w:rsidP="00AC5B48"/>
    <w:p w14:paraId="6BB473B1" w14:textId="22847139" w:rsidR="00AC5B48" w:rsidRPr="00F371E9" w:rsidRDefault="00AC5B48" w:rsidP="00AC5B48">
      <w:r w:rsidRPr="00F371E9">
        <w:t>Jeffery R (2019) Best HR rethinking Youth Recruitment [Online]</w:t>
      </w:r>
    </w:p>
    <w:p w14:paraId="04C74D95" w14:textId="77777777" w:rsidR="00AC5B48" w:rsidRDefault="00AC5B48" w:rsidP="00AC5B48">
      <w:hyperlink r:id="rId25" w:history="1">
        <w:r w:rsidRPr="00F371E9">
          <w:t>https://www.peoplemanagement.co.uk/long-reads/articles/best-hr-rethinking-youth-recruitment-mitchells-butlers-overall-winners-cipd-pmas-2019</w:t>
        </w:r>
      </w:hyperlink>
    </w:p>
    <w:p w14:paraId="0B49E726" w14:textId="77777777" w:rsidR="006F0377" w:rsidRDefault="006F0377" w:rsidP="00AC5B48"/>
    <w:p w14:paraId="6CF7FF67" w14:textId="4BBC20FA" w:rsidR="00AC5B48" w:rsidRPr="00F371E9" w:rsidRDefault="00AC5B48" w:rsidP="00AC5B48">
      <w:r w:rsidRPr="00F371E9">
        <w:t xml:space="preserve">Johnson, B (2017) Equipping learners for the future requires more external awareness </w:t>
      </w:r>
    </w:p>
    <w:p w14:paraId="010E0E0E" w14:textId="77777777" w:rsidR="00AC5B48" w:rsidRPr="00F371E9" w:rsidRDefault="00AC5B48" w:rsidP="00AC5B48">
      <w:r w:rsidRPr="00F371E9">
        <w:t>https://www.peoplemanagement.co.uk/voices/comment/equipping-learners-requires-external-awareness</w:t>
      </w:r>
    </w:p>
    <w:p w14:paraId="6FB7BE73" w14:textId="77777777" w:rsidR="006F0377" w:rsidRDefault="006F0377" w:rsidP="00AC5B48"/>
    <w:p w14:paraId="133DD77A" w14:textId="2D35457E" w:rsidR="00AC5B48" w:rsidRPr="00F371E9" w:rsidRDefault="00AC5B48" w:rsidP="00AC5B48">
      <w:r w:rsidRPr="00F371E9">
        <w:t xml:space="preserve">LIPMAN, V (2019) Workplace Trend: Stress Is </w:t>
      </w:r>
      <w:proofErr w:type="gramStart"/>
      <w:r w:rsidRPr="00F371E9">
        <w:t>On</w:t>
      </w:r>
      <w:proofErr w:type="gramEnd"/>
      <w:r w:rsidRPr="00F371E9">
        <w:t xml:space="preserve"> The Rise [ONLINE]</w:t>
      </w:r>
    </w:p>
    <w:p w14:paraId="46801320" w14:textId="77777777" w:rsidR="00AC5B48" w:rsidRPr="00F371E9" w:rsidRDefault="00AC5B48" w:rsidP="00AC5B48">
      <w:hyperlink r:id="rId26" w:anchor="62b928a6e1b5" w:history="1">
        <w:r w:rsidRPr="00101B97">
          <w:t>https://www.forbes.com/sites/victorlipman/2019/01/09/workplace-trend-stress-is-on-the-rise/#62b928a6e1b5</w:t>
        </w:r>
      </w:hyperlink>
    </w:p>
    <w:p w14:paraId="0F5AEFE3" w14:textId="77777777" w:rsidR="006F0377" w:rsidRDefault="006F0377" w:rsidP="00AC5B48"/>
    <w:p w14:paraId="3A6A939F" w14:textId="77122D26" w:rsidR="00AC5B48" w:rsidRPr="00F371E9" w:rsidRDefault="00AC5B48" w:rsidP="00AC5B48">
      <w:r w:rsidRPr="00F371E9">
        <w:t xml:space="preserve">Personnel Today (2019) Retail Workers face Highest Risk of Redundancy available at </w:t>
      </w:r>
      <w:hyperlink r:id="rId27" w:history="1">
        <w:r w:rsidRPr="00F371E9">
          <w:t>https://www.personneltoday.com/hr/retail-workers-face-highest-risk-of-redundancy/</w:t>
        </w:r>
      </w:hyperlink>
    </w:p>
    <w:p w14:paraId="6C5FCEE4" w14:textId="77777777" w:rsidR="006F0377" w:rsidRDefault="006F0377" w:rsidP="00AC5B48"/>
    <w:p w14:paraId="25AE0697" w14:textId="2EB18C4A" w:rsidR="00AC5B48" w:rsidRPr="00F371E9" w:rsidRDefault="00AC5B48" w:rsidP="00AC5B48">
      <w:r w:rsidRPr="00F371E9">
        <w:t xml:space="preserve">People Management (2018) Graduate schemes only succeed if you work at them available at </w:t>
      </w:r>
    </w:p>
    <w:p w14:paraId="203FA1CE" w14:textId="3D85E7DA" w:rsidR="00AC5B48" w:rsidRDefault="00AC5B48" w:rsidP="00AC5B48">
      <w:hyperlink r:id="rId28" w:history="1">
        <w:r w:rsidRPr="00F371E9">
          <w:t>https://www.peoplemanagement.co.uk/voices/comment/graduate-schemes-only-succeed-if-you-work-at-them</w:t>
        </w:r>
      </w:hyperlink>
    </w:p>
    <w:p w14:paraId="551C7547" w14:textId="77777777" w:rsidR="00AC5B48" w:rsidRPr="00F371E9" w:rsidRDefault="00AC5B48" w:rsidP="00AC5B48"/>
    <w:p w14:paraId="442F123C" w14:textId="77777777" w:rsidR="00AC5B48" w:rsidRPr="00F371E9" w:rsidRDefault="00AC5B48" w:rsidP="00AC5B48">
      <w:r w:rsidRPr="00F371E9">
        <w:t xml:space="preserve">PWC (2011) Millennials at Work Reshaping the Workplace [Online] </w:t>
      </w:r>
    </w:p>
    <w:p w14:paraId="5CDB5CB0" w14:textId="3FCC11E4" w:rsidR="00AC5B48" w:rsidRDefault="00AC5B48" w:rsidP="00AC5B48">
      <w:r w:rsidRPr="00F371E9">
        <w:t xml:space="preserve">https;//www.pwc.de/de/prozessoptimierung/.assets/millennials-at-work-2011.pdf </w:t>
      </w:r>
    </w:p>
    <w:p w14:paraId="12D71D4A" w14:textId="77777777" w:rsidR="00AC5B48" w:rsidRDefault="00AC5B48" w:rsidP="00AC5B48"/>
    <w:p w14:paraId="667FC46C" w14:textId="77777777" w:rsidR="00AC5B48" w:rsidRDefault="00AC5B48" w:rsidP="00AC5B48">
      <w:r>
        <w:t>PWC (2019)</w:t>
      </w:r>
      <w:r w:rsidRPr="00F60354">
        <w:t xml:space="preserve"> The global economy has become much more energy efficient. But are there further gains to come?</w:t>
      </w:r>
      <w:r>
        <w:t xml:space="preserve"> [Online]</w:t>
      </w:r>
    </w:p>
    <w:p w14:paraId="4E9F4012" w14:textId="4A311ADB" w:rsidR="00AC5B48" w:rsidRDefault="00AC5B48" w:rsidP="00AC5B48">
      <w:hyperlink r:id="rId29" w:history="1">
        <w:r w:rsidRPr="000A1EFA">
          <w:rPr>
            <w:rStyle w:val="Hyperlink"/>
          </w:rPr>
          <w:t>https://www.pwc.com/gx/en/issues/economy/global-economy-watch/energy-efficient-global-economy.html</w:t>
        </w:r>
      </w:hyperlink>
    </w:p>
    <w:p w14:paraId="3B3A48E0" w14:textId="77777777" w:rsidR="00AC5B48" w:rsidRPr="00F371E9" w:rsidRDefault="00AC5B48" w:rsidP="00AC5B48"/>
    <w:p w14:paraId="4E69CE67" w14:textId="77777777" w:rsidR="00AC5B48" w:rsidRDefault="00AC5B48" w:rsidP="00AC5B48">
      <w:r w:rsidRPr="00F371E9">
        <w:t>Universities UK (</w:t>
      </w:r>
      <w:proofErr w:type="gramStart"/>
      <w:r w:rsidRPr="00F371E9">
        <w:t>2015)Supply</w:t>
      </w:r>
      <w:proofErr w:type="gramEnd"/>
      <w:r w:rsidRPr="00F371E9">
        <w:t xml:space="preserve"> and Demand for Higher Level Skills </w:t>
      </w:r>
      <w:r>
        <w:t>[Online]</w:t>
      </w:r>
    </w:p>
    <w:p w14:paraId="4C20136B" w14:textId="77777777" w:rsidR="00AC5B48" w:rsidRPr="00F371E9" w:rsidRDefault="00AC5B48" w:rsidP="00AC5B48">
      <w:hyperlink r:id="rId30" w:history="1">
        <w:r w:rsidRPr="00F371E9">
          <w:t>https://www.universitiesuk.ac.uk/policy-and-analysis/reports/Documents/2015/supply-and-demand-for-higher-level-skills.pdf</w:t>
        </w:r>
      </w:hyperlink>
    </w:p>
    <w:p w14:paraId="3903D50C" w14:textId="77777777" w:rsidR="00AC5B48" w:rsidRDefault="00AC5B48"/>
    <w:p w14:paraId="65DFE035" w14:textId="6F08801C" w:rsidR="00A26877" w:rsidRDefault="00634AD5">
      <w:hyperlink r:id="rId31" w:history="1">
        <w:r w:rsidR="00716E2D" w:rsidRPr="00D30912">
          <w:rPr>
            <w:rStyle w:val="Hyperlink"/>
          </w:rPr>
          <w:t>https://www2.deloitte.com/us/en/insights/focus/human-capital-trends/2016/impact-of-culture-on-business-strategy.html</w:t>
        </w:r>
      </w:hyperlink>
    </w:p>
    <w:p w14:paraId="406B276B" w14:textId="68AEACC4" w:rsidR="00716E2D" w:rsidRDefault="00716E2D"/>
    <w:p w14:paraId="1026D21E" w14:textId="6E8CD651" w:rsidR="00716E2D" w:rsidRDefault="00634AD5">
      <w:hyperlink r:id="rId32" w:anchor="45c3bc962749" w:history="1">
        <w:r w:rsidR="00EB7A81" w:rsidRPr="00D30912">
          <w:rPr>
            <w:rStyle w:val="Hyperlink"/>
          </w:rPr>
          <w:t>https://www.forbes.com/sites/shephyken/2015/12/05/drucker-said-culture-eats-strategy-for-breakfast-and-enterprise-rent-a-car-proves-it/#45c3bc962749</w:t>
        </w:r>
      </w:hyperlink>
    </w:p>
    <w:p w14:paraId="6E6006A4" w14:textId="3E3BF073" w:rsidR="00EB7A81" w:rsidRDefault="00EB7A81"/>
    <w:p w14:paraId="1C844FA9" w14:textId="2F3DCE27" w:rsidR="00EB7A81" w:rsidRDefault="00634AD5">
      <w:hyperlink r:id="rId33" w:history="1">
        <w:r w:rsidR="007B2A5E" w:rsidRPr="00D30912">
          <w:rPr>
            <w:rStyle w:val="Hyperlink"/>
          </w:rPr>
          <w:t>https://hbr.org/2011/03/culture-trumps-strategy-every</w:t>
        </w:r>
      </w:hyperlink>
    </w:p>
    <w:p w14:paraId="0DA3A78F" w14:textId="36D7A9B9" w:rsidR="007B2A5E" w:rsidRDefault="007B2A5E"/>
    <w:p w14:paraId="0A96DFFF" w14:textId="4CE608DA" w:rsidR="007B2A5E" w:rsidRDefault="00634AD5">
      <w:hyperlink r:id="rId34" w:history="1">
        <w:r w:rsidR="004F21E2" w:rsidRPr="00D30912">
          <w:rPr>
            <w:rStyle w:val="Hyperlink"/>
          </w:rPr>
          <w:t>https://hbr.org/sponsored/2018/02/disney-defines-its-corporate-culture-by-the-actions-of-its-leaders</w:t>
        </w:r>
      </w:hyperlink>
    </w:p>
    <w:p w14:paraId="4E144A3A" w14:textId="41466C7D" w:rsidR="004F21E2" w:rsidRDefault="004F21E2"/>
    <w:p w14:paraId="45BCD572" w14:textId="761B3F71" w:rsidR="004F21E2" w:rsidRDefault="00634AD5">
      <w:hyperlink r:id="rId35" w:history="1">
        <w:r w:rsidR="00AB334B" w:rsidRPr="00D30912">
          <w:rPr>
            <w:rStyle w:val="Hyperlink"/>
          </w:rPr>
          <w:t>https://www.hrmagazine.co.uk/article-details/self-management-and-flexible-working-have-never-been-more-important</w:t>
        </w:r>
      </w:hyperlink>
    </w:p>
    <w:p w14:paraId="1B357409" w14:textId="09A5C833" w:rsidR="00AB334B" w:rsidRDefault="00AB334B"/>
    <w:p w14:paraId="37FDFD9B" w14:textId="638CDD5D" w:rsidR="00AB334B" w:rsidRDefault="00634AD5">
      <w:hyperlink r:id="rId36" w:anchor="4c7dd94078fd" w:history="1">
        <w:r w:rsidR="00AB334B" w:rsidRPr="00D30912">
          <w:rPr>
            <w:rStyle w:val="Hyperlink"/>
          </w:rPr>
          <w:t>https://www.forbes.com/sites/forbeshumanresourcescouncil/2018/09/25/15-effective-ways-hr-can-help-create-a-sustainable-company-culture/#4c7dd94078fd</w:t>
        </w:r>
      </w:hyperlink>
    </w:p>
    <w:p w14:paraId="706854EC" w14:textId="3E0FC761" w:rsidR="00AB334B" w:rsidRDefault="00AB334B"/>
    <w:p w14:paraId="7E60BA23" w14:textId="1AEF6F08" w:rsidR="00AB334B" w:rsidRDefault="00634AD5">
      <w:hyperlink r:id="rId37" w:anchor="6657" w:history="1">
        <w:r w:rsidR="00CA4057" w:rsidRPr="00D30912">
          <w:rPr>
            <w:rStyle w:val="Hyperlink"/>
          </w:rPr>
          <w:t>https://www.cipd.co.uk/knowledge/fundamentals/relations/flexible-working/factsheet#6657</w:t>
        </w:r>
      </w:hyperlink>
    </w:p>
    <w:p w14:paraId="6E833A34" w14:textId="77777777" w:rsidR="00CA4057" w:rsidRDefault="00CA4057"/>
    <w:p w14:paraId="6D34BB7B" w14:textId="45ADC639" w:rsidR="00CA4057" w:rsidRDefault="00634AD5">
      <w:hyperlink r:id="rId38" w:history="1">
        <w:r w:rsidR="00EC708F" w:rsidRPr="00D30912">
          <w:rPr>
            <w:rStyle w:val="Hyperlink"/>
          </w:rPr>
          <w:t>https://www.personneltoday.com/hr/mental-health-how-hr-can-help/</w:t>
        </w:r>
      </w:hyperlink>
    </w:p>
    <w:p w14:paraId="369A559E" w14:textId="77777777" w:rsidR="00EC708F" w:rsidRDefault="00EC708F"/>
    <w:p w14:paraId="644AF17A" w14:textId="71375310" w:rsidR="00EC708F" w:rsidRDefault="00634AD5">
      <w:hyperlink r:id="rId39" w:history="1">
        <w:r w:rsidR="001D3BF9" w:rsidRPr="00D30912">
          <w:rPr>
            <w:rStyle w:val="Hyperlink"/>
          </w:rPr>
          <w:t>https://www2.deloitte.com/content/dam/Deloitte/global/Documents/About-Deloitte/gx-core-beliefs-and-culture.pdf</w:t>
        </w:r>
      </w:hyperlink>
    </w:p>
    <w:p w14:paraId="7BF68463" w14:textId="13A00147" w:rsidR="001D3BF9" w:rsidRDefault="001D3BF9"/>
    <w:p w14:paraId="7C5DB697" w14:textId="337E2737" w:rsidR="001D3BF9" w:rsidRDefault="00634AD5">
      <w:hyperlink r:id="rId40" w:history="1">
        <w:r w:rsidR="008217DB" w:rsidRPr="00D30912">
          <w:rPr>
            <w:rStyle w:val="Hyperlink"/>
          </w:rPr>
          <w:t>https://www2.deloitte.com/us/en/insights/focus/human-capital-trends/2017/improving-the-employee-experience-culture-engagement.html</w:t>
        </w:r>
      </w:hyperlink>
    </w:p>
    <w:p w14:paraId="3B4390ED" w14:textId="09B33629" w:rsidR="008217DB" w:rsidRDefault="008217DB"/>
    <w:p w14:paraId="3B3179D1" w14:textId="5BF0DB52" w:rsidR="008217DB" w:rsidRDefault="00634AD5">
      <w:hyperlink r:id="rId41" w:history="1">
        <w:r w:rsidR="00976AC7" w:rsidRPr="00D30912">
          <w:rPr>
            <w:rStyle w:val="Hyperlink"/>
          </w:rPr>
          <w:t>https://www.hrmagazine.co.uk/article-details/is-the-ulrich-model-still-valid</w:t>
        </w:r>
      </w:hyperlink>
    </w:p>
    <w:p w14:paraId="77DF7CF0" w14:textId="124F05B1" w:rsidR="00976AC7" w:rsidRDefault="00976AC7"/>
    <w:p w14:paraId="7C9A0C46" w14:textId="5D28E9E3" w:rsidR="00976AC7" w:rsidRDefault="00634AD5">
      <w:hyperlink r:id="rId42" w:anchor="6239" w:history="1">
        <w:r w:rsidR="001766E7" w:rsidRPr="00D30912">
          <w:rPr>
            <w:rStyle w:val="Hyperlink"/>
          </w:rPr>
          <w:t>https://www.cipd.co.uk/knowledge/fundamentals/relations/engagement/factsheet#6239</w:t>
        </w:r>
      </w:hyperlink>
    </w:p>
    <w:p w14:paraId="641ED4D9" w14:textId="24FEA1BA" w:rsidR="001766E7" w:rsidRDefault="001766E7"/>
    <w:p w14:paraId="578F33DC" w14:textId="42E3ACC2" w:rsidR="002106E2" w:rsidRDefault="002106E2">
      <w:r w:rsidRPr="002106E2">
        <w:t>https://www.co-operativebank.co.uk/values-and-ethics</w:t>
      </w:r>
      <w:r w:rsidRPr="002106E2">
        <w:cr/>
      </w:r>
    </w:p>
    <w:sectPr w:rsidR="002106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45E934" w14:textId="77777777" w:rsidR="00634AD5" w:rsidRDefault="00634AD5" w:rsidP="00A26877">
      <w:r>
        <w:separator/>
      </w:r>
    </w:p>
  </w:endnote>
  <w:endnote w:type="continuationSeparator" w:id="0">
    <w:p w14:paraId="131F779F" w14:textId="77777777" w:rsidR="00634AD5" w:rsidRDefault="00634AD5" w:rsidP="00A26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va Std">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12F0E2" w14:textId="77777777" w:rsidR="00634AD5" w:rsidRDefault="00634AD5" w:rsidP="00A26877">
      <w:r>
        <w:separator/>
      </w:r>
    </w:p>
  </w:footnote>
  <w:footnote w:type="continuationSeparator" w:id="0">
    <w:p w14:paraId="33B8C462" w14:textId="77777777" w:rsidR="00634AD5" w:rsidRDefault="00634AD5" w:rsidP="00A268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454E7"/>
    <w:multiLevelType w:val="hybridMultilevel"/>
    <w:tmpl w:val="38E03D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A2902B8"/>
    <w:multiLevelType w:val="multilevel"/>
    <w:tmpl w:val="D6262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5C3F52"/>
    <w:multiLevelType w:val="hybridMultilevel"/>
    <w:tmpl w:val="BF2A2F3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2523EA2"/>
    <w:multiLevelType w:val="hybridMultilevel"/>
    <w:tmpl w:val="0CA681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F880BA5"/>
    <w:multiLevelType w:val="multilevel"/>
    <w:tmpl w:val="F0966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556C1C"/>
    <w:multiLevelType w:val="multilevel"/>
    <w:tmpl w:val="7DEC3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E071DB"/>
    <w:multiLevelType w:val="hybridMultilevel"/>
    <w:tmpl w:val="718CA81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6"/>
  </w:num>
  <w:num w:numId="5">
    <w:abstractNumId w:val="2"/>
  </w:num>
  <w:num w:numId="6">
    <w:abstractNumId w:val="1"/>
  </w:num>
  <w:num w:numId="7">
    <w:abstractNumId w:val="3"/>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54A"/>
    <w:rsid w:val="000A7131"/>
    <w:rsid w:val="00172C37"/>
    <w:rsid w:val="001766E7"/>
    <w:rsid w:val="001D3BF9"/>
    <w:rsid w:val="001E2AE7"/>
    <w:rsid w:val="001F238A"/>
    <w:rsid w:val="002106E2"/>
    <w:rsid w:val="00217253"/>
    <w:rsid w:val="002C313E"/>
    <w:rsid w:val="00392F0E"/>
    <w:rsid w:val="003C78F5"/>
    <w:rsid w:val="0044326E"/>
    <w:rsid w:val="004D18A7"/>
    <w:rsid w:val="004F21E2"/>
    <w:rsid w:val="00505291"/>
    <w:rsid w:val="00543D71"/>
    <w:rsid w:val="0055028E"/>
    <w:rsid w:val="005D168C"/>
    <w:rsid w:val="00634AD5"/>
    <w:rsid w:val="00650458"/>
    <w:rsid w:val="00671059"/>
    <w:rsid w:val="006933C1"/>
    <w:rsid w:val="006A2211"/>
    <w:rsid w:val="006C516B"/>
    <w:rsid w:val="006D7752"/>
    <w:rsid w:val="006F0377"/>
    <w:rsid w:val="00716E2D"/>
    <w:rsid w:val="00754300"/>
    <w:rsid w:val="0077638B"/>
    <w:rsid w:val="007B2A5E"/>
    <w:rsid w:val="007B3A9E"/>
    <w:rsid w:val="008217DB"/>
    <w:rsid w:val="00860B02"/>
    <w:rsid w:val="00885C01"/>
    <w:rsid w:val="008D7DA8"/>
    <w:rsid w:val="008F117D"/>
    <w:rsid w:val="008F4DC3"/>
    <w:rsid w:val="00976AC7"/>
    <w:rsid w:val="00997705"/>
    <w:rsid w:val="00A13D8F"/>
    <w:rsid w:val="00A26877"/>
    <w:rsid w:val="00A877EE"/>
    <w:rsid w:val="00A87CDA"/>
    <w:rsid w:val="00AB334B"/>
    <w:rsid w:val="00AC5B48"/>
    <w:rsid w:val="00B27203"/>
    <w:rsid w:val="00B4538B"/>
    <w:rsid w:val="00B50DE6"/>
    <w:rsid w:val="00B53322"/>
    <w:rsid w:val="00C31B31"/>
    <w:rsid w:val="00C52A27"/>
    <w:rsid w:val="00C547C5"/>
    <w:rsid w:val="00C754BD"/>
    <w:rsid w:val="00CA21ED"/>
    <w:rsid w:val="00CA4057"/>
    <w:rsid w:val="00CA5CAF"/>
    <w:rsid w:val="00CE3373"/>
    <w:rsid w:val="00D23DA7"/>
    <w:rsid w:val="00D87F1E"/>
    <w:rsid w:val="00DB754A"/>
    <w:rsid w:val="00DE0B4B"/>
    <w:rsid w:val="00EB7A81"/>
    <w:rsid w:val="00EC708F"/>
    <w:rsid w:val="00FA79A7"/>
    <w:rsid w:val="00FC12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FB193"/>
  <w15:chartTrackingRefBased/>
  <w15:docId w15:val="{584CBB7A-DF1E-4FB1-B46D-5844071B2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54A"/>
    <w:pPr>
      <w:spacing w:after="0" w:line="240" w:lineRule="auto"/>
    </w:pPr>
    <w:rPr>
      <w:rFonts w:ascii="Times New Roman" w:eastAsia="Times New Roman" w:hAnsi="Times New Roman" w:cs="Times New Roman"/>
      <w:sz w:val="24"/>
      <w:szCs w:val="20"/>
      <w:lang w:eastAsia="en-GB"/>
    </w:rPr>
  </w:style>
  <w:style w:type="paragraph" w:styleId="Heading4">
    <w:name w:val="heading 4"/>
    <w:basedOn w:val="Normal"/>
    <w:link w:val="Heading4Char"/>
    <w:uiPriority w:val="9"/>
    <w:qFormat/>
    <w:rsid w:val="0077638B"/>
    <w:pPr>
      <w:spacing w:before="100" w:beforeAutospacing="1" w:after="100" w:afterAutospacing="1"/>
      <w:outlineLvl w:val="3"/>
    </w:pPr>
    <w:rPr>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qt">
    <w:name w:val="b-qt"/>
    <w:basedOn w:val="Normal"/>
    <w:rsid w:val="00DB754A"/>
    <w:pPr>
      <w:spacing w:before="100" w:beforeAutospacing="1" w:after="100" w:afterAutospacing="1"/>
    </w:pPr>
    <w:rPr>
      <w:szCs w:val="24"/>
    </w:rPr>
  </w:style>
  <w:style w:type="paragraph" w:customStyle="1" w:styleId="bqfqa">
    <w:name w:val="bq_fq_a"/>
    <w:basedOn w:val="Normal"/>
    <w:rsid w:val="00DB754A"/>
    <w:pPr>
      <w:spacing w:before="100" w:beforeAutospacing="1" w:after="100" w:afterAutospacing="1"/>
    </w:pPr>
    <w:rPr>
      <w:szCs w:val="24"/>
    </w:rPr>
  </w:style>
  <w:style w:type="character" w:styleId="Hyperlink">
    <w:name w:val="Hyperlink"/>
    <w:basedOn w:val="DefaultParagraphFont"/>
    <w:uiPriority w:val="99"/>
    <w:unhideWhenUsed/>
    <w:rsid w:val="00DB754A"/>
    <w:rPr>
      <w:color w:val="0000FF"/>
      <w:u w:val="single"/>
    </w:rPr>
  </w:style>
  <w:style w:type="paragraph" w:styleId="Header">
    <w:name w:val="header"/>
    <w:basedOn w:val="Normal"/>
    <w:link w:val="HeaderChar"/>
    <w:uiPriority w:val="99"/>
    <w:unhideWhenUsed/>
    <w:rsid w:val="00A26877"/>
    <w:pPr>
      <w:tabs>
        <w:tab w:val="center" w:pos="4513"/>
        <w:tab w:val="right" w:pos="9026"/>
      </w:tabs>
    </w:pPr>
  </w:style>
  <w:style w:type="character" w:customStyle="1" w:styleId="HeaderChar">
    <w:name w:val="Header Char"/>
    <w:basedOn w:val="DefaultParagraphFont"/>
    <w:link w:val="Header"/>
    <w:uiPriority w:val="99"/>
    <w:rsid w:val="00A26877"/>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A26877"/>
    <w:pPr>
      <w:tabs>
        <w:tab w:val="center" w:pos="4513"/>
        <w:tab w:val="right" w:pos="9026"/>
      </w:tabs>
    </w:pPr>
  </w:style>
  <w:style w:type="character" w:customStyle="1" w:styleId="FooterChar">
    <w:name w:val="Footer Char"/>
    <w:basedOn w:val="DefaultParagraphFont"/>
    <w:link w:val="Footer"/>
    <w:uiPriority w:val="99"/>
    <w:rsid w:val="00A26877"/>
    <w:rPr>
      <w:rFonts w:ascii="Times New Roman" w:eastAsia="Times New Roman" w:hAnsi="Times New Roman" w:cs="Times New Roman"/>
      <w:sz w:val="24"/>
      <w:szCs w:val="20"/>
      <w:lang w:eastAsia="en-GB"/>
    </w:rPr>
  </w:style>
  <w:style w:type="character" w:styleId="UnresolvedMention">
    <w:name w:val="Unresolved Mention"/>
    <w:basedOn w:val="DefaultParagraphFont"/>
    <w:uiPriority w:val="99"/>
    <w:semiHidden/>
    <w:unhideWhenUsed/>
    <w:rsid w:val="00716E2D"/>
    <w:rPr>
      <w:color w:val="605E5C"/>
      <w:shd w:val="clear" w:color="auto" w:fill="E1DFDD"/>
    </w:rPr>
  </w:style>
  <w:style w:type="paragraph" w:styleId="NormalWeb">
    <w:name w:val="Normal (Web)"/>
    <w:basedOn w:val="Normal"/>
    <w:uiPriority w:val="99"/>
    <w:semiHidden/>
    <w:unhideWhenUsed/>
    <w:rsid w:val="004F21E2"/>
    <w:pPr>
      <w:spacing w:before="100" w:beforeAutospacing="1" w:after="100" w:afterAutospacing="1"/>
    </w:pPr>
    <w:rPr>
      <w:szCs w:val="24"/>
    </w:rPr>
  </w:style>
  <w:style w:type="character" w:customStyle="1" w:styleId="article-date">
    <w:name w:val="article-date"/>
    <w:basedOn w:val="DefaultParagraphFont"/>
    <w:rsid w:val="004F21E2"/>
  </w:style>
  <w:style w:type="character" w:customStyle="1" w:styleId="at4-visually-hidden">
    <w:name w:val="at4-visually-hidden"/>
    <w:basedOn w:val="DefaultParagraphFont"/>
    <w:rsid w:val="004F21E2"/>
  </w:style>
  <w:style w:type="character" w:customStyle="1" w:styleId="atflatcounter">
    <w:name w:val="at_flat_counter"/>
    <w:basedOn w:val="DefaultParagraphFont"/>
    <w:rsid w:val="004F21E2"/>
  </w:style>
  <w:style w:type="paragraph" w:customStyle="1" w:styleId="article-summary">
    <w:name w:val="article-summary"/>
    <w:basedOn w:val="Normal"/>
    <w:rsid w:val="004F21E2"/>
    <w:pPr>
      <w:spacing w:before="100" w:beforeAutospacing="1" w:after="100" w:afterAutospacing="1"/>
    </w:pPr>
    <w:rPr>
      <w:szCs w:val="24"/>
    </w:rPr>
  </w:style>
  <w:style w:type="character" w:styleId="Strong">
    <w:name w:val="Strong"/>
    <w:basedOn w:val="DefaultParagraphFont"/>
    <w:uiPriority w:val="22"/>
    <w:qFormat/>
    <w:rsid w:val="004F21E2"/>
    <w:rPr>
      <w:b/>
      <w:bCs/>
    </w:rPr>
  </w:style>
  <w:style w:type="paragraph" w:styleId="ListParagraph">
    <w:name w:val="List Paragraph"/>
    <w:basedOn w:val="Normal"/>
    <w:uiPriority w:val="34"/>
    <w:qFormat/>
    <w:rsid w:val="00AB334B"/>
    <w:pPr>
      <w:ind w:left="720"/>
      <w:contextualSpacing/>
    </w:pPr>
  </w:style>
  <w:style w:type="character" w:customStyle="1" w:styleId="Heading4Char">
    <w:name w:val="Heading 4 Char"/>
    <w:basedOn w:val="DefaultParagraphFont"/>
    <w:link w:val="Heading4"/>
    <w:uiPriority w:val="9"/>
    <w:rsid w:val="0077638B"/>
    <w:rPr>
      <w:rFonts w:ascii="Times New Roman" w:eastAsia="Times New Roman" w:hAnsi="Times New Roman" w:cs="Times New Roman"/>
      <w:b/>
      <w:bCs/>
      <w:sz w:val="24"/>
      <w:szCs w:val="24"/>
      <w:lang w:eastAsia="en-GB"/>
    </w:rPr>
  </w:style>
  <w:style w:type="character" w:styleId="Emphasis">
    <w:name w:val="Emphasis"/>
    <w:basedOn w:val="DefaultParagraphFont"/>
    <w:uiPriority w:val="20"/>
    <w:qFormat/>
    <w:rsid w:val="0077638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504102">
      <w:bodyDiv w:val="1"/>
      <w:marLeft w:val="0"/>
      <w:marRight w:val="0"/>
      <w:marTop w:val="0"/>
      <w:marBottom w:val="0"/>
      <w:divBdr>
        <w:top w:val="none" w:sz="0" w:space="0" w:color="auto"/>
        <w:left w:val="none" w:sz="0" w:space="0" w:color="auto"/>
        <w:bottom w:val="none" w:sz="0" w:space="0" w:color="auto"/>
        <w:right w:val="none" w:sz="0" w:space="0" w:color="auto"/>
      </w:divBdr>
      <w:divsChild>
        <w:div w:id="589241878">
          <w:marLeft w:val="0"/>
          <w:marRight w:val="0"/>
          <w:marTop w:val="0"/>
          <w:marBottom w:val="0"/>
          <w:divBdr>
            <w:top w:val="none" w:sz="0" w:space="0" w:color="auto"/>
            <w:left w:val="none" w:sz="0" w:space="0" w:color="auto"/>
            <w:bottom w:val="none" w:sz="0" w:space="0" w:color="auto"/>
            <w:right w:val="none" w:sz="0" w:space="0" w:color="auto"/>
          </w:divBdr>
          <w:divsChild>
            <w:div w:id="801116349">
              <w:marLeft w:val="0"/>
              <w:marRight w:val="0"/>
              <w:marTop w:val="0"/>
              <w:marBottom w:val="0"/>
              <w:divBdr>
                <w:top w:val="none" w:sz="0" w:space="0" w:color="auto"/>
                <w:left w:val="none" w:sz="0" w:space="0" w:color="auto"/>
                <w:bottom w:val="none" w:sz="0" w:space="0" w:color="auto"/>
                <w:right w:val="none" w:sz="0" w:space="0" w:color="auto"/>
              </w:divBdr>
            </w:div>
          </w:divsChild>
        </w:div>
        <w:div w:id="1433163438">
          <w:marLeft w:val="150"/>
          <w:marRight w:val="0"/>
          <w:marTop w:val="0"/>
          <w:marBottom w:val="150"/>
          <w:divBdr>
            <w:top w:val="none" w:sz="0" w:space="0" w:color="auto"/>
            <w:left w:val="none" w:sz="0" w:space="0" w:color="auto"/>
            <w:bottom w:val="none" w:sz="0" w:space="0" w:color="auto"/>
            <w:right w:val="none" w:sz="0" w:space="0" w:color="auto"/>
          </w:divBdr>
        </w:div>
      </w:divsChild>
    </w:div>
    <w:div w:id="204755938">
      <w:bodyDiv w:val="1"/>
      <w:marLeft w:val="0"/>
      <w:marRight w:val="0"/>
      <w:marTop w:val="0"/>
      <w:marBottom w:val="0"/>
      <w:divBdr>
        <w:top w:val="none" w:sz="0" w:space="0" w:color="auto"/>
        <w:left w:val="none" w:sz="0" w:space="0" w:color="auto"/>
        <w:bottom w:val="none" w:sz="0" w:space="0" w:color="auto"/>
        <w:right w:val="none" w:sz="0" w:space="0" w:color="auto"/>
      </w:divBdr>
      <w:divsChild>
        <w:div w:id="1070466770">
          <w:marLeft w:val="0"/>
          <w:marRight w:val="0"/>
          <w:marTop w:val="0"/>
          <w:marBottom w:val="0"/>
          <w:divBdr>
            <w:top w:val="none" w:sz="0" w:space="0" w:color="auto"/>
            <w:left w:val="none" w:sz="0" w:space="0" w:color="auto"/>
            <w:bottom w:val="none" w:sz="0" w:space="0" w:color="auto"/>
            <w:right w:val="none" w:sz="0" w:space="0" w:color="auto"/>
          </w:divBdr>
          <w:divsChild>
            <w:div w:id="363211380">
              <w:marLeft w:val="0"/>
              <w:marRight w:val="0"/>
              <w:marTop w:val="0"/>
              <w:marBottom w:val="0"/>
              <w:divBdr>
                <w:top w:val="none" w:sz="0" w:space="0" w:color="auto"/>
                <w:left w:val="none" w:sz="0" w:space="0" w:color="auto"/>
                <w:bottom w:val="none" w:sz="0" w:space="0" w:color="auto"/>
                <w:right w:val="none" w:sz="0" w:space="0" w:color="auto"/>
              </w:divBdr>
            </w:div>
          </w:divsChild>
        </w:div>
        <w:div w:id="771172772">
          <w:marLeft w:val="150"/>
          <w:marRight w:val="0"/>
          <w:marTop w:val="0"/>
          <w:marBottom w:val="150"/>
          <w:divBdr>
            <w:top w:val="none" w:sz="0" w:space="0" w:color="auto"/>
            <w:left w:val="none" w:sz="0" w:space="0" w:color="auto"/>
            <w:bottom w:val="none" w:sz="0" w:space="0" w:color="auto"/>
            <w:right w:val="none" w:sz="0" w:space="0" w:color="auto"/>
          </w:divBdr>
        </w:div>
      </w:divsChild>
    </w:div>
    <w:div w:id="246497937">
      <w:bodyDiv w:val="1"/>
      <w:marLeft w:val="0"/>
      <w:marRight w:val="0"/>
      <w:marTop w:val="0"/>
      <w:marBottom w:val="0"/>
      <w:divBdr>
        <w:top w:val="none" w:sz="0" w:space="0" w:color="auto"/>
        <w:left w:val="none" w:sz="0" w:space="0" w:color="auto"/>
        <w:bottom w:val="none" w:sz="0" w:space="0" w:color="auto"/>
        <w:right w:val="none" w:sz="0" w:space="0" w:color="auto"/>
      </w:divBdr>
      <w:divsChild>
        <w:div w:id="1843817228">
          <w:marLeft w:val="0"/>
          <w:marRight w:val="0"/>
          <w:marTop w:val="0"/>
          <w:marBottom w:val="0"/>
          <w:divBdr>
            <w:top w:val="none" w:sz="0" w:space="0" w:color="auto"/>
            <w:left w:val="none" w:sz="0" w:space="0" w:color="auto"/>
            <w:bottom w:val="none" w:sz="0" w:space="0" w:color="auto"/>
            <w:right w:val="none" w:sz="0" w:space="0" w:color="auto"/>
          </w:divBdr>
          <w:divsChild>
            <w:div w:id="955137074">
              <w:marLeft w:val="0"/>
              <w:marRight w:val="0"/>
              <w:marTop w:val="0"/>
              <w:marBottom w:val="0"/>
              <w:divBdr>
                <w:top w:val="none" w:sz="0" w:space="0" w:color="auto"/>
                <w:left w:val="none" w:sz="0" w:space="0" w:color="auto"/>
                <w:bottom w:val="none" w:sz="0" w:space="0" w:color="auto"/>
                <w:right w:val="none" w:sz="0" w:space="0" w:color="auto"/>
              </w:divBdr>
            </w:div>
          </w:divsChild>
        </w:div>
        <w:div w:id="1259101107">
          <w:marLeft w:val="150"/>
          <w:marRight w:val="0"/>
          <w:marTop w:val="0"/>
          <w:marBottom w:val="150"/>
          <w:divBdr>
            <w:top w:val="none" w:sz="0" w:space="0" w:color="auto"/>
            <w:left w:val="none" w:sz="0" w:space="0" w:color="auto"/>
            <w:bottom w:val="none" w:sz="0" w:space="0" w:color="auto"/>
            <w:right w:val="none" w:sz="0" w:space="0" w:color="auto"/>
          </w:divBdr>
        </w:div>
      </w:divsChild>
    </w:div>
    <w:div w:id="331028120">
      <w:bodyDiv w:val="1"/>
      <w:marLeft w:val="0"/>
      <w:marRight w:val="0"/>
      <w:marTop w:val="0"/>
      <w:marBottom w:val="0"/>
      <w:divBdr>
        <w:top w:val="none" w:sz="0" w:space="0" w:color="auto"/>
        <w:left w:val="none" w:sz="0" w:space="0" w:color="auto"/>
        <w:bottom w:val="none" w:sz="0" w:space="0" w:color="auto"/>
        <w:right w:val="none" w:sz="0" w:space="0" w:color="auto"/>
      </w:divBdr>
    </w:div>
    <w:div w:id="867990142">
      <w:bodyDiv w:val="1"/>
      <w:marLeft w:val="0"/>
      <w:marRight w:val="0"/>
      <w:marTop w:val="0"/>
      <w:marBottom w:val="0"/>
      <w:divBdr>
        <w:top w:val="none" w:sz="0" w:space="0" w:color="auto"/>
        <w:left w:val="none" w:sz="0" w:space="0" w:color="auto"/>
        <w:bottom w:val="none" w:sz="0" w:space="0" w:color="auto"/>
        <w:right w:val="none" w:sz="0" w:space="0" w:color="auto"/>
      </w:divBdr>
    </w:div>
    <w:div w:id="1285235144">
      <w:bodyDiv w:val="1"/>
      <w:marLeft w:val="0"/>
      <w:marRight w:val="0"/>
      <w:marTop w:val="0"/>
      <w:marBottom w:val="0"/>
      <w:divBdr>
        <w:top w:val="none" w:sz="0" w:space="0" w:color="auto"/>
        <w:left w:val="none" w:sz="0" w:space="0" w:color="auto"/>
        <w:bottom w:val="none" w:sz="0" w:space="0" w:color="auto"/>
        <w:right w:val="none" w:sz="0" w:space="0" w:color="auto"/>
      </w:divBdr>
    </w:div>
    <w:div w:id="1664311547">
      <w:bodyDiv w:val="1"/>
      <w:marLeft w:val="0"/>
      <w:marRight w:val="0"/>
      <w:marTop w:val="0"/>
      <w:marBottom w:val="0"/>
      <w:divBdr>
        <w:top w:val="none" w:sz="0" w:space="0" w:color="auto"/>
        <w:left w:val="none" w:sz="0" w:space="0" w:color="auto"/>
        <w:bottom w:val="none" w:sz="0" w:space="0" w:color="auto"/>
        <w:right w:val="none" w:sz="0" w:space="0" w:color="auto"/>
      </w:divBdr>
    </w:div>
    <w:div w:id="1758018773">
      <w:bodyDiv w:val="1"/>
      <w:marLeft w:val="0"/>
      <w:marRight w:val="0"/>
      <w:marTop w:val="0"/>
      <w:marBottom w:val="0"/>
      <w:divBdr>
        <w:top w:val="none" w:sz="0" w:space="0" w:color="auto"/>
        <w:left w:val="none" w:sz="0" w:space="0" w:color="auto"/>
        <w:bottom w:val="none" w:sz="0" w:space="0" w:color="auto"/>
        <w:right w:val="none" w:sz="0" w:space="0" w:color="auto"/>
      </w:divBdr>
    </w:div>
    <w:div w:id="2032605417">
      <w:bodyDiv w:val="1"/>
      <w:marLeft w:val="0"/>
      <w:marRight w:val="0"/>
      <w:marTop w:val="0"/>
      <w:marBottom w:val="0"/>
      <w:divBdr>
        <w:top w:val="none" w:sz="0" w:space="0" w:color="auto"/>
        <w:left w:val="none" w:sz="0" w:space="0" w:color="auto"/>
        <w:bottom w:val="none" w:sz="0" w:space="0" w:color="auto"/>
        <w:right w:val="none" w:sz="0" w:space="0" w:color="auto"/>
      </w:divBdr>
      <w:divsChild>
        <w:div w:id="2006584897">
          <w:marLeft w:val="0"/>
          <w:marRight w:val="0"/>
          <w:marTop w:val="0"/>
          <w:marBottom w:val="0"/>
          <w:divBdr>
            <w:top w:val="none" w:sz="0" w:space="0" w:color="auto"/>
            <w:left w:val="none" w:sz="0" w:space="0" w:color="auto"/>
            <w:bottom w:val="none" w:sz="0" w:space="0" w:color="auto"/>
            <w:right w:val="none" w:sz="0" w:space="0" w:color="auto"/>
          </w:divBdr>
          <w:divsChild>
            <w:div w:id="2072003205">
              <w:marLeft w:val="0"/>
              <w:marRight w:val="0"/>
              <w:marTop w:val="0"/>
              <w:marBottom w:val="0"/>
              <w:divBdr>
                <w:top w:val="none" w:sz="0" w:space="0" w:color="auto"/>
                <w:left w:val="none" w:sz="0" w:space="0" w:color="auto"/>
                <w:bottom w:val="none" w:sz="0" w:space="0" w:color="auto"/>
                <w:right w:val="none" w:sz="0" w:space="0" w:color="auto"/>
              </w:divBdr>
            </w:div>
          </w:divsChild>
        </w:div>
        <w:div w:id="1489442457">
          <w:marLeft w:val="150"/>
          <w:marRight w:val="0"/>
          <w:marTop w:val="0"/>
          <w:marBottom w:val="150"/>
          <w:divBdr>
            <w:top w:val="none" w:sz="0" w:space="0" w:color="auto"/>
            <w:left w:val="none" w:sz="0" w:space="0" w:color="auto"/>
            <w:bottom w:val="none" w:sz="0" w:space="0" w:color="auto"/>
            <w:right w:val="none" w:sz="0" w:space="0" w:color="auto"/>
          </w:divBdr>
        </w:div>
      </w:divsChild>
    </w:div>
    <w:div w:id="2101755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2.deloitte.com/content/dam/Deloitte/global/Documents/About-Deloitte/gx-core-beliefs-and-culture.pdf" TargetMode="External"/><Relationship Id="rId18" Type="http://schemas.openxmlformats.org/officeDocument/2006/relationships/hyperlink" Target="https://www.cipd.co.uk/knowledge/strategy/organisational-development/swot-analysis-factsheet" TargetMode="External"/><Relationship Id="rId26" Type="http://schemas.openxmlformats.org/officeDocument/2006/relationships/hyperlink" Target="https://www.forbes.com/sites/victorlipman/2019/01/09/workplace-trend-stress-is-on-the-rise/" TargetMode="External"/><Relationship Id="rId39" Type="http://schemas.openxmlformats.org/officeDocument/2006/relationships/hyperlink" Target="https://www2.deloitte.com/content/dam/Deloitte/global/Documents/About-Deloitte/gx-core-beliefs-and-culture.pdf" TargetMode="External"/><Relationship Id="rId21" Type="http://schemas.openxmlformats.org/officeDocument/2006/relationships/hyperlink" Target="https://www.oxfordmartin.ox.ac.uk/downloads/academic/future-of-employment.pdf" TargetMode="External"/><Relationship Id="rId34" Type="http://schemas.openxmlformats.org/officeDocument/2006/relationships/hyperlink" Target="https://hbr.org/sponsored/2018/02/disney-defines-its-corporate-culture-by-the-actions-of-its-leaders" TargetMode="External"/><Relationship Id="rId42" Type="http://schemas.openxmlformats.org/officeDocument/2006/relationships/hyperlink" Target="https://www.cipd.co.uk/knowledge/fundamentals/relations/engagement/factsheet" TargetMode="External"/><Relationship Id="rId7" Type="http://schemas.openxmlformats.org/officeDocument/2006/relationships/hyperlink" Target="https://www.brainyquote.com/authors/walt-disney-quotes" TargetMode="External"/><Relationship Id="rId2" Type="http://schemas.openxmlformats.org/officeDocument/2006/relationships/styles" Target="styles.xml"/><Relationship Id="rId16" Type="http://schemas.openxmlformats.org/officeDocument/2006/relationships/hyperlink" Target="https://www.cipd.co.uk/Images/resourcing-talent-planning_2017_tcm18-23747.pdf" TargetMode="External"/><Relationship Id="rId20" Type="http://schemas.openxmlformats.org/officeDocument/2006/relationships/hyperlink" Target="https://assets.publishing.service.gov.uk/government/uploads/system/uploads/attachment_data/file/658145/thriving-at-work-stevenson-farmer-review.pdf" TargetMode="External"/><Relationship Id="rId29" Type="http://schemas.openxmlformats.org/officeDocument/2006/relationships/hyperlink" Target="https://www.pwc.com/gx/en/issues/economy/global-economy-watch/energy-efficient-global-economy.html" TargetMode="External"/><Relationship Id="rId41" Type="http://schemas.openxmlformats.org/officeDocument/2006/relationships/hyperlink" Target="https://www.hrmagazine.co.uk/article-details/is-the-ulrich-model-still-vali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culture/ethics/role-hr-factsheet/" TargetMode="External"/><Relationship Id="rId24" Type="http://schemas.openxmlformats.org/officeDocument/2006/relationships/hyperlink" Target="https://www.hse.gov.uk/stress/mental-health.htm" TargetMode="External"/><Relationship Id="rId32" Type="http://schemas.openxmlformats.org/officeDocument/2006/relationships/hyperlink" Target="https://www.forbes.com/sites/shephyken/2015/12/05/drucker-said-culture-eats-strategy-for-breakfast-and-enterprise-rent-a-car-proves-it/" TargetMode="External"/><Relationship Id="rId37" Type="http://schemas.openxmlformats.org/officeDocument/2006/relationships/hyperlink" Target="https://www.cipd.co.uk/knowledge/fundamentals/relations/flexible-working/factsheet" TargetMode="External"/><Relationship Id="rId40" Type="http://schemas.openxmlformats.org/officeDocument/2006/relationships/hyperlink" Target="https://www2.deloitte.com/us/en/insights/focus/human-capital-trends/2017/improving-the-employee-experience-culture-engagement.html" TargetMode="External"/><Relationship Id="rId5" Type="http://schemas.openxmlformats.org/officeDocument/2006/relationships/footnotes" Target="footnotes.xml"/><Relationship Id="rId15" Type="http://schemas.openxmlformats.org/officeDocument/2006/relationships/hyperlink" Target="https://www.cipd.co.uk/knowledge/work/skills/graduate-employment-gap-report" TargetMode="External"/><Relationship Id="rId23" Type="http://schemas.openxmlformats.org/officeDocument/2006/relationships/hyperlink" Target="https://www.forbes.com/sites/scholleybubenik/2019/02/18/can-hr-strategies-create-a-competitive-advantage-for-your-company/" TargetMode="External"/><Relationship Id="rId28" Type="http://schemas.openxmlformats.org/officeDocument/2006/relationships/hyperlink" Target="https://www.peoplemanagement.co.uk/voices/comment/graduate-schemes-only-succeed-if-you-work-at-them" TargetMode="External"/><Relationship Id="rId36" Type="http://schemas.openxmlformats.org/officeDocument/2006/relationships/hyperlink" Target="https://www.forbes.com/sites/forbeshumanresourcescouncil/2018/09/25/15-effective-ways-hr-can-help-create-a-sustainable-company-culture/" TargetMode="External"/><Relationship Id="rId10" Type="http://schemas.openxmlformats.org/officeDocument/2006/relationships/hyperlink" Target="https://www.cipd.co.uk/knowledge/fundamentals/relations/communication/voice-factsheet/" TargetMode="External"/><Relationship Id="rId19" Type="http://schemas.openxmlformats.org/officeDocument/2006/relationships/hyperlink" Target="https://www2.deloitte.com/content/dam/Deloitte/nl/Documents/public-sector/deloitte-nl-ps-megatrends-2ndedition.pdf" TargetMode="External"/><Relationship Id="rId31" Type="http://schemas.openxmlformats.org/officeDocument/2006/relationships/hyperlink" Target="https://www2.deloitte.com/us/en/insights/focus/human-capital-trends/2016/impact-of-culture-on-business-strategy.html"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researchgate.net/publication/242468702_Engaging_for_success_enhancing_performance_through_employee_engagement" TargetMode="External"/><Relationship Id="rId14" Type="http://schemas.openxmlformats.org/officeDocument/2006/relationships/hyperlink" Target="https://www.forbes.com/sites/brandonbusteed/2020/02/17/the-really-good-and-really-bad-news-on-lifelong-learning/" TargetMode="External"/><Relationship Id="rId22" Type="http://schemas.openxmlformats.org/officeDocument/2006/relationships/hyperlink" Target="https://www.forbes.com/sites/jasonwingard/2018/08/08/reverse-mentoring-3-proven-outcomes-driving-change/" TargetMode="External"/><Relationship Id="rId27" Type="http://schemas.openxmlformats.org/officeDocument/2006/relationships/hyperlink" Target="https://www.personneltoday.com/hr/retail-workers-face-highest-risk-of-redundancy/" TargetMode="External"/><Relationship Id="rId30" Type="http://schemas.openxmlformats.org/officeDocument/2006/relationships/hyperlink" Target="https://www.universitiesuk.ac.uk/policy-and-analysis/reports/Documents/2015/supply-and-demand-for-higher-level-skills.pdf" TargetMode="External"/><Relationship Id="rId35" Type="http://schemas.openxmlformats.org/officeDocument/2006/relationships/hyperlink" Target="https://www.hrmagazine.co.uk/article-details/self-management-and-flexible-working-have-never-been-more-important" TargetMode="External"/><Relationship Id="rId43" Type="http://schemas.openxmlformats.org/officeDocument/2006/relationships/fontTable" Target="fontTable.xml"/><Relationship Id="rId8" Type="http://schemas.openxmlformats.org/officeDocument/2006/relationships/hyperlink" Target="https://www.cipd.co.uk/knowledge/work/trends/uk-working-lives/" TargetMode="External"/><Relationship Id="rId3" Type="http://schemas.openxmlformats.org/officeDocument/2006/relationships/settings" Target="settings.xml"/><Relationship Id="rId12" Type="http://schemas.openxmlformats.org/officeDocument/2006/relationships/hyperlink" Target="https://www.cipd.co.uk/knowledge/culture/working-environment/organisation-culture-change/" TargetMode="External"/><Relationship Id="rId17" Type="http://schemas.openxmlformats.org/officeDocument/2006/relationships/hyperlink" Target="https://www.cipd.co.uk/knowledge/fundamentals/people/recruitment/selection-factsheet" TargetMode="External"/><Relationship Id="rId25" Type="http://schemas.openxmlformats.org/officeDocument/2006/relationships/hyperlink" Target="https://www.peoplemanagement.co.uk/long-reads/articles/best-hr-rethinking-youth-recruitment-mitchells-butlers-overall-winners-cipd-pmas-2019" TargetMode="External"/><Relationship Id="rId33" Type="http://schemas.openxmlformats.org/officeDocument/2006/relationships/hyperlink" Target="https://hbr.org/2011/03/culture-trumps-strategy-every" TargetMode="External"/><Relationship Id="rId38" Type="http://schemas.openxmlformats.org/officeDocument/2006/relationships/hyperlink" Target="https://www.personneltoday.com/hr/mental-health-how-hr-can-hel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933</TotalTime>
  <Pages>20</Pages>
  <Words>4704</Words>
  <Characters>26813</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Cook</dc:creator>
  <cp:keywords/>
  <dc:description/>
  <cp:lastModifiedBy>Emily Cook</cp:lastModifiedBy>
  <cp:revision>20</cp:revision>
  <dcterms:created xsi:type="dcterms:W3CDTF">2020-05-20T08:15:00Z</dcterms:created>
  <dcterms:modified xsi:type="dcterms:W3CDTF">2020-05-21T05:18:00Z</dcterms:modified>
</cp:coreProperties>
</file>