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B7FC9" w:rsidRPr="00B65751" w:rsidRDefault="001B7FC9" w:rsidP="001B7FC9">
      <w:pPr>
        <w:pStyle w:val="fixed"/>
        <w:rPr>
          <w:rFonts w:ascii="Arial" w:hAnsi="Arial" w:cs="Arial"/>
          <w:sz w:val="22"/>
          <w:szCs w:val="22"/>
        </w:rPr>
      </w:pPr>
      <w:r w:rsidRPr="00B65751">
        <w:rPr>
          <w:rFonts w:ascii="Arial" w:hAnsi="Arial" w:cs="Arial"/>
          <w:sz w:val="22"/>
          <w:szCs w:val="22"/>
        </w:rPr>
        <w:t>MODULE CODE:</w:t>
      </w:r>
      <w:r w:rsidRPr="00B65751">
        <w:rPr>
          <w:rFonts w:ascii="Arial" w:hAnsi="Arial" w:cs="Arial"/>
          <w:sz w:val="22"/>
          <w:szCs w:val="22"/>
        </w:rPr>
        <w:tab/>
        <w:t>SJSI5022</w:t>
      </w:r>
    </w:p>
    <w:p w:rsidR="001B7FC9" w:rsidRPr="00B65751" w:rsidRDefault="001B7FC9" w:rsidP="001B7FC9">
      <w:pPr>
        <w:pStyle w:val="fixed"/>
        <w:ind w:left="0" w:firstLine="0"/>
        <w:outlineLvl w:val="1"/>
        <w:rPr>
          <w:rFonts w:ascii="Arial" w:hAnsi="Arial" w:cs="Arial"/>
          <w:sz w:val="22"/>
          <w:szCs w:val="22"/>
        </w:rPr>
      </w:pPr>
      <w:bookmarkStart w:id="0" w:name="_Toc330454024"/>
      <w:r w:rsidRPr="00B65751">
        <w:rPr>
          <w:rFonts w:ascii="Arial" w:hAnsi="Arial" w:cs="Arial"/>
          <w:sz w:val="22"/>
          <w:szCs w:val="22"/>
        </w:rPr>
        <w:t>TITLE:</w:t>
      </w:r>
      <w:r w:rsidRPr="00B65751">
        <w:rPr>
          <w:rFonts w:ascii="Arial" w:hAnsi="Arial" w:cs="Arial"/>
          <w:sz w:val="22"/>
          <w:szCs w:val="22"/>
        </w:rPr>
        <w:tab/>
      </w:r>
      <w:r w:rsidRPr="00B65751">
        <w:rPr>
          <w:rFonts w:ascii="Arial" w:hAnsi="Arial" w:cs="Arial"/>
          <w:sz w:val="22"/>
          <w:szCs w:val="22"/>
        </w:rPr>
        <w:tab/>
      </w:r>
      <w:bookmarkEnd w:id="0"/>
      <w:r w:rsidRPr="00B65751">
        <w:rPr>
          <w:rFonts w:ascii="Arial" w:hAnsi="Arial" w:cs="Arial"/>
          <w:sz w:val="22"/>
          <w:szCs w:val="22"/>
        </w:rPr>
        <w:tab/>
      </w:r>
      <w:bookmarkStart w:id="1" w:name="_GoBack"/>
      <w:r w:rsidRPr="00B65751">
        <w:rPr>
          <w:rFonts w:ascii="Arial" w:hAnsi="Arial" w:cs="Arial"/>
          <w:sz w:val="22"/>
          <w:szCs w:val="22"/>
        </w:rPr>
        <w:t>The Reflective Practitioner</w:t>
      </w:r>
    </w:p>
    <w:bookmarkEnd w:id="1"/>
    <w:p w:rsidR="001B7FC9" w:rsidRPr="00B65751" w:rsidRDefault="001B7FC9" w:rsidP="001B7FC9">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val="en-GB" w:eastAsia="en-GB"/>
        </w:rPr>
      </w:pPr>
      <w:r w:rsidRPr="00B65751">
        <w:rPr>
          <w:rFonts w:ascii="Arial" w:eastAsia="Times New Roman" w:hAnsi="Arial" w:cs="Arial"/>
          <w:b/>
          <w:lang w:val="en-GB" w:eastAsia="en-GB"/>
        </w:rPr>
        <w:t>DATED:</w:t>
      </w:r>
      <w:r w:rsidRPr="00B65751">
        <w:rPr>
          <w:rFonts w:ascii="Arial" w:eastAsia="Times New Roman" w:hAnsi="Arial" w:cs="Arial"/>
          <w:b/>
          <w:lang w:val="en-GB" w:eastAsia="en-GB"/>
        </w:rPr>
        <w:tab/>
      </w:r>
      <w:r w:rsidRPr="00B65751">
        <w:rPr>
          <w:rFonts w:ascii="Arial" w:eastAsia="Times New Roman" w:hAnsi="Arial" w:cs="Arial"/>
          <w:b/>
          <w:lang w:val="en-GB" w:eastAsia="en-GB"/>
        </w:rPr>
        <w:tab/>
      </w:r>
      <w:r>
        <w:rPr>
          <w:rFonts w:ascii="Arial" w:eastAsia="Times New Roman" w:hAnsi="Arial" w:cs="Arial"/>
          <w:b/>
          <w:lang w:val="en-GB" w:eastAsia="en-GB"/>
        </w:rPr>
        <w:t>17/05/2017</w:t>
      </w:r>
    </w:p>
    <w:p w:rsidR="001B7FC9" w:rsidRPr="00B65751" w:rsidRDefault="001B7FC9" w:rsidP="001B7FC9">
      <w:pPr>
        <w:pStyle w:val="fixed"/>
        <w:rPr>
          <w:rFonts w:ascii="Arial" w:hAnsi="Arial" w:cs="Arial"/>
          <w:sz w:val="22"/>
          <w:szCs w:val="22"/>
        </w:rPr>
      </w:pPr>
    </w:p>
    <w:p w:rsidR="001B7FC9" w:rsidRPr="00B65751" w:rsidRDefault="001B7FC9" w:rsidP="001B7FC9">
      <w:pPr>
        <w:pStyle w:val="fixed"/>
        <w:rPr>
          <w:rFonts w:ascii="Arial" w:hAnsi="Arial" w:cs="Arial"/>
          <w:sz w:val="22"/>
          <w:szCs w:val="22"/>
        </w:rPr>
      </w:pPr>
      <w:r w:rsidRPr="00B65751">
        <w:rPr>
          <w:rFonts w:ascii="Arial" w:hAnsi="Arial" w:cs="Arial"/>
          <w:sz w:val="22"/>
          <w:szCs w:val="22"/>
        </w:rPr>
        <w:t xml:space="preserve">LEVEL:  </w:t>
      </w:r>
      <w:r w:rsidRPr="00B65751">
        <w:rPr>
          <w:rFonts w:ascii="Arial" w:hAnsi="Arial" w:cs="Arial"/>
          <w:sz w:val="22"/>
          <w:szCs w:val="22"/>
        </w:rPr>
        <w:tab/>
      </w:r>
      <w:r w:rsidRPr="00B65751">
        <w:rPr>
          <w:rFonts w:ascii="Arial" w:hAnsi="Arial" w:cs="Arial"/>
          <w:sz w:val="22"/>
          <w:szCs w:val="22"/>
        </w:rPr>
        <w:tab/>
        <w:t>5</w:t>
      </w:r>
      <w:r w:rsidRPr="00B65751">
        <w:rPr>
          <w:rFonts w:ascii="Arial" w:hAnsi="Arial" w:cs="Arial"/>
          <w:sz w:val="22"/>
          <w:szCs w:val="22"/>
        </w:rPr>
        <w:tab/>
      </w:r>
    </w:p>
    <w:p w:rsidR="001B7FC9" w:rsidRPr="00B65751" w:rsidRDefault="001B7FC9" w:rsidP="001B7FC9">
      <w:pPr>
        <w:pStyle w:val="fixed"/>
        <w:rPr>
          <w:rFonts w:ascii="Arial" w:hAnsi="Arial" w:cs="Arial"/>
          <w:sz w:val="22"/>
          <w:szCs w:val="22"/>
        </w:rPr>
      </w:pPr>
      <w:r w:rsidRPr="00B65751">
        <w:rPr>
          <w:rFonts w:ascii="Arial" w:hAnsi="Arial" w:cs="Arial"/>
          <w:sz w:val="22"/>
          <w:szCs w:val="22"/>
        </w:rPr>
        <w:t>CREDITS:</w:t>
      </w:r>
      <w:r w:rsidRPr="00B65751">
        <w:rPr>
          <w:rFonts w:ascii="Arial" w:hAnsi="Arial" w:cs="Arial"/>
          <w:sz w:val="22"/>
          <w:szCs w:val="22"/>
        </w:rPr>
        <w:tab/>
      </w:r>
      <w:r w:rsidRPr="00B65751">
        <w:rPr>
          <w:rFonts w:ascii="Arial" w:hAnsi="Arial" w:cs="Arial"/>
          <w:sz w:val="22"/>
          <w:szCs w:val="22"/>
        </w:rPr>
        <w:tab/>
        <w:t>40</w:t>
      </w:r>
      <w:r w:rsidRPr="00B65751">
        <w:rPr>
          <w:rFonts w:ascii="Arial" w:hAnsi="Arial" w:cs="Arial"/>
          <w:sz w:val="22"/>
          <w:szCs w:val="22"/>
        </w:rPr>
        <w:tab/>
      </w:r>
    </w:p>
    <w:p w:rsidR="001B7FC9" w:rsidRPr="00B65751" w:rsidRDefault="001B7FC9" w:rsidP="001B7FC9">
      <w:pPr>
        <w:pStyle w:val="fixed"/>
        <w:rPr>
          <w:rFonts w:ascii="Arial" w:hAnsi="Arial" w:cs="Arial"/>
          <w:sz w:val="22"/>
          <w:szCs w:val="22"/>
        </w:rPr>
      </w:pPr>
    </w:p>
    <w:p w:rsidR="001B7FC9" w:rsidRPr="00B65751" w:rsidRDefault="001B7FC9" w:rsidP="001B7FC9">
      <w:pPr>
        <w:pBdr>
          <w:bottom w:val="single" w:sz="6" w:space="1" w:color="auto"/>
        </w:pBdr>
        <w:spacing w:after="0"/>
        <w:rPr>
          <w:rFonts w:ascii="Arial" w:hAnsi="Arial" w:cs="Arial"/>
          <w:lang w:val="en-GB"/>
        </w:rPr>
      </w:pPr>
      <w:r w:rsidRPr="00B65751">
        <w:rPr>
          <w:rFonts w:ascii="Arial" w:hAnsi="Arial" w:cs="Arial"/>
          <w:b/>
          <w:lang w:val="en-GB"/>
        </w:rPr>
        <w:t>JACS CODE:</w:t>
      </w:r>
      <w:r w:rsidRPr="00B65751">
        <w:rPr>
          <w:rFonts w:ascii="Arial" w:hAnsi="Arial" w:cs="Arial"/>
          <w:b/>
          <w:lang w:val="en-GB"/>
        </w:rPr>
        <w:tab/>
      </w:r>
      <w:r w:rsidRPr="00B65751">
        <w:rPr>
          <w:rFonts w:ascii="Arial" w:hAnsi="Arial" w:cs="Arial"/>
          <w:b/>
          <w:lang w:val="en-GB"/>
        </w:rPr>
        <w:tab/>
        <w:t>X290 Research and Study Skills</w:t>
      </w:r>
    </w:p>
    <w:p w:rsidR="001B7FC9" w:rsidRPr="00B65751" w:rsidRDefault="001B7FC9" w:rsidP="001B7FC9">
      <w:pPr>
        <w:pBdr>
          <w:bottom w:val="single" w:sz="6" w:space="1" w:color="auto"/>
        </w:pBdr>
        <w:rPr>
          <w:rFonts w:ascii="Arial" w:hAnsi="Arial" w:cs="Arial"/>
          <w:lang w:val="en-GB"/>
        </w:rPr>
      </w:pPr>
    </w:p>
    <w:p w:rsidR="001B7FC9" w:rsidRPr="00B65751" w:rsidRDefault="001B7FC9" w:rsidP="001B7FC9">
      <w:pPr>
        <w:pStyle w:val="bullet"/>
        <w:overflowPunct/>
        <w:autoSpaceDE/>
        <w:autoSpaceDN/>
        <w:adjustRightInd/>
        <w:spacing w:before="0"/>
        <w:ind w:left="0" w:firstLine="0"/>
        <w:textAlignment w:val="auto"/>
        <w:rPr>
          <w:rFonts w:ascii="Arial" w:hAnsi="Arial" w:cs="Arial"/>
          <w:b/>
          <w:sz w:val="22"/>
          <w:szCs w:val="22"/>
        </w:rPr>
      </w:pPr>
      <w:r w:rsidRPr="00B65751">
        <w:rPr>
          <w:rFonts w:ascii="Arial" w:hAnsi="Arial" w:cs="Arial"/>
          <w:b/>
          <w:sz w:val="22"/>
          <w:szCs w:val="22"/>
        </w:rPr>
        <w:t>AIM(S)</w:t>
      </w:r>
    </w:p>
    <w:p w:rsidR="001B7FC9" w:rsidRPr="00B65751" w:rsidRDefault="001B7FC9" w:rsidP="001B7FC9">
      <w:pPr>
        <w:pStyle w:val="bullet"/>
        <w:numPr>
          <w:ilvl w:val="0"/>
          <w:numId w:val="2"/>
        </w:numPr>
        <w:overflowPunct/>
        <w:autoSpaceDE/>
        <w:autoSpaceDN/>
        <w:adjustRightInd/>
        <w:spacing w:before="240"/>
        <w:ind w:left="851" w:hanging="567"/>
        <w:textAlignment w:val="auto"/>
        <w:rPr>
          <w:rFonts w:ascii="Arial" w:hAnsi="Arial" w:cs="Arial"/>
          <w:sz w:val="22"/>
          <w:szCs w:val="22"/>
        </w:rPr>
      </w:pPr>
      <w:r w:rsidRPr="00B65751">
        <w:rPr>
          <w:rFonts w:ascii="Arial" w:hAnsi="Arial" w:cs="Arial"/>
          <w:sz w:val="22"/>
          <w:szCs w:val="22"/>
        </w:rPr>
        <w:t xml:space="preserve">To provide students with an opportunity to undertake an observation placement through which they can reflect upon practical experience of social inclusion. </w:t>
      </w:r>
    </w:p>
    <w:p w:rsidR="001B7FC9" w:rsidRPr="00B65751" w:rsidRDefault="001B7FC9" w:rsidP="001B7FC9">
      <w:pPr>
        <w:pStyle w:val="bullet"/>
        <w:numPr>
          <w:ilvl w:val="0"/>
          <w:numId w:val="2"/>
        </w:numPr>
        <w:overflowPunct/>
        <w:autoSpaceDE/>
        <w:autoSpaceDN/>
        <w:adjustRightInd/>
        <w:spacing w:before="240"/>
        <w:ind w:left="851" w:hanging="567"/>
        <w:textAlignment w:val="auto"/>
        <w:rPr>
          <w:rFonts w:ascii="Arial" w:hAnsi="Arial" w:cs="Arial"/>
          <w:sz w:val="22"/>
          <w:szCs w:val="22"/>
        </w:rPr>
      </w:pPr>
      <w:r w:rsidRPr="00B65751">
        <w:rPr>
          <w:rFonts w:ascii="Arial" w:hAnsi="Arial" w:cs="Arial"/>
          <w:sz w:val="22"/>
          <w:szCs w:val="22"/>
        </w:rPr>
        <w:t>To enable students to contextualize this practice by linking it to relevant theory, policy and political discourse.</w:t>
      </w:r>
    </w:p>
    <w:p w:rsidR="001B7FC9" w:rsidRPr="00B65751" w:rsidRDefault="001B7FC9" w:rsidP="001B7FC9">
      <w:pPr>
        <w:pStyle w:val="bullet"/>
        <w:overflowPunct/>
        <w:autoSpaceDE/>
        <w:autoSpaceDN/>
        <w:adjustRightInd/>
        <w:spacing w:before="0"/>
        <w:ind w:left="0" w:firstLine="0"/>
        <w:textAlignment w:val="auto"/>
        <w:rPr>
          <w:rFonts w:ascii="Arial" w:hAnsi="Arial" w:cs="Arial"/>
          <w:b/>
          <w:sz w:val="22"/>
          <w:szCs w:val="22"/>
        </w:rPr>
      </w:pPr>
    </w:p>
    <w:p w:rsidR="001B7FC9" w:rsidRPr="00B65751" w:rsidRDefault="001B7FC9" w:rsidP="001B7FC9">
      <w:pPr>
        <w:pStyle w:val="bullet"/>
        <w:overflowPunct/>
        <w:autoSpaceDE/>
        <w:autoSpaceDN/>
        <w:adjustRightInd/>
        <w:spacing w:before="0"/>
        <w:ind w:left="0" w:firstLine="0"/>
        <w:textAlignment w:val="auto"/>
        <w:rPr>
          <w:rFonts w:ascii="Arial" w:hAnsi="Arial" w:cs="Arial"/>
          <w:b/>
          <w:sz w:val="22"/>
          <w:szCs w:val="22"/>
        </w:rPr>
      </w:pPr>
      <w:r w:rsidRPr="00B65751">
        <w:rPr>
          <w:rFonts w:ascii="Arial" w:hAnsi="Arial" w:cs="Arial"/>
          <w:b/>
          <w:sz w:val="22"/>
          <w:szCs w:val="22"/>
        </w:rPr>
        <w:t>LEARNING OUTCOMES</w:t>
      </w:r>
    </w:p>
    <w:p w:rsidR="001B7FC9" w:rsidRDefault="001B7FC9" w:rsidP="001B7FC9">
      <w:pPr>
        <w:spacing w:after="0"/>
        <w:rPr>
          <w:rFonts w:ascii="Arial" w:hAnsi="Arial" w:cs="Arial"/>
          <w:lang w:val="en-GB"/>
        </w:rPr>
      </w:pPr>
    </w:p>
    <w:p w:rsidR="001B7FC9" w:rsidRPr="00B65751" w:rsidRDefault="001B7FC9" w:rsidP="001B7FC9">
      <w:pPr>
        <w:jc w:val="both"/>
        <w:rPr>
          <w:rFonts w:ascii="Arial" w:hAnsi="Arial" w:cs="Arial"/>
          <w:lang w:val="en-GB"/>
        </w:rPr>
      </w:pPr>
      <w:r w:rsidRPr="00B65751">
        <w:rPr>
          <w:rFonts w:ascii="Arial" w:hAnsi="Arial" w:cs="Arial"/>
          <w:lang w:val="en-GB"/>
        </w:rPr>
        <w:t>Upon the successful completion of this module, the student should be able to demonstrate the ability to:</w:t>
      </w:r>
    </w:p>
    <w:p w:rsidR="001B7FC9" w:rsidRPr="00B65751" w:rsidRDefault="001B7FC9" w:rsidP="001B7FC9">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Critically </w:t>
      </w:r>
      <w:r w:rsidRPr="00B65751">
        <w:rPr>
          <w:rFonts w:ascii="Arial" w:hAnsi="Arial" w:cs="Arial"/>
          <w:sz w:val="22"/>
          <w:szCs w:val="22"/>
        </w:rPr>
        <w:t>understand</w:t>
      </w:r>
      <w:r>
        <w:rPr>
          <w:rFonts w:ascii="Arial" w:hAnsi="Arial" w:cs="Arial"/>
          <w:sz w:val="22"/>
          <w:szCs w:val="22"/>
        </w:rPr>
        <w:t xml:space="preserve"> </w:t>
      </w:r>
      <w:r w:rsidRPr="00B65751">
        <w:rPr>
          <w:rFonts w:ascii="Arial" w:hAnsi="Arial" w:cs="Arial"/>
          <w:sz w:val="22"/>
          <w:szCs w:val="22"/>
        </w:rPr>
        <w:t>sound practice i</w:t>
      </w:r>
      <w:r>
        <w:rPr>
          <w:rFonts w:ascii="Arial" w:hAnsi="Arial" w:cs="Arial"/>
          <w:sz w:val="22"/>
          <w:szCs w:val="22"/>
        </w:rPr>
        <w:t>n the field of social inclusion.</w:t>
      </w:r>
    </w:p>
    <w:p w:rsidR="001B7FC9" w:rsidRPr="00B65751" w:rsidRDefault="001B7FC9" w:rsidP="001B7FC9">
      <w:pPr>
        <w:pStyle w:val="bullet"/>
        <w:numPr>
          <w:ilvl w:val="0"/>
          <w:numId w:val="2"/>
        </w:numPr>
        <w:overflowPunct/>
        <w:autoSpaceDE/>
        <w:autoSpaceDN/>
        <w:adjustRightInd/>
        <w:spacing w:before="240"/>
        <w:ind w:left="851" w:hanging="567"/>
        <w:textAlignment w:val="auto"/>
        <w:rPr>
          <w:rFonts w:ascii="Arial" w:hAnsi="Arial" w:cs="Arial"/>
          <w:sz w:val="22"/>
          <w:szCs w:val="22"/>
        </w:rPr>
      </w:pPr>
      <w:r w:rsidRPr="00B65751">
        <w:rPr>
          <w:rFonts w:ascii="Arial" w:hAnsi="Arial" w:cs="Arial"/>
          <w:sz w:val="22"/>
          <w:szCs w:val="22"/>
        </w:rPr>
        <w:t>Critically exhibit a secure understanding of ethical considerations and</w:t>
      </w:r>
      <w:r w:rsidRPr="00B65751">
        <w:rPr>
          <w:rFonts w:ascii="Arial" w:hAnsi="Arial" w:cs="Arial"/>
        </w:rPr>
        <w:t xml:space="preserve"> </w:t>
      </w:r>
      <w:r w:rsidRPr="00B65751">
        <w:rPr>
          <w:rFonts w:ascii="Arial" w:hAnsi="Arial" w:cs="Arial"/>
          <w:sz w:val="22"/>
          <w:szCs w:val="22"/>
        </w:rPr>
        <w:t>risks assessment requirements within students’ placements in their chosen organisation.</w:t>
      </w:r>
    </w:p>
    <w:p w:rsidR="001B7FC9" w:rsidRPr="00B65751" w:rsidRDefault="001B7FC9" w:rsidP="001B7FC9">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Synthesise </w:t>
      </w:r>
      <w:r w:rsidRPr="00B65751">
        <w:rPr>
          <w:rFonts w:ascii="Arial" w:hAnsi="Arial" w:cs="Arial"/>
          <w:sz w:val="22"/>
          <w:szCs w:val="22"/>
        </w:rPr>
        <w:t>the impact of theory, policy and the development of western ethics in practice.</w:t>
      </w:r>
    </w:p>
    <w:p w:rsidR="001B7FC9" w:rsidRPr="00960159" w:rsidRDefault="001B7FC9" w:rsidP="001B7FC9">
      <w:pPr>
        <w:pStyle w:val="bullet"/>
        <w:numPr>
          <w:ilvl w:val="0"/>
          <w:numId w:val="2"/>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Become a reflexive/reflective practitioner by</w:t>
      </w:r>
      <w:r w:rsidRPr="00960159">
        <w:rPr>
          <w:rFonts w:ascii="Arial" w:hAnsi="Arial" w:cs="Arial"/>
          <w:sz w:val="22"/>
          <w:szCs w:val="22"/>
        </w:rPr>
        <w:t xml:space="preserve"> seeking </w:t>
      </w:r>
      <w:r>
        <w:rPr>
          <w:rFonts w:ascii="Arial" w:hAnsi="Arial" w:cs="Arial"/>
          <w:sz w:val="22"/>
          <w:szCs w:val="22"/>
        </w:rPr>
        <w:t xml:space="preserve">a </w:t>
      </w:r>
      <w:r w:rsidRPr="00960159">
        <w:rPr>
          <w:rFonts w:ascii="Arial" w:hAnsi="Arial" w:cs="Arial"/>
          <w:sz w:val="22"/>
          <w:szCs w:val="22"/>
        </w:rPr>
        <w:t xml:space="preserve">better understanding of practice for social inclusion through taking responsibility for positive </w:t>
      </w:r>
      <w:r>
        <w:rPr>
          <w:rFonts w:ascii="Arial" w:hAnsi="Arial" w:cs="Arial"/>
          <w:sz w:val="22"/>
          <w:szCs w:val="22"/>
        </w:rPr>
        <w:t>engagement with their placement.</w:t>
      </w:r>
    </w:p>
    <w:p w:rsidR="001B7FC9" w:rsidRPr="00B65751" w:rsidRDefault="001B7FC9" w:rsidP="001B7FC9">
      <w:pPr>
        <w:pStyle w:val="fixed"/>
        <w:rPr>
          <w:rFonts w:ascii="Arial" w:hAnsi="Arial" w:cs="Arial"/>
          <w:sz w:val="22"/>
          <w:szCs w:val="22"/>
        </w:rPr>
      </w:pPr>
    </w:p>
    <w:p w:rsidR="001B7FC9" w:rsidRPr="00B65751" w:rsidRDefault="001B7FC9" w:rsidP="001B7FC9">
      <w:pPr>
        <w:pStyle w:val="fixed"/>
        <w:rPr>
          <w:rFonts w:ascii="Arial" w:hAnsi="Arial" w:cs="Arial"/>
          <w:sz w:val="22"/>
          <w:szCs w:val="22"/>
        </w:rPr>
      </w:pPr>
      <w:r w:rsidRPr="00B65751">
        <w:rPr>
          <w:rFonts w:ascii="Arial" w:hAnsi="Arial" w:cs="Arial"/>
          <w:sz w:val="22"/>
          <w:szCs w:val="22"/>
        </w:rPr>
        <w:t>INDICATIVE CONTENT</w:t>
      </w:r>
    </w:p>
    <w:p w:rsidR="001B7FC9" w:rsidRPr="00B65751" w:rsidRDefault="001B7FC9" w:rsidP="001B7FC9">
      <w:pPr>
        <w:pStyle w:val="ListParagraph"/>
        <w:numPr>
          <w:ilvl w:val="0"/>
          <w:numId w:val="1"/>
        </w:numPr>
        <w:spacing w:before="240" w:after="0" w:line="240" w:lineRule="auto"/>
        <w:ind w:left="851" w:hanging="567"/>
        <w:contextualSpacing w:val="0"/>
        <w:jc w:val="both"/>
        <w:rPr>
          <w:rFonts w:ascii="Arial" w:hAnsi="Arial" w:cs="Arial"/>
          <w:lang w:val="en-GB"/>
        </w:rPr>
      </w:pPr>
      <w:r w:rsidRPr="00B65751">
        <w:rPr>
          <w:rFonts w:ascii="Arial" w:hAnsi="Arial" w:cs="Arial"/>
          <w:lang w:val="en-GB"/>
        </w:rPr>
        <w:t>The concept of ‘good works’ and ‘suffering’ in contemporary society e.g. existentialism.</w:t>
      </w:r>
    </w:p>
    <w:p w:rsidR="001B7FC9" w:rsidRPr="00B65751" w:rsidRDefault="001B7FC9" w:rsidP="001B7FC9">
      <w:pPr>
        <w:pStyle w:val="ListParagraph"/>
        <w:numPr>
          <w:ilvl w:val="0"/>
          <w:numId w:val="1"/>
        </w:numPr>
        <w:spacing w:before="240" w:after="0" w:line="240" w:lineRule="auto"/>
        <w:ind w:left="851" w:hanging="567"/>
        <w:contextualSpacing w:val="0"/>
        <w:jc w:val="both"/>
        <w:rPr>
          <w:rFonts w:ascii="Arial" w:hAnsi="Arial" w:cs="Arial"/>
          <w:lang w:val="en-GB"/>
        </w:rPr>
      </w:pPr>
      <w:r w:rsidRPr="00B65751">
        <w:rPr>
          <w:rFonts w:ascii="Arial" w:hAnsi="Arial" w:cs="Arial"/>
          <w:lang w:val="en-GB"/>
        </w:rPr>
        <w:t>Preparation for observation placement: how to engage in reflective practice; ethical issues; health and safety concerns; communication and interpersonal skills; personal effectiveness.</w:t>
      </w:r>
    </w:p>
    <w:p w:rsidR="001B7FC9" w:rsidRPr="00B65751" w:rsidRDefault="001B7FC9" w:rsidP="001B7FC9">
      <w:pPr>
        <w:pStyle w:val="ListParagraph"/>
        <w:numPr>
          <w:ilvl w:val="0"/>
          <w:numId w:val="1"/>
        </w:numPr>
        <w:spacing w:before="240" w:after="0" w:line="240" w:lineRule="auto"/>
        <w:ind w:left="851" w:hanging="567"/>
        <w:contextualSpacing w:val="0"/>
        <w:jc w:val="both"/>
        <w:rPr>
          <w:rFonts w:ascii="Arial" w:hAnsi="Arial" w:cs="Arial"/>
          <w:lang w:val="en-GB"/>
        </w:rPr>
      </w:pPr>
      <w:r w:rsidRPr="00B65751">
        <w:rPr>
          <w:rFonts w:ascii="Arial" w:hAnsi="Arial" w:cs="Arial"/>
          <w:lang w:val="en-GB"/>
        </w:rPr>
        <w:t xml:space="preserve">Facilitated observation placement. </w:t>
      </w:r>
    </w:p>
    <w:p w:rsidR="001B7FC9" w:rsidRPr="00B65751" w:rsidRDefault="001B7FC9" w:rsidP="001B7FC9">
      <w:pPr>
        <w:pStyle w:val="ListParagraph"/>
        <w:numPr>
          <w:ilvl w:val="0"/>
          <w:numId w:val="1"/>
        </w:numPr>
        <w:spacing w:before="240" w:after="0" w:line="240" w:lineRule="auto"/>
        <w:ind w:left="851" w:hanging="567"/>
        <w:contextualSpacing w:val="0"/>
        <w:jc w:val="both"/>
        <w:rPr>
          <w:rFonts w:ascii="Arial" w:hAnsi="Arial" w:cs="Arial"/>
          <w:lang w:val="en-GB"/>
        </w:rPr>
      </w:pPr>
      <w:r w:rsidRPr="00B65751">
        <w:rPr>
          <w:rFonts w:ascii="Arial" w:hAnsi="Arial" w:cs="Arial"/>
          <w:lang w:val="en-GB"/>
        </w:rPr>
        <w:t>An introduction to the theory, policies, and organization of the public, social enterprise and voluntary sectors.</w:t>
      </w:r>
    </w:p>
    <w:p w:rsidR="001B7FC9" w:rsidRPr="00B65751" w:rsidRDefault="001B7FC9" w:rsidP="001B7FC9">
      <w:pPr>
        <w:pStyle w:val="ListParagraph"/>
        <w:numPr>
          <w:ilvl w:val="0"/>
          <w:numId w:val="1"/>
        </w:numPr>
        <w:spacing w:before="240" w:after="0" w:line="240" w:lineRule="auto"/>
        <w:ind w:left="851" w:hanging="567"/>
        <w:contextualSpacing w:val="0"/>
        <w:jc w:val="both"/>
        <w:rPr>
          <w:rFonts w:ascii="Arial" w:hAnsi="Arial" w:cs="Arial"/>
          <w:lang w:val="en-GB"/>
        </w:rPr>
      </w:pPr>
      <w:r w:rsidRPr="00B65751">
        <w:rPr>
          <w:rFonts w:ascii="Arial" w:hAnsi="Arial" w:cs="Arial"/>
          <w:lang w:val="en-GB"/>
        </w:rPr>
        <w:t xml:space="preserve">A theoretical overview (linked to other modules) of policies and political discourses related to social inclusion practice- for example equalities legislation, inclusive practice initiatives, multi-agency working. </w:t>
      </w:r>
    </w:p>
    <w:p w:rsidR="001B7FC9" w:rsidRPr="00B65751" w:rsidRDefault="001B7FC9" w:rsidP="001B7FC9">
      <w:pPr>
        <w:pStyle w:val="ListParagraph"/>
        <w:numPr>
          <w:ilvl w:val="0"/>
          <w:numId w:val="1"/>
        </w:numPr>
        <w:spacing w:before="240" w:after="0" w:line="240" w:lineRule="auto"/>
        <w:ind w:left="851" w:hanging="567"/>
        <w:contextualSpacing w:val="0"/>
        <w:rPr>
          <w:rFonts w:ascii="Arial" w:hAnsi="Arial" w:cs="Arial"/>
          <w:lang w:val="en-GB"/>
        </w:rPr>
      </w:pPr>
      <w:r w:rsidRPr="00B65751">
        <w:rPr>
          <w:rFonts w:ascii="Arial" w:hAnsi="Arial" w:cs="Arial"/>
          <w:lang w:val="en-GB"/>
        </w:rPr>
        <w:t>Western ethics and their application to contemporary reflective practice.</w:t>
      </w:r>
    </w:p>
    <w:p w:rsidR="001B7FC9" w:rsidRPr="00B65751" w:rsidRDefault="001B7FC9" w:rsidP="001B7FC9">
      <w:pPr>
        <w:pStyle w:val="fixed"/>
        <w:rPr>
          <w:rFonts w:ascii="Arial" w:hAnsi="Arial" w:cs="Arial"/>
          <w:sz w:val="22"/>
          <w:szCs w:val="22"/>
        </w:rPr>
      </w:pPr>
      <w:r w:rsidRPr="00B65751">
        <w:rPr>
          <w:rFonts w:ascii="Arial" w:hAnsi="Arial" w:cs="Arial"/>
          <w:sz w:val="22"/>
          <w:szCs w:val="22"/>
        </w:rPr>
        <w:lastRenderedPageBreak/>
        <w:t>LEARNING AND TEACHING STRATEGY</w:t>
      </w:r>
    </w:p>
    <w:p w:rsidR="001B7FC9" w:rsidRPr="00B65751" w:rsidRDefault="001B7FC9" w:rsidP="001B7FC9">
      <w:pPr>
        <w:rPr>
          <w:rFonts w:ascii="Arial" w:hAnsi="Arial" w:cs="Arial"/>
          <w:lang w:val="en-GB"/>
        </w:rPr>
      </w:pPr>
      <w:r w:rsidRPr="00B65751">
        <w:rPr>
          <w:rFonts w:ascii="Arial" w:hAnsi="Arial" w:cs="Arial"/>
          <w:lang w:val="en-GB"/>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rsidR="001B7FC9" w:rsidRPr="00B65751" w:rsidRDefault="001B7FC9" w:rsidP="001B7FC9">
      <w:pPr>
        <w:spacing w:before="120"/>
        <w:rPr>
          <w:rFonts w:ascii="Arial" w:hAnsi="Arial" w:cs="Arial"/>
          <w:lang w:val="en-GB"/>
        </w:rPr>
      </w:pPr>
      <w:r w:rsidRPr="00B65751">
        <w:rPr>
          <w:rFonts w:ascii="Arial" w:hAnsi="Arial" w:cs="Arial"/>
          <w:lang w:val="en-GB"/>
        </w:rPr>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1B7FC9" w:rsidRPr="00B65751" w:rsidTr="00716296">
        <w:tc>
          <w:tcPr>
            <w:tcW w:w="3969" w:type="dxa"/>
            <w:tcBorders>
              <w:top w:val="single" w:sz="4" w:space="0" w:color="auto"/>
              <w:left w:val="single" w:sz="4" w:space="0" w:color="auto"/>
            </w:tcBorders>
          </w:tcPr>
          <w:p w:rsidR="001B7FC9" w:rsidRPr="00B65751" w:rsidRDefault="001B7FC9" w:rsidP="00716296">
            <w:pPr>
              <w:spacing w:after="0"/>
              <w:rPr>
                <w:rFonts w:ascii="Arial" w:hAnsi="Arial" w:cs="Arial"/>
                <w:b/>
                <w:lang w:val="en-GB"/>
              </w:rPr>
            </w:pPr>
            <w:r w:rsidRPr="00B65751">
              <w:rPr>
                <w:rFonts w:ascii="Arial" w:hAnsi="Arial" w:cs="Arial"/>
                <w:b/>
                <w:lang w:val="en-GB"/>
              </w:rPr>
              <w:t>Activity type</w:t>
            </w:r>
          </w:p>
        </w:tc>
        <w:tc>
          <w:tcPr>
            <w:tcW w:w="1701" w:type="dxa"/>
            <w:tcBorders>
              <w:top w:val="single" w:sz="4" w:space="0" w:color="auto"/>
            </w:tcBorders>
          </w:tcPr>
          <w:p w:rsidR="001B7FC9" w:rsidRPr="00B65751" w:rsidRDefault="001B7FC9" w:rsidP="00716296">
            <w:pPr>
              <w:spacing w:after="0"/>
              <w:jc w:val="center"/>
              <w:rPr>
                <w:rFonts w:ascii="Arial" w:hAnsi="Arial" w:cs="Arial"/>
                <w:b/>
                <w:lang w:val="en-GB"/>
              </w:rPr>
            </w:pPr>
            <w:r w:rsidRPr="00B65751">
              <w:rPr>
                <w:rFonts w:ascii="Arial" w:hAnsi="Arial" w:cs="Arial"/>
                <w:b/>
                <w:lang w:val="en-GB"/>
              </w:rPr>
              <w:t>Hours</w:t>
            </w:r>
          </w:p>
        </w:tc>
        <w:tc>
          <w:tcPr>
            <w:tcW w:w="1843" w:type="dxa"/>
            <w:tcBorders>
              <w:top w:val="single" w:sz="4" w:space="0" w:color="auto"/>
            </w:tcBorders>
          </w:tcPr>
          <w:p w:rsidR="001B7FC9" w:rsidRPr="00B65751" w:rsidRDefault="001B7FC9" w:rsidP="00716296">
            <w:pPr>
              <w:spacing w:after="0"/>
              <w:jc w:val="center"/>
              <w:rPr>
                <w:rFonts w:ascii="Arial" w:hAnsi="Arial" w:cs="Arial"/>
                <w:b/>
                <w:lang w:val="en-GB"/>
              </w:rPr>
            </w:pPr>
            <w:r w:rsidRPr="00B65751">
              <w:rPr>
                <w:rFonts w:ascii="Arial" w:hAnsi="Arial" w:cs="Arial"/>
                <w:b/>
                <w:lang w:val="en-GB"/>
              </w:rPr>
              <w:t>Percentage</w:t>
            </w:r>
          </w:p>
        </w:tc>
      </w:tr>
      <w:tr w:rsidR="001B7FC9" w:rsidRPr="00B65751" w:rsidTr="00716296">
        <w:tc>
          <w:tcPr>
            <w:tcW w:w="3969" w:type="dxa"/>
          </w:tcPr>
          <w:p w:rsidR="001B7FC9" w:rsidRPr="00B65751" w:rsidRDefault="001B7FC9" w:rsidP="00716296">
            <w:pPr>
              <w:spacing w:after="0"/>
              <w:rPr>
                <w:rFonts w:ascii="Arial" w:hAnsi="Arial" w:cs="Arial"/>
                <w:lang w:val="en-GB"/>
              </w:rPr>
            </w:pPr>
            <w:r w:rsidRPr="00B65751">
              <w:rPr>
                <w:rFonts w:ascii="Arial" w:hAnsi="Arial" w:cs="Arial"/>
                <w:lang w:val="en-GB"/>
              </w:rPr>
              <w:t>Scheduled learning</w:t>
            </w:r>
          </w:p>
        </w:tc>
        <w:tc>
          <w:tcPr>
            <w:tcW w:w="1701" w:type="dxa"/>
          </w:tcPr>
          <w:p w:rsidR="001B7FC9" w:rsidRPr="00B65751" w:rsidRDefault="001B7FC9" w:rsidP="00716296">
            <w:pPr>
              <w:spacing w:after="0"/>
              <w:jc w:val="center"/>
              <w:rPr>
                <w:rFonts w:ascii="Arial" w:hAnsi="Arial" w:cs="Arial"/>
                <w:lang w:val="en-GB"/>
              </w:rPr>
            </w:pPr>
            <w:r w:rsidRPr="00B65751">
              <w:rPr>
                <w:rFonts w:ascii="Arial" w:hAnsi="Arial" w:cs="Arial"/>
                <w:lang w:val="en-GB"/>
              </w:rPr>
              <w:t>20</w:t>
            </w:r>
          </w:p>
        </w:tc>
        <w:tc>
          <w:tcPr>
            <w:tcW w:w="1843" w:type="dxa"/>
          </w:tcPr>
          <w:p w:rsidR="001B7FC9" w:rsidRPr="00B65751" w:rsidRDefault="001B7FC9" w:rsidP="00716296">
            <w:pPr>
              <w:spacing w:after="0"/>
              <w:jc w:val="center"/>
              <w:rPr>
                <w:rFonts w:ascii="Arial" w:hAnsi="Arial" w:cs="Arial"/>
                <w:lang w:val="en-GB"/>
              </w:rPr>
            </w:pPr>
            <w:r>
              <w:rPr>
                <w:rFonts w:ascii="Arial" w:hAnsi="Arial" w:cs="Arial"/>
                <w:lang w:val="en-GB"/>
              </w:rPr>
              <w:t>5</w:t>
            </w:r>
            <w:r w:rsidRPr="00B65751">
              <w:rPr>
                <w:rFonts w:ascii="Arial" w:hAnsi="Arial" w:cs="Arial"/>
                <w:lang w:val="en-GB"/>
              </w:rPr>
              <w:t>%</w:t>
            </w:r>
          </w:p>
        </w:tc>
      </w:tr>
      <w:tr w:rsidR="001B7FC9" w:rsidRPr="00B65751" w:rsidTr="00716296">
        <w:tc>
          <w:tcPr>
            <w:tcW w:w="3969" w:type="dxa"/>
          </w:tcPr>
          <w:p w:rsidR="001B7FC9" w:rsidRPr="00B65751" w:rsidRDefault="001B7FC9" w:rsidP="00716296">
            <w:pPr>
              <w:spacing w:after="0"/>
              <w:rPr>
                <w:rFonts w:ascii="Arial" w:hAnsi="Arial" w:cs="Arial"/>
                <w:lang w:val="en-GB"/>
              </w:rPr>
            </w:pPr>
            <w:r w:rsidRPr="00B65751">
              <w:rPr>
                <w:rFonts w:ascii="Arial" w:hAnsi="Arial" w:cs="Arial"/>
                <w:lang w:val="en-GB"/>
              </w:rPr>
              <w:t>Seminars</w:t>
            </w:r>
          </w:p>
        </w:tc>
        <w:tc>
          <w:tcPr>
            <w:tcW w:w="1701" w:type="dxa"/>
          </w:tcPr>
          <w:p w:rsidR="001B7FC9" w:rsidRPr="00B65751" w:rsidRDefault="001B7FC9" w:rsidP="00716296">
            <w:pPr>
              <w:spacing w:after="0"/>
              <w:jc w:val="center"/>
              <w:rPr>
                <w:rFonts w:ascii="Arial" w:hAnsi="Arial" w:cs="Arial"/>
                <w:lang w:val="en-GB"/>
              </w:rPr>
            </w:pPr>
            <w:r w:rsidRPr="00B65751">
              <w:rPr>
                <w:rFonts w:ascii="Arial" w:hAnsi="Arial" w:cs="Arial"/>
                <w:lang w:val="en-GB"/>
              </w:rPr>
              <w:t>10</w:t>
            </w:r>
          </w:p>
        </w:tc>
        <w:tc>
          <w:tcPr>
            <w:tcW w:w="1843" w:type="dxa"/>
          </w:tcPr>
          <w:p w:rsidR="001B7FC9" w:rsidRPr="00B65751" w:rsidRDefault="001B7FC9" w:rsidP="00716296">
            <w:pPr>
              <w:spacing w:after="0"/>
              <w:jc w:val="center"/>
              <w:rPr>
                <w:rFonts w:ascii="Arial" w:hAnsi="Arial" w:cs="Arial"/>
                <w:lang w:val="en-GB"/>
              </w:rPr>
            </w:pPr>
            <w:r>
              <w:rPr>
                <w:rFonts w:ascii="Arial" w:hAnsi="Arial" w:cs="Arial"/>
                <w:lang w:val="en-GB"/>
              </w:rPr>
              <w:t>2.</w:t>
            </w:r>
            <w:r w:rsidRPr="00B65751">
              <w:rPr>
                <w:rFonts w:ascii="Arial" w:hAnsi="Arial" w:cs="Arial"/>
                <w:lang w:val="en-GB"/>
              </w:rPr>
              <w:t>5%</w:t>
            </w:r>
          </w:p>
        </w:tc>
      </w:tr>
      <w:tr w:rsidR="001B7FC9" w:rsidRPr="00B65751" w:rsidTr="00716296">
        <w:tc>
          <w:tcPr>
            <w:tcW w:w="3969" w:type="dxa"/>
          </w:tcPr>
          <w:p w:rsidR="001B7FC9" w:rsidRPr="00B65751" w:rsidRDefault="001B7FC9" w:rsidP="00716296">
            <w:pPr>
              <w:spacing w:after="0"/>
              <w:rPr>
                <w:rFonts w:ascii="Arial" w:hAnsi="Arial" w:cs="Arial"/>
                <w:lang w:val="en-GB"/>
              </w:rPr>
            </w:pPr>
            <w:r w:rsidRPr="00B65751">
              <w:rPr>
                <w:rFonts w:ascii="Arial" w:hAnsi="Arial" w:cs="Arial"/>
                <w:lang w:val="en-GB"/>
              </w:rPr>
              <w:t>Independent learning</w:t>
            </w:r>
          </w:p>
        </w:tc>
        <w:tc>
          <w:tcPr>
            <w:tcW w:w="1701" w:type="dxa"/>
          </w:tcPr>
          <w:p w:rsidR="001B7FC9" w:rsidRPr="00B65751" w:rsidRDefault="001B7FC9" w:rsidP="00716296">
            <w:pPr>
              <w:spacing w:after="0"/>
              <w:jc w:val="center"/>
              <w:rPr>
                <w:rFonts w:ascii="Arial" w:hAnsi="Arial" w:cs="Arial"/>
                <w:lang w:val="en-GB"/>
              </w:rPr>
            </w:pPr>
            <w:r>
              <w:rPr>
                <w:rFonts w:ascii="Arial" w:hAnsi="Arial" w:cs="Arial"/>
                <w:lang w:val="en-GB"/>
              </w:rPr>
              <w:t>3</w:t>
            </w:r>
            <w:r w:rsidRPr="00B65751">
              <w:rPr>
                <w:rFonts w:ascii="Arial" w:hAnsi="Arial" w:cs="Arial"/>
                <w:lang w:val="en-GB"/>
              </w:rPr>
              <w:t>40</w:t>
            </w:r>
          </w:p>
        </w:tc>
        <w:tc>
          <w:tcPr>
            <w:tcW w:w="1843" w:type="dxa"/>
          </w:tcPr>
          <w:p w:rsidR="001B7FC9" w:rsidRPr="00B65751" w:rsidRDefault="001B7FC9" w:rsidP="00716296">
            <w:pPr>
              <w:spacing w:after="0"/>
              <w:jc w:val="center"/>
              <w:rPr>
                <w:rFonts w:ascii="Arial" w:hAnsi="Arial" w:cs="Arial"/>
                <w:lang w:val="en-GB"/>
              </w:rPr>
            </w:pPr>
            <w:r>
              <w:rPr>
                <w:rFonts w:ascii="Arial" w:hAnsi="Arial" w:cs="Arial"/>
                <w:lang w:val="en-GB"/>
              </w:rPr>
              <w:t>85</w:t>
            </w:r>
            <w:r w:rsidRPr="00B65751">
              <w:rPr>
                <w:rFonts w:ascii="Arial" w:hAnsi="Arial" w:cs="Arial"/>
                <w:lang w:val="en-GB"/>
              </w:rPr>
              <w:t>%</w:t>
            </w:r>
          </w:p>
        </w:tc>
      </w:tr>
      <w:tr w:rsidR="001B7FC9" w:rsidRPr="00B65751" w:rsidTr="00716296">
        <w:tc>
          <w:tcPr>
            <w:tcW w:w="3969" w:type="dxa"/>
          </w:tcPr>
          <w:p w:rsidR="001B7FC9" w:rsidRPr="00B65751" w:rsidRDefault="001B7FC9" w:rsidP="00716296">
            <w:pPr>
              <w:spacing w:after="0"/>
              <w:rPr>
                <w:rFonts w:ascii="Arial" w:hAnsi="Arial" w:cs="Arial"/>
                <w:lang w:val="en-GB"/>
              </w:rPr>
            </w:pPr>
            <w:r w:rsidRPr="00B65751">
              <w:rPr>
                <w:rFonts w:ascii="Arial" w:hAnsi="Arial" w:cs="Arial"/>
                <w:lang w:val="en-GB"/>
              </w:rPr>
              <w:t>Placement learning</w:t>
            </w:r>
          </w:p>
        </w:tc>
        <w:tc>
          <w:tcPr>
            <w:tcW w:w="1701" w:type="dxa"/>
          </w:tcPr>
          <w:p w:rsidR="001B7FC9" w:rsidRPr="00B65751" w:rsidRDefault="001B7FC9" w:rsidP="00716296">
            <w:pPr>
              <w:spacing w:after="0"/>
              <w:jc w:val="center"/>
              <w:rPr>
                <w:rFonts w:ascii="Arial" w:hAnsi="Arial" w:cs="Arial"/>
                <w:lang w:val="en-GB"/>
              </w:rPr>
            </w:pPr>
            <w:r w:rsidRPr="00B65751">
              <w:rPr>
                <w:rFonts w:ascii="Arial" w:hAnsi="Arial" w:cs="Arial"/>
                <w:lang w:val="en-GB"/>
              </w:rPr>
              <w:t>30</w:t>
            </w:r>
          </w:p>
        </w:tc>
        <w:tc>
          <w:tcPr>
            <w:tcW w:w="1843" w:type="dxa"/>
          </w:tcPr>
          <w:p w:rsidR="001B7FC9" w:rsidRPr="00B65751" w:rsidRDefault="001B7FC9" w:rsidP="00716296">
            <w:pPr>
              <w:spacing w:after="0"/>
              <w:jc w:val="center"/>
              <w:rPr>
                <w:rFonts w:ascii="Arial" w:hAnsi="Arial" w:cs="Arial"/>
                <w:lang w:val="en-GB"/>
              </w:rPr>
            </w:pPr>
            <w:r>
              <w:rPr>
                <w:rFonts w:ascii="Arial" w:hAnsi="Arial" w:cs="Arial"/>
                <w:lang w:val="en-GB"/>
              </w:rPr>
              <w:t>7.5</w:t>
            </w:r>
            <w:r w:rsidRPr="00B65751">
              <w:rPr>
                <w:rFonts w:ascii="Arial" w:hAnsi="Arial" w:cs="Arial"/>
                <w:lang w:val="en-GB"/>
              </w:rPr>
              <w:t>%</w:t>
            </w:r>
          </w:p>
        </w:tc>
      </w:tr>
      <w:tr w:rsidR="001B7FC9" w:rsidRPr="00B65751" w:rsidTr="00716296">
        <w:tc>
          <w:tcPr>
            <w:tcW w:w="3969" w:type="dxa"/>
          </w:tcPr>
          <w:p w:rsidR="001B7FC9" w:rsidRPr="00B65751" w:rsidRDefault="001B7FC9" w:rsidP="00716296">
            <w:pPr>
              <w:spacing w:after="0"/>
              <w:rPr>
                <w:rFonts w:ascii="Arial" w:hAnsi="Arial" w:cs="Arial"/>
                <w:lang w:val="en-GB"/>
              </w:rPr>
            </w:pPr>
            <w:r w:rsidRPr="00B65751">
              <w:rPr>
                <w:rFonts w:ascii="Arial" w:hAnsi="Arial" w:cs="Arial"/>
                <w:b/>
                <w:lang w:val="en-GB"/>
              </w:rPr>
              <w:t>TOTAL</w:t>
            </w:r>
          </w:p>
        </w:tc>
        <w:tc>
          <w:tcPr>
            <w:tcW w:w="1701" w:type="dxa"/>
          </w:tcPr>
          <w:p w:rsidR="001B7FC9" w:rsidRPr="00B65751" w:rsidRDefault="001B7FC9" w:rsidP="00716296">
            <w:pPr>
              <w:spacing w:after="0"/>
              <w:jc w:val="center"/>
              <w:rPr>
                <w:rFonts w:ascii="Arial" w:hAnsi="Arial" w:cs="Arial"/>
                <w:b/>
                <w:lang w:val="en-GB"/>
              </w:rPr>
            </w:pPr>
            <w:r>
              <w:rPr>
                <w:rFonts w:ascii="Arial" w:hAnsi="Arial" w:cs="Arial"/>
                <w:b/>
                <w:lang w:val="en-GB"/>
              </w:rPr>
              <w:t>4</w:t>
            </w:r>
            <w:r w:rsidRPr="00B65751">
              <w:rPr>
                <w:rFonts w:ascii="Arial" w:hAnsi="Arial" w:cs="Arial"/>
                <w:b/>
                <w:lang w:val="en-GB"/>
              </w:rPr>
              <w:t>00</w:t>
            </w:r>
          </w:p>
        </w:tc>
        <w:tc>
          <w:tcPr>
            <w:tcW w:w="1843" w:type="dxa"/>
          </w:tcPr>
          <w:p w:rsidR="001B7FC9" w:rsidRPr="00B65751" w:rsidRDefault="001B7FC9" w:rsidP="00716296">
            <w:pPr>
              <w:spacing w:after="0"/>
              <w:jc w:val="center"/>
              <w:rPr>
                <w:rFonts w:ascii="Arial" w:hAnsi="Arial" w:cs="Arial"/>
                <w:b/>
                <w:lang w:val="en-GB"/>
              </w:rPr>
            </w:pPr>
            <w:r w:rsidRPr="00B65751">
              <w:rPr>
                <w:rFonts w:ascii="Arial" w:hAnsi="Arial" w:cs="Arial"/>
                <w:b/>
                <w:lang w:val="en-GB"/>
              </w:rPr>
              <w:t>100%</w:t>
            </w:r>
          </w:p>
        </w:tc>
      </w:tr>
    </w:tbl>
    <w:p w:rsidR="001B7FC9" w:rsidRPr="00B65751" w:rsidRDefault="001B7FC9" w:rsidP="001B7FC9">
      <w:pPr>
        <w:pStyle w:val="fixed"/>
        <w:ind w:left="0" w:firstLine="0"/>
        <w:rPr>
          <w:rFonts w:ascii="Arial" w:hAnsi="Arial" w:cs="Arial"/>
          <w:sz w:val="22"/>
          <w:szCs w:val="22"/>
        </w:rPr>
      </w:pPr>
    </w:p>
    <w:p w:rsidR="001B7FC9" w:rsidRPr="00B65751" w:rsidRDefault="001B7FC9" w:rsidP="001B7FC9">
      <w:pPr>
        <w:pStyle w:val="fixed"/>
        <w:ind w:left="0" w:firstLine="0"/>
        <w:rPr>
          <w:rFonts w:ascii="Arial" w:hAnsi="Arial" w:cs="Arial"/>
          <w:sz w:val="22"/>
          <w:szCs w:val="22"/>
        </w:rPr>
      </w:pPr>
      <w:r w:rsidRPr="00B65751">
        <w:rPr>
          <w:rFonts w:ascii="Arial" w:hAnsi="Arial" w:cs="Arial"/>
          <w:sz w:val="22"/>
          <w:szCs w:val="22"/>
        </w:rPr>
        <w:t>ASSESSMENT</w:t>
      </w:r>
    </w:p>
    <w:p w:rsidR="001B7FC9" w:rsidRPr="00B65751" w:rsidRDefault="001B7FC9" w:rsidP="001B7FC9">
      <w:pPr>
        <w:pStyle w:val="fixed"/>
        <w:rPr>
          <w:rFonts w:ascii="Arial" w:hAnsi="Arial" w:cs="Arial"/>
          <w:sz w:val="22"/>
          <w:szCs w:val="22"/>
        </w:rPr>
      </w:pPr>
    </w:p>
    <w:p w:rsidR="001B7FC9" w:rsidRPr="0082084B" w:rsidRDefault="001B7FC9" w:rsidP="001B7FC9">
      <w:pPr>
        <w:rPr>
          <w:rFonts w:ascii="Arial" w:hAnsi="Arial" w:cs="Arial"/>
          <w:i/>
        </w:rPr>
      </w:pPr>
      <w:r w:rsidRPr="0082084B">
        <w:rPr>
          <w:rFonts w:ascii="Arial" w:hAnsi="Arial" w:cs="Arial"/>
          <w:i/>
        </w:rPr>
        <w:t>Students will be ‘</w:t>
      </w:r>
      <w:r w:rsidRPr="0082084B">
        <w:rPr>
          <w:rFonts w:ascii="Arial" w:hAnsi="Arial" w:cs="Arial"/>
          <w:b/>
          <w:i/>
          <w:u w:val="single"/>
        </w:rPr>
        <w:t>required’</w:t>
      </w:r>
      <w:r w:rsidRPr="0082084B">
        <w:rPr>
          <w:rFonts w:ascii="Arial" w:hAnsi="Arial" w:cs="Arial"/>
          <w:i/>
        </w:rPr>
        <w:t xml:space="preserve"> to link the assessment for this module with their chosen pathway</w:t>
      </w:r>
      <w:r>
        <w:rPr>
          <w:rFonts w:ascii="Arial" w:hAnsi="Arial" w:cs="Arial"/>
          <w:i/>
        </w:rPr>
        <w:t>/degree title</w:t>
      </w:r>
      <w:r w:rsidRPr="0082084B">
        <w:rPr>
          <w:rFonts w:ascii="Arial" w:hAnsi="Arial" w:cs="Arial"/>
          <w:i/>
        </w:rPr>
        <w:t>.</w:t>
      </w:r>
    </w:p>
    <w:p w:rsidR="001B7FC9" w:rsidRPr="00B65751" w:rsidRDefault="001B7FC9" w:rsidP="001B7FC9">
      <w:pPr>
        <w:rPr>
          <w:rFonts w:ascii="Arial" w:hAnsi="Arial" w:cs="Arial"/>
          <w:b/>
          <w:lang w:val="en-GB"/>
        </w:rPr>
      </w:pPr>
      <w:r w:rsidRPr="00B65751">
        <w:rPr>
          <w:rFonts w:ascii="Arial" w:hAnsi="Arial" w:cs="Arial"/>
          <w:b/>
          <w:lang w:val="en-GB"/>
        </w:rPr>
        <w:t>Assessment Component 1 – 70%</w:t>
      </w:r>
    </w:p>
    <w:p w:rsidR="001B7FC9" w:rsidRPr="00B65751" w:rsidRDefault="001B7FC9" w:rsidP="001B7FC9">
      <w:pPr>
        <w:rPr>
          <w:rFonts w:ascii="Arial" w:hAnsi="Arial" w:cs="Arial"/>
          <w:lang w:val="en-GB"/>
        </w:rPr>
      </w:pPr>
      <w:r w:rsidRPr="00B65751">
        <w:rPr>
          <w:rFonts w:ascii="Arial" w:hAnsi="Arial" w:cs="Arial"/>
          <w:lang w:val="en-GB"/>
        </w:rPr>
        <w:t>Reflective Journal (5000 words)</w:t>
      </w:r>
    </w:p>
    <w:p w:rsidR="001B7FC9" w:rsidRPr="00B65751" w:rsidRDefault="001B7FC9" w:rsidP="001B7FC9">
      <w:pPr>
        <w:rPr>
          <w:rFonts w:ascii="Arial" w:hAnsi="Arial" w:cs="Arial"/>
          <w:lang w:val="en-GB"/>
        </w:rPr>
      </w:pPr>
      <w:r w:rsidRPr="00B65751">
        <w:rPr>
          <w:rFonts w:ascii="Arial" w:hAnsi="Arial" w:cs="Arial"/>
          <w:lang w:val="en-GB"/>
        </w:rPr>
        <w:t>Exemplar:</w:t>
      </w:r>
    </w:p>
    <w:p w:rsidR="001B7FC9" w:rsidRPr="00943AD7" w:rsidRDefault="001B7FC9" w:rsidP="001B7FC9">
      <w:pPr>
        <w:rPr>
          <w:rFonts w:ascii="Arial" w:hAnsi="Arial" w:cs="Arial"/>
          <w:i/>
          <w:lang w:val="en-GB"/>
        </w:rPr>
      </w:pPr>
      <w:r w:rsidRPr="00943AD7">
        <w:rPr>
          <w:rFonts w:ascii="Arial" w:hAnsi="Arial" w:cs="Arial"/>
          <w:i/>
          <w:lang w:val="en-GB"/>
        </w:rPr>
        <w:t>The Reflective Journal will be informed by theory and knowledge of legislation, policy and practice and will include the following elements:</w:t>
      </w:r>
    </w:p>
    <w:p w:rsidR="001B7FC9" w:rsidRPr="00943AD7" w:rsidRDefault="001B7FC9" w:rsidP="001B7FC9">
      <w:pPr>
        <w:pStyle w:val="ListParagraph"/>
        <w:numPr>
          <w:ilvl w:val="0"/>
          <w:numId w:val="4"/>
        </w:numPr>
        <w:overflowPunct w:val="0"/>
        <w:autoSpaceDE w:val="0"/>
        <w:autoSpaceDN w:val="0"/>
        <w:adjustRightInd w:val="0"/>
        <w:jc w:val="both"/>
        <w:textAlignment w:val="baseline"/>
        <w:rPr>
          <w:rFonts w:ascii="Arial" w:hAnsi="Arial" w:cs="Arial"/>
          <w:i/>
          <w:lang w:val="en-GB"/>
        </w:rPr>
      </w:pPr>
      <w:r w:rsidRPr="00943AD7">
        <w:rPr>
          <w:rFonts w:ascii="Arial" w:hAnsi="Arial" w:cs="Arial"/>
          <w:i/>
          <w:lang w:val="en-GB"/>
        </w:rPr>
        <w:t>A critical exploration of the work placement.</w:t>
      </w:r>
    </w:p>
    <w:p w:rsidR="001B7FC9" w:rsidRPr="00943AD7" w:rsidRDefault="001B7FC9" w:rsidP="001B7FC9">
      <w:pPr>
        <w:pStyle w:val="ListParagraph"/>
        <w:numPr>
          <w:ilvl w:val="0"/>
          <w:numId w:val="4"/>
        </w:numPr>
        <w:overflowPunct w:val="0"/>
        <w:autoSpaceDE w:val="0"/>
        <w:autoSpaceDN w:val="0"/>
        <w:adjustRightInd w:val="0"/>
        <w:jc w:val="both"/>
        <w:textAlignment w:val="baseline"/>
        <w:rPr>
          <w:rFonts w:ascii="Arial" w:hAnsi="Arial" w:cs="Arial"/>
          <w:i/>
          <w:lang w:val="en-GB"/>
        </w:rPr>
      </w:pPr>
      <w:r w:rsidRPr="00943AD7">
        <w:rPr>
          <w:rFonts w:ascii="Arial" w:hAnsi="Arial" w:cs="Arial"/>
          <w:i/>
          <w:lang w:val="en-GB"/>
        </w:rPr>
        <w:t xml:space="preserve">A case study of an individual or group of people with whom the student is working. </w:t>
      </w:r>
    </w:p>
    <w:p w:rsidR="001B7FC9" w:rsidRPr="00943AD7" w:rsidRDefault="001B7FC9" w:rsidP="001B7FC9">
      <w:pPr>
        <w:pStyle w:val="ListParagraph"/>
        <w:numPr>
          <w:ilvl w:val="0"/>
          <w:numId w:val="4"/>
        </w:numPr>
        <w:overflowPunct w:val="0"/>
        <w:autoSpaceDE w:val="0"/>
        <w:autoSpaceDN w:val="0"/>
        <w:adjustRightInd w:val="0"/>
        <w:jc w:val="both"/>
        <w:textAlignment w:val="baseline"/>
        <w:rPr>
          <w:rFonts w:ascii="Arial" w:hAnsi="Arial" w:cs="Arial"/>
          <w:i/>
          <w:lang w:val="en-GB"/>
        </w:rPr>
      </w:pPr>
      <w:r w:rsidRPr="00943AD7">
        <w:rPr>
          <w:rFonts w:ascii="Arial" w:hAnsi="Arial" w:cs="Arial"/>
          <w:i/>
          <w:lang w:val="en-GB"/>
        </w:rPr>
        <w:t>Fifteen reflective accounts that demonstrate engagement with the organisation.</w:t>
      </w:r>
    </w:p>
    <w:p w:rsidR="001B7FC9" w:rsidRPr="00943AD7" w:rsidRDefault="001B7FC9" w:rsidP="001B7FC9">
      <w:pPr>
        <w:pStyle w:val="ListParagraph"/>
        <w:numPr>
          <w:ilvl w:val="0"/>
          <w:numId w:val="4"/>
        </w:numPr>
        <w:overflowPunct w:val="0"/>
        <w:autoSpaceDE w:val="0"/>
        <w:autoSpaceDN w:val="0"/>
        <w:adjustRightInd w:val="0"/>
        <w:jc w:val="both"/>
        <w:textAlignment w:val="baseline"/>
        <w:rPr>
          <w:rFonts w:ascii="Arial" w:hAnsi="Arial" w:cs="Arial"/>
          <w:i/>
          <w:lang w:val="en-GB"/>
        </w:rPr>
      </w:pPr>
      <w:r w:rsidRPr="00943AD7">
        <w:rPr>
          <w:rFonts w:ascii="Arial" w:hAnsi="Arial" w:cs="Arial"/>
          <w:i/>
          <w:lang w:val="en-GB"/>
        </w:rPr>
        <w:t>A critical analysis of the student’s reflective journey during their period of engagement with work practice.</w:t>
      </w:r>
    </w:p>
    <w:p w:rsidR="001B7FC9" w:rsidRDefault="001B7FC9" w:rsidP="001B7FC9">
      <w:pPr>
        <w:pStyle w:val="ListParagraph"/>
        <w:numPr>
          <w:ilvl w:val="0"/>
          <w:numId w:val="4"/>
        </w:numPr>
        <w:rPr>
          <w:rFonts w:ascii="Arial" w:hAnsi="Arial" w:cs="Arial"/>
          <w:i/>
          <w:lang w:val="en-GB"/>
        </w:rPr>
      </w:pPr>
      <w:r w:rsidRPr="00943AD7">
        <w:rPr>
          <w:rFonts w:ascii="Arial" w:hAnsi="Arial" w:cs="Arial"/>
          <w:i/>
          <w:lang w:val="en-GB"/>
        </w:rPr>
        <w:t xml:space="preserve">An annotated portfolio of evidence. </w:t>
      </w:r>
    </w:p>
    <w:p w:rsidR="001B7FC9" w:rsidRPr="00943AD7" w:rsidRDefault="001B7FC9" w:rsidP="001B7FC9">
      <w:pPr>
        <w:pStyle w:val="ListParagraph"/>
        <w:numPr>
          <w:ilvl w:val="1"/>
          <w:numId w:val="4"/>
        </w:numPr>
        <w:rPr>
          <w:rFonts w:ascii="Arial" w:hAnsi="Arial" w:cs="Arial"/>
          <w:i/>
          <w:lang w:val="en-GB"/>
        </w:rPr>
      </w:pPr>
      <w:r w:rsidRPr="00943AD7">
        <w:rPr>
          <w:rFonts w:ascii="Arial" w:hAnsi="Arial" w:cs="Arial"/>
          <w:i/>
          <w:lang w:val="en-GB"/>
        </w:rPr>
        <w:t>This should include documentary evidence gathered during placement including work diary, project plans and evaluation reports, minutes of relevant meetings, evidence and evaluation of training attended, visits to other providers. These entries should be annotated and referred to in the other sections of the reflective journal.</w:t>
      </w:r>
    </w:p>
    <w:p w:rsidR="001B7FC9" w:rsidRPr="00B65751" w:rsidRDefault="001B7FC9" w:rsidP="001B7FC9">
      <w:pPr>
        <w:rPr>
          <w:rFonts w:ascii="Arial" w:hAnsi="Arial" w:cs="Arial"/>
          <w:b/>
          <w:lang w:val="en-GB"/>
        </w:rPr>
      </w:pPr>
      <w:r w:rsidRPr="00B65751">
        <w:rPr>
          <w:rFonts w:ascii="Arial" w:hAnsi="Arial" w:cs="Arial"/>
          <w:b/>
          <w:lang w:val="en-GB"/>
        </w:rPr>
        <w:t>Assessment Component 2 – 30%</w:t>
      </w:r>
    </w:p>
    <w:p w:rsidR="001B7FC9" w:rsidRPr="00B65751" w:rsidRDefault="001B7FC9" w:rsidP="001B7FC9">
      <w:pPr>
        <w:rPr>
          <w:rFonts w:ascii="Arial" w:hAnsi="Arial" w:cs="Arial"/>
          <w:lang w:val="en-GB"/>
        </w:rPr>
      </w:pPr>
      <w:r w:rsidRPr="00B65751">
        <w:rPr>
          <w:rFonts w:ascii="Arial" w:hAnsi="Arial" w:cs="Arial"/>
          <w:lang w:val="en-GB"/>
        </w:rPr>
        <w:t xml:space="preserve">Seminar Presentation (15 minutes) </w:t>
      </w:r>
    </w:p>
    <w:p w:rsidR="001B7FC9" w:rsidRPr="00B65751" w:rsidRDefault="001B7FC9" w:rsidP="001B7FC9">
      <w:pPr>
        <w:tabs>
          <w:tab w:val="left" w:pos="720"/>
          <w:tab w:val="left" w:pos="1440"/>
          <w:tab w:val="left" w:pos="2160"/>
          <w:tab w:val="left" w:pos="2880"/>
        </w:tabs>
        <w:rPr>
          <w:rFonts w:ascii="Arial" w:hAnsi="Arial" w:cs="Arial"/>
          <w:lang w:val="en-GB"/>
        </w:rPr>
      </w:pPr>
      <w:r w:rsidRPr="00B65751">
        <w:rPr>
          <w:rFonts w:ascii="Arial" w:hAnsi="Arial" w:cs="Arial"/>
          <w:lang w:val="en-GB"/>
        </w:rPr>
        <w:t xml:space="preserve">Exemplar </w:t>
      </w:r>
    </w:p>
    <w:p w:rsidR="001B7FC9" w:rsidRPr="00B65751" w:rsidRDefault="001B7FC9" w:rsidP="001B7FC9">
      <w:pPr>
        <w:tabs>
          <w:tab w:val="left" w:pos="720"/>
          <w:tab w:val="left" w:pos="1440"/>
          <w:tab w:val="left" w:pos="2160"/>
          <w:tab w:val="left" w:pos="2880"/>
        </w:tabs>
        <w:rPr>
          <w:rFonts w:ascii="Arial" w:hAnsi="Arial" w:cs="Arial"/>
          <w:i/>
          <w:lang w:val="en-GB"/>
        </w:rPr>
      </w:pPr>
      <w:r w:rsidRPr="00B65751">
        <w:rPr>
          <w:rFonts w:ascii="Arial" w:hAnsi="Arial" w:cs="Arial"/>
          <w:i/>
          <w:lang w:val="en-GB"/>
        </w:rPr>
        <w:t>Critically discuss the aims and functions of the organisation with whom you are placed, and your role within it.</w:t>
      </w:r>
    </w:p>
    <w:p w:rsidR="001B7FC9" w:rsidRPr="00B65751" w:rsidRDefault="001B7FC9" w:rsidP="001B7FC9">
      <w:pPr>
        <w:pStyle w:val="fixed"/>
        <w:ind w:left="0" w:firstLine="0"/>
        <w:jc w:val="both"/>
        <w:rPr>
          <w:rFonts w:ascii="Arial" w:hAnsi="Arial" w:cs="Arial"/>
          <w:sz w:val="22"/>
          <w:szCs w:val="22"/>
        </w:rPr>
      </w:pPr>
      <w:r w:rsidRPr="00B65751">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1B7FC9" w:rsidRPr="00B65751" w:rsidTr="00716296">
        <w:tc>
          <w:tcPr>
            <w:tcW w:w="3261" w:type="dxa"/>
            <w:tcBorders>
              <w:top w:val="single" w:sz="4" w:space="0" w:color="auto"/>
              <w:left w:val="single" w:sz="4" w:space="0" w:color="auto"/>
            </w:tcBorders>
          </w:tcPr>
          <w:p w:rsidR="001B7FC9" w:rsidRPr="00B65751" w:rsidRDefault="001B7FC9" w:rsidP="00716296">
            <w:pPr>
              <w:spacing w:after="0"/>
              <w:rPr>
                <w:rFonts w:ascii="Arial" w:hAnsi="Arial" w:cs="Arial"/>
                <w:b/>
                <w:lang w:val="en-GB"/>
              </w:rPr>
            </w:pPr>
            <w:r w:rsidRPr="00B65751">
              <w:rPr>
                <w:rFonts w:ascii="Arial" w:hAnsi="Arial" w:cs="Arial"/>
                <w:b/>
                <w:lang w:val="en-GB"/>
              </w:rPr>
              <w:t>Activity type</w:t>
            </w:r>
          </w:p>
        </w:tc>
        <w:tc>
          <w:tcPr>
            <w:tcW w:w="1842" w:type="dxa"/>
          </w:tcPr>
          <w:p w:rsidR="001B7FC9" w:rsidRPr="00B65751" w:rsidRDefault="001B7FC9" w:rsidP="00716296">
            <w:pPr>
              <w:spacing w:after="0"/>
              <w:jc w:val="center"/>
              <w:rPr>
                <w:rFonts w:ascii="Arial" w:hAnsi="Arial" w:cs="Arial"/>
                <w:b/>
                <w:lang w:val="en-GB"/>
              </w:rPr>
            </w:pPr>
            <w:r w:rsidRPr="00B65751">
              <w:rPr>
                <w:rFonts w:ascii="Arial" w:hAnsi="Arial" w:cs="Arial"/>
                <w:b/>
                <w:lang w:val="en-GB"/>
              </w:rPr>
              <w:t>Percentage</w:t>
            </w:r>
          </w:p>
        </w:tc>
      </w:tr>
      <w:tr w:rsidR="001B7FC9" w:rsidRPr="00B65751" w:rsidTr="00716296">
        <w:tc>
          <w:tcPr>
            <w:tcW w:w="3261" w:type="dxa"/>
          </w:tcPr>
          <w:p w:rsidR="001B7FC9" w:rsidRPr="00B65751" w:rsidRDefault="001B7FC9" w:rsidP="00716296">
            <w:pPr>
              <w:spacing w:after="0"/>
              <w:rPr>
                <w:rFonts w:ascii="Arial" w:hAnsi="Arial" w:cs="Arial"/>
                <w:lang w:val="en-GB"/>
              </w:rPr>
            </w:pPr>
            <w:r w:rsidRPr="00B65751">
              <w:rPr>
                <w:rFonts w:ascii="Arial" w:hAnsi="Arial" w:cs="Arial"/>
                <w:lang w:val="en-GB"/>
              </w:rPr>
              <w:t>Written exam</w:t>
            </w:r>
          </w:p>
        </w:tc>
        <w:tc>
          <w:tcPr>
            <w:tcW w:w="1842" w:type="dxa"/>
          </w:tcPr>
          <w:p w:rsidR="001B7FC9" w:rsidRPr="00B65751" w:rsidRDefault="001B7FC9" w:rsidP="00716296">
            <w:pPr>
              <w:spacing w:after="0"/>
              <w:jc w:val="center"/>
              <w:rPr>
                <w:rFonts w:ascii="Arial" w:hAnsi="Arial" w:cs="Arial"/>
                <w:lang w:val="en-GB"/>
              </w:rPr>
            </w:pPr>
            <w:r w:rsidRPr="00B65751">
              <w:rPr>
                <w:rFonts w:ascii="Arial" w:hAnsi="Arial" w:cs="Arial"/>
                <w:lang w:val="en-GB"/>
              </w:rPr>
              <w:t>0%</w:t>
            </w:r>
          </w:p>
        </w:tc>
      </w:tr>
      <w:tr w:rsidR="001B7FC9" w:rsidRPr="00B65751" w:rsidTr="00716296">
        <w:tc>
          <w:tcPr>
            <w:tcW w:w="3261" w:type="dxa"/>
          </w:tcPr>
          <w:p w:rsidR="001B7FC9" w:rsidRPr="00B65751" w:rsidRDefault="001B7FC9" w:rsidP="00716296">
            <w:pPr>
              <w:spacing w:after="0"/>
              <w:rPr>
                <w:rFonts w:ascii="Arial" w:hAnsi="Arial" w:cs="Arial"/>
                <w:lang w:val="en-GB"/>
              </w:rPr>
            </w:pPr>
            <w:r w:rsidRPr="00B65751">
              <w:rPr>
                <w:rFonts w:ascii="Arial" w:hAnsi="Arial" w:cs="Arial"/>
                <w:lang w:val="en-GB"/>
              </w:rPr>
              <w:t>Coursework</w:t>
            </w:r>
          </w:p>
        </w:tc>
        <w:tc>
          <w:tcPr>
            <w:tcW w:w="1842" w:type="dxa"/>
          </w:tcPr>
          <w:p w:rsidR="001B7FC9" w:rsidRPr="00B65751" w:rsidRDefault="001B7FC9" w:rsidP="00716296">
            <w:pPr>
              <w:spacing w:after="0"/>
              <w:jc w:val="center"/>
              <w:rPr>
                <w:rFonts w:ascii="Arial" w:hAnsi="Arial" w:cs="Arial"/>
                <w:lang w:val="en-GB"/>
              </w:rPr>
            </w:pPr>
            <w:r w:rsidRPr="00B65751">
              <w:rPr>
                <w:rFonts w:ascii="Arial" w:hAnsi="Arial" w:cs="Arial"/>
                <w:lang w:val="en-GB"/>
              </w:rPr>
              <w:t>70%</w:t>
            </w:r>
          </w:p>
        </w:tc>
      </w:tr>
      <w:tr w:rsidR="001B7FC9" w:rsidRPr="00B65751" w:rsidTr="00716296">
        <w:tc>
          <w:tcPr>
            <w:tcW w:w="3261" w:type="dxa"/>
          </w:tcPr>
          <w:p w:rsidR="001B7FC9" w:rsidRPr="00B65751" w:rsidRDefault="001B7FC9" w:rsidP="00716296">
            <w:pPr>
              <w:spacing w:after="0"/>
              <w:rPr>
                <w:rFonts w:ascii="Arial" w:hAnsi="Arial" w:cs="Arial"/>
                <w:lang w:val="en-GB"/>
              </w:rPr>
            </w:pPr>
            <w:r w:rsidRPr="00B65751">
              <w:rPr>
                <w:rFonts w:ascii="Arial" w:hAnsi="Arial" w:cs="Arial"/>
                <w:lang w:val="en-GB"/>
              </w:rPr>
              <w:t>Practical</w:t>
            </w:r>
          </w:p>
        </w:tc>
        <w:tc>
          <w:tcPr>
            <w:tcW w:w="1842" w:type="dxa"/>
          </w:tcPr>
          <w:p w:rsidR="001B7FC9" w:rsidRPr="00B65751" w:rsidRDefault="001B7FC9" w:rsidP="00716296">
            <w:pPr>
              <w:spacing w:after="0"/>
              <w:jc w:val="center"/>
              <w:rPr>
                <w:rFonts w:ascii="Arial" w:hAnsi="Arial" w:cs="Arial"/>
                <w:lang w:val="en-GB"/>
              </w:rPr>
            </w:pPr>
            <w:r w:rsidRPr="00B65751">
              <w:rPr>
                <w:rFonts w:ascii="Arial" w:hAnsi="Arial" w:cs="Arial"/>
                <w:lang w:val="en-GB"/>
              </w:rPr>
              <w:t>30%</w:t>
            </w:r>
          </w:p>
        </w:tc>
      </w:tr>
      <w:tr w:rsidR="001B7FC9" w:rsidRPr="00B65751" w:rsidTr="00716296">
        <w:tc>
          <w:tcPr>
            <w:tcW w:w="3261" w:type="dxa"/>
          </w:tcPr>
          <w:p w:rsidR="001B7FC9" w:rsidRPr="00B65751" w:rsidRDefault="001B7FC9" w:rsidP="00716296">
            <w:pPr>
              <w:spacing w:after="0"/>
              <w:rPr>
                <w:rFonts w:ascii="Arial" w:hAnsi="Arial" w:cs="Arial"/>
                <w:lang w:val="en-GB"/>
              </w:rPr>
            </w:pPr>
            <w:r w:rsidRPr="00B65751">
              <w:rPr>
                <w:rFonts w:ascii="Arial" w:hAnsi="Arial" w:cs="Arial"/>
                <w:b/>
                <w:lang w:val="en-GB"/>
              </w:rPr>
              <w:t>TOTAL</w:t>
            </w:r>
          </w:p>
        </w:tc>
        <w:tc>
          <w:tcPr>
            <w:tcW w:w="1842" w:type="dxa"/>
          </w:tcPr>
          <w:p w:rsidR="001B7FC9" w:rsidRPr="00B65751" w:rsidRDefault="001B7FC9" w:rsidP="00716296">
            <w:pPr>
              <w:spacing w:after="0"/>
              <w:jc w:val="center"/>
              <w:rPr>
                <w:rFonts w:ascii="Arial" w:hAnsi="Arial" w:cs="Arial"/>
                <w:b/>
                <w:lang w:val="en-GB"/>
              </w:rPr>
            </w:pPr>
            <w:r w:rsidRPr="00B65751">
              <w:rPr>
                <w:rFonts w:ascii="Arial" w:hAnsi="Arial" w:cs="Arial"/>
                <w:b/>
                <w:lang w:val="en-GB"/>
              </w:rPr>
              <w:t>100%</w:t>
            </w:r>
          </w:p>
        </w:tc>
      </w:tr>
    </w:tbl>
    <w:p w:rsidR="001B7FC9" w:rsidRDefault="001B7FC9" w:rsidP="001B7FC9">
      <w:pPr>
        <w:pStyle w:val="heading"/>
        <w:spacing w:before="0" w:after="0"/>
        <w:ind w:left="0" w:firstLine="0"/>
        <w:rPr>
          <w:rFonts w:ascii="Arial" w:hAnsi="Arial" w:cs="Arial"/>
          <w:sz w:val="22"/>
          <w:szCs w:val="22"/>
        </w:rPr>
      </w:pPr>
    </w:p>
    <w:p w:rsidR="001B7FC9" w:rsidRPr="00B65751" w:rsidRDefault="001B7FC9" w:rsidP="001B7FC9">
      <w:pPr>
        <w:pStyle w:val="heading"/>
        <w:spacing w:before="0" w:after="0"/>
        <w:ind w:left="0" w:firstLine="0"/>
        <w:rPr>
          <w:rFonts w:ascii="Arial" w:hAnsi="Arial" w:cs="Arial"/>
          <w:sz w:val="22"/>
          <w:szCs w:val="22"/>
        </w:rPr>
      </w:pPr>
      <w:r w:rsidRPr="00B65751">
        <w:rPr>
          <w:rFonts w:ascii="Arial" w:hAnsi="Arial" w:cs="Arial"/>
          <w:sz w:val="22"/>
          <w:szCs w:val="22"/>
        </w:rPr>
        <w:t>EDUCATION FOR SUSTAINABLE DEVELOPMENT (ESD)</w:t>
      </w:r>
    </w:p>
    <w:p w:rsidR="001B7FC9" w:rsidRPr="00B65751" w:rsidRDefault="001B7FC9" w:rsidP="001B7FC9">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443"/>
        <w:gridCol w:w="4443"/>
      </w:tblGrid>
      <w:tr w:rsidR="001B7FC9" w:rsidRPr="00B65751" w:rsidTr="00716296">
        <w:tc>
          <w:tcPr>
            <w:tcW w:w="4443" w:type="dxa"/>
            <w:vMerge w:val="restart"/>
            <w:vAlign w:val="center"/>
          </w:tcPr>
          <w:p w:rsidR="001B7FC9" w:rsidRPr="00B65751" w:rsidRDefault="001B7FC9" w:rsidP="00716296">
            <w:pPr>
              <w:pStyle w:val="heading"/>
              <w:spacing w:before="0" w:after="0"/>
              <w:ind w:left="0" w:firstLine="0"/>
              <w:rPr>
                <w:rFonts w:ascii="Arial" w:hAnsi="Arial" w:cs="Arial"/>
                <w:b w:val="0"/>
                <w:sz w:val="22"/>
                <w:szCs w:val="22"/>
              </w:rPr>
            </w:pPr>
            <w:r w:rsidRPr="00B65751">
              <w:rPr>
                <w:rFonts w:ascii="Arial" w:hAnsi="Arial" w:cs="Arial"/>
                <w:b w:val="0"/>
                <w:sz w:val="22"/>
                <w:szCs w:val="22"/>
              </w:rPr>
              <w:t>Does the module contribute to ESD?</w:t>
            </w:r>
          </w:p>
        </w:tc>
        <w:tc>
          <w:tcPr>
            <w:tcW w:w="4443" w:type="dxa"/>
            <w:vAlign w:val="center"/>
          </w:tcPr>
          <w:p w:rsidR="001B7FC9" w:rsidRPr="00B65751" w:rsidRDefault="001B7FC9" w:rsidP="00716296">
            <w:pPr>
              <w:pStyle w:val="heading"/>
              <w:spacing w:before="0" w:after="0"/>
              <w:ind w:left="0" w:firstLine="0"/>
              <w:rPr>
                <w:rFonts w:ascii="Arial" w:hAnsi="Arial" w:cs="Arial"/>
                <w:b w:val="0"/>
                <w:sz w:val="22"/>
                <w:szCs w:val="22"/>
              </w:rPr>
            </w:pPr>
            <w:r w:rsidRPr="00B65751">
              <w:rPr>
                <w:rFonts w:ascii="Arial" w:hAnsi="Arial" w:cs="Arial"/>
                <w:b w:val="0"/>
                <w:sz w:val="22"/>
                <w:szCs w:val="22"/>
              </w:rPr>
              <w:t>Yes</w:t>
            </w:r>
          </w:p>
          <w:p w:rsidR="001B7FC9" w:rsidRPr="00B65751" w:rsidRDefault="001B7FC9" w:rsidP="00716296">
            <w:pPr>
              <w:pStyle w:val="heading"/>
              <w:spacing w:before="0" w:after="0"/>
              <w:ind w:left="0" w:firstLine="0"/>
              <w:jc w:val="both"/>
              <w:rPr>
                <w:rFonts w:ascii="Arial" w:hAnsi="Arial" w:cs="Arial"/>
                <w:b w:val="0"/>
                <w:sz w:val="22"/>
                <w:szCs w:val="22"/>
              </w:rPr>
            </w:pPr>
          </w:p>
        </w:tc>
      </w:tr>
      <w:tr w:rsidR="001B7FC9" w:rsidRPr="00B65751" w:rsidTr="00716296">
        <w:tc>
          <w:tcPr>
            <w:tcW w:w="4443" w:type="dxa"/>
            <w:vMerge/>
          </w:tcPr>
          <w:p w:rsidR="001B7FC9" w:rsidRPr="00B65751" w:rsidRDefault="001B7FC9" w:rsidP="00716296">
            <w:pPr>
              <w:pStyle w:val="heading"/>
              <w:spacing w:before="0" w:after="0"/>
              <w:ind w:left="0" w:firstLine="0"/>
              <w:rPr>
                <w:rFonts w:ascii="Arial" w:hAnsi="Arial" w:cs="Arial"/>
                <w:b w:val="0"/>
                <w:sz w:val="22"/>
                <w:szCs w:val="22"/>
              </w:rPr>
            </w:pPr>
          </w:p>
        </w:tc>
        <w:tc>
          <w:tcPr>
            <w:tcW w:w="4443" w:type="dxa"/>
            <w:vAlign w:val="center"/>
          </w:tcPr>
          <w:p w:rsidR="001B7FC9" w:rsidRPr="00B65751" w:rsidRDefault="001B7FC9" w:rsidP="00716296">
            <w:pPr>
              <w:pStyle w:val="heading"/>
              <w:spacing w:before="0" w:after="0"/>
              <w:ind w:left="0" w:firstLine="0"/>
              <w:rPr>
                <w:rFonts w:ascii="Arial" w:hAnsi="Arial" w:cs="Arial"/>
                <w:b w:val="0"/>
                <w:strike/>
                <w:sz w:val="22"/>
                <w:szCs w:val="22"/>
              </w:rPr>
            </w:pPr>
            <w:r w:rsidRPr="00B65751">
              <w:rPr>
                <w:rFonts w:ascii="Arial" w:hAnsi="Arial" w:cs="Arial"/>
                <w:b w:val="0"/>
                <w:strike/>
                <w:sz w:val="22"/>
                <w:szCs w:val="22"/>
              </w:rPr>
              <w:t>No</w:t>
            </w:r>
          </w:p>
          <w:p w:rsidR="001B7FC9" w:rsidRPr="00B65751" w:rsidRDefault="001B7FC9" w:rsidP="00716296">
            <w:pPr>
              <w:pStyle w:val="heading"/>
              <w:spacing w:before="0" w:after="0"/>
              <w:ind w:left="0" w:firstLine="0"/>
              <w:jc w:val="both"/>
              <w:rPr>
                <w:rFonts w:ascii="Arial" w:hAnsi="Arial" w:cs="Arial"/>
                <w:b w:val="0"/>
                <w:sz w:val="22"/>
                <w:szCs w:val="22"/>
              </w:rPr>
            </w:pPr>
          </w:p>
        </w:tc>
      </w:tr>
      <w:tr w:rsidR="001B7FC9" w:rsidRPr="00B65751" w:rsidTr="00716296">
        <w:tc>
          <w:tcPr>
            <w:tcW w:w="8886" w:type="dxa"/>
            <w:gridSpan w:val="2"/>
          </w:tcPr>
          <w:p w:rsidR="001B7FC9" w:rsidRPr="00B65751" w:rsidRDefault="001B7FC9" w:rsidP="00716296">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val="en-GB"/>
              </w:rPr>
            </w:pPr>
            <w:r w:rsidRPr="00B65751">
              <w:rPr>
                <w:rFonts w:ascii="Arial" w:hAnsi="Arial" w:cs="Arial"/>
                <w:lang w:val="en-GB"/>
              </w:rPr>
              <w:t>Sustainable Literacy Skills</w:t>
            </w:r>
          </w:p>
          <w:p w:rsidR="001B7FC9" w:rsidRPr="00B65751" w:rsidRDefault="001B7FC9" w:rsidP="001B7FC9">
            <w:pPr>
              <w:pStyle w:val="ListParagraph"/>
              <w:numPr>
                <w:ilvl w:val="0"/>
                <w:numId w:val="3"/>
              </w:numPr>
              <w:autoSpaceDE w:val="0"/>
              <w:autoSpaceDN w:val="0"/>
              <w:adjustRightInd w:val="0"/>
              <w:spacing w:after="0" w:line="240" w:lineRule="auto"/>
              <w:rPr>
                <w:rFonts w:ascii="Arial" w:hAnsi="Arial" w:cs="Arial"/>
                <w:color w:val="000000"/>
                <w:lang w:val="en-GB"/>
              </w:rPr>
            </w:pPr>
            <w:r w:rsidRPr="00B65751">
              <w:rPr>
                <w:rFonts w:ascii="Arial" w:hAnsi="Arial" w:cs="Arial"/>
                <w:color w:val="000000"/>
                <w:lang w:val="en-GB"/>
              </w:rPr>
              <w:t>be able to solve or ameliorate real life problems through employing holistic as well as reductionist approaches, as appropriate to the issue;</w:t>
            </w:r>
          </w:p>
          <w:p w:rsidR="001B7FC9" w:rsidRPr="00B65751" w:rsidRDefault="001B7FC9" w:rsidP="001B7FC9">
            <w:pPr>
              <w:pStyle w:val="ListParagraph"/>
              <w:numPr>
                <w:ilvl w:val="0"/>
                <w:numId w:val="3"/>
              </w:numPr>
              <w:autoSpaceDE w:val="0"/>
              <w:autoSpaceDN w:val="0"/>
              <w:adjustRightInd w:val="0"/>
              <w:spacing w:after="0" w:line="240" w:lineRule="auto"/>
              <w:rPr>
                <w:rFonts w:ascii="Arial" w:hAnsi="Arial" w:cs="Arial"/>
                <w:color w:val="000000"/>
                <w:lang w:val="en-GB"/>
              </w:rPr>
            </w:pPr>
            <w:r w:rsidRPr="00B65751">
              <w:rPr>
                <w:rFonts w:ascii="Arial" w:hAnsi="Arial" w:cs="Arial"/>
                <w:color w:val="000000"/>
                <w:lang w:val="en-GB"/>
              </w:rPr>
              <w:t xml:space="preserve">be able to develop a high level of self-reflection at a personal and professional level; </w:t>
            </w:r>
          </w:p>
          <w:p w:rsidR="001B7FC9" w:rsidRPr="00B65751" w:rsidRDefault="001B7FC9" w:rsidP="001B7FC9">
            <w:pPr>
              <w:pStyle w:val="ListParagraph"/>
              <w:numPr>
                <w:ilvl w:val="0"/>
                <w:numId w:val="3"/>
              </w:numPr>
              <w:autoSpaceDE w:val="0"/>
              <w:autoSpaceDN w:val="0"/>
              <w:adjustRightInd w:val="0"/>
              <w:spacing w:after="0" w:line="240" w:lineRule="auto"/>
              <w:rPr>
                <w:rFonts w:ascii="Arial" w:hAnsi="Arial" w:cs="Arial"/>
                <w:color w:val="000000"/>
                <w:lang w:val="en-GB"/>
              </w:rPr>
            </w:pPr>
            <w:r w:rsidRPr="00B65751">
              <w:rPr>
                <w:rFonts w:ascii="Arial" w:hAnsi="Arial" w:cs="Arial"/>
                <w:lang w:val="en-GB"/>
              </w:rPr>
              <w:t>be able to apply theory to practice and vice versa</w:t>
            </w:r>
          </w:p>
          <w:p w:rsidR="001B7FC9" w:rsidRPr="00B65751" w:rsidRDefault="001B7FC9" w:rsidP="00716296">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hAnsi="Arial" w:cs="Arial"/>
                <w:lang w:val="en-GB"/>
              </w:rPr>
            </w:pPr>
          </w:p>
          <w:p w:rsidR="001B7FC9" w:rsidRPr="00B65751" w:rsidRDefault="001B7FC9" w:rsidP="00716296">
            <w:pPr>
              <w:tabs>
                <w:tab w:val="left" w:pos="720"/>
                <w:tab w:val="left" w:pos="1440"/>
                <w:tab w:val="left" w:pos="2160"/>
                <w:tab w:val="left" w:pos="2880"/>
              </w:tabs>
              <w:rPr>
                <w:rFonts w:ascii="Arial" w:hAnsi="Arial" w:cs="Arial"/>
                <w:sz w:val="24"/>
                <w:lang w:val="en-GB"/>
              </w:rPr>
            </w:pPr>
            <w:r w:rsidRPr="00B65751">
              <w:rPr>
                <w:rFonts w:ascii="Arial" w:hAnsi="Arial" w:cs="Arial"/>
                <w:lang w:val="en-GB"/>
              </w:rPr>
              <w:t xml:space="preserve">This module explores the lived experience of those at risk of exclusion and considers ways of developing sustainable interventions and strategies </w:t>
            </w:r>
          </w:p>
        </w:tc>
      </w:tr>
    </w:tbl>
    <w:p w:rsidR="001B7FC9" w:rsidRPr="00B65751" w:rsidRDefault="001B7FC9" w:rsidP="001B7FC9">
      <w:pPr>
        <w:pStyle w:val="heading"/>
        <w:spacing w:before="0" w:after="0"/>
        <w:ind w:left="0" w:firstLine="0"/>
        <w:rPr>
          <w:rFonts w:ascii="Arial" w:hAnsi="Arial" w:cs="Arial"/>
          <w:sz w:val="22"/>
          <w:szCs w:val="22"/>
        </w:rPr>
      </w:pPr>
    </w:p>
    <w:p w:rsidR="001B7FC9" w:rsidRPr="00B65751" w:rsidRDefault="001B7FC9" w:rsidP="001B7FC9">
      <w:pPr>
        <w:pStyle w:val="heading"/>
        <w:spacing w:before="0" w:after="0"/>
        <w:ind w:left="0" w:firstLine="0"/>
        <w:rPr>
          <w:rFonts w:ascii="Arial" w:hAnsi="Arial" w:cs="Arial"/>
          <w:sz w:val="22"/>
          <w:szCs w:val="22"/>
        </w:rPr>
      </w:pPr>
      <w:r w:rsidRPr="00B65751">
        <w:rPr>
          <w:rFonts w:ascii="Arial" w:hAnsi="Arial" w:cs="Arial"/>
          <w:sz w:val="22"/>
          <w:szCs w:val="22"/>
        </w:rPr>
        <w:t>BIBLIOGRAPHY</w:t>
      </w:r>
    </w:p>
    <w:p w:rsidR="001B7FC9" w:rsidRPr="00B65751" w:rsidRDefault="001B7FC9" w:rsidP="001B7FC9">
      <w:pPr>
        <w:pStyle w:val="heading"/>
        <w:spacing w:before="0" w:after="0"/>
        <w:ind w:left="0" w:firstLine="0"/>
        <w:rPr>
          <w:rFonts w:ascii="Arial" w:hAnsi="Arial" w:cs="Arial"/>
          <w:sz w:val="22"/>
          <w:szCs w:val="22"/>
        </w:rPr>
      </w:pPr>
    </w:p>
    <w:p w:rsidR="001B7FC9" w:rsidRPr="00B65751" w:rsidRDefault="001B7FC9" w:rsidP="001B7FC9">
      <w:pPr>
        <w:pStyle w:val="heading"/>
        <w:spacing w:before="0" w:after="0"/>
        <w:rPr>
          <w:rFonts w:ascii="Arial" w:hAnsi="Arial" w:cs="Arial"/>
          <w:sz w:val="22"/>
          <w:szCs w:val="22"/>
        </w:rPr>
      </w:pPr>
      <w:r w:rsidRPr="00B65751">
        <w:rPr>
          <w:rFonts w:ascii="Arial" w:hAnsi="Arial" w:cs="Arial"/>
          <w:sz w:val="22"/>
          <w:szCs w:val="22"/>
        </w:rPr>
        <w:t>Essential</w:t>
      </w:r>
    </w:p>
    <w:p w:rsidR="001B7FC9" w:rsidRPr="00B65751" w:rsidRDefault="001B7FC9" w:rsidP="001B7FC9">
      <w:pPr>
        <w:spacing w:after="0" w:line="240" w:lineRule="auto"/>
        <w:rPr>
          <w:rFonts w:ascii="Arial" w:hAnsi="Arial" w:cs="Arial"/>
          <w:lang w:val="en-GB"/>
        </w:rPr>
      </w:pPr>
      <w:r w:rsidRPr="00B65751">
        <w:rPr>
          <w:rFonts w:ascii="Arial" w:hAnsi="Arial" w:cs="Arial"/>
          <w:lang w:val="en-GB"/>
        </w:rPr>
        <w:t xml:space="preserve">Blakemore, K. and Griggs, E. (2007) </w:t>
      </w:r>
      <w:r w:rsidRPr="00B65751">
        <w:rPr>
          <w:rFonts w:ascii="Arial" w:hAnsi="Arial" w:cs="Arial"/>
          <w:i/>
          <w:lang w:val="en-GB"/>
        </w:rPr>
        <w:t xml:space="preserve">Social Policy: An </w:t>
      </w:r>
      <w:proofErr w:type="gramStart"/>
      <w:r w:rsidRPr="00B65751">
        <w:rPr>
          <w:rFonts w:ascii="Arial" w:hAnsi="Arial" w:cs="Arial"/>
          <w:i/>
          <w:lang w:val="en-GB"/>
        </w:rPr>
        <w:t>Introduction .</w:t>
      </w:r>
      <w:proofErr w:type="gramEnd"/>
      <w:r w:rsidRPr="00B65751">
        <w:rPr>
          <w:rFonts w:ascii="Arial" w:hAnsi="Arial" w:cs="Arial"/>
          <w:lang w:val="en-GB"/>
        </w:rPr>
        <w:t xml:space="preserve"> (3rd Ed). Maidenhead: Open University Press.</w:t>
      </w:r>
    </w:p>
    <w:p w:rsidR="001B7FC9" w:rsidRPr="00B65751" w:rsidRDefault="001B7FC9" w:rsidP="001B7FC9">
      <w:pPr>
        <w:spacing w:after="0" w:line="240" w:lineRule="auto"/>
        <w:rPr>
          <w:rFonts w:ascii="Arial" w:hAnsi="Arial" w:cs="Arial"/>
          <w:lang w:val="en-GB"/>
        </w:rPr>
      </w:pPr>
      <w:r w:rsidRPr="00B65751">
        <w:rPr>
          <w:rFonts w:ascii="Arial" w:hAnsi="Arial" w:cs="Arial"/>
          <w:lang w:val="en-GB"/>
        </w:rPr>
        <w:t xml:space="preserve">Bolton, G. (2010) </w:t>
      </w:r>
      <w:r w:rsidRPr="00B65751">
        <w:rPr>
          <w:rFonts w:ascii="Arial" w:hAnsi="Arial" w:cs="Arial"/>
          <w:i/>
          <w:lang w:val="en-GB"/>
        </w:rPr>
        <w:t>Reflective Practice: Writing and Professional Development</w:t>
      </w:r>
      <w:r w:rsidRPr="00B65751">
        <w:rPr>
          <w:rFonts w:ascii="Arial" w:hAnsi="Arial" w:cs="Arial"/>
          <w:lang w:val="en-GB"/>
        </w:rPr>
        <w:t>. (3rd Ed). London: Sage.</w:t>
      </w:r>
    </w:p>
    <w:p w:rsidR="001B7FC9" w:rsidRPr="00B65751" w:rsidRDefault="001B7FC9" w:rsidP="001B7FC9">
      <w:pPr>
        <w:spacing w:after="0" w:line="240" w:lineRule="auto"/>
        <w:rPr>
          <w:rFonts w:ascii="Arial" w:hAnsi="Arial" w:cs="Arial"/>
          <w:lang w:val="en-GB"/>
        </w:rPr>
      </w:pPr>
      <w:r w:rsidRPr="00B65751">
        <w:rPr>
          <w:rFonts w:ascii="Arial" w:hAnsi="Arial" w:cs="Arial"/>
          <w:lang w:val="en-GB"/>
        </w:rPr>
        <w:t xml:space="preserve">Thompson, N. (2011) </w:t>
      </w:r>
      <w:r w:rsidRPr="00B65751">
        <w:rPr>
          <w:rFonts w:ascii="Arial" w:hAnsi="Arial" w:cs="Arial"/>
          <w:i/>
          <w:lang w:val="en-GB"/>
        </w:rPr>
        <w:t xml:space="preserve">Anti-discriminatory Practice. </w:t>
      </w:r>
      <w:r w:rsidRPr="00B65751">
        <w:rPr>
          <w:rFonts w:ascii="Arial" w:hAnsi="Arial" w:cs="Arial"/>
          <w:lang w:val="en-GB"/>
        </w:rPr>
        <w:t>Basingstoke: Palgrave MacMillan.</w:t>
      </w:r>
    </w:p>
    <w:p w:rsidR="001B7FC9" w:rsidRPr="00B65751" w:rsidRDefault="001B7FC9" w:rsidP="001B7FC9">
      <w:pPr>
        <w:spacing w:after="0" w:line="240" w:lineRule="auto"/>
        <w:rPr>
          <w:rFonts w:ascii="Arial" w:hAnsi="Arial" w:cs="Arial"/>
          <w:lang w:val="en-GB"/>
        </w:rPr>
      </w:pPr>
      <w:r w:rsidRPr="00B65751">
        <w:rPr>
          <w:rFonts w:ascii="Arial" w:hAnsi="Arial" w:cs="Arial"/>
          <w:lang w:val="en-GB"/>
        </w:rPr>
        <w:t xml:space="preserve">Thompson, S. and Thompson, N. (2008) </w:t>
      </w:r>
      <w:proofErr w:type="gramStart"/>
      <w:r w:rsidRPr="00B65751">
        <w:rPr>
          <w:rFonts w:ascii="Arial" w:hAnsi="Arial" w:cs="Arial"/>
          <w:i/>
          <w:lang w:val="en-GB"/>
        </w:rPr>
        <w:t>The</w:t>
      </w:r>
      <w:proofErr w:type="gramEnd"/>
      <w:r w:rsidRPr="00B65751">
        <w:rPr>
          <w:rFonts w:ascii="Arial" w:hAnsi="Arial" w:cs="Arial"/>
          <w:i/>
          <w:lang w:val="en-GB"/>
        </w:rPr>
        <w:t xml:space="preserve"> Critically Reflective Practitioner</w:t>
      </w:r>
      <w:r w:rsidRPr="00B65751">
        <w:rPr>
          <w:rFonts w:ascii="Arial" w:hAnsi="Arial" w:cs="Arial"/>
          <w:lang w:val="en-GB"/>
        </w:rPr>
        <w:t>. Basingstoke: Palgrave MacMillan.</w:t>
      </w:r>
    </w:p>
    <w:p w:rsidR="001B7FC9" w:rsidRDefault="001B7FC9" w:rsidP="001B7FC9">
      <w:pPr>
        <w:pStyle w:val="heading"/>
        <w:spacing w:before="0" w:after="0"/>
        <w:rPr>
          <w:rFonts w:ascii="Arial" w:hAnsi="Arial" w:cs="Arial"/>
          <w:sz w:val="22"/>
          <w:szCs w:val="22"/>
        </w:rPr>
      </w:pPr>
    </w:p>
    <w:p w:rsidR="001B7FC9" w:rsidRPr="00B65751" w:rsidRDefault="001B7FC9" w:rsidP="001B7FC9">
      <w:pPr>
        <w:pStyle w:val="heading"/>
        <w:spacing w:before="0" w:after="0"/>
        <w:rPr>
          <w:rFonts w:ascii="Arial" w:hAnsi="Arial" w:cs="Arial"/>
          <w:sz w:val="22"/>
          <w:szCs w:val="22"/>
        </w:rPr>
      </w:pPr>
      <w:r w:rsidRPr="00B65751">
        <w:rPr>
          <w:rFonts w:ascii="Arial" w:hAnsi="Arial" w:cs="Arial"/>
          <w:sz w:val="22"/>
          <w:szCs w:val="22"/>
        </w:rPr>
        <w:t>Recommended</w:t>
      </w:r>
    </w:p>
    <w:p w:rsidR="001B7FC9" w:rsidRPr="00B65751" w:rsidRDefault="001B7FC9" w:rsidP="001B7FC9">
      <w:pPr>
        <w:spacing w:after="0" w:line="240" w:lineRule="auto"/>
        <w:rPr>
          <w:rFonts w:ascii="Arial" w:hAnsi="Arial" w:cs="Arial"/>
          <w:lang w:val="en-GB"/>
        </w:rPr>
      </w:pPr>
      <w:r w:rsidRPr="00B65751">
        <w:rPr>
          <w:rFonts w:ascii="Arial" w:hAnsi="Arial" w:cs="Arial"/>
          <w:lang w:val="en-GB"/>
        </w:rPr>
        <w:t>Armstrong, F. and Barton, L. (2008)</w:t>
      </w:r>
      <w:proofErr w:type="gramStart"/>
      <w:r w:rsidRPr="00B65751">
        <w:rPr>
          <w:rFonts w:ascii="Arial" w:hAnsi="Arial" w:cs="Arial"/>
          <w:lang w:val="en-GB"/>
        </w:rPr>
        <w:t>  Pol</w:t>
      </w:r>
      <w:r w:rsidRPr="00B65751">
        <w:rPr>
          <w:rFonts w:ascii="Arial" w:hAnsi="Arial" w:cs="Arial"/>
          <w:i/>
          <w:lang w:val="en-GB"/>
        </w:rPr>
        <w:t>icy</w:t>
      </w:r>
      <w:proofErr w:type="gramEnd"/>
      <w:r w:rsidRPr="00B65751">
        <w:rPr>
          <w:rFonts w:ascii="Arial" w:hAnsi="Arial" w:cs="Arial"/>
          <w:i/>
          <w:lang w:val="en-GB"/>
        </w:rPr>
        <w:t>, Experience and Change: Cross-cultural Reflections on Inclusive Learning. L</w:t>
      </w:r>
      <w:r w:rsidRPr="00B65751">
        <w:rPr>
          <w:rFonts w:ascii="Arial" w:hAnsi="Arial" w:cs="Arial"/>
          <w:lang w:val="en-GB"/>
        </w:rPr>
        <w:t>ondon: Springer Books</w:t>
      </w:r>
    </w:p>
    <w:p w:rsidR="001B7FC9" w:rsidRPr="00B65751" w:rsidRDefault="001B7FC9" w:rsidP="001B7FC9">
      <w:pPr>
        <w:spacing w:after="0" w:line="240" w:lineRule="auto"/>
        <w:rPr>
          <w:rFonts w:ascii="Arial" w:hAnsi="Arial" w:cs="Arial"/>
          <w:lang w:val="en-GB"/>
        </w:rPr>
      </w:pPr>
      <w:r w:rsidRPr="00B65751">
        <w:rPr>
          <w:rFonts w:ascii="Arial" w:hAnsi="Arial" w:cs="Arial"/>
          <w:lang w:val="en-GB"/>
        </w:rPr>
        <w:t>Cole, M. (</w:t>
      </w:r>
      <w:proofErr w:type="gramStart"/>
      <w:r w:rsidRPr="00B65751">
        <w:rPr>
          <w:rFonts w:ascii="Arial" w:hAnsi="Arial" w:cs="Arial"/>
          <w:lang w:val="en-GB"/>
        </w:rPr>
        <w:t>ed</w:t>
      </w:r>
      <w:proofErr w:type="gramEnd"/>
      <w:r w:rsidRPr="00B65751">
        <w:rPr>
          <w:rFonts w:ascii="Arial" w:hAnsi="Arial" w:cs="Arial"/>
          <w:lang w:val="en-GB"/>
        </w:rPr>
        <w:t xml:space="preserve">.). (2002) </w:t>
      </w:r>
      <w:r w:rsidRPr="00B65751">
        <w:rPr>
          <w:rFonts w:ascii="Arial" w:hAnsi="Arial" w:cs="Arial"/>
          <w:i/>
          <w:lang w:val="en-GB"/>
        </w:rPr>
        <w:t>Education, Equality and Human Right.</w:t>
      </w:r>
      <w:r w:rsidRPr="00B65751">
        <w:rPr>
          <w:rFonts w:ascii="Arial" w:hAnsi="Arial" w:cs="Arial"/>
          <w:lang w:val="en-GB"/>
        </w:rPr>
        <w:t xml:space="preserve"> London: Routledge </w:t>
      </w:r>
      <w:proofErr w:type="spellStart"/>
      <w:r w:rsidRPr="00B65751">
        <w:rPr>
          <w:rFonts w:ascii="Arial" w:hAnsi="Arial" w:cs="Arial"/>
          <w:lang w:val="en-GB"/>
        </w:rPr>
        <w:t>Falmer</w:t>
      </w:r>
      <w:proofErr w:type="spellEnd"/>
      <w:r w:rsidRPr="00B65751">
        <w:rPr>
          <w:rFonts w:ascii="Arial" w:hAnsi="Arial" w:cs="Arial"/>
          <w:lang w:val="en-GB"/>
        </w:rPr>
        <w:t>.</w:t>
      </w:r>
    </w:p>
    <w:p w:rsidR="001B7FC9" w:rsidRPr="00B65751" w:rsidRDefault="001B7FC9" w:rsidP="001B7FC9">
      <w:pPr>
        <w:spacing w:after="0" w:line="240" w:lineRule="auto"/>
        <w:rPr>
          <w:rFonts w:ascii="Arial" w:hAnsi="Arial" w:cs="Arial"/>
          <w:lang w:val="en-GB"/>
        </w:rPr>
      </w:pPr>
      <w:proofErr w:type="spellStart"/>
      <w:r w:rsidRPr="00B65751">
        <w:rPr>
          <w:rFonts w:ascii="Arial" w:hAnsi="Arial" w:cs="Arial"/>
          <w:lang w:val="en-GB"/>
        </w:rPr>
        <w:t>Hepple</w:t>
      </w:r>
      <w:proofErr w:type="spellEnd"/>
      <w:r w:rsidRPr="00B65751">
        <w:rPr>
          <w:rFonts w:ascii="Arial" w:hAnsi="Arial" w:cs="Arial"/>
          <w:lang w:val="en-GB"/>
        </w:rPr>
        <w:t xml:space="preserve">, B. (2011) </w:t>
      </w:r>
      <w:r w:rsidRPr="00B65751">
        <w:rPr>
          <w:rFonts w:ascii="Arial" w:hAnsi="Arial" w:cs="Arial"/>
          <w:i/>
          <w:lang w:val="en-GB"/>
        </w:rPr>
        <w:t>Equality: The New Legal Framework</w:t>
      </w:r>
      <w:r w:rsidRPr="00B65751">
        <w:rPr>
          <w:rFonts w:ascii="Arial" w:hAnsi="Arial" w:cs="Arial"/>
          <w:lang w:val="en-GB"/>
        </w:rPr>
        <w:t>. Oxford: Hart Publishing.</w:t>
      </w:r>
    </w:p>
    <w:p w:rsidR="001B7FC9" w:rsidRPr="00B65751" w:rsidRDefault="001B7FC9" w:rsidP="001B7FC9">
      <w:pPr>
        <w:spacing w:after="0" w:line="240" w:lineRule="auto"/>
        <w:rPr>
          <w:rFonts w:ascii="Arial" w:hAnsi="Arial" w:cs="Arial"/>
          <w:lang w:val="en-GB"/>
        </w:rPr>
      </w:pPr>
      <w:r w:rsidRPr="00B65751">
        <w:rPr>
          <w:rFonts w:ascii="Arial" w:hAnsi="Arial" w:cs="Arial"/>
          <w:lang w:val="en-GB"/>
        </w:rPr>
        <w:t>Hills, J. and Stewart, K. (</w:t>
      </w:r>
      <w:proofErr w:type="gramStart"/>
      <w:r w:rsidRPr="00B65751">
        <w:rPr>
          <w:rFonts w:ascii="Arial" w:hAnsi="Arial" w:cs="Arial"/>
          <w:lang w:val="en-GB"/>
        </w:rPr>
        <w:t>eds</w:t>
      </w:r>
      <w:proofErr w:type="gramEnd"/>
      <w:r w:rsidRPr="00B65751">
        <w:rPr>
          <w:rFonts w:ascii="Arial" w:hAnsi="Arial" w:cs="Arial"/>
          <w:lang w:val="en-GB"/>
        </w:rPr>
        <w:t xml:space="preserve">.). (2005) </w:t>
      </w:r>
      <w:r w:rsidRPr="00B65751">
        <w:rPr>
          <w:rFonts w:ascii="Arial" w:hAnsi="Arial" w:cs="Arial"/>
          <w:i/>
          <w:lang w:val="en-GB"/>
        </w:rPr>
        <w:t>A More Equal Society? New Labour, Poverty, Inequality and Exclusion.</w:t>
      </w:r>
      <w:r w:rsidRPr="00B65751">
        <w:rPr>
          <w:rFonts w:ascii="Arial" w:hAnsi="Arial" w:cs="Arial"/>
          <w:lang w:val="en-GB"/>
        </w:rPr>
        <w:t xml:space="preserve"> Bristol: The Policy Press.</w:t>
      </w:r>
    </w:p>
    <w:p w:rsidR="001B7FC9" w:rsidRPr="00B65751" w:rsidRDefault="001B7FC9" w:rsidP="001B7FC9">
      <w:pPr>
        <w:spacing w:after="0" w:line="240" w:lineRule="auto"/>
        <w:rPr>
          <w:rFonts w:ascii="Arial" w:hAnsi="Arial" w:cs="Arial"/>
          <w:lang w:val="en-GB"/>
        </w:rPr>
      </w:pPr>
      <w:r w:rsidRPr="00B65751">
        <w:rPr>
          <w:rFonts w:ascii="Arial" w:hAnsi="Arial" w:cs="Arial"/>
          <w:lang w:val="en-GB"/>
        </w:rPr>
        <w:t>Hilton, M. and McKay, J (</w:t>
      </w:r>
      <w:proofErr w:type="spellStart"/>
      <w:r w:rsidRPr="00B65751">
        <w:rPr>
          <w:rFonts w:ascii="Arial" w:hAnsi="Arial" w:cs="Arial"/>
          <w:lang w:val="en-GB"/>
        </w:rPr>
        <w:t>Eds</w:t>
      </w:r>
      <w:proofErr w:type="spellEnd"/>
      <w:r w:rsidRPr="00B65751">
        <w:rPr>
          <w:rFonts w:ascii="Arial" w:hAnsi="Arial" w:cs="Arial"/>
          <w:lang w:val="en-GB"/>
        </w:rPr>
        <w:t xml:space="preserve">) (2011) </w:t>
      </w:r>
      <w:r w:rsidRPr="00B65751">
        <w:rPr>
          <w:rFonts w:ascii="Arial" w:hAnsi="Arial" w:cs="Arial"/>
          <w:i/>
          <w:lang w:val="en-GB"/>
        </w:rPr>
        <w:t>The Ages of Voluntarism: How We Got to the Big Society.</w:t>
      </w:r>
      <w:r w:rsidRPr="00B65751">
        <w:rPr>
          <w:rFonts w:ascii="Arial" w:hAnsi="Arial" w:cs="Arial"/>
          <w:lang w:val="en-GB"/>
        </w:rPr>
        <w:t xml:space="preserve"> Oxford: OUP/British Academy.</w:t>
      </w:r>
    </w:p>
    <w:p w:rsidR="001B7FC9" w:rsidRPr="00B65751" w:rsidRDefault="001B7FC9" w:rsidP="001B7FC9">
      <w:pPr>
        <w:spacing w:after="0" w:line="240" w:lineRule="auto"/>
        <w:rPr>
          <w:rFonts w:ascii="Arial" w:hAnsi="Arial" w:cs="Arial"/>
          <w:lang w:val="en-GB"/>
        </w:rPr>
      </w:pPr>
      <w:proofErr w:type="spellStart"/>
      <w:r w:rsidRPr="00B65751">
        <w:rPr>
          <w:rFonts w:ascii="Arial" w:hAnsi="Arial" w:cs="Arial"/>
          <w:lang w:val="en-GB"/>
        </w:rPr>
        <w:t>Ishkanian</w:t>
      </w:r>
      <w:proofErr w:type="spellEnd"/>
      <w:r w:rsidRPr="00B65751">
        <w:rPr>
          <w:rFonts w:ascii="Arial" w:hAnsi="Arial" w:cs="Arial"/>
          <w:lang w:val="en-GB"/>
        </w:rPr>
        <w:t xml:space="preserve">, A. and </w:t>
      </w:r>
      <w:proofErr w:type="spellStart"/>
      <w:r w:rsidRPr="00B65751">
        <w:rPr>
          <w:rFonts w:ascii="Arial" w:hAnsi="Arial" w:cs="Arial"/>
          <w:lang w:val="en-GB"/>
        </w:rPr>
        <w:t>Szreter</w:t>
      </w:r>
      <w:proofErr w:type="spellEnd"/>
      <w:r w:rsidRPr="00B65751">
        <w:rPr>
          <w:rFonts w:ascii="Arial" w:hAnsi="Arial" w:cs="Arial"/>
          <w:lang w:val="en-GB"/>
        </w:rPr>
        <w:t>, S. (2012) T</w:t>
      </w:r>
      <w:r w:rsidRPr="00B65751">
        <w:rPr>
          <w:rFonts w:ascii="Arial" w:hAnsi="Arial" w:cs="Arial"/>
          <w:i/>
          <w:lang w:val="en-GB"/>
        </w:rPr>
        <w:t xml:space="preserve">he Big Society Debate: A New Agenda for Social Policy. </w:t>
      </w:r>
      <w:r w:rsidRPr="00B65751">
        <w:rPr>
          <w:rFonts w:ascii="Arial" w:hAnsi="Arial" w:cs="Arial"/>
          <w:lang w:val="en-GB"/>
        </w:rPr>
        <w:t>Cheltenham: Edward Elgar Publishing</w:t>
      </w:r>
    </w:p>
    <w:p w:rsidR="001B7FC9" w:rsidRPr="00B65751" w:rsidRDefault="001B7FC9" w:rsidP="001B7FC9">
      <w:pPr>
        <w:spacing w:after="0" w:line="240" w:lineRule="auto"/>
        <w:rPr>
          <w:rFonts w:ascii="Arial" w:hAnsi="Arial" w:cs="Arial"/>
          <w:lang w:val="en-GB"/>
        </w:rPr>
      </w:pPr>
      <w:r w:rsidRPr="00B65751">
        <w:rPr>
          <w:rFonts w:ascii="Arial" w:hAnsi="Arial" w:cs="Arial"/>
          <w:lang w:val="en-GB"/>
        </w:rPr>
        <w:t xml:space="preserve">Wilkinson, R. and Pickett, K. (2009) </w:t>
      </w:r>
      <w:r w:rsidRPr="00B65751">
        <w:rPr>
          <w:rFonts w:ascii="Arial" w:hAnsi="Arial" w:cs="Arial"/>
          <w:i/>
          <w:lang w:val="en-GB"/>
        </w:rPr>
        <w:t>The Spirit Level: Why More Equal Societies Almost Always Do Better.</w:t>
      </w:r>
      <w:r w:rsidRPr="00B65751">
        <w:rPr>
          <w:rFonts w:ascii="Arial" w:hAnsi="Arial" w:cs="Arial"/>
          <w:lang w:val="en-GB"/>
        </w:rPr>
        <w:t xml:space="preserve"> London: Allen Lane.</w:t>
      </w:r>
    </w:p>
    <w:p w:rsidR="001B7FC9" w:rsidRDefault="001B7FC9" w:rsidP="001B7FC9">
      <w:pPr>
        <w:pStyle w:val="heading"/>
        <w:spacing w:before="0" w:after="0"/>
        <w:rPr>
          <w:rFonts w:ascii="Arial" w:hAnsi="Arial" w:cs="Arial"/>
          <w:sz w:val="22"/>
          <w:szCs w:val="22"/>
        </w:rPr>
      </w:pPr>
    </w:p>
    <w:p w:rsidR="001B7FC9" w:rsidRPr="00B65751" w:rsidRDefault="001B7FC9" w:rsidP="001B7FC9">
      <w:pPr>
        <w:pStyle w:val="heading"/>
        <w:spacing w:before="0" w:after="0"/>
        <w:rPr>
          <w:rFonts w:ascii="Arial" w:hAnsi="Arial" w:cs="Arial"/>
          <w:sz w:val="22"/>
          <w:szCs w:val="22"/>
        </w:rPr>
      </w:pPr>
      <w:r w:rsidRPr="00B65751">
        <w:rPr>
          <w:rFonts w:ascii="Arial" w:hAnsi="Arial" w:cs="Arial"/>
          <w:sz w:val="22"/>
          <w:szCs w:val="22"/>
        </w:rPr>
        <w:t>Background</w:t>
      </w:r>
    </w:p>
    <w:p w:rsidR="001B7FC9" w:rsidRPr="00B65751" w:rsidRDefault="001B7FC9" w:rsidP="001B7FC9">
      <w:pPr>
        <w:spacing w:after="0" w:line="240" w:lineRule="auto"/>
        <w:rPr>
          <w:rFonts w:ascii="Arial" w:hAnsi="Arial" w:cs="Arial"/>
          <w:lang w:val="en-GB"/>
        </w:rPr>
      </w:pPr>
      <w:proofErr w:type="spellStart"/>
      <w:r w:rsidRPr="00B65751">
        <w:rPr>
          <w:rFonts w:ascii="Arial" w:hAnsi="Arial" w:cs="Arial"/>
          <w:lang w:val="en-GB"/>
        </w:rPr>
        <w:t>Cheminais</w:t>
      </w:r>
      <w:proofErr w:type="spellEnd"/>
      <w:r w:rsidRPr="00B65751">
        <w:rPr>
          <w:rFonts w:ascii="Arial" w:hAnsi="Arial" w:cs="Arial"/>
          <w:lang w:val="en-GB"/>
        </w:rPr>
        <w:t xml:space="preserve">, R. (2006) </w:t>
      </w:r>
      <w:r w:rsidRPr="00B65751">
        <w:rPr>
          <w:rFonts w:ascii="Arial" w:hAnsi="Arial" w:cs="Arial"/>
          <w:i/>
          <w:lang w:val="en-GB"/>
        </w:rPr>
        <w:t>Every Child Matters: A Practical Guide for Teachers</w:t>
      </w:r>
      <w:r w:rsidRPr="00B65751">
        <w:rPr>
          <w:rFonts w:ascii="Arial" w:hAnsi="Arial" w:cs="Arial"/>
          <w:lang w:val="en-GB"/>
        </w:rPr>
        <w:t>. London: Fulton.</w:t>
      </w:r>
    </w:p>
    <w:p w:rsidR="001B7FC9" w:rsidRPr="00B65751" w:rsidRDefault="001B7FC9" w:rsidP="001B7FC9">
      <w:pPr>
        <w:spacing w:after="0" w:line="240" w:lineRule="auto"/>
        <w:rPr>
          <w:rFonts w:ascii="Arial" w:hAnsi="Arial" w:cs="Arial"/>
          <w:lang w:val="en-GB"/>
        </w:rPr>
      </w:pPr>
      <w:proofErr w:type="spellStart"/>
      <w:r w:rsidRPr="00B65751">
        <w:rPr>
          <w:rFonts w:ascii="Arial" w:hAnsi="Arial" w:cs="Arial"/>
          <w:lang w:val="en-GB"/>
        </w:rPr>
        <w:t>Cheminais</w:t>
      </w:r>
      <w:proofErr w:type="spellEnd"/>
      <w:r w:rsidRPr="00B65751">
        <w:rPr>
          <w:rFonts w:ascii="Arial" w:hAnsi="Arial" w:cs="Arial"/>
          <w:lang w:val="en-GB"/>
        </w:rPr>
        <w:t xml:space="preserve">, R. (2005) </w:t>
      </w:r>
      <w:r w:rsidRPr="00B65751">
        <w:rPr>
          <w:rFonts w:ascii="Arial" w:hAnsi="Arial" w:cs="Arial"/>
          <w:i/>
          <w:lang w:val="en-GB"/>
        </w:rPr>
        <w:t>Every Child Matters: A New Role for SENCOs: A Practical Guide.</w:t>
      </w:r>
      <w:r w:rsidRPr="00B65751">
        <w:rPr>
          <w:rFonts w:ascii="Arial" w:hAnsi="Arial" w:cs="Arial"/>
          <w:lang w:val="en-GB"/>
        </w:rPr>
        <w:t xml:space="preserve"> London: Fulton.</w:t>
      </w:r>
    </w:p>
    <w:p w:rsidR="001B7FC9" w:rsidRPr="00B65751" w:rsidRDefault="001B7FC9" w:rsidP="001B7FC9">
      <w:pPr>
        <w:spacing w:after="0" w:line="240" w:lineRule="auto"/>
        <w:rPr>
          <w:rFonts w:ascii="Arial" w:hAnsi="Arial" w:cs="Arial"/>
          <w:lang w:val="en-GB"/>
        </w:rPr>
      </w:pPr>
      <w:r w:rsidRPr="00B65751">
        <w:rPr>
          <w:rFonts w:ascii="Arial" w:hAnsi="Arial" w:cs="Arial"/>
          <w:lang w:val="en-GB"/>
        </w:rPr>
        <w:t xml:space="preserve">Egan, G. (2007) </w:t>
      </w:r>
      <w:r w:rsidRPr="00B65751">
        <w:rPr>
          <w:rFonts w:ascii="Arial" w:hAnsi="Arial" w:cs="Arial"/>
          <w:i/>
          <w:lang w:val="en-GB"/>
        </w:rPr>
        <w:t>The Skilled Helper: A problem Management and Opportunity- Development Approach to Helping</w:t>
      </w:r>
      <w:r w:rsidRPr="00B65751">
        <w:rPr>
          <w:rFonts w:ascii="Arial" w:hAnsi="Arial" w:cs="Arial"/>
          <w:lang w:val="en-GB"/>
        </w:rPr>
        <w:t>. (8th Ed). Belmont: Thomas Brooks.</w:t>
      </w:r>
    </w:p>
    <w:p w:rsidR="001B7FC9" w:rsidRPr="00B65751" w:rsidRDefault="001B7FC9" w:rsidP="001B7FC9">
      <w:pPr>
        <w:spacing w:after="0" w:line="240" w:lineRule="auto"/>
        <w:rPr>
          <w:rFonts w:ascii="Arial" w:hAnsi="Arial" w:cs="Arial"/>
          <w:lang w:val="en-GB"/>
        </w:rPr>
      </w:pPr>
      <w:r w:rsidRPr="00B65751">
        <w:rPr>
          <w:rFonts w:ascii="Arial" w:hAnsi="Arial" w:cs="Arial"/>
          <w:lang w:val="en-GB"/>
        </w:rPr>
        <w:t xml:space="preserve">Farrell, P., and </w:t>
      </w:r>
      <w:proofErr w:type="spellStart"/>
      <w:r w:rsidRPr="00B65751">
        <w:rPr>
          <w:rFonts w:ascii="Arial" w:hAnsi="Arial" w:cs="Arial"/>
          <w:lang w:val="en-GB"/>
        </w:rPr>
        <w:t>Ainscow</w:t>
      </w:r>
      <w:proofErr w:type="spellEnd"/>
      <w:r w:rsidRPr="00B65751">
        <w:rPr>
          <w:rFonts w:ascii="Arial" w:hAnsi="Arial" w:cs="Arial"/>
          <w:lang w:val="en-GB"/>
        </w:rPr>
        <w:t xml:space="preserve">, M. (2002) </w:t>
      </w:r>
      <w:r w:rsidRPr="00B65751">
        <w:rPr>
          <w:rFonts w:ascii="Arial" w:hAnsi="Arial" w:cs="Arial"/>
          <w:i/>
          <w:lang w:val="en-GB"/>
        </w:rPr>
        <w:t>Making Special Education Inclusive</w:t>
      </w:r>
      <w:r w:rsidRPr="00B65751">
        <w:rPr>
          <w:rFonts w:ascii="Arial" w:hAnsi="Arial" w:cs="Arial"/>
          <w:lang w:val="en-GB"/>
        </w:rPr>
        <w:t>. London: David Fulton Publishers.</w:t>
      </w:r>
    </w:p>
    <w:p w:rsidR="001B7FC9" w:rsidRPr="00B65751" w:rsidRDefault="001B7FC9" w:rsidP="001B7FC9">
      <w:pPr>
        <w:spacing w:after="0" w:line="240" w:lineRule="auto"/>
        <w:rPr>
          <w:rFonts w:ascii="Arial" w:hAnsi="Arial" w:cs="Arial"/>
          <w:lang w:val="en-GB"/>
        </w:rPr>
      </w:pPr>
      <w:r w:rsidRPr="00B65751">
        <w:rPr>
          <w:rFonts w:ascii="Arial" w:hAnsi="Arial" w:cs="Arial"/>
          <w:lang w:val="en-GB"/>
        </w:rPr>
        <w:t xml:space="preserve">Furlong, A. and </w:t>
      </w:r>
      <w:proofErr w:type="spellStart"/>
      <w:r w:rsidRPr="00B65751">
        <w:rPr>
          <w:rFonts w:ascii="Arial" w:hAnsi="Arial" w:cs="Arial"/>
          <w:lang w:val="en-GB"/>
        </w:rPr>
        <w:t>Cartmel</w:t>
      </w:r>
      <w:proofErr w:type="spellEnd"/>
      <w:r w:rsidRPr="00B65751">
        <w:rPr>
          <w:rFonts w:ascii="Arial" w:hAnsi="Arial" w:cs="Arial"/>
          <w:lang w:val="en-GB"/>
        </w:rPr>
        <w:t xml:space="preserve">, F. (2007) </w:t>
      </w:r>
      <w:r w:rsidRPr="00B65751">
        <w:rPr>
          <w:rFonts w:ascii="Arial" w:hAnsi="Arial" w:cs="Arial"/>
          <w:i/>
          <w:lang w:val="en-GB"/>
        </w:rPr>
        <w:t>Young People and Social Change: New Perspectives.</w:t>
      </w:r>
      <w:r w:rsidRPr="00B65751">
        <w:rPr>
          <w:rFonts w:ascii="Arial" w:hAnsi="Arial" w:cs="Arial"/>
          <w:lang w:val="en-GB"/>
        </w:rPr>
        <w:t xml:space="preserve"> (2nd Ed).  Maidenhead: OUP</w:t>
      </w:r>
    </w:p>
    <w:p w:rsidR="001B7FC9" w:rsidRPr="00B65751" w:rsidRDefault="001B7FC9" w:rsidP="001B7FC9">
      <w:pPr>
        <w:spacing w:after="0" w:line="240" w:lineRule="auto"/>
        <w:rPr>
          <w:rFonts w:ascii="Arial" w:hAnsi="Arial" w:cs="Arial"/>
          <w:lang w:val="en-GB"/>
        </w:rPr>
      </w:pPr>
      <w:r w:rsidRPr="00B65751">
        <w:rPr>
          <w:rFonts w:ascii="Arial" w:hAnsi="Arial" w:cs="Arial"/>
          <w:lang w:val="en-GB"/>
        </w:rPr>
        <w:t xml:space="preserve">Gilchrist, A. and Taylor, M. (2011) </w:t>
      </w:r>
      <w:r w:rsidRPr="00B65751">
        <w:rPr>
          <w:rFonts w:ascii="Arial" w:hAnsi="Arial" w:cs="Arial"/>
          <w:i/>
          <w:lang w:val="en-GB"/>
        </w:rPr>
        <w:t>The Short Guide to Community Development</w:t>
      </w:r>
      <w:r w:rsidRPr="00B65751">
        <w:rPr>
          <w:rFonts w:ascii="Arial" w:hAnsi="Arial" w:cs="Arial"/>
          <w:lang w:val="en-GB"/>
        </w:rPr>
        <w:t>. Bristol: The Policy Press.</w:t>
      </w:r>
    </w:p>
    <w:p w:rsidR="001B7FC9" w:rsidRPr="00B65751" w:rsidRDefault="001B7FC9" w:rsidP="001B7FC9">
      <w:pPr>
        <w:spacing w:after="0" w:line="240" w:lineRule="auto"/>
        <w:rPr>
          <w:rFonts w:ascii="Arial" w:hAnsi="Arial" w:cs="Arial"/>
          <w:lang w:val="en-GB"/>
        </w:rPr>
      </w:pPr>
      <w:r w:rsidRPr="00B65751">
        <w:rPr>
          <w:rFonts w:ascii="Arial" w:hAnsi="Arial" w:cs="Arial"/>
          <w:lang w:val="en-GB"/>
        </w:rPr>
        <w:t>Harris, M. and Rochester, C. (2001) Vo</w:t>
      </w:r>
      <w:r w:rsidRPr="00B65751">
        <w:rPr>
          <w:rFonts w:ascii="Arial" w:hAnsi="Arial" w:cs="Arial"/>
          <w:i/>
          <w:lang w:val="en-GB"/>
        </w:rPr>
        <w:t>luntary Organisations and Social Policy in Britain.</w:t>
      </w:r>
      <w:r w:rsidRPr="00B65751">
        <w:rPr>
          <w:rFonts w:ascii="Arial" w:hAnsi="Arial" w:cs="Arial"/>
          <w:lang w:val="en-GB"/>
        </w:rPr>
        <w:t xml:space="preserve"> Basingstoke: Palgrave-Macmillan</w:t>
      </w:r>
    </w:p>
    <w:p w:rsidR="001B7FC9" w:rsidRPr="00B65751" w:rsidRDefault="001B7FC9" w:rsidP="001B7FC9">
      <w:pPr>
        <w:spacing w:after="0" w:line="240" w:lineRule="auto"/>
        <w:rPr>
          <w:rFonts w:ascii="Arial" w:hAnsi="Arial" w:cs="Arial"/>
          <w:lang w:val="en-GB"/>
        </w:rPr>
      </w:pPr>
      <w:r w:rsidRPr="00B65751">
        <w:rPr>
          <w:rFonts w:ascii="Arial" w:hAnsi="Arial" w:cs="Arial"/>
          <w:lang w:val="en-GB"/>
        </w:rPr>
        <w:t xml:space="preserve">Jordan, B. (2006) </w:t>
      </w:r>
      <w:r w:rsidRPr="00B65751">
        <w:rPr>
          <w:rFonts w:ascii="Arial" w:hAnsi="Arial" w:cs="Arial"/>
          <w:i/>
          <w:lang w:val="en-GB"/>
        </w:rPr>
        <w:t>Social Policy for the Twenty First Century</w:t>
      </w:r>
      <w:r w:rsidRPr="00B65751">
        <w:rPr>
          <w:rFonts w:ascii="Arial" w:hAnsi="Arial" w:cs="Arial"/>
          <w:lang w:val="en-GB"/>
        </w:rPr>
        <w:t>. Cambridge: Polity Press.</w:t>
      </w:r>
    </w:p>
    <w:p w:rsidR="001B7FC9" w:rsidRPr="00B65751" w:rsidRDefault="001B7FC9" w:rsidP="001B7FC9">
      <w:pPr>
        <w:spacing w:after="0" w:line="240" w:lineRule="auto"/>
        <w:rPr>
          <w:rFonts w:ascii="Arial" w:hAnsi="Arial" w:cs="Arial"/>
          <w:lang w:val="en-GB"/>
        </w:rPr>
      </w:pPr>
      <w:r w:rsidRPr="00B65751">
        <w:rPr>
          <w:rFonts w:ascii="Arial" w:hAnsi="Arial" w:cs="Arial"/>
          <w:lang w:val="en-GB"/>
        </w:rPr>
        <w:t xml:space="preserve">Kendall, J (2003) </w:t>
      </w:r>
      <w:proofErr w:type="gramStart"/>
      <w:r w:rsidRPr="00B65751">
        <w:rPr>
          <w:rFonts w:ascii="Arial" w:hAnsi="Arial" w:cs="Arial"/>
          <w:i/>
          <w:lang w:val="en-GB"/>
        </w:rPr>
        <w:t>The</w:t>
      </w:r>
      <w:proofErr w:type="gramEnd"/>
      <w:r w:rsidRPr="00B65751">
        <w:rPr>
          <w:rFonts w:ascii="Arial" w:hAnsi="Arial" w:cs="Arial"/>
          <w:i/>
          <w:lang w:val="en-GB"/>
        </w:rPr>
        <w:t xml:space="preserve"> Voluntary Sector: Comparative Perspectives</w:t>
      </w:r>
      <w:r w:rsidRPr="00B65751">
        <w:rPr>
          <w:rFonts w:ascii="Arial" w:hAnsi="Arial" w:cs="Arial"/>
          <w:lang w:val="en-GB"/>
        </w:rPr>
        <w:t>. London: Taylor and Francis</w:t>
      </w:r>
    </w:p>
    <w:p w:rsidR="001B7FC9" w:rsidRPr="00B65751" w:rsidRDefault="001B7FC9" w:rsidP="001B7FC9">
      <w:pPr>
        <w:spacing w:after="0" w:line="240" w:lineRule="auto"/>
        <w:rPr>
          <w:rFonts w:ascii="Arial" w:hAnsi="Arial" w:cs="Arial"/>
          <w:lang w:val="en-GB"/>
        </w:rPr>
      </w:pPr>
      <w:proofErr w:type="spellStart"/>
      <w:r w:rsidRPr="00B65751">
        <w:rPr>
          <w:rFonts w:ascii="Arial" w:hAnsi="Arial" w:cs="Arial"/>
          <w:lang w:val="en-GB"/>
        </w:rPr>
        <w:t>Lavalette</w:t>
      </w:r>
      <w:proofErr w:type="spellEnd"/>
      <w:r w:rsidRPr="00B65751">
        <w:rPr>
          <w:rFonts w:ascii="Arial" w:hAnsi="Arial" w:cs="Arial"/>
          <w:lang w:val="en-GB"/>
        </w:rPr>
        <w:t>, M. and Pratt, A. (</w:t>
      </w:r>
      <w:proofErr w:type="gramStart"/>
      <w:r w:rsidRPr="00B65751">
        <w:rPr>
          <w:rFonts w:ascii="Arial" w:hAnsi="Arial" w:cs="Arial"/>
          <w:lang w:val="en-GB"/>
        </w:rPr>
        <w:t>eds</w:t>
      </w:r>
      <w:proofErr w:type="gramEnd"/>
      <w:r w:rsidRPr="00B65751">
        <w:rPr>
          <w:rFonts w:ascii="Arial" w:hAnsi="Arial" w:cs="Arial"/>
          <w:lang w:val="en-GB"/>
        </w:rPr>
        <w:t xml:space="preserve">.). (2006) </w:t>
      </w:r>
      <w:r w:rsidRPr="00B65751">
        <w:rPr>
          <w:rFonts w:ascii="Arial" w:hAnsi="Arial" w:cs="Arial"/>
          <w:i/>
          <w:lang w:val="en-GB"/>
        </w:rPr>
        <w:t xml:space="preserve">Social Policy: Theories, Concepts and </w:t>
      </w:r>
      <w:proofErr w:type="gramStart"/>
      <w:r w:rsidRPr="00B65751">
        <w:rPr>
          <w:rFonts w:ascii="Arial" w:hAnsi="Arial" w:cs="Arial"/>
          <w:i/>
          <w:lang w:val="en-GB"/>
        </w:rPr>
        <w:t>Issues</w:t>
      </w:r>
      <w:r w:rsidRPr="00B65751">
        <w:rPr>
          <w:rFonts w:ascii="Arial" w:hAnsi="Arial" w:cs="Arial"/>
          <w:lang w:val="en-GB"/>
        </w:rPr>
        <w:t xml:space="preserve"> .</w:t>
      </w:r>
      <w:proofErr w:type="gramEnd"/>
      <w:r w:rsidRPr="00B65751">
        <w:rPr>
          <w:rFonts w:ascii="Arial" w:hAnsi="Arial" w:cs="Arial"/>
          <w:lang w:val="en-GB"/>
        </w:rPr>
        <w:t xml:space="preserve"> (2nd Ed). London: Sage Publications.</w:t>
      </w:r>
    </w:p>
    <w:p w:rsidR="001B7FC9" w:rsidRPr="00B65751" w:rsidRDefault="001B7FC9" w:rsidP="001B7FC9">
      <w:pPr>
        <w:spacing w:after="0" w:line="240" w:lineRule="auto"/>
        <w:rPr>
          <w:rFonts w:ascii="Arial" w:hAnsi="Arial" w:cs="Arial"/>
          <w:lang w:val="en-GB"/>
        </w:rPr>
      </w:pPr>
      <w:proofErr w:type="spellStart"/>
      <w:r w:rsidRPr="00B65751">
        <w:rPr>
          <w:rFonts w:ascii="Arial" w:hAnsi="Arial" w:cs="Arial"/>
          <w:lang w:val="en-GB"/>
        </w:rPr>
        <w:t>Ledwith</w:t>
      </w:r>
      <w:proofErr w:type="spellEnd"/>
      <w:r w:rsidRPr="00B65751">
        <w:rPr>
          <w:rFonts w:ascii="Arial" w:hAnsi="Arial" w:cs="Arial"/>
          <w:lang w:val="en-GB"/>
        </w:rPr>
        <w:t>, M</w:t>
      </w:r>
      <w:proofErr w:type="gramStart"/>
      <w:r w:rsidRPr="00B65751">
        <w:rPr>
          <w:rFonts w:ascii="Arial" w:hAnsi="Arial" w:cs="Arial"/>
          <w:lang w:val="en-GB"/>
        </w:rPr>
        <w:t>.(</w:t>
      </w:r>
      <w:proofErr w:type="gramEnd"/>
      <w:r w:rsidRPr="00B65751">
        <w:rPr>
          <w:rFonts w:ascii="Arial" w:hAnsi="Arial" w:cs="Arial"/>
          <w:lang w:val="en-GB"/>
        </w:rPr>
        <w:t xml:space="preserve">2011) </w:t>
      </w:r>
      <w:r w:rsidRPr="00B65751">
        <w:rPr>
          <w:rFonts w:ascii="Arial" w:hAnsi="Arial" w:cs="Arial"/>
          <w:i/>
          <w:lang w:val="en-GB"/>
        </w:rPr>
        <w:t>Community Development: A Critical Approach</w:t>
      </w:r>
      <w:r w:rsidRPr="00B65751">
        <w:rPr>
          <w:rFonts w:ascii="Arial" w:hAnsi="Arial" w:cs="Arial"/>
          <w:lang w:val="en-GB"/>
        </w:rPr>
        <w:t>. Bristol: The Policy Press.</w:t>
      </w:r>
    </w:p>
    <w:p w:rsidR="001B7FC9" w:rsidRPr="00B65751" w:rsidRDefault="001B7FC9" w:rsidP="001B7FC9">
      <w:pPr>
        <w:spacing w:after="0" w:line="240" w:lineRule="auto"/>
        <w:rPr>
          <w:rFonts w:ascii="Arial" w:hAnsi="Arial" w:cs="Arial"/>
          <w:lang w:val="en-GB"/>
        </w:rPr>
      </w:pPr>
      <w:r w:rsidRPr="00B65751">
        <w:rPr>
          <w:rFonts w:ascii="Arial" w:hAnsi="Arial" w:cs="Arial"/>
          <w:lang w:val="en-GB"/>
        </w:rPr>
        <w:t xml:space="preserve">Lynch, J. (2006) </w:t>
      </w:r>
      <w:r w:rsidRPr="00B65751">
        <w:rPr>
          <w:rFonts w:ascii="Arial" w:hAnsi="Arial" w:cs="Arial"/>
          <w:i/>
          <w:lang w:val="en-GB"/>
        </w:rPr>
        <w:t>Age in the Welfare State: The Origins of Social Spending on Pensioners, Workers and Children.</w:t>
      </w:r>
      <w:r w:rsidRPr="00B65751">
        <w:rPr>
          <w:rFonts w:ascii="Arial" w:hAnsi="Arial" w:cs="Arial"/>
          <w:lang w:val="en-GB"/>
        </w:rPr>
        <w:t xml:space="preserve"> Cambridge: Cambridge University Press. </w:t>
      </w:r>
    </w:p>
    <w:p w:rsidR="001B7FC9" w:rsidRPr="00B65751" w:rsidRDefault="001B7FC9" w:rsidP="001B7FC9">
      <w:pPr>
        <w:spacing w:after="0" w:line="240" w:lineRule="auto"/>
        <w:rPr>
          <w:rFonts w:ascii="Arial" w:hAnsi="Arial" w:cs="Arial"/>
          <w:lang w:val="en-GB"/>
        </w:rPr>
      </w:pPr>
      <w:r w:rsidRPr="00B65751">
        <w:rPr>
          <w:rFonts w:ascii="Arial" w:hAnsi="Arial" w:cs="Arial"/>
          <w:lang w:val="en-GB"/>
        </w:rPr>
        <w:t xml:space="preserve">MacDonald, R. and Marsh, J. (2005) </w:t>
      </w:r>
      <w:r w:rsidRPr="00B65751">
        <w:rPr>
          <w:rFonts w:ascii="Arial" w:hAnsi="Arial" w:cs="Arial"/>
          <w:i/>
          <w:lang w:val="en-GB"/>
        </w:rPr>
        <w:t>Disconnected Youth: Growing up in Britain's Poor Neighbourhoods.</w:t>
      </w:r>
      <w:r w:rsidRPr="00B65751">
        <w:rPr>
          <w:rFonts w:ascii="Arial" w:hAnsi="Arial" w:cs="Arial"/>
          <w:lang w:val="en-GB"/>
        </w:rPr>
        <w:t>  Basingstoke: Palgrave</w:t>
      </w:r>
    </w:p>
    <w:p w:rsidR="001B7FC9" w:rsidRPr="00B65751" w:rsidRDefault="001B7FC9" w:rsidP="001B7FC9">
      <w:pPr>
        <w:spacing w:after="0" w:line="240" w:lineRule="auto"/>
        <w:rPr>
          <w:rFonts w:ascii="Arial" w:hAnsi="Arial" w:cs="Arial"/>
          <w:lang w:val="en-GB"/>
        </w:rPr>
      </w:pPr>
      <w:r w:rsidRPr="00B65751">
        <w:rPr>
          <w:rFonts w:ascii="Arial" w:hAnsi="Arial" w:cs="Arial"/>
          <w:lang w:val="en-GB"/>
        </w:rPr>
        <w:t xml:space="preserve">Parker, M., Lee, C., Gunn, S., </w:t>
      </w:r>
      <w:proofErr w:type="spellStart"/>
      <w:r w:rsidRPr="00B65751">
        <w:rPr>
          <w:rFonts w:ascii="Arial" w:hAnsi="Arial" w:cs="Arial"/>
          <w:lang w:val="en-GB"/>
        </w:rPr>
        <w:t>Heardman</w:t>
      </w:r>
      <w:proofErr w:type="spellEnd"/>
      <w:r w:rsidRPr="00B65751">
        <w:rPr>
          <w:rFonts w:ascii="Arial" w:hAnsi="Arial" w:cs="Arial"/>
          <w:lang w:val="en-GB"/>
        </w:rPr>
        <w:t xml:space="preserve">, K., Hincks, R., Pittman, M. and Townsend, M. (2009) </w:t>
      </w:r>
      <w:r w:rsidRPr="00B65751">
        <w:rPr>
          <w:rFonts w:ascii="Arial" w:hAnsi="Arial" w:cs="Arial"/>
          <w:i/>
          <w:lang w:val="en-GB"/>
        </w:rPr>
        <w:t>A Toolkit for an Effective Teaching Assistant</w:t>
      </w:r>
      <w:r w:rsidRPr="00B65751">
        <w:rPr>
          <w:rFonts w:ascii="Arial" w:hAnsi="Arial" w:cs="Arial"/>
          <w:lang w:val="en-GB"/>
        </w:rPr>
        <w:t>. London: Sage.</w:t>
      </w:r>
    </w:p>
    <w:p w:rsidR="001B7FC9" w:rsidRPr="00B65751" w:rsidRDefault="001B7FC9" w:rsidP="001B7FC9">
      <w:pPr>
        <w:spacing w:after="0" w:line="240" w:lineRule="auto"/>
        <w:rPr>
          <w:rFonts w:ascii="Arial" w:hAnsi="Arial" w:cs="Arial"/>
          <w:lang w:val="en-GB"/>
        </w:rPr>
      </w:pPr>
      <w:r w:rsidRPr="00B65751">
        <w:rPr>
          <w:rFonts w:ascii="Arial" w:hAnsi="Arial" w:cs="Arial"/>
          <w:lang w:val="en-GB"/>
        </w:rPr>
        <w:t xml:space="preserve">Pierson, J. (2009) </w:t>
      </w:r>
      <w:r w:rsidRPr="00B65751">
        <w:rPr>
          <w:rFonts w:ascii="Arial" w:hAnsi="Arial" w:cs="Arial"/>
          <w:i/>
          <w:lang w:val="en-GB"/>
        </w:rPr>
        <w:t>Tackling Social Exclusion</w:t>
      </w:r>
      <w:r w:rsidRPr="00B65751">
        <w:rPr>
          <w:rFonts w:ascii="Arial" w:hAnsi="Arial" w:cs="Arial"/>
          <w:lang w:val="en-GB"/>
        </w:rPr>
        <w:t>. (2nd Ed). London: Routledge.</w:t>
      </w:r>
    </w:p>
    <w:p w:rsidR="001B7FC9" w:rsidRPr="00B65751" w:rsidRDefault="001B7FC9" w:rsidP="001B7FC9">
      <w:pPr>
        <w:spacing w:after="0" w:line="240" w:lineRule="auto"/>
        <w:rPr>
          <w:rFonts w:ascii="Arial" w:hAnsi="Arial" w:cs="Arial"/>
          <w:lang w:val="en-GB"/>
        </w:rPr>
      </w:pPr>
      <w:r w:rsidRPr="00B65751">
        <w:rPr>
          <w:rFonts w:ascii="Arial" w:hAnsi="Arial" w:cs="Arial"/>
          <w:lang w:val="en-GB"/>
        </w:rPr>
        <w:t>Powell, J</w:t>
      </w:r>
      <w:proofErr w:type="gramStart"/>
      <w:r w:rsidRPr="00B65751">
        <w:rPr>
          <w:rFonts w:ascii="Arial" w:hAnsi="Arial" w:cs="Arial"/>
          <w:lang w:val="en-GB"/>
        </w:rPr>
        <w:t>.(</w:t>
      </w:r>
      <w:proofErr w:type="gramEnd"/>
      <w:r w:rsidRPr="00B65751">
        <w:rPr>
          <w:rFonts w:ascii="Arial" w:hAnsi="Arial" w:cs="Arial"/>
          <w:lang w:val="en-GB"/>
        </w:rPr>
        <w:t>2012) Unde</w:t>
      </w:r>
      <w:r w:rsidRPr="00B65751">
        <w:rPr>
          <w:rFonts w:ascii="Arial" w:hAnsi="Arial" w:cs="Arial"/>
          <w:i/>
          <w:lang w:val="en-GB"/>
        </w:rPr>
        <w:t>rstanding the Voluntary Sector: Critical Success Factors- A Case Study.</w:t>
      </w:r>
      <w:r w:rsidRPr="00B65751">
        <w:rPr>
          <w:rFonts w:ascii="Arial" w:hAnsi="Arial" w:cs="Arial"/>
          <w:lang w:val="en-GB"/>
        </w:rPr>
        <w:t xml:space="preserve"> Nova Science Publishers.</w:t>
      </w:r>
    </w:p>
    <w:p w:rsidR="001B7FC9" w:rsidRPr="00B65751" w:rsidRDefault="001B7FC9" w:rsidP="001B7FC9">
      <w:pPr>
        <w:spacing w:after="0" w:line="240" w:lineRule="auto"/>
        <w:rPr>
          <w:rFonts w:ascii="Arial" w:hAnsi="Arial" w:cs="Arial"/>
          <w:lang w:val="en-GB"/>
        </w:rPr>
      </w:pPr>
      <w:proofErr w:type="spellStart"/>
      <w:r w:rsidRPr="00B65751">
        <w:rPr>
          <w:rFonts w:ascii="Arial" w:hAnsi="Arial" w:cs="Arial"/>
          <w:lang w:val="en-GB"/>
        </w:rPr>
        <w:t>Roulstone</w:t>
      </w:r>
      <w:proofErr w:type="spellEnd"/>
      <w:r w:rsidRPr="00B65751">
        <w:rPr>
          <w:rFonts w:ascii="Arial" w:hAnsi="Arial" w:cs="Arial"/>
          <w:lang w:val="en-GB"/>
        </w:rPr>
        <w:t xml:space="preserve">, A. and Barnes, C. (2005) </w:t>
      </w:r>
      <w:r w:rsidRPr="00B65751">
        <w:rPr>
          <w:rFonts w:ascii="Arial" w:hAnsi="Arial" w:cs="Arial"/>
          <w:i/>
          <w:lang w:val="en-GB"/>
        </w:rPr>
        <w:t>Working Futures: Disabled People, Policy and Social Inclusion.</w:t>
      </w:r>
      <w:r w:rsidRPr="00B65751">
        <w:rPr>
          <w:rFonts w:ascii="Arial" w:hAnsi="Arial" w:cs="Arial"/>
          <w:lang w:val="en-GB"/>
        </w:rPr>
        <w:t xml:space="preserve"> Bristol: Policy Press.</w:t>
      </w:r>
    </w:p>
    <w:p w:rsidR="001B7FC9" w:rsidRPr="00B65751" w:rsidRDefault="001B7FC9" w:rsidP="001B7FC9">
      <w:pPr>
        <w:spacing w:after="0" w:line="240" w:lineRule="auto"/>
        <w:rPr>
          <w:rFonts w:ascii="Arial" w:hAnsi="Arial" w:cs="Arial"/>
          <w:lang w:val="en-GB"/>
        </w:rPr>
      </w:pPr>
      <w:r w:rsidRPr="00B65751">
        <w:rPr>
          <w:rFonts w:ascii="Arial" w:hAnsi="Arial" w:cs="Arial"/>
          <w:lang w:val="en-GB"/>
        </w:rPr>
        <w:t xml:space="preserve">Simmons, R. and Thompson, R. (2011) </w:t>
      </w:r>
      <w:r w:rsidRPr="00B65751">
        <w:rPr>
          <w:rFonts w:ascii="Arial" w:hAnsi="Arial" w:cs="Arial"/>
          <w:i/>
          <w:lang w:val="en-GB"/>
        </w:rPr>
        <w:t xml:space="preserve">NEET Young People Training for Work: Learning on the Margins. </w:t>
      </w:r>
      <w:r w:rsidRPr="00B65751">
        <w:rPr>
          <w:rFonts w:ascii="Arial" w:hAnsi="Arial" w:cs="Arial"/>
          <w:lang w:val="en-GB"/>
        </w:rPr>
        <w:t>Stoke-on-Trent: Trentham Books</w:t>
      </w:r>
    </w:p>
    <w:p w:rsidR="001B7FC9" w:rsidRPr="00B65751" w:rsidRDefault="001B7FC9" w:rsidP="001B7FC9">
      <w:pPr>
        <w:spacing w:after="0" w:line="240" w:lineRule="auto"/>
        <w:rPr>
          <w:rFonts w:ascii="Arial" w:hAnsi="Arial" w:cs="Arial"/>
          <w:lang w:val="en-GB"/>
        </w:rPr>
      </w:pPr>
      <w:r w:rsidRPr="00B65751">
        <w:rPr>
          <w:rFonts w:ascii="Arial" w:hAnsi="Arial" w:cs="Arial"/>
          <w:lang w:val="en-GB"/>
        </w:rPr>
        <w:t xml:space="preserve">Smith, D. (2005) </w:t>
      </w:r>
      <w:r w:rsidRPr="00B65751">
        <w:rPr>
          <w:rFonts w:ascii="Arial" w:hAnsi="Arial" w:cs="Arial"/>
          <w:i/>
          <w:lang w:val="en-GB"/>
        </w:rPr>
        <w:t>On the Margins of Inclusion. (Studies in Poverty, Inequality and Social Exclusion).</w:t>
      </w:r>
      <w:r w:rsidRPr="00B65751">
        <w:rPr>
          <w:rFonts w:ascii="Arial" w:hAnsi="Arial" w:cs="Arial"/>
          <w:lang w:val="en-GB"/>
        </w:rPr>
        <w:t xml:space="preserve"> Bristol: Policy Press.</w:t>
      </w:r>
    </w:p>
    <w:p w:rsidR="001B7FC9" w:rsidRPr="00B65751" w:rsidRDefault="001B7FC9" w:rsidP="001B7FC9">
      <w:pPr>
        <w:spacing w:after="0" w:line="240" w:lineRule="auto"/>
        <w:rPr>
          <w:rFonts w:ascii="Arial" w:hAnsi="Arial" w:cs="Arial"/>
          <w:lang w:val="en-GB"/>
        </w:rPr>
      </w:pPr>
      <w:proofErr w:type="spellStart"/>
      <w:r w:rsidRPr="00B65751">
        <w:rPr>
          <w:rFonts w:ascii="Arial" w:hAnsi="Arial" w:cs="Arial"/>
          <w:lang w:val="en-GB"/>
        </w:rPr>
        <w:t>Taket</w:t>
      </w:r>
      <w:proofErr w:type="spellEnd"/>
      <w:r w:rsidRPr="00B65751">
        <w:rPr>
          <w:rFonts w:ascii="Arial" w:hAnsi="Arial" w:cs="Arial"/>
          <w:lang w:val="en-GB"/>
        </w:rPr>
        <w:t xml:space="preserve">, A., Crisp, B. R., </w:t>
      </w:r>
      <w:proofErr w:type="spellStart"/>
      <w:r w:rsidRPr="00B65751">
        <w:rPr>
          <w:rFonts w:ascii="Arial" w:hAnsi="Arial" w:cs="Arial"/>
          <w:lang w:val="en-GB"/>
        </w:rPr>
        <w:t>Nevill</w:t>
      </w:r>
      <w:proofErr w:type="spellEnd"/>
      <w:r w:rsidRPr="00B65751">
        <w:rPr>
          <w:rFonts w:ascii="Arial" w:hAnsi="Arial" w:cs="Arial"/>
          <w:lang w:val="en-GB"/>
        </w:rPr>
        <w:t xml:space="preserve">, A., </w:t>
      </w:r>
      <w:proofErr w:type="spellStart"/>
      <w:r w:rsidRPr="00B65751">
        <w:rPr>
          <w:rFonts w:ascii="Arial" w:hAnsi="Arial" w:cs="Arial"/>
          <w:lang w:val="en-GB"/>
        </w:rPr>
        <w:t>Lamaro</w:t>
      </w:r>
      <w:proofErr w:type="spellEnd"/>
      <w:r w:rsidRPr="00B65751">
        <w:rPr>
          <w:rFonts w:ascii="Arial" w:hAnsi="Arial" w:cs="Arial"/>
          <w:lang w:val="en-GB"/>
        </w:rPr>
        <w:t xml:space="preserve">, G., Graham, M. and Barker-Godfrey, S. (2011) </w:t>
      </w:r>
      <w:r w:rsidRPr="00B65751">
        <w:rPr>
          <w:rFonts w:ascii="Arial" w:hAnsi="Arial" w:cs="Arial"/>
          <w:i/>
          <w:lang w:val="en-GB"/>
        </w:rPr>
        <w:t xml:space="preserve">Theorising Social Exclusion. </w:t>
      </w:r>
      <w:r w:rsidRPr="00B65751">
        <w:rPr>
          <w:rFonts w:ascii="Arial" w:hAnsi="Arial" w:cs="Arial"/>
          <w:lang w:val="en-GB"/>
        </w:rPr>
        <w:t>Abingdon: Routledge.</w:t>
      </w:r>
    </w:p>
    <w:p w:rsidR="001B7FC9" w:rsidRPr="00B65751" w:rsidRDefault="001B7FC9" w:rsidP="001B7FC9">
      <w:pPr>
        <w:spacing w:after="0" w:line="240" w:lineRule="auto"/>
        <w:rPr>
          <w:rFonts w:ascii="Arial" w:hAnsi="Arial" w:cs="Arial"/>
          <w:lang w:val="en-GB"/>
        </w:rPr>
      </w:pPr>
      <w:r w:rsidRPr="00B65751">
        <w:rPr>
          <w:rFonts w:ascii="Arial" w:hAnsi="Arial" w:cs="Arial"/>
          <w:lang w:val="en-GB"/>
        </w:rPr>
        <w:t>Thomas, P. (2011)</w:t>
      </w:r>
      <w:proofErr w:type="gramStart"/>
      <w:r w:rsidRPr="00B65751">
        <w:rPr>
          <w:rFonts w:ascii="Arial" w:hAnsi="Arial" w:cs="Arial"/>
          <w:lang w:val="en-GB"/>
        </w:rPr>
        <w:t xml:space="preserve">  </w:t>
      </w:r>
      <w:r w:rsidRPr="00B65751">
        <w:rPr>
          <w:rFonts w:ascii="Arial" w:hAnsi="Arial" w:cs="Arial"/>
          <w:i/>
          <w:lang w:val="en-GB"/>
        </w:rPr>
        <w:t>Youth</w:t>
      </w:r>
      <w:proofErr w:type="gramEnd"/>
      <w:r w:rsidRPr="00B65751">
        <w:rPr>
          <w:rFonts w:ascii="Arial" w:hAnsi="Arial" w:cs="Arial"/>
          <w:i/>
          <w:lang w:val="en-GB"/>
        </w:rPr>
        <w:t>, Multi-culturalism and Community Cohesion</w:t>
      </w:r>
      <w:r w:rsidRPr="00B65751">
        <w:rPr>
          <w:rFonts w:ascii="Arial" w:hAnsi="Arial" w:cs="Arial"/>
          <w:lang w:val="en-GB"/>
        </w:rPr>
        <w:t>. Basingstoke: Palgrave MacMillan</w:t>
      </w:r>
    </w:p>
    <w:p w:rsidR="001B7FC9" w:rsidRDefault="001B7FC9" w:rsidP="001B7FC9">
      <w:pPr>
        <w:spacing w:after="0" w:line="240" w:lineRule="auto"/>
        <w:rPr>
          <w:rFonts w:ascii="Arial" w:hAnsi="Arial" w:cs="Arial"/>
          <w:lang w:val="en-GB"/>
        </w:rPr>
      </w:pPr>
      <w:r w:rsidRPr="00B65751">
        <w:rPr>
          <w:rFonts w:ascii="Arial" w:hAnsi="Arial" w:cs="Arial"/>
          <w:lang w:val="en-GB"/>
        </w:rPr>
        <w:t>Thompson, N</w:t>
      </w:r>
      <w:proofErr w:type="gramStart"/>
      <w:r w:rsidRPr="00B65751">
        <w:rPr>
          <w:rFonts w:ascii="Arial" w:hAnsi="Arial" w:cs="Arial"/>
          <w:lang w:val="en-GB"/>
        </w:rPr>
        <w:t>.(</w:t>
      </w:r>
      <w:proofErr w:type="gramEnd"/>
      <w:r w:rsidRPr="00B65751">
        <w:rPr>
          <w:rFonts w:ascii="Arial" w:hAnsi="Arial" w:cs="Arial"/>
          <w:lang w:val="en-GB"/>
        </w:rPr>
        <w:t xml:space="preserve">2011) </w:t>
      </w:r>
      <w:r w:rsidRPr="00B65751">
        <w:rPr>
          <w:rFonts w:ascii="Arial" w:hAnsi="Arial" w:cs="Arial"/>
          <w:i/>
          <w:lang w:val="en-GB"/>
        </w:rPr>
        <w:t>Promoting Equality: Working with Diversity and Difference.</w:t>
      </w:r>
      <w:r w:rsidRPr="00B65751">
        <w:rPr>
          <w:rFonts w:ascii="Arial" w:hAnsi="Arial" w:cs="Arial"/>
          <w:lang w:val="en-GB"/>
        </w:rPr>
        <w:t xml:space="preserve"> (3rd Ed). Basingstoke: Palgrave- MacMillan.</w:t>
      </w:r>
    </w:p>
    <w:p w:rsidR="001B7FC9" w:rsidRDefault="001B7FC9" w:rsidP="001B7FC9">
      <w:pPr>
        <w:spacing w:after="0" w:line="240" w:lineRule="auto"/>
        <w:rPr>
          <w:rFonts w:ascii="Arial" w:eastAsia="Times New Roman" w:hAnsi="Arial" w:cs="Arial"/>
          <w:b/>
          <w:lang w:val="en-GB" w:eastAsia="en-GB"/>
        </w:rPr>
      </w:pPr>
    </w:p>
    <w:p w:rsidR="001B7FC9" w:rsidRPr="00B65751" w:rsidRDefault="001B7FC9" w:rsidP="001B7FC9">
      <w:pPr>
        <w:pStyle w:val="heading"/>
        <w:spacing w:before="0" w:after="0"/>
        <w:rPr>
          <w:rFonts w:ascii="Arial" w:hAnsi="Arial" w:cs="Arial"/>
          <w:sz w:val="22"/>
          <w:szCs w:val="22"/>
        </w:rPr>
      </w:pPr>
      <w:r w:rsidRPr="00B65751">
        <w:rPr>
          <w:rFonts w:ascii="Arial" w:hAnsi="Arial" w:cs="Arial"/>
          <w:sz w:val="22"/>
          <w:szCs w:val="22"/>
        </w:rPr>
        <w:t xml:space="preserve">Journals </w:t>
      </w:r>
    </w:p>
    <w:p w:rsidR="001B7FC9" w:rsidRPr="00B65751" w:rsidRDefault="001B7FC9" w:rsidP="001B7FC9">
      <w:pPr>
        <w:spacing w:after="0" w:line="240" w:lineRule="auto"/>
        <w:rPr>
          <w:rFonts w:ascii="Arial" w:hAnsi="Arial" w:cs="Arial"/>
          <w:i/>
          <w:lang w:val="en-GB"/>
        </w:rPr>
      </w:pPr>
      <w:r w:rsidRPr="00B65751">
        <w:rPr>
          <w:rFonts w:ascii="Arial" w:hAnsi="Arial" w:cs="Arial"/>
          <w:i/>
          <w:lang w:val="en-GB"/>
        </w:rPr>
        <w:t>British Journal of Special Education</w:t>
      </w:r>
    </w:p>
    <w:p w:rsidR="001B7FC9" w:rsidRPr="00B65751" w:rsidRDefault="001B7FC9" w:rsidP="001B7FC9">
      <w:pPr>
        <w:spacing w:after="0" w:line="240" w:lineRule="auto"/>
        <w:rPr>
          <w:rFonts w:ascii="Arial" w:hAnsi="Arial" w:cs="Arial"/>
          <w:i/>
          <w:lang w:val="en-GB"/>
        </w:rPr>
      </w:pPr>
      <w:r w:rsidRPr="00B65751">
        <w:rPr>
          <w:rFonts w:ascii="Arial" w:hAnsi="Arial" w:cs="Arial"/>
          <w:i/>
          <w:lang w:val="en-GB"/>
        </w:rPr>
        <w:t>Education, Citizenship and Social Justice</w:t>
      </w:r>
    </w:p>
    <w:p w:rsidR="001B7FC9" w:rsidRPr="00B65751" w:rsidRDefault="001B7FC9" w:rsidP="001B7FC9">
      <w:pPr>
        <w:spacing w:after="0" w:line="240" w:lineRule="auto"/>
        <w:rPr>
          <w:rFonts w:ascii="Arial" w:hAnsi="Arial" w:cs="Arial"/>
          <w:i/>
          <w:lang w:val="en-GB"/>
        </w:rPr>
      </w:pPr>
      <w:r w:rsidRPr="00B65751">
        <w:rPr>
          <w:rFonts w:ascii="Arial" w:hAnsi="Arial" w:cs="Arial"/>
          <w:i/>
          <w:lang w:val="en-GB"/>
        </w:rPr>
        <w:t>Equal Opportunities International</w:t>
      </w:r>
    </w:p>
    <w:p w:rsidR="001B7FC9" w:rsidRPr="00B65751" w:rsidRDefault="001B7FC9" w:rsidP="001B7FC9">
      <w:pPr>
        <w:spacing w:after="0" w:line="240" w:lineRule="auto"/>
        <w:rPr>
          <w:rFonts w:ascii="Arial" w:hAnsi="Arial" w:cs="Arial"/>
          <w:i/>
          <w:lang w:val="en-GB"/>
        </w:rPr>
      </w:pPr>
      <w:r w:rsidRPr="00B65751">
        <w:rPr>
          <w:rFonts w:ascii="Arial" w:hAnsi="Arial" w:cs="Arial"/>
          <w:i/>
          <w:lang w:val="en-GB"/>
        </w:rPr>
        <w:t>Families, Relationships and Societies</w:t>
      </w:r>
    </w:p>
    <w:p w:rsidR="001B7FC9" w:rsidRPr="00B65751" w:rsidRDefault="001B7FC9" w:rsidP="001B7FC9">
      <w:pPr>
        <w:spacing w:after="0" w:line="240" w:lineRule="auto"/>
        <w:rPr>
          <w:rFonts w:ascii="Arial" w:hAnsi="Arial" w:cs="Arial"/>
          <w:i/>
          <w:lang w:val="en-GB"/>
        </w:rPr>
      </w:pPr>
      <w:r w:rsidRPr="00B65751">
        <w:rPr>
          <w:rFonts w:ascii="Arial" w:hAnsi="Arial" w:cs="Arial"/>
          <w:i/>
          <w:lang w:val="en-GB"/>
        </w:rPr>
        <w:t>International Journal of Child, Youth and Family Studies</w:t>
      </w:r>
    </w:p>
    <w:p w:rsidR="001B7FC9" w:rsidRPr="00B65751" w:rsidRDefault="001B7FC9" w:rsidP="001B7FC9">
      <w:pPr>
        <w:spacing w:after="0" w:line="240" w:lineRule="auto"/>
        <w:rPr>
          <w:rFonts w:ascii="Arial" w:hAnsi="Arial" w:cs="Arial"/>
          <w:i/>
          <w:lang w:val="en-GB"/>
        </w:rPr>
      </w:pPr>
      <w:r w:rsidRPr="00B65751">
        <w:rPr>
          <w:rFonts w:ascii="Arial" w:hAnsi="Arial" w:cs="Arial"/>
          <w:i/>
          <w:lang w:val="en-GB"/>
        </w:rPr>
        <w:t>International Journal of Health and Social Policy</w:t>
      </w:r>
    </w:p>
    <w:p w:rsidR="001B7FC9" w:rsidRPr="00B65751" w:rsidRDefault="001B7FC9" w:rsidP="001B7FC9">
      <w:pPr>
        <w:spacing w:after="0" w:line="240" w:lineRule="auto"/>
        <w:rPr>
          <w:rFonts w:ascii="Arial" w:hAnsi="Arial" w:cs="Arial"/>
          <w:i/>
          <w:lang w:val="en-GB"/>
        </w:rPr>
      </w:pPr>
      <w:r w:rsidRPr="00B65751">
        <w:rPr>
          <w:rFonts w:ascii="Arial" w:hAnsi="Arial" w:cs="Arial"/>
          <w:i/>
          <w:lang w:val="en-GB"/>
        </w:rPr>
        <w:t>Journal of Social Inclusion</w:t>
      </w:r>
    </w:p>
    <w:p w:rsidR="001B7FC9" w:rsidRPr="00B65751" w:rsidRDefault="001B7FC9" w:rsidP="001B7FC9">
      <w:pPr>
        <w:spacing w:after="0" w:line="240" w:lineRule="auto"/>
        <w:rPr>
          <w:rFonts w:ascii="Arial" w:hAnsi="Arial" w:cs="Arial"/>
          <w:i/>
          <w:lang w:val="en-GB"/>
        </w:rPr>
      </w:pPr>
      <w:r w:rsidRPr="00B65751">
        <w:rPr>
          <w:rFonts w:ascii="Arial" w:hAnsi="Arial" w:cs="Arial"/>
          <w:i/>
          <w:lang w:val="en-GB"/>
        </w:rPr>
        <w:t>Journal of Poverty and Social Justice</w:t>
      </w:r>
    </w:p>
    <w:p w:rsidR="001B7FC9" w:rsidRPr="00B65751" w:rsidRDefault="001B7FC9" w:rsidP="001B7FC9">
      <w:pPr>
        <w:spacing w:after="0" w:line="240" w:lineRule="auto"/>
        <w:rPr>
          <w:rFonts w:ascii="Arial" w:hAnsi="Arial" w:cs="Arial"/>
          <w:i/>
          <w:lang w:val="en-GB"/>
        </w:rPr>
      </w:pPr>
      <w:r w:rsidRPr="00B65751">
        <w:rPr>
          <w:rFonts w:ascii="Arial" w:hAnsi="Arial" w:cs="Arial"/>
          <w:i/>
          <w:lang w:val="en-GB"/>
        </w:rPr>
        <w:t>Journal of Social Research and Policy</w:t>
      </w:r>
    </w:p>
    <w:p w:rsidR="001B7FC9" w:rsidRPr="00B65751" w:rsidRDefault="001B7FC9" w:rsidP="001B7FC9">
      <w:pPr>
        <w:spacing w:after="0" w:line="240" w:lineRule="auto"/>
        <w:rPr>
          <w:rFonts w:ascii="Arial" w:hAnsi="Arial" w:cs="Arial"/>
          <w:i/>
          <w:lang w:val="en-GB"/>
        </w:rPr>
      </w:pPr>
      <w:r w:rsidRPr="00B65751">
        <w:rPr>
          <w:rFonts w:ascii="Arial" w:hAnsi="Arial" w:cs="Arial"/>
          <w:i/>
          <w:lang w:val="en-GB"/>
        </w:rPr>
        <w:t>Journal of Research in Special Educational Needs</w:t>
      </w:r>
    </w:p>
    <w:p w:rsidR="001B7FC9" w:rsidRDefault="001B7FC9" w:rsidP="001B7FC9">
      <w:pPr>
        <w:pStyle w:val="heading"/>
        <w:spacing w:before="0" w:after="0"/>
        <w:rPr>
          <w:rFonts w:ascii="Arial" w:hAnsi="Arial" w:cs="Arial"/>
          <w:sz w:val="22"/>
          <w:szCs w:val="22"/>
        </w:rPr>
      </w:pPr>
    </w:p>
    <w:p w:rsidR="001B7FC9" w:rsidRPr="00B65751" w:rsidRDefault="001B7FC9" w:rsidP="001B7FC9">
      <w:pPr>
        <w:pStyle w:val="heading"/>
        <w:spacing w:before="0" w:after="0"/>
        <w:rPr>
          <w:rFonts w:ascii="Arial" w:hAnsi="Arial" w:cs="Arial"/>
          <w:sz w:val="22"/>
          <w:szCs w:val="22"/>
        </w:rPr>
      </w:pPr>
      <w:r w:rsidRPr="00B65751">
        <w:rPr>
          <w:rFonts w:ascii="Arial" w:hAnsi="Arial" w:cs="Arial"/>
          <w:sz w:val="22"/>
          <w:szCs w:val="22"/>
        </w:rPr>
        <w:t xml:space="preserve">Websites </w:t>
      </w:r>
    </w:p>
    <w:p w:rsidR="001B7FC9" w:rsidRPr="00B65751" w:rsidRDefault="001B7FC9" w:rsidP="001B7FC9">
      <w:pPr>
        <w:rPr>
          <w:rFonts w:ascii="Arial" w:hAnsi="Arial" w:cs="Arial"/>
          <w:lang w:val="en-GB"/>
        </w:rPr>
      </w:pPr>
      <w:r w:rsidRPr="00B65751">
        <w:rPr>
          <w:rFonts w:ascii="Arial" w:hAnsi="Arial" w:cs="Arial"/>
          <w:lang w:val="en-GB"/>
        </w:rPr>
        <w:t>Students will be directed to a range of appropriate websites during the module delivery.</w:t>
      </w:r>
    </w:p>
    <w:p w:rsidR="00C103EF" w:rsidRDefault="00C103EF"/>
    <w:sectPr w:rsidR="00C103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C74774E"/>
    <w:multiLevelType w:val="hybridMultilevel"/>
    <w:tmpl w:val="71D6AE5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6EF20EAE"/>
    <w:multiLevelType w:val="hybridMultilevel"/>
    <w:tmpl w:val="A93A894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 w15:restartNumberingAfterBreak="0">
    <w:nsid w:val="7AEA3881"/>
    <w:multiLevelType w:val="hybridMultilevel"/>
    <w:tmpl w:val="EF5638D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7FC9"/>
    <w:rsid w:val="001B7FC9"/>
    <w:rsid w:val="00C103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302D610-30B0-4B26-BBCD-40FA281520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B7FC9"/>
    <w:pPr>
      <w:spacing w:after="200" w:line="276" w:lineRule="auto"/>
    </w:pPr>
    <w:rPr>
      <w:rFonts w:ascii="Calibri" w:eastAsia="Calibri" w:hAnsi="Calibri" w:cs="Times New Roman"/>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B7FC9"/>
    <w:pPr>
      <w:ind w:left="720"/>
      <w:contextualSpacing/>
    </w:pPr>
  </w:style>
  <w:style w:type="table" w:styleId="TableGrid">
    <w:name w:val="Table Grid"/>
    <w:basedOn w:val="TableNormal"/>
    <w:uiPriority w:val="59"/>
    <w:rsid w:val="001B7FC9"/>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fixed"/>
    <w:link w:val="headingChar"/>
    <w:rsid w:val="001B7FC9"/>
    <w:pPr>
      <w:spacing w:before="240" w:after="120"/>
    </w:pPr>
  </w:style>
  <w:style w:type="paragraph" w:customStyle="1" w:styleId="fixed">
    <w:name w:val="fixed"/>
    <w:link w:val="fixedChar"/>
    <w:rsid w:val="001B7FC9"/>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1B7FC9"/>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1B7FC9"/>
    <w:rPr>
      <w:rFonts w:ascii="Times New Roman" w:eastAsia="Times New Roman" w:hAnsi="Times New Roman" w:cs="Times New Roman"/>
      <w:b/>
      <w:sz w:val="24"/>
      <w:szCs w:val="20"/>
      <w:lang w:eastAsia="en-GB"/>
    </w:rPr>
  </w:style>
  <w:style w:type="character" w:customStyle="1" w:styleId="headingChar">
    <w:name w:val="heading Char"/>
    <w:link w:val="heading"/>
    <w:rsid w:val="001B7FC9"/>
    <w:rPr>
      <w:rFonts w:ascii="Times New Roman" w:eastAsia="Times New Roman" w:hAnsi="Times New Roman" w:cs="Times New Roman"/>
      <w:b/>
      <w:sz w:val="24"/>
      <w:szCs w:val="20"/>
      <w:lang w:eastAsia="en-GB"/>
    </w:rPr>
  </w:style>
  <w:style w:type="character" w:customStyle="1" w:styleId="bulletChar">
    <w:name w:val="bullet Char"/>
    <w:link w:val="bullet"/>
    <w:rsid w:val="001B7FC9"/>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1277</Words>
  <Characters>7284</Characters>
  <Application>Microsoft Office Word</Application>
  <DocSecurity>0</DocSecurity>
  <Lines>60</Lines>
  <Paragraphs>17</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TITLE:			The Reflective Practitioner</vt:lpstr>
    </vt:vector>
  </TitlesOfParts>
  <Company>University of Wales Trinity Saint David</Company>
  <LinksUpToDate>false</LinksUpToDate>
  <CharactersWithSpaces>8544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 James</dc:creator>
  <cp:keywords/>
  <dc:description/>
  <cp:lastModifiedBy>Liz James</cp:lastModifiedBy>
  <cp:revision>1</cp:revision>
  <dcterms:created xsi:type="dcterms:W3CDTF">2017-06-23T09:29:00Z</dcterms:created>
  <dcterms:modified xsi:type="dcterms:W3CDTF">2017-06-23T09:31:00Z</dcterms:modified>
</cp:coreProperties>
</file>