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694676821"/>
        <w:docPartObj>
          <w:docPartGallery w:val="Cover Pages"/>
          <w:docPartUnique/>
        </w:docPartObj>
      </w:sdtPr>
      <w:sdtContent>
        <w:p w14:paraId="091E62FE" w14:textId="466FE3B3" w:rsidR="00763D3F" w:rsidRDefault="00763D3F">
          <w:r>
            <w:rPr>
              <w:noProof/>
            </w:rPr>
            <mc:AlternateContent>
              <mc:Choice Requires="wpg">
                <w:drawing>
                  <wp:anchor distT="0" distB="0" distL="114300" distR="114300" simplePos="0" relativeHeight="251662336" behindDoc="0" locked="0" layoutInCell="1" allowOverlap="1" wp14:anchorId="6DC85C40" wp14:editId="3A87E302">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6"/>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28378A2F"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mh32xQAAANwAAAAPAAAAZHJzL2Rvd25yZXYueG1sRI9Ba8JA&#10;EIXvBf/DMoK3ulFQJLpKEUWpXox66G3ITpPQ7GzMrpr+e+dQ6G2G9+a9bxarztXqQW2oPBsYDRNQ&#10;xLm3FRcGLuft+wxUiMgWa89k4JcCrJa9twWm1j/5RI8sFkpCOKRooIyxSbUOeUkOw9A3xKJ9+9Zh&#10;lLUttG3xKeGu1uMkmWqHFUtDiQ2tS8p/srsz4A+023STy/54OH/pazb93GXuZsyg333MQUXq4r/5&#10;73pvBX8i+PKMTKCXLwAAAP//AwBQSwECLQAUAAYACAAAACEA2+H2y+4AAACFAQAAEwAAAAAAAAAA&#10;AAAAAAAAAAAAW0NvbnRlbnRfVHlwZXNdLnhtbFBLAQItABQABgAIAAAAIQBa9CxbvwAAABUBAAAL&#10;AAAAAAAAAAAAAAAAAB8BAABfcmVscy8ucmVsc1BLAQItABQABgAIAAAAIQDlmh32xQAAANwAAAAP&#10;AAAAAAAAAAAAAAAAAAcCAABkcnMvZG93bnJldi54bWxQSwUGAAAAAAMAAwC3AAAA+QIAAAAA&#10;" path="m,l7312660,r,1129665l3619500,733425,,1091565,,xe" fillcolor="#156082 [3204]" stroked="f" strokeweight="1.5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A3XHwQAAANwAAAAPAAAAZHJzL2Rvd25yZXYueG1sRE9NawIx&#10;EL0L/Q9hhF6kZi21lNUoVVqqR7V6HpJxs7iZLJuoq7/eCIK3ebzPGU9bV4kTNaH0rGDQz0AQa29K&#10;LhT8b37fvkCEiGyw8kwKLhRgOnnpjDE3/swrOq1jIVIIhxwV2BjrXMqgLTkMfV8TJ27vG4cxwaaQ&#10;psFzCneVfM+yT+mw5NRgsaa5JX1YH52Cj7n+sXGrr4fervq72Gy23G6sUq/d9nsEIlIbn+KHe2HS&#10;/OEA7s+kC+TkBgAA//8DAFBLAQItABQABgAIAAAAIQDb4fbL7gAAAIUBAAATAAAAAAAAAAAAAAAA&#10;AAAAAABbQ29udGVudF9UeXBlc10ueG1sUEsBAi0AFAAGAAgAAAAhAFr0LFu/AAAAFQEAAAsAAAAA&#10;AAAAAAAAAAAAHwEAAF9yZWxzLy5yZWxzUEsBAi0AFAAGAAgAAAAhAJEDdcfBAAAA3AAAAA8AAAAA&#10;AAAAAAAAAAAABwIAAGRycy9kb3ducmV2LnhtbFBLBQYAAAAAAwADALcAAAD1AgAAAAA=&#10;" stroked="f" strokeweight="1.5pt">
                      <v:fill r:id="rId7"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0A1CA2F7" wp14:editId="07A48C0A">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6C170A0A" w14:textId="5449C105" w:rsidR="00763D3F" w:rsidRDefault="00763D3F">
                                    <w:pPr>
                                      <w:pStyle w:val="NoSpacing"/>
                                      <w:jc w:val="right"/>
                                      <w:rPr>
                                        <w:color w:val="595959" w:themeColor="text1" w:themeTint="A6"/>
                                        <w:sz w:val="28"/>
                                        <w:szCs w:val="28"/>
                                      </w:rPr>
                                    </w:pPr>
                                    <w:r>
                                      <w:rPr>
                                        <w:color w:val="595959" w:themeColor="text1" w:themeTint="A6"/>
                                        <w:sz w:val="28"/>
                                        <w:szCs w:val="28"/>
                                      </w:rPr>
                                      <w:t>Owen Stephens (2418999)</w:t>
                                    </w:r>
                                  </w:p>
                                </w:sdtContent>
                              </w:sdt>
                              <w:p w14:paraId="4AE91CAA" w14:textId="4A9002E9" w:rsidR="00763D3F"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763D3F">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0A1CA2F7" id="_x0000_t202" coordsize="21600,21600" o:spt="202" path="m,l,21600r21600,l21600,xe">
                    <v:stroke joinstyle="miter"/>
                    <v:path gradientshapeok="t" o:connecttype="rect"/>
                  </v:shapetype>
                  <v:shape id="Text Box 159"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6C170A0A" w14:textId="5449C105" w:rsidR="00763D3F" w:rsidRDefault="00763D3F">
                              <w:pPr>
                                <w:pStyle w:val="NoSpacing"/>
                                <w:jc w:val="right"/>
                                <w:rPr>
                                  <w:color w:val="595959" w:themeColor="text1" w:themeTint="A6"/>
                                  <w:sz w:val="28"/>
                                  <w:szCs w:val="28"/>
                                </w:rPr>
                              </w:pPr>
                              <w:r>
                                <w:rPr>
                                  <w:color w:val="595959" w:themeColor="text1" w:themeTint="A6"/>
                                  <w:sz w:val="28"/>
                                  <w:szCs w:val="28"/>
                                </w:rPr>
                                <w:t>Owen Stephens (2418999)</w:t>
                              </w:r>
                            </w:p>
                          </w:sdtContent>
                        </w:sdt>
                        <w:p w14:paraId="4AE91CAA" w14:textId="4A9002E9" w:rsidR="00763D3F"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763D3F">
                                <w:rPr>
                                  <w:color w:val="595959" w:themeColor="text1" w:themeTint="A6"/>
                                  <w:sz w:val="18"/>
                                  <w:szCs w:val="18"/>
                                </w:rPr>
                                <w:t xml:space="preserve">     </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4E9D18D9" wp14:editId="7BCF2607">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61"/>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3874AB8" w14:textId="31D478DC" w:rsidR="00763D3F" w:rsidRDefault="00763D3F">
                                <w:pPr>
                                  <w:pStyle w:val="NoSpacing"/>
                                  <w:jc w:val="right"/>
                                  <w:rPr>
                                    <w:color w:val="595959" w:themeColor="text1" w:themeTint="A6"/>
                                    <w:sz w:val="20"/>
                                    <w:szCs w:val="20"/>
                                  </w:rPr>
                                </w:pPr>
                                <w:r w:rsidRPr="00763D3F">
                                  <w:rPr>
                                    <w:color w:val="156082" w:themeColor="accent1"/>
                                    <w:sz w:val="28"/>
                                    <w:szCs w:val="28"/>
                                  </w:rPr>
                                  <w:t>ACCA5033</w:t>
                                </w:r>
                                <w:r>
                                  <w:rPr>
                                    <w:color w:val="156082" w:themeColor="accent1"/>
                                    <w:sz w:val="28"/>
                                    <w:szCs w:val="28"/>
                                  </w:rPr>
                                  <w:t xml:space="preserve"> 18/08/2025</w:t>
                                </w: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4E9D18D9" id="Text Box 161"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53874AB8" w14:textId="31D478DC" w:rsidR="00763D3F" w:rsidRDefault="00763D3F">
                          <w:pPr>
                            <w:pStyle w:val="NoSpacing"/>
                            <w:jc w:val="right"/>
                            <w:rPr>
                              <w:color w:val="595959" w:themeColor="text1" w:themeTint="A6"/>
                              <w:sz w:val="20"/>
                              <w:szCs w:val="20"/>
                            </w:rPr>
                          </w:pPr>
                          <w:r w:rsidRPr="00763D3F">
                            <w:rPr>
                              <w:color w:val="156082" w:themeColor="accent1"/>
                              <w:sz w:val="28"/>
                              <w:szCs w:val="28"/>
                            </w:rPr>
                            <w:t>ACCA5033</w:t>
                          </w:r>
                          <w:r>
                            <w:rPr>
                              <w:color w:val="156082" w:themeColor="accent1"/>
                              <w:sz w:val="28"/>
                              <w:szCs w:val="28"/>
                            </w:rPr>
                            <w:t xml:space="preserve"> 18/08/2025</w:t>
                          </w:r>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54F2DBA5" wp14:editId="03E12196">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7BEC9F8" w14:textId="4D1F7B3E" w:rsidR="00763D3F" w:rsidRDefault="00000000">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763D3F" w:rsidRPr="00763D3F">
                                      <w:rPr>
                                        <w:caps/>
                                        <w:color w:val="156082" w:themeColor="accent1"/>
                                        <w:sz w:val="64"/>
                                        <w:szCs w:val="64"/>
                                      </w:rPr>
                                      <w:t>SIEM &amp; Cybersecurity Education Tool for Small Businesses</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5D56FB98" w14:textId="6DB2A5FE" w:rsidR="00763D3F" w:rsidRDefault="00763D3F">
                                    <w:pPr>
                                      <w:jc w:val="right"/>
                                      <w:rPr>
                                        <w:smallCaps/>
                                        <w:color w:val="404040" w:themeColor="text1" w:themeTint="BF"/>
                                        <w:sz w:val="36"/>
                                        <w:szCs w:val="36"/>
                                      </w:rPr>
                                    </w:pPr>
                                    <w:r>
                                      <w:rPr>
                                        <w:color w:val="404040" w:themeColor="text1" w:themeTint="BF"/>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54F2DBA5" id="Text Box 163"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27BEC9F8" w14:textId="4D1F7B3E" w:rsidR="00763D3F" w:rsidRDefault="00000000">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763D3F" w:rsidRPr="00763D3F">
                                <w:rPr>
                                  <w:caps/>
                                  <w:color w:val="156082" w:themeColor="accent1"/>
                                  <w:sz w:val="64"/>
                                  <w:szCs w:val="64"/>
                                </w:rPr>
                                <w:t>SIEM &amp; Cybersecurity Education Tool for Small Businesses</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5D56FB98" w14:textId="6DB2A5FE" w:rsidR="00763D3F" w:rsidRDefault="00763D3F">
                              <w:pPr>
                                <w:jc w:val="right"/>
                                <w:rPr>
                                  <w:smallCaps/>
                                  <w:color w:val="404040" w:themeColor="text1" w:themeTint="BF"/>
                                  <w:sz w:val="36"/>
                                  <w:szCs w:val="36"/>
                                </w:rPr>
                              </w:pPr>
                              <w:r>
                                <w:rPr>
                                  <w:color w:val="404040" w:themeColor="text1" w:themeTint="BF"/>
                                  <w:sz w:val="36"/>
                                  <w:szCs w:val="36"/>
                                </w:rPr>
                                <w:t xml:space="preserve">     </w:t>
                              </w:r>
                            </w:p>
                          </w:sdtContent>
                        </w:sdt>
                      </w:txbxContent>
                    </v:textbox>
                    <w10:wrap type="square" anchorx="page" anchory="page"/>
                  </v:shape>
                </w:pict>
              </mc:Fallback>
            </mc:AlternateContent>
          </w:r>
        </w:p>
        <w:p w14:paraId="2FB963E2" w14:textId="22D22657" w:rsidR="00763D3F" w:rsidRDefault="00763D3F">
          <w:r>
            <w:br w:type="page"/>
          </w:r>
        </w:p>
      </w:sdtContent>
    </w:sdt>
    <w:sdt>
      <w:sdtPr>
        <w:rPr>
          <w:rFonts w:asciiTheme="minorHAnsi" w:eastAsiaTheme="minorHAnsi" w:hAnsiTheme="minorHAnsi" w:cstheme="minorBidi"/>
          <w:color w:val="auto"/>
          <w:kern w:val="2"/>
          <w:sz w:val="24"/>
          <w:szCs w:val="24"/>
          <w:lang w:eastAsia="en-US"/>
          <w14:ligatures w14:val="standardContextual"/>
        </w:rPr>
        <w:id w:val="-1561549251"/>
        <w:docPartObj>
          <w:docPartGallery w:val="Table of Contents"/>
          <w:docPartUnique/>
        </w:docPartObj>
      </w:sdtPr>
      <w:sdtEndPr>
        <w:rPr>
          <w:b/>
          <w:bCs/>
        </w:rPr>
      </w:sdtEndPr>
      <w:sdtContent>
        <w:p w14:paraId="72949F97" w14:textId="1F2B0BF7" w:rsidR="00763D3F" w:rsidRDefault="00763D3F">
          <w:pPr>
            <w:pStyle w:val="TOCHeading"/>
          </w:pPr>
          <w:r>
            <w:t>Contents</w:t>
          </w:r>
        </w:p>
        <w:p w14:paraId="3B7DC664" w14:textId="45853902" w:rsidR="00577406" w:rsidRDefault="00763D3F">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06369224" w:history="1">
            <w:r w:rsidR="00577406" w:rsidRPr="002E6927">
              <w:rPr>
                <w:rStyle w:val="Hyperlink"/>
                <w:noProof/>
              </w:rPr>
              <w:t>Introduction</w:t>
            </w:r>
            <w:r w:rsidR="00577406">
              <w:rPr>
                <w:noProof/>
                <w:webHidden/>
              </w:rPr>
              <w:tab/>
            </w:r>
            <w:r w:rsidR="00577406">
              <w:rPr>
                <w:noProof/>
                <w:webHidden/>
              </w:rPr>
              <w:fldChar w:fldCharType="begin"/>
            </w:r>
            <w:r w:rsidR="00577406">
              <w:rPr>
                <w:noProof/>
                <w:webHidden/>
              </w:rPr>
              <w:instrText xml:space="preserve"> PAGEREF _Toc206369224 \h </w:instrText>
            </w:r>
            <w:r w:rsidR="00577406">
              <w:rPr>
                <w:noProof/>
                <w:webHidden/>
              </w:rPr>
            </w:r>
            <w:r w:rsidR="00577406">
              <w:rPr>
                <w:noProof/>
                <w:webHidden/>
              </w:rPr>
              <w:fldChar w:fldCharType="separate"/>
            </w:r>
            <w:r w:rsidR="00577406">
              <w:rPr>
                <w:noProof/>
                <w:webHidden/>
              </w:rPr>
              <w:t>2</w:t>
            </w:r>
            <w:r w:rsidR="00577406">
              <w:rPr>
                <w:noProof/>
                <w:webHidden/>
              </w:rPr>
              <w:fldChar w:fldCharType="end"/>
            </w:r>
          </w:hyperlink>
        </w:p>
        <w:p w14:paraId="6330BBC6" w14:textId="5AAF162C" w:rsidR="00577406" w:rsidRDefault="00577406">
          <w:pPr>
            <w:pStyle w:val="TOC1"/>
            <w:tabs>
              <w:tab w:val="right" w:leader="dot" w:pos="9016"/>
            </w:tabs>
            <w:rPr>
              <w:rFonts w:eastAsiaTheme="minorEastAsia"/>
              <w:noProof/>
              <w:lang w:eastAsia="en-GB"/>
            </w:rPr>
          </w:pPr>
          <w:hyperlink w:anchor="_Toc206369225" w:history="1">
            <w:r w:rsidRPr="002E6927">
              <w:rPr>
                <w:rStyle w:val="Hyperlink"/>
                <w:noProof/>
              </w:rPr>
              <w:t>Project Management &amp; Planning</w:t>
            </w:r>
            <w:r>
              <w:rPr>
                <w:noProof/>
                <w:webHidden/>
              </w:rPr>
              <w:tab/>
            </w:r>
            <w:r>
              <w:rPr>
                <w:noProof/>
                <w:webHidden/>
              </w:rPr>
              <w:fldChar w:fldCharType="begin"/>
            </w:r>
            <w:r>
              <w:rPr>
                <w:noProof/>
                <w:webHidden/>
              </w:rPr>
              <w:instrText xml:space="preserve"> PAGEREF _Toc206369225 \h </w:instrText>
            </w:r>
            <w:r>
              <w:rPr>
                <w:noProof/>
                <w:webHidden/>
              </w:rPr>
            </w:r>
            <w:r>
              <w:rPr>
                <w:noProof/>
                <w:webHidden/>
              </w:rPr>
              <w:fldChar w:fldCharType="separate"/>
            </w:r>
            <w:r>
              <w:rPr>
                <w:noProof/>
                <w:webHidden/>
              </w:rPr>
              <w:t>3</w:t>
            </w:r>
            <w:r>
              <w:rPr>
                <w:noProof/>
                <w:webHidden/>
              </w:rPr>
              <w:fldChar w:fldCharType="end"/>
            </w:r>
          </w:hyperlink>
        </w:p>
        <w:p w14:paraId="5FA085C7" w14:textId="38B2558B" w:rsidR="00577406" w:rsidRDefault="00577406">
          <w:pPr>
            <w:pStyle w:val="TOC1"/>
            <w:tabs>
              <w:tab w:val="right" w:leader="dot" w:pos="9016"/>
            </w:tabs>
            <w:rPr>
              <w:rFonts w:eastAsiaTheme="minorEastAsia"/>
              <w:noProof/>
              <w:lang w:eastAsia="en-GB"/>
            </w:rPr>
          </w:pPr>
          <w:hyperlink w:anchor="_Toc206369226" w:history="1">
            <w:r w:rsidRPr="002E6927">
              <w:rPr>
                <w:rStyle w:val="Hyperlink"/>
                <w:noProof/>
              </w:rPr>
              <w:t>Gantt Chart</w:t>
            </w:r>
            <w:r>
              <w:rPr>
                <w:noProof/>
                <w:webHidden/>
              </w:rPr>
              <w:tab/>
            </w:r>
            <w:r>
              <w:rPr>
                <w:noProof/>
                <w:webHidden/>
              </w:rPr>
              <w:fldChar w:fldCharType="begin"/>
            </w:r>
            <w:r>
              <w:rPr>
                <w:noProof/>
                <w:webHidden/>
              </w:rPr>
              <w:instrText xml:space="preserve"> PAGEREF _Toc206369226 \h </w:instrText>
            </w:r>
            <w:r>
              <w:rPr>
                <w:noProof/>
                <w:webHidden/>
              </w:rPr>
            </w:r>
            <w:r>
              <w:rPr>
                <w:noProof/>
                <w:webHidden/>
              </w:rPr>
              <w:fldChar w:fldCharType="separate"/>
            </w:r>
            <w:r>
              <w:rPr>
                <w:noProof/>
                <w:webHidden/>
              </w:rPr>
              <w:t>6</w:t>
            </w:r>
            <w:r>
              <w:rPr>
                <w:noProof/>
                <w:webHidden/>
              </w:rPr>
              <w:fldChar w:fldCharType="end"/>
            </w:r>
          </w:hyperlink>
        </w:p>
        <w:p w14:paraId="2C38FDE2" w14:textId="0DB62A81" w:rsidR="00577406" w:rsidRDefault="00577406">
          <w:pPr>
            <w:pStyle w:val="TOC1"/>
            <w:tabs>
              <w:tab w:val="right" w:leader="dot" w:pos="9016"/>
            </w:tabs>
            <w:rPr>
              <w:rFonts w:eastAsiaTheme="minorEastAsia"/>
              <w:noProof/>
              <w:lang w:eastAsia="en-GB"/>
            </w:rPr>
          </w:pPr>
          <w:hyperlink w:anchor="_Toc206369227" w:history="1">
            <w:r w:rsidRPr="002E6927">
              <w:rPr>
                <w:rStyle w:val="Hyperlink"/>
                <w:noProof/>
              </w:rPr>
              <w:t>PEST &amp; SWOT Analysis</w:t>
            </w:r>
            <w:r>
              <w:rPr>
                <w:noProof/>
                <w:webHidden/>
              </w:rPr>
              <w:tab/>
            </w:r>
            <w:r>
              <w:rPr>
                <w:noProof/>
                <w:webHidden/>
              </w:rPr>
              <w:fldChar w:fldCharType="begin"/>
            </w:r>
            <w:r>
              <w:rPr>
                <w:noProof/>
                <w:webHidden/>
              </w:rPr>
              <w:instrText xml:space="preserve"> PAGEREF _Toc206369227 \h </w:instrText>
            </w:r>
            <w:r>
              <w:rPr>
                <w:noProof/>
                <w:webHidden/>
              </w:rPr>
            </w:r>
            <w:r>
              <w:rPr>
                <w:noProof/>
                <w:webHidden/>
              </w:rPr>
              <w:fldChar w:fldCharType="separate"/>
            </w:r>
            <w:r>
              <w:rPr>
                <w:noProof/>
                <w:webHidden/>
              </w:rPr>
              <w:t>8</w:t>
            </w:r>
            <w:r>
              <w:rPr>
                <w:noProof/>
                <w:webHidden/>
              </w:rPr>
              <w:fldChar w:fldCharType="end"/>
            </w:r>
          </w:hyperlink>
        </w:p>
        <w:p w14:paraId="217091BB" w14:textId="4EBEF439" w:rsidR="00577406" w:rsidRDefault="00577406">
          <w:pPr>
            <w:pStyle w:val="TOC1"/>
            <w:tabs>
              <w:tab w:val="right" w:leader="dot" w:pos="9016"/>
            </w:tabs>
            <w:rPr>
              <w:rFonts w:eastAsiaTheme="minorEastAsia"/>
              <w:noProof/>
              <w:lang w:eastAsia="en-GB"/>
            </w:rPr>
          </w:pPr>
          <w:hyperlink w:anchor="_Toc206369228" w:history="1">
            <w:r w:rsidRPr="002E6927">
              <w:rPr>
                <w:rStyle w:val="Hyperlink"/>
                <w:noProof/>
              </w:rPr>
              <w:t>Startup Plan</w:t>
            </w:r>
            <w:r>
              <w:rPr>
                <w:noProof/>
                <w:webHidden/>
              </w:rPr>
              <w:tab/>
            </w:r>
            <w:r>
              <w:rPr>
                <w:noProof/>
                <w:webHidden/>
              </w:rPr>
              <w:fldChar w:fldCharType="begin"/>
            </w:r>
            <w:r>
              <w:rPr>
                <w:noProof/>
                <w:webHidden/>
              </w:rPr>
              <w:instrText xml:space="preserve"> PAGEREF _Toc206369228 \h </w:instrText>
            </w:r>
            <w:r>
              <w:rPr>
                <w:noProof/>
                <w:webHidden/>
              </w:rPr>
            </w:r>
            <w:r>
              <w:rPr>
                <w:noProof/>
                <w:webHidden/>
              </w:rPr>
              <w:fldChar w:fldCharType="separate"/>
            </w:r>
            <w:r>
              <w:rPr>
                <w:noProof/>
                <w:webHidden/>
              </w:rPr>
              <w:t>10</w:t>
            </w:r>
            <w:r>
              <w:rPr>
                <w:noProof/>
                <w:webHidden/>
              </w:rPr>
              <w:fldChar w:fldCharType="end"/>
            </w:r>
          </w:hyperlink>
        </w:p>
        <w:p w14:paraId="76938979" w14:textId="7B82957D" w:rsidR="00577406" w:rsidRDefault="00577406">
          <w:pPr>
            <w:pStyle w:val="TOC1"/>
            <w:tabs>
              <w:tab w:val="right" w:leader="dot" w:pos="9016"/>
            </w:tabs>
            <w:rPr>
              <w:rFonts w:eastAsiaTheme="minorEastAsia"/>
              <w:noProof/>
              <w:lang w:eastAsia="en-GB"/>
            </w:rPr>
          </w:pPr>
          <w:hyperlink w:anchor="_Toc206369229" w:history="1">
            <w:r w:rsidRPr="002E6927">
              <w:rPr>
                <w:rStyle w:val="Hyperlink"/>
                <w:noProof/>
              </w:rPr>
              <w:t>Project Reflection</w:t>
            </w:r>
            <w:r>
              <w:rPr>
                <w:noProof/>
                <w:webHidden/>
              </w:rPr>
              <w:tab/>
            </w:r>
            <w:r>
              <w:rPr>
                <w:noProof/>
                <w:webHidden/>
              </w:rPr>
              <w:fldChar w:fldCharType="begin"/>
            </w:r>
            <w:r>
              <w:rPr>
                <w:noProof/>
                <w:webHidden/>
              </w:rPr>
              <w:instrText xml:space="preserve"> PAGEREF _Toc206369229 \h </w:instrText>
            </w:r>
            <w:r>
              <w:rPr>
                <w:noProof/>
                <w:webHidden/>
              </w:rPr>
            </w:r>
            <w:r>
              <w:rPr>
                <w:noProof/>
                <w:webHidden/>
              </w:rPr>
              <w:fldChar w:fldCharType="separate"/>
            </w:r>
            <w:r>
              <w:rPr>
                <w:noProof/>
                <w:webHidden/>
              </w:rPr>
              <w:t>15</w:t>
            </w:r>
            <w:r>
              <w:rPr>
                <w:noProof/>
                <w:webHidden/>
              </w:rPr>
              <w:fldChar w:fldCharType="end"/>
            </w:r>
          </w:hyperlink>
        </w:p>
        <w:p w14:paraId="150DDF4B" w14:textId="3925F713" w:rsidR="00577406" w:rsidRDefault="00577406">
          <w:pPr>
            <w:pStyle w:val="TOC1"/>
            <w:tabs>
              <w:tab w:val="right" w:leader="dot" w:pos="9016"/>
            </w:tabs>
            <w:rPr>
              <w:rFonts w:eastAsiaTheme="minorEastAsia"/>
              <w:noProof/>
              <w:lang w:eastAsia="en-GB"/>
            </w:rPr>
          </w:pPr>
          <w:hyperlink w:anchor="_Toc206369230" w:history="1">
            <w:r w:rsidRPr="002E6927">
              <w:rPr>
                <w:rStyle w:val="Hyperlink"/>
                <w:noProof/>
              </w:rPr>
              <w:t>Conclusion</w:t>
            </w:r>
            <w:r>
              <w:rPr>
                <w:noProof/>
                <w:webHidden/>
              </w:rPr>
              <w:tab/>
            </w:r>
            <w:r>
              <w:rPr>
                <w:noProof/>
                <w:webHidden/>
              </w:rPr>
              <w:fldChar w:fldCharType="begin"/>
            </w:r>
            <w:r>
              <w:rPr>
                <w:noProof/>
                <w:webHidden/>
              </w:rPr>
              <w:instrText xml:space="preserve"> PAGEREF _Toc206369230 \h </w:instrText>
            </w:r>
            <w:r>
              <w:rPr>
                <w:noProof/>
                <w:webHidden/>
              </w:rPr>
            </w:r>
            <w:r>
              <w:rPr>
                <w:noProof/>
                <w:webHidden/>
              </w:rPr>
              <w:fldChar w:fldCharType="separate"/>
            </w:r>
            <w:r>
              <w:rPr>
                <w:noProof/>
                <w:webHidden/>
              </w:rPr>
              <w:t>16</w:t>
            </w:r>
            <w:r>
              <w:rPr>
                <w:noProof/>
                <w:webHidden/>
              </w:rPr>
              <w:fldChar w:fldCharType="end"/>
            </w:r>
          </w:hyperlink>
        </w:p>
        <w:p w14:paraId="503C0F4B" w14:textId="7233D20C" w:rsidR="00577406" w:rsidRDefault="00577406">
          <w:pPr>
            <w:pStyle w:val="TOC1"/>
            <w:tabs>
              <w:tab w:val="right" w:leader="dot" w:pos="9016"/>
            </w:tabs>
            <w:rPr>
              <w:rFonts w:eastAsiaTheme="minorEastAsia"/>
              <w:noProof/>
              <w:lang w:eastAsia="en-GB"/>
            </w:rPr>
          </w:pPr>
          <w:hyperlink w:anchor="_Toc206369231" w:history="1">
            <w:r w:rsidRPr="002E6927">
              <w:rPr>
                <w:rStyle w:val="Hyperlink"/>
                <w:noProof/>
              </w:rPr>
              <w:t>References</w:t>
            </w:r>
            <w:r>
              <w:rPr>
                <w:noProof/>
                <w:webHidden/>
              </w:rPr>
              <w:tab/>
            </w:r>
            <w:r>
              <w:rPr>
                <w:noProof/>
                <w:webHidden/>
              </w:rPr>
              <w:fldChar w:fldCharType="begin"/>
            </w:r>
            <w:r>
              <w:rPr>
                <w:noProof/>
                <w:webHidden/>
              </w:rPr>
              <w:instrText xml:space="preserve"> PAGEREF _Toc206369231 \h </w:instrText>
            </w:r>
            <w:r>
              <w:rPr>
                <w:noProof/>
                <w:webHidden/>
              </w:rPr>
            </w:r>
            <w:r>
              <w:rPr>
                <w:noProof/>
                <w:webHidden/>
              </w:rPr>
              <w:fldChar w:fldCharType="separate"/>
            </w:r>
            <w:r>
              <w:rPr>
                <w:noProof/>
                <w:webHidden/>
              </w:rPr>
              <w:t>17</w:t>
            </w:r>
            <w:r>
              <w:rPr>
                <w:noProof/>
                <w:webHidden/>
              </w:rPr>
              <w:fldChar w:fldCharType="end"/>
            </w:r>
          </w:hyperlink>
        </w:p>
        <w:p w14:paraId="2B23A24A" w14:textId="3C031558" w:rsidR="00577406" w:rsidRDefault="00577406">
          <w:pPr>
            <w:pStyle w:val="TOC1"/>
            <w:tabs>
              <w:tab w:val="right" w:leader="dot" w:pos="9016"/>
            </w:tabs>
            <w:rPr>
              <w:rFonts w:eastAsiaTheme="minorEastAsia"/>
              <w:noProof/>
              <w:lang w:eastAsia="en-GB"/>
            </w:rPr>
          </w:pPr>
          <w:hyperlink w:anchor="_Toc206369232" w:history="1">
            <w:r w:rsidRPr="002E6927">
              <w:rPr>
                <w:rStyle w:val="Hyperlink"/>
                <w:noProof/>
              </w:rPr>
              <w:t>Appendix</w:t>
            </w:r>
            <w:r>
              <w:rPr>
                <w:noProof/>
                <w:webHidden/>
              </w:rPr>
              <w:tab/>
            </w:r>
            <w:r>
              <w:rPr>
                <w:noProof/>
                <w:webHidden/>
              </w:rPr>
              <w:fldChar w:fldCharType="begin"/>
            </w:r>
            <w:r>
              <w:rPr>
                <w:noProof/>
                <w:webHidden/>
              </w:rPr>
              <w:instrText xml:space="preserve"> PAGEREF _Toc206369232 \h </w:instrText>
            </w:r>
            <w:r>
              <w:rPr>
                <w:noProof/>
                <w:webHidden/>
              </w:rPr>
            </w:r>
            <w:r>
              <w:rPr>
                <w:noProof/>
                <w:webHidden/>
              </w:rPr>
              <w:fldChar w:fldCharType="separate"/>
            </w:r>
            <w:r>
              <w:rPr>
                <w:noProof/>
                <w:webHidden/>
              </w:rPr>
              <w:t>20</w:t>
            </w:r>
            <w:r>
              <w:rPr>
                <w:noProof/>
                <w:webHidden/>
              </w:rPr>
              <w:fldChar w:fldCharType="end"/>
            </w:r>
          </w:hyperlink>
        </w:p>
        <w:p w14:paraId="4ABB5778" w14:textId="1115B5E5" w:rsidR="00763D3F" w:rsidRDefault="00763D3F">
          <w:r>
            <w:rPr>
              <w:b/>
              <w:bCs/>
            </w:rPr>
            <w:fldChar w:fldCharType="end"/>
          </w:r>
        </w:p>
      </w:sdtContent>
    </w:sdt>
    <w:p w14:paraId="25A0530C" w14:textId="33E4E395" w:rsidR="00763D3F" w:rsidRDefault="00763D3F"/>
    <w:p w14:paraId="6EFBAA96" w14:textId="77777777" w:rsidR="00763D3F" w:rsidRDefault="00763D3F">
      <w:r>
        <w:br w:type="page"/>
      </w:r>
    </w:p>
    <w:p w14:paraId="40F4FB33" w14:textId="79B13930" w:rsidR="00763D3F" w:rsidRDefault="00763D3F" w:rsidP="00763D3F">
      <w:pPr>
        <w:pStyle w:val="Heading1"/>
      </w:pPr>
      <w:bookmarkStart w:id="0" w:name="_Toc206369224"/>
      <w:r>
        <w:lastRenderedPageBreak/>
        <w:t>Introduction</w:t>
      </w:r>
      <w:bookmarkEnd w:id="0"/>
    </w:p>
    <w:p w14:paraId="374D849A" w14:textId="6DC9B4AD" w:rsidR="00763D3F" w:rsidRDefault="00763D3F">
      <w:r w:rsidRPr="00763D3F">
        <w:t>Small businesses face</w:t>
      </w:r>
      <w:r>
        <w:t xml:space="preserve"> a great number of</w:t>
      </w:r>
      <w:r w:rsidRPr="00763D3F">
        <w:t xml:space="preserve"> cybersecurity challenges</w:t>
      </w:r>
      <w:r w:rsidR="00577406">
        <w:t>,</w:t>
      </w:r>
      <w:r w:rsidRPr="00763D3F">
        <w:t xml:space="preserve"> including limited resources</w:t>
      </w:r>
      <w:r>
        <w:t xml:space="preserve"> and</w:t>
      </w:r>
      <w:r w:rsidRPr="00763D3F">
        <w:t xml:space="preserve"> lack of </w:t>
      </w:r>
      <w:r>
        <w:t>knowledge. To combat</w:t>
      </w:r>
      <w:r w:rsidRPr="00763D3F">
        <w:t xml:space="preserve"> increasing cyber threats such as ransomware, phishing, and data breaches</w:t>
      </w:r>
      <w:r w:rsidR="001153C3">
        <w:t>,</w:t>
      </w:r>
      <w:r>
        <w:t xml:space="preserve"> it’s important to understand how to protect against them</w:t>
      </w:r>
      <w:r w:rsidRPr="00763D3F">
        <w:t xml:space="preserve">. Unlike large </w:t>
      </w:r>
      <w:r>
        <w:t>businesses</w:t>
      </w:r>
      <w:r w:rsidRPr="00763D3F">
        <w:t>, many small businesses cannot a</w:t>
      </w:r>
      <w:r>
        <w:t>llocate</w:t>
      </w:r>
      <w:r w:rsidRPr="00763D3F">
        <w:t xml:space="preserve"> dedicated</w:t>
      </w:r>
      <w:r>
        <w:t xml:space="preserve"> resources towards</w:t>
      </w:r>
      <w:r w:rsidRPr="00763D3F">
        <w:t xml:space="preserve"> security teams, leaving them vulnerable to attacks that can result in financial losses, reputation damage, and operational </w:t>
      </w:r>
      <w:r>
        <w:t>issues</w:t>
      </w:r>
      <w:r w:rsidRPr="00763D3F">
        <w:t>.</w:t>
      </w:r>
    </w:p>
    <w:p w14:paraId="7E083F75" w14:textId="2EF58E5F" w:rsidR="001153C3" w:rsidRPr="00577406" w:rsidRDefault="001153C3" w:rsidP="001153C3">
      <w:r w:rsidRPr="00577406">
        <w:t>To address these challenges, this project proposes a two</w:t>
      </w:r>
      <w:r w:rsidR="0051005B" w:rsidRPr="00577406">
        <w:t>-</w:t>
      </w:r>
      <w:r w:rsidR="00851109" w:rsidRPr="00577406">
        <w:t>part</w:t>
      </w:r>
      <w:r w:rsidRPr="00577406">
        <w:t xml:space="preserve"> solution</w:t>
      </w:r>
      <w:r w:rsidR="00851109" w:rsidRPr="00577406">
        <w:t xml:space="preserve">. To develop </w:t>
      </w:r>
      <w:r w:rsidRPr="00577406">
        <w:t xml:space="preserve">a Security Information and Event Management (SIEM) tool tailored for small businesses, combined with a cybersecurity education component. The SIEM tool will provide real-time threat </w:t>
      </w:r>
      <w:r w:rsidR="00851109" w:rsidRPr="00577406">
        <w:t>analytics</w:t>
      </w:r>
      <w:r w:rsidRPr="00577406">
        <w:t xml:space="preserve"> and incident response, while the education program will e</w:t>
      </w:r>
      <w:r w:rsidR="00851109" w:rsidRPr="00577406">
        <w:t>ducate</w:t>
      </w:r>
      <w:r w:rsidRPr="00577406">
        <w:t xml:space="preserve"> employees with best practices to mitigate risks</w:t>
      </w:r>
      <w:r w:rsidR="00851109" w:rsidRPr="00577406">
        <w:t xml:space="preserve"> and work towards building knowledge with real life qualifications in mind.</w:t>
      </w:r>
    </w:p>
    <w:p w14:paraId="1D775B39" w14:textId="4AE028F8" w:rsidR="001153C3" w:rsidRPr="001153C3" w:rsidRDefault="001153C3" w:rsidP="001153C3">
      <w:r w:rsidRPr="00577406">
        <w:t>This project aligns with my Cybersecurity</w:t>
      </w:r>
      <w:r w:rsidRPr="00851109">
        <w:t> </w:t>
      </w:r>
      <w:r w:rsidR="00577406">
        <w:t>job</w:t>
      </w:r>
      <w:r w:rsidR="00851109" w:rsidRPr="00851109">
        <w:t xml:space="preserve"> in the NHS as</w:t>
      </w:r>
      <w:r w:rsidR="00577406">
        <w:t xml:space="preserve"> a </w:t>
      </w:r>
      <w:r w:rsidR="00851109" w:rsidRPr="00851109">
        <w:t xml:space="preserve">as Cyber Security Specialist for the digital health board for </w:t>
      </w:r>
      <w:r w:rsidR="00577406">
        <w:t xml:space="preserve">NHS </w:t>
      </w:r>
      <w:r w:rsidR="00851109" w:rsidRPr="00851109">
        <w:t>Wales, Digital Health and Care Wales,</w:t>
      </w:r>
      <w:r w:rsidRPr="00851109">
        <w:t xml:space="preserve"> by applying technical skills in threat detection, system monitoring, and risk management</w:t>
      </w:r>
      <w:r w:rsidR="00851109" w:rsidRPr="00851109">
        <w:t>. This project will</w:t>
      </w:r>
      <w:r w:rsidRPr="00851109">
        <w:t xml:space="preserve"> emphas</w:t>
      </w:r>
      <w:r w:rsidR="00851109" w:rsidRPr="00851109">
        <w:t>ise</w:t>
      </w:r>
      <w:r w:rsidRPr="00851109">
        <w:t xml:space="preserve"> the human element of cybersecurity through training</w:t>
      </w:r>
      <w:r w:rsidR="00851109" w:rsidRPr="00851109">
        <w:t>,</w:t>
      </w:r>
      <w:r w:rsidRPr="00851109">
        <w:t xml:space="preserve"> integrating technology and education, the solution aims to strengthen small business</w:t>
      </w:r>
      <w:r w:rsidR="00577406">
        <w:t xml:space="preserve">’s </w:t>
      </w:r>
      <w:r w:rsidR="00577406" w:rsidRPr="00851109">
        <w:t>defences</w:t>
      </w:r>
      <w:r w:rsidRPr="00851109">
        <w:t xml:space="preserve"> against evolving cyber threats</w:t>
      </w:r>
      <w:r w:rsidR="00851109">
        <w:t xml:space="preserve"> in the digital age we live in.</w:t>
      </w:r>
    </w:p>
    <w:p w14:paraId="6B65DF53" w14:textId="7AC57B86" w:rsidR="001D2B5B" w:rsidRDefault="001D2B5B">
      <w:pPr>
        <w:rPr>
          <w:b/>
          <w:bCs/>
        </w:rPr>
      </w:pPr>
      <w:r>
        <w:rPr>
          <w:b/>
          <w:bCs/>
        </w:rPr>
        <w:br w:type="page"/>
      </w:r>
    </w:p>
    <w:p w14:paraId="55E1FD05" w14:textId="7972C501" w:rsidR="001D2B5B" w:rsidRPr="001D2B5B" w:rsidRDefault="001D2B5B" w:rsidP="001D2B5B">
      <w:pPr>
        <w:pStyle w:val="Heading1"/>
      </w:pPr>
      <w:bookmarkStart w:id="1" w:name="_Toc206369225"/>
      <w:r w:rsidRPr="001D2B5B">
        <w:lastRenderedPageBreak/>
        <w:t>Project Management &amp; Planning</w:t>
      </w:r>
      <w:bookmarkEnd w:id="1"/>
    </w:p>
    <w:p w14:paraId="59B482E1" w14:textId="3DF30D4A" w:rsidR="001D2B5B" w:rsidRPr="0042409A" w:rsidRDefault="001D2B5B" w:rsidP="00577406">
      <w:r w:rsidRPr="0042409A">
        <w:t>Project Scope</w:t>
      </w:r>
    </w:p>
    <w:p w14:paraId="11C0BFBF" w14:textId="77777777" w:rsidR="00851109" w:rsidRDefault="00851109" w:rsidP="00851109">
      <w:r w:rsidRPr="00851109">
        <w:t>The aim of this project is to develop a scalable Cybersecurity solution for small to medium sized businesses that can not only protect these businesses but also work to educate and develop skills necessary to work within the cybersecurity industry and internally train users to work within the industry.</w:t>
      </w:r>
    </w:p>
    <w:p w14:paraId="53F1958F" w14:textId="3AE5B521" w:rsidR="008A6010" w:rsidRDefault="008A6010" w:rsidP="00851109">
      <w:r>
        <w:t>The technologies and resources need</w:t>
      </w:r>
      <w:r w:rsidR="00066F92">
        <w:t>ed</w:t>
      </w:r>
      <w:r>
        <w:t xml:space="preserve"> for this project are very important to the success of the </w:t>
      </w:r>
      <w:r w:rsidR="00066F92">
        <w:t>tool</w:t>
      </w:r>
      <w:r>
        <w:t xml:space="preserve">. </w:t>
      </w:r>
    </w:p>
    <w:p w14:paraId="58BCB435" w14:textId="2BCBC51E" w:rsidR="00066F92" w:rsidRPr="0042409A" w:rsidRDefault="00066F92" w:rsidP="00577406">
      <w:r w:rsidRPr="0042409A">
        <w:t>Cloud Based SIEM</w:t>
      </w:r>
    </w:p>
    <w:p w14:paraId="5854E096" w14:textId="714A218B" w:rsidR="00066F92" w:rsidRDefault="008A6010" w:rsidP="00851109">
      <w:r w:rsidRPr="008A6010">
        <w:t>A cloud-based Security Information and Event Management (SIEM) system will be used to monito</w:t>
      </w:r>
      <w:r>
        <w:t>r</w:t>
      </w:r>
      <w:r w:rsidRPr="008A6010">
        <w:t xml:space="preserve"> and respond to cybersecurity threats in real time.</w:t>
      </w:r>
      <w:r>
        <w:t xml:space="preserve"> </w:t>
      </w:r>
      <w:r w:rsidRPr="008A6010">
        <w:t>SIEM tools collect and analy</w:t>
      </w:r>
      <w:r>
        <w:t>s</w:t>
      </w:r>
      <w:r w:rsidRPr="008A6010">
        <w:t xml:space="preserve">e log </w:t>
      </w:r>
      <w:r>
        <w:t>information and data</w:t>
      </w:r>
      <w:r w:rsidRPr="008A6010">
        <w:t xml:space="preserve"> from networks, servers</w:t>
      </w:r>
      <w:r>
        <w:t xml:space="preserve"> and</w:t>
      </w:r>
      <w:r w:rsidRPr="008A6010">
        <w:t xml:space="preserve"> endpoints to identify </w:t>
      </w:r>
      <w:r>
        <w:t>dangerous</w:t>
      </w:r>
      <w:r w:rsidRPr="008A6010">
        <w:t xml:space="preserve"> activity. Cloud-based solutions are</w:t>
      </w:r>
      <w:r>
        <w:t xml:space="preserve"> best suited</w:t>
      </w:r>
      <w:r w:rsidRPr="008A6010">
        <w:t xml:space="preserve"> for small businesses due to their scalability, cost-effectiveness, and ease of deployment.</w:t>
      </w:r>
      <w:r w:rsidR="00066F92">
        <w:t>[1]</w:t>
      </w:r>
      <w:r w:rsidRPr="008A6010">
        <w:br/>
        <w:t>For this project</w:t>
      </w:r>
      <w:r w:rsidRPr="00066F92">
        <w:t>, </w:t>
      </w:r>
      <w:proofErr w:type="spellStart"/>
      <w:r w:rsidRPr="00066F92">
        <w:t>Wazuh</w:t>
      </w:r>
      <w:proofErr w:type="spellEnd"/>
      <w:r w:rsidR="00066F92" w:rsidRPr="00066F92">
        <w:t xml:space="preserve"> [2]</w:t>
      </w:r>
      <w:r w:rsidRPr="00066F92">
        <w:t> an open-source SIEM or the ELK Stack </w:t>
      </w:r>
      <w:r w:rsidR="00066F92">
        <w:t xml:space="preserve">[3]  a combination of </w:t>
      </w:r>
      <w:r w:rsidRPr="00066F92">
        <w:t xml:space="preserve">Elasticsearch, Logstash, Kibana will be configured to provide threat detection, log analysis, and automated alerts, helping small businesses identify </w:t>
      </w:r>
      <w:r w:rsidR="00066F92">
        <w:t>issues</w:t>
      </w:r>
      <w:r w:rsidRPr="00066F92">
        <w:t xml:space="preserve"> before they</w:t>
      </w:r>
      <w:r w:rsidRPr="008A6010">
        <w:t xml:space="preserve"> escalate.</w:t>
      </w:r>
    </w:p>
    <w:p w14:paraId="63930AD2" w14:textId="77777777" w:rsidR="00066F92" w:rsidRDefault="00066F92" w:rsidP="00066F92">
      <w:pPr>
        <w:keepNext/>
      </w:pPr>
      <w:r>
        <w:rPr>
          <w:noProof/>
        </w:rPr>
        <w:drawing>
          <wp:inline distT="0" distB="0" distL="0" distR="0" wp14:anchorId="410E9B94" wp14:editId="2295748E">
            <wp:extent cx="4141002" cy="2314575"/>
            <wp:effectExtent l="0" t="0" r="0" b="0"/>
            <wp:docPr id="702536134" name="Picture 6" descr="Regulatory compliance dashboar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egulatory compliance dashboar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141002" cy="2314575"/>
                    </a:xfrm>
                    <a:prstGeom prst="rect">
                      <a:avLst/>
                    </a:prstGeom>
                    <a:noFill/>
                    <a:ln>
                      <a:noFill/>
                    </a:ln>
                  </pic:spPr>
                </pic:pic>
              </a:graphicData>
            </a:graphic>
          </wp:inline>
        </w:drawing>
      </w:r>
    </w:p>
    <w:p w14:paraId="1B1304EA" w14:textId="6E80C4EE" w:rsidR="00066F92" w:rsidRDefault="00066F92" w:rsidP="00066F92">
      <w:pPr>
        <w:pStyle w:val="Caption"/>
      </w:pPr>
      <w:bookmarkStart w:id="2" w:name="_Toc206369180"/>
      <w:r>
        <w:t xml:space="preserve">Figure </w:t>
      </w:r>
      <w:r>
        <w:fldChar w:fldCharType="begin"/>
      </w:r>
      <w:r>
        <w:instrText xml:space="preserve"> SEQ Figure \* ARABIC </w:instrText>
      </w:r>
      <w:r>
        <w:fldChar w:fldCharType="separate"/>
      </w:r>
      <w:r w:rsidR="00217162">
        <w:rPr>
          <w:noProof/>
        </w:rPr>
        <w:t>1</w:t>
      </w:r>
      <w:r>
        <w:fldChar w:fldCharType="end"/>
      </w:r>
      <w:r>
        <w:t xml:space="preserve"> – </w:t>
      </w:r>
      <w:proofErr w:type="spellStart"/>
      <w:r>
        <w:t>Wazuh</w:t>
      </w:r>
      <w:proofErr w:type="spellEnd"/>
      <w:r>
        <w:t xml:space="preserve"> SIEM Dashboard</w:t>
      </w:r>
      <w:bookmarkEnd w:id="2"/>
    </w:p>
    <w:p w14:paraId="0F2BF008" w14:textId="77777777" w:rsidR="0051005B" w:rsidRDefault="0051005B">
      <w:r>
        <w:br w:type="page"/>
      </w:r>
    </w:p>
    <w:p w14:paraId="05BC8047" w14:textId="0EC74EEF" w:rsidR="002D3DB6" w:rsidRPr="002D3DB6" w:rsidRDefault="002D3DB6" w:rsidP="00577406">
      <w:r w:rsidRPr="002D3DB6">
        <w:lastRenderedPageBreak/>
        <w:t>Python for Automation</w:t>
      </w:r>
    </w:p>
    <w:p w14:paraId="2B91CD9B" w14:textId="15DA0553" w:rsidR="002D3DB6" w:rsidRDefault="002D3DB6" w:rsidP="002D3DB6">
      <w:r w:rsidRPr="002D3DB6">
        <w:t xml:space="preserve">Python scripting </w:t>
      </w:r>
      <w:r>
        <w:t>can</w:t>
      </w:r>
      <w:r w:rsidRPr="002D3DB6">
        <w:t xml:space="preserve"> be used to automate key cybersecurity tasks, reducing manual effort and improving response times</w:t>
      </w:r>
      <w:r>
        <w:t xml:space="preserve"> for these small businesses which is critical. </w:t>
      </w:r>
      <w:r w:rsidRPr="002D3DB6">
        <w:t xml:space="preserve">Automation </w:t>
      </w:r>
      <w:r>
        <w:t>creates</w:t>
      </w:r>
      <w:r w:rsidRPr="002D3DB6">
        <w:t xml:space="preserve"> efficiency by </w:t>
      </w:r>
      <w:r>
        <w:t>taking over</w:t>
      </w:r>
      <w:r w:rsidRPr="002D3DB6">
        <w:t xml:space="preserve"> tasks such as log parsing, alert triage, and basic incident response</w:t>
      </w:r>
      <w:r w:rsidR="00B61CE5">
        <w:t xml:space="preserve"> </w:t>
      </w:r>
      <w:r>
        <w:t>[4]</w:t>
      </w:r>
      <w:r w:rsidRPr="002D3DB6">
        <w:t>. Python’s libraries (Pandas for data analysis, Requests for API integrations) make it well-suited for security automation.</w:t>
      </w:r>
      <w:r>
        <w:t xml:space="preserve"> </w:t>
      </w:r>
      <w:r w:rsidRPr="002D3DB6">
        <w:t xml:space="preserve">A Python script could automatically </w:t>
      </w:r>
      <w:r>
        <w:t>look at</w:t>
      </w:r>
      <w:r w:rsidRPr="002D3DB6">
        <w:t xml:space="preserve"> SIEM logs for brute-force attack patterns, block suspicious IPs via firewall API, or generate weekly reports for business owners</w:t>
      </w:r>
      <w:r>
        <w:t xml:space="preserve"> in </w:t>
      </w:r>
      <w:proofErr w:type="gramStart"/>
      <w:r>
        <w:t>easy to understand</w:t>
      </w:r>
      <w:proofErr w:type="gramEnd"/>
      <w:r>
        <w:t xml:space="preserve"> formats for those who are not familiar</w:t>
      </w:r>
      <w:r w:rsidRPr="002D3DB6">
        <w:t>.</w:t>
      </w:r>
    </w:p>
    <w:p w14:paraId="70A56A9D" w14:textId="77777777" w:rsidR="00B61CE5" w:rsidRDefault="00B61CE5" w:rsidP="00B61CE5">
      <w:pPr>
        <w:keepNext/>
      </w:pPr>
      <w:r w:rsidRPr="00B61CE5">
        <w:drawing>
          <wp:inline distT="0" distB="0" distL="0" distR="0" wp14:anchorId="004388B5" wp14:editId="3D1DF99A">
            <wp:extent cx="5731510" cy="3213100"/>
            <wp:effectExtent l="0" t="0" r="2540" b="6350"/>
            <wp:docPr id="99014833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0148332" name="Picture 1" descr="A screenshot of a computer&#10;&#10;AI-generated content may be incorrect."/>
                    <pic:cNvPicPr/>
                  </pic:nvPicPr>
                  <pic:blipFill>
                    <a:blip r:embed="rId9"/>
                    <a:stretch>
                      <a:fillRect/>
                    </a:stretch>
                  </pic:blipFill>
                  <pic:spPr>
                    <a:xfrm>
                      <a:off x="0" y="0"/>
                      <a:ext cx="5731510" cy="3213100"/>
                    </a:xfrm>
                    <a:prstGeom prst="rect">
                      <a:avLst/>
                    </a:prstGeom>
                  </pic:spPr>
                </pic:pic>
              </a:graphicData>
            </a:graphic>
          </wp:inline>
        </w:drawing>
      </w:r>
    </w:p>
    <w:p w14:paraId="0ACCEE55" w14:textId="32E23637" w:rsidR="00B61CE5" w:rsidRDefault="00B61CE5" w:rsidP="00B61CE5">
      <w:pPr>
        <w:pStyle w:val="Caption"/>
      </w:pPr>
      <w:bookmarkStart w:id="3" w:name="_Toc206369181"/>
      <w:r>
        <w:t xml:space="preserve">Figure </w:t>
      </w:r>
      <w:r>
        <w:fldChar w:fldCharType="begin"/>
      </w:r>
      <w:r>
        <w:instrText xml:space="preserve"> SEQ Figure \* ARABIC </w:instrText>
      </w:r>
      <w:r>
        <w:fldChar w:fldCharType="separate"/>
      </w:r>
      <w:r w:rsidR="00217162">
        <w:rPr>
          <w:noProof/>
        </w:rPr>
        <w:t>2</w:t>
      </w:r>
      <w:r>
        <w:fldChar w:fldCharType="end"/>
      </w:r>
      <w:r>
        <w:t xml:space="preserve"> – Request Libraries in Python</w:t>
      </w:r>
      <w:bookmarkEnd w:id="3"/>
    </w:p>
    <w:p w14:paraId="74B28E98" w14:textId="39C4E268" w:rsidR="00B61CE5" w:rsidRPr="00B61CE5" w:rsidRDefault="00B61CE5" w:rsidP="00577406">
      <w:r w:rsidRPr="00B61CE5">
        <w:t>Training Modules</w:t>
      </w:r>
    </w:p>
    <w:p w14:paraId="01156179" w14:textId="3B477BF7" w:rsidR="00B61CE5" w:rsidRPr="00B61CE5" w:rsidRDefault="00B61CE5" w:rsidP="00B61CE5">
      <w:r w:rsidRPr="00B61CE5">
        <w:t xml:space="preserve">An interactive Learning Management System (LMS) will </w:t>
      </w:r>
      <w:r w:rsidR="0051005B">
        <w:t>be used to give</w:t>
      </w:r>
      <w:r w:rsidRPr="00B61CE5">
        <w:t xml:space="preserve"> cybersecurity training to </w:t>
      </w:r>
      <w:r>
        <w:t xml:space="preserve">employees at </w:t>
      </w:r>
      <w:r w:rsidRPr="00B61CE5">
        <w:t>small business</w:t>
      </w:r>
      <w:r>
        <w:t>es. H</w:t>
      </w:r>
      <w:r w:rsidRPr="00B61CE5">
        <w:t>uman error is a leading cause of breaches</w:t>
      </w:r>
      <w:r>
        <w:t xml:space="preserve"> and by</w:t>
      </w:r>
      <w:r w:rsidRPr="00B61CE5">
        <w:t xml:space="preserve"> educating staff on phishing, password security, and safe browsing</w:t>
      </w:r>
      <w:r w:rsidR="0051005B">
        <w:t>, through these systems,</w:t>
      </w:r>
      <w:r w:rsidRPr="00B61CE5">
        <w:t xml:space="preserve"> </w:t>
      </w:r>
      <w:r>
        <w:t>a lot of issues can be mitigated</w:t>
      </w:r>
      <w:r w:rsidRPr="00B61CE5">
        <w:t xml:space="preserve">. An LMS allows for scalable training with quizzes and </w:t>
      </w:r>
      <w:r>
        <w:t xml:space="preserve">frequent </w:t>
      </w:r>
      <w:r w:rsidRPr="00B61CE5">
        <w:t>progress tracking.</w:t>
      </w:r>
      <w:r>
        <w:t xml:space="preserve"> </w:t>
      </w:r>
      <w:r w:rsidRPr="00B61CE5">
        <w:t xml:space="preserve">The project </w:t>
      </w:r>
      <w:r>
        <w:t xml:space="preserve">will </w:t>
      </w:r>
      <w:r w:rsidR="0051005B">
        <w:t>utilise</w:t>
      </w:r>
      <w:r w:rsidRPr="00B61CE5">
        <w:t xml:space="preserve"> platforms like Moodle </w:t>
      </w:r>
      <w:r w:rsidR="0051005B" w:rsidRPr="0051005B">
        <w:t xml:space="preserve">[5] </w:t>
      </w:r>
      <w:r w:rsidRPr="00B61CE5">
        <w:t>or Google Classroom</w:t>
      </w:r>
      <w:r w:rsidR="0051005B" w:rsidRPr="0051005B">
        <w:t xml:space="preserve"> [6]</w:t>
      </w:r>
      <w:r w:rsidRPr="00B61CE5">
        <w:t> to host simulated phishing exercises, and assessments to reinforce best practices.</w:t>
      </w:r>
    </w:p>
    <w:p w14:paraId="799D34F0" w14:textId="77777777" w:rsidR="00B61CE5" w:rsidRDefault="00B61CE5" w:rsidP="00B61CE5">
      <w:pPr>
        <w:keepNext/>
      </w:pPr>
      <w:r w:rsidRPr="00B61CE5">
        <w:lastRenderedPageBreak/>
        <w:drawing>
          <wp:inline distT="0" distB="0" distL="0" distR="0" wp14:anchorId="10952FB2" wp14:editId="651C6E7B">
            <wp:extent cx="4144871" cy="2362200"/>
            <wp:effectExtent l="0" t="0" r="8255" b="0"/>
            <wp:docPr id="17884958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8495800" name=""/>
                    <pic:cNvPicPr/>
                  </pic:nvPicPr>
                  <pic:blipFill>
                    <a:blip r:embed="rId10"/>
                    <a:stretch>
                      <a:fillRect/>
                    </a:stretch>
                  </pic:blipFill>
                  <pic:spPr>
                    <a:xfrm>
                      <a:off x="0" y="0"/>
                      <a:ext cx="4152277" cy="2366421"/>
                    </a:xfrm>
                    <a:prstGeom prst="rect">
                      <a:avLst/>
                    </a:prstGeom>
                  </pic:spPr>
                </pic:pic>
              </a:graphicData>
            </a:graphic>
          </wp:inline>
        </w:drawing>
      </w:r>
    </w:p>
    <w:p w14:paraId="415D2E7F" w14:textId="64DE35CE" w:rsidR="00B61CE5" w:rsidRPr="002D3DB6" w:rsidRDefault="00B61CE5" w:rsidP="00B61CE5">
      <w:pPr>
        <w:pStyle w:val="Caption"/>
      </w:pPr>
      <w:bookmarkStart w:id="4" w:name="_Toc206369182"/>
      <w:r>
        <w:t xml:space="preserve">Figure </w:t>
      </w:r>
      <w:r>
        <w:fldChar w:fldCharType="begin"/>
      </w:r>
      <w:r>
        <w:instrText xml:space="preserve"> SEQ Figure \* ARABIC </w:instrText>
      </w:r>
      <w:r>
        <w:fldChar w:fldCharType="separate"/>
      </w:r>
      <w:r w:rsidR="00217162">
        <w:rPr>
          <w:noProof/>
        </w:rPr>
        <w:t>3</w:t>
      </w:r>
      <w:r>
        <w:fldChar w:fldCharType="end"/>
      </w:r>
      <w:r>
        <w:t xml:space="preserve"> - Moodle quiz</w:t>
      </w:r>
      <w:bookmarkEnd w:id="4"/>
    </w:p>
    <w:p w14:paraId="09BDFE5D" w14:textId="6F42DE34" w:rsidR="0051005B" w:rsidRPr="0051005B" w:rsidRDefault="0051005B" w:rsidP="00577406">
      <w:r w:rsidRPr="0051005B">
        <w:t>Timeline</w:t>
      </w:r>
    </w:p>
    <w:p w14:paraId="58D3E4B0" w14:textId="4E71C164" w:rsidR="0051005B" w:rsidRPr="0051005B" w:rsidRDefault="0051005B" w:rsidP="0051005B">
      <w:r w:rsidRPr="0051005B">
        <w:t xml:space="preserve">This project will </w:t>
      </w:r>
      <w:r>
        <w:t>take place</w:t>
      </w:r>
      <w:r w:rsidRPr="0051005B">
        <w:t xml:space="preserve"> over a 6-month period, divided into phases to ensure systematic </w:t>
      </w:r>
      <w:r w:rsidRPr="0051005B">
        <w:t>implementation. A</w:t>
      </w:r>
      <w:r w:rsidRPr="0051005B">
        <w:t xml:space="preserve"> defined timeline </w:t>
      </w:r>
      <w:r>
        <w:t>makes sure</w:t>
      </w:r>
      <w:r w:rsidRPr="0051005B">
        <w:t xml:space="preserve"> that key milestones</w:t>
      </w:r>
      <w:r>
        <w:t xml:space="preserve"> (</w:t>
      </w:r>
      <w:r w:rsidRPr="0051005B">
        <w:t>SIEM deployment, automation scripting, and training rollout</w:t>
      </w:r>
      <w:r>
        <w:t xml:space="preserve">) </w:t>
      </w:r>
      <w:r w:rsidRPr="0051005B">
        <w:t xml:space="preserve">are completed efficiently. The Gantt chart </w:t>
      </w:r>
      <w:r>
        <w:t xml:space="preserve">later in this report </w:t>
      </w:r>
      <w:r w:rsidRPr="0051005B">
        <w:t>will provide a visual breakdown of tasks, dependencies, and deadlines.</w:t>
      </w:r>
      <w:r w:rsidR="0042409A">
        <w:t>[7]</w:t>
      </w:r>
    </w:p>
    <w:p w14:paraId="1A494E66" w14:textId="64AE47B7" w:rsidR="0051005B" w:rsidRPr="0051005B" w:rsidRDefault="0042409A" w:rsidP="00577406">
      <w:r w:rsidRPr="0042409A">
        <w:t>Constraints</w:t>
      </w:r>
    </w:p>
    <w:p w14:paraId="3B61B9A5" w14:textId="41E71998" w:rsidR="0042409A" w:rsidRDefault="0042409A" w:rsidP="0042409A">
      <w:r w:rsidRPr="0042409A">
        <w:t>The project faces two major</w:t>
      </w:r>
      <w:r>
        <w:t xml:space="preserve"> issues,</w:t>
      </w:r>
      <w:r w:rsidRPr="0042409A">
        <w:t> limited budget and minimal IT expertise in small businesses.</w:t>
      </w:r>
      <w:r>
        <w:t xml:space="preserve"> </w:t>
      </w:r>
      <w:r w:rsidRPr="0042409A">
        <w:t xml:space="preserve">Small businesses often lack dedicated cybersecurity budgets and </w:t>
      </w:r>
      <w:r>
        <w:t>staff</w:t>
      </w:r>
      <w:r w:rsidRPr="0042409A">
        <w:t xml:space="preserve">, requiring </w:t>
      </w:r>
      <w:r>
        <w:t>cheap</w:t>
      </w:r>
      <w:r w:rsidRPr="0042409A">
        <w:t xml:space="preserve"> and user-friendly solutions. The proposed tools (open-source SIEM, Python automation, and free/affordable LMS platforms) </w:t>
      </w:r>
      <w:r>
        <w:t>have been chosen</w:t>
      </w:r>
      <w:r w:rsidRPr="0042409A">
        <w:t xml:space="preserve"> to minimize expenses while </w:t>
      </w:r>
      <w:r>
        <w:t>having the most</w:t>
      </w:r>
      <w:r w:rsidRPr="0042409A">
        <w:t xml:space="preserve"> impact</w:t>
      </w:r>
      <w:r>
        <w:t xml:space="preserve"> possible</w:t>
      </w:r>
      <w:r w:rsidRPr="0042409A">
        <w:t>.</w:t>
      </w:r>
      <w:r>
        <w:t xml:space="preserve"> </w:t>
      </w:r>
      <w:r w:rsidRPr="0042409A">
        <w:t xml:space="preserve">The </w:t>
      </w:r>
      <w:r>
        <w:t>tool</w:t>
      </w:r>
      <w:r w:rsidRPr="0042409A">
        <w:t xml:space="preserve"> must be easy to manage, with automated alerts and simple dashboards so non-technical staff can monitor security events with </w:t>
      </w:r>
      <w:r>
        <w:t xml:space="preserve">the </w:t>
      </w:r>
      <w:r w:rsidRPr="0042409A">
        <w:t>training</w:t>
      </w:r>
      <w:r>
        <w:t xml:space="preserve"> provided</w:t>
      </w:r>
      <w:r w:rsidRPr="0042409A">
        <w:t>.</w:t>
      </w:r>
      <w:r>
        <w:t xml:space="preserve"> </w:t>
      </w:r>
      <w:r w:rsidRPr="0042409A">
        <w:t xml:space="preserve">By addressing these constraints early, the project ensures a realistic, scalable, and sustainable cybersecurity </w:t>
      </w:r>
      <w:r>
        <w:t>tool. [8]</w:t>
      </w:r>
    </w:p>
    <w:p w14:paraId="73464513" w14:textId="77777777" w:rsidR="0042409A" w:rsidRPr="0042409A" w:rsidRDefault="0042409A" w:rsidP="0042409A"/>
    <w:p w14:paraId="42177F9C" w14:textId="77777777" w:rsidR="00B725EA" w:rsidRDefault="00B725EA">
      <w:r>
        <w:br w:type="page"/>
      </w:r>
    </w:p>
    <w:p w14:paraId="0F35790B" w14:textId="3FC7603B" w:rsidR="00B725EA" w:rsidRDefault="00B725EA" w:rsidP="00B725EA">
      <w:pPr>
        <w:pStyle w:val="Heading1"/>
      </w:pPr>
      <w:bookmarkStart w:id="5" w:name="_Toc206369226"/>
      <w:r w:rsidRPr="00B725EA">
        <w:lastRenderedPageBreak/>
        <w:t>Gantt Chart</w:t>
      </w:r>
      <w:bookmarkEnd w:id="5"/>
    </w:p>
    <w:p w14:paraId="0CAF3E60" w14:textId="22F8A5F8" w:rsidR="0042409A" w:rsidRPr="0010238A" w:rsidRDefault="0042409A" w:rsidP="0042409A">
      <w:r w:rsidRPr="0010238A">
        <w:t xml:space="preserve">A Gantt chart is a visual project management tool that illustrates a project’s timeline, tasks, and progress. It uses </w:t>
      </w:r>
      <w:r w:rsidRPr="0010238A">
        <w:t>progress</w:t>
      </w:r>
      <w:r w:rsidRPr="0010238A">
        <w:t xml:space="preserve"> bars to represent</w:t>
      </w:r>
    </w:p>
    <w:p w14:paraId="3890DCDA" w14:textId="77777777" w:rsidR="0042409A" w:rsidRPr="0042409A" w:rsidRDefault="0042409A" w:rsidP="0042409A">
      <w:pPr>
        <w:numPr>
          <w:ilvl w:val="0"/>
          <w:numId w:val="4"/>
        </w:numPr>
      </w:pPr>
      <w:r w:rsidRPr="0042409A">
        <w:t>Tasks/Activities – Listed vertically on the left.</w:t>
      </w:r>
    </w:p>
    <w:p w14:paraId="287568DE" w14:textId="77777777" w:rsidR="0042409A" w:rsidRPr="0042409A" w:rsidRDefault="0042409A" w:rsidP="0042409A">
      <w:pPr>
        <w:numPr>
          <w:ilvl w:val="0"/>
          <w:numId w:val="4"/>
        </w:numPr>
      </w:pPr>
      <w:r w:rsidRPr="0042409A">
        <w:t>Timeline – Displayed horizontally (weeks/months).</w:t>
      </w:r>
    </w:p>
    <w:p w14:paraId="3B44E60A" w14:textId="77777777" w:rsidR="0042409A" w:rsidRPr="0042409A" w:rsidRDefault="0042409A" w:rsidP="0042409A">
      <w:pPr>
        <w:numPr>
          <w:ilvl w:val="0"/>
          <w:numId w:val="4"/>
        </w:numPr>
      </w:pPr>
      <w:r w:rsidRPr="0042409A">
        <w:t>Durations – Bars show start and end dates for each task.</w:t>
      </w:r>
    </w:p>
    <w:p w14:paraId="2E09E9A7" w14:textId="4CFEBD85" w:rsidR="0010238A" w:rsidRPr="0010238A" w:rsidRDefault="0042409A" w:rsidP="00577406">
      <w:pPr>
        <w:numPr>
          <w:ilvl w:val="0"/>
          <w:numId w:val="4"/>
        </w:numPr>
      </w:pPr>
      <w:r w:rsidRPr="0042409A">
        <w:t>Milestones – Key checkpoints (e.g., "SIEM deployment complete").</w:t>
      </w:r>
    </w:p>
    <w:p w14:paraId="19E91E43" w14:textId="77777777" w:rsidR="0010238A" w:rsidRDefault="0010238A" w:rsidP="0010238A">
      <w:pPr>
        <w:keepNext/>
      </w:pPr>
      <w:r w:rsidRPr="0010238A">
        <w:drawing>
          <wp:inline distT="0" distB="0" distL="0" distR="0" wp14:anchorId="4125DAE3" wp14:editId="170E46BF">
            <wp:extent cx="5731510" cy="2653030"/>
            <wp:effectExtent l="0" t="0" r="2540" b="0"/>
            <wp:docPr id="2131552439" name="Picture 1" descr="A screenshot of a calenda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1552439" name="Picture 1" descr="A screenshot of a calendar&#10;&#10;AI-generated content may be incorrect."/>
                    <pic:cNvPicPr/>
                  </pic:nvPicPr>
                  <pic:blipFill>
                    <a:blip r:embed="rId11"/>
                    <a:stretch>
                      <a:fillRect/>
                    </a:stretch>
                  </pic:blipFill>
                  <pic:spPr>
                    <a:xfrm>
                      <a:off x="0" y="0"/>
                      <a:ext cx="5731510" cy="2653030"/>
                    </a:xfrm>
                    <a:prstGeom prst="rect">
                      <a:avLst/>
                    </a:prstGeom>
                  </pic:spPr>
                </pic:pic>
              </a:graphicData>
            </a:graphic>
          </wp:inline>
        </w:drawing>
      </w:r>
    </w:p>
    <w:p w14:paraId="42359CAD" w14:textId="2B7A59EF" w:rsidR="0010238A" w:rsidRPr="0042409A" w:rsidRDefault="0010238A" w:rsidP="0010238A">
      <w:pPr>
        <w:pStyle w:val="Caption"/>
      </w:pPr>
      <w:bookmarkStart w:id="6" w:name="_Toc206369183"/>
      <w:r>
        <w:t xml:space="preserve">Figure </w:t>
      </w:r>
      <w:r>
        <w:fldChar w:fldCharType="begin"/>
      </w:r>
      <w:r>
        <w:instrText xml:space="preserve"> SEQ Figure \* ARABIC </w:instrText>
      </w:r>
      <w:r>
        <w:fldChar w:fldCharType="separate"/>
      </w:r>
      <w:r w:rsidR="00217162">
        <w:rPr>
          <w:noProof/>
        </w:rPr>
        <w:t>4</w:t>
      </w:r>
      <w:r>
        <w:fldChar w:fldCharType="end"/>
      </w:r>
      <w:r>
        <w:t xml:space="preserve"> - Gantt Chart Timeline</w:t>
      </w:r>
      <w:bookmarkEnd w:id="6"/>
    </w:p>
    <w:p w14:paraId="4BFD2648" w14:textId="141997AA" w:rsidR="0010238A" w:rsidRPr="0010238A" w:rsidRDefault="0010238A" w:rsidP="0010238A">
      <w:r w:rsidRPr="0010238A">
        <w:t xml:space="preserve">This Gantt chart provides a clear 6-month timeline for implementing </w:t>
      </w:r>
      <w:r>
        <w:t>my</w:t>
      </w:r>
      <w:r w:rsidRPr="0010238A">
        <w:t xml:space="preserve"> cybersecurity </w:t>
      </w:r>
      <w:r>
        <w:t>tool.</w:t>
      </w:r>
      <w:r w:rsidRPr="0010238A">
        <w:t xml:space="preserve"> The chart organizes the project into five sequential phases, with each phase containing tasks and </w:t>
      </w:r>
      <w:r>
        <w:t>how long they will take</w:t>
      </w:r>
      <w:r w:rsidRPr="0010238A">
        <w:t xml:space="preserve">. Color-coded bars visually represent when each task begins and ends, making progress easy to monitor </w:t>
      </w:r>
      <w:proofErr w:type="gramStart"/>
      <w:r w:rsidRPr="0010238A">
        <w:t>at a glance</w:t>
      </w:r>
      <w:proofErr w:type="gramEnd"/>
      <w:r w:rsidRPr="0010238A">
        <w:t>, with a ke</w:t>
      </w:r>
      <w:r>
        <w:t xml:space="preserve">y </w:t>
      </w:r>
      <w:r w:rsidRPr="0010238A">
        <w:t>indicating their progress relative to the time scale</w:t>
      </w:r>
      <w:r w:rsidRPr="0010238A">
        <w:t>. All dates are calculated from 17th August 2025 to reflect an accurate, real-world schedule.</w:t>
      </w:r>
      <w:r w:rsidR="00E64F65">
        <w:t xml:space="preserve"> [9]</w:t>
      </w:r>
    </w:p>
    <w:p w14:paraId="49B27298" w14:textId="4BD9062A" w:rsidR="0010238A" w:rsidRPr="0010238A" w:rsidRDefault="0010238A" w:rsidP="0010238A">
      <w:r w:rsidRPr="0010238A">
        <w:t>For e</w:t>
      </w:r>
      <w:r w:rsidRPr="0010238A">
        <w:t>xample</w:t>
      </w:r>
      <w:r w:rsidRPr="0010238A">
        <w:t xml:space="preserve">, the </w:t>
      </w:r>
      <w:r w:rsidRPr="0010238A">
        <w:t xml:space="preserve">SIEM Setup phase shows </w:t>
      </w:r>
      <w:proofErr w:type="spellStart"/>
      <w:r w:rsidRPr="0010238A">
        <w:t>Wazuh</w:t>
      </w:r>
      <w:proofErr w:type="spellEnd"/>
      <w:r w:rsidRPr="0010238A">
        <w:t xml:space="preserve"> installation </w:t>
      </w:r>
      <w:r w:rsidRPr="0010238A">
        <w:t>starting</w:t>
      </w:r>
      <w:r w:rsidRPr="0010238A">
        <w:t xml:space="preserve"> in September 2025</w:t>
      </w:r>
      <w:r w:rsidRPr="0010238A">
        <w:t xml:space="preserve"> and is then completed ahead of schedule, highlighted by its green colour</w:t>
      </w:r>
      <w:r w:rsidRPr="0010238A">
        <w:t>, while Python automation development follows in October 2025</w:t>
      </w:r>
      <w:r w:rsidRPr="0010238A">
        <w:t xml:space="preserve">, and suffered some </w:t>
      </w:r>
      <w:r w:rsidR="00577406" w:rsidRPr="0010238A">
        <w:t>setbacks</w:t>
      </w:r>
      <w:r w:rsidRPr="0010238A">
        <w:t xml:space="preserve"> in </w:t>
      </w:r>
      <w:r w:rsidR="00577406" w:rsidRPr="0010238A">
        <w:t>its</w:t>
      </w:r>
      <w:r w:rsidRPr="0010238A">
        <w:t xml:space="preserve"> implementation</w:t>
      </w:r>
      <w:r w:rsidRPr="0010238A">
        <w:t>. Training modules are then developed in November-December 2025, with final testing scheduled for January 2026</w:t>
      </w:r>
      <w:r w:rsidRPr="0010238A">
        <w:t xml:space="preserve"> estimated at 42 days.</w:t>
      </w:r>
    </w:p>
    <w:p w14:paraId="21D789F3" w14:textId="77777777" w:rsidR="0010238A" w:rsidRPr="0010238A" w:rsidRDefault="0010238A" w:rsidP="0010238A">
      <w:r w:rsidRPr="0010238A">
        <w:t>This visual timeline ensures organized execution while addressing small business limitations like tight budgets and minimal IT staff.</w:t>
      </w:r>
    </w:p>
    <w:p w14:paraId="59DE397B" w14:textId="77777777" w:rsidR="007A10EE" w:rsidRDefault="0010238A" w:rsidP="0010238A">
      <w:r w:rsidRPr="0010238A">
        <w:t>The Gantt chart helps by</w:t>
      </w:r>
      <w:r w:rsidRPr="0010238A">
        <w:t xml:space="preserve"> p</w:t>
      </w:r>
      <w:r w:rsidRPr="0010238A">
        <w:t>roviding structure with defined start/end dates for each task</w:t>
      </w:r>
      <w:r w:rsidRPr="0010238A">
        <w:t>, p</w:t>
      </w:r>
      <w:r w:rsidRPr="0010238A">
        <w:t>reventing overload by s</w:t>
      </w:r>
      <w:r w:rsidRPr="0010238A">
        <w:t>ectioning out</w:t>
      </w:r>
      <w:r w:rsidRPr="0010238A">
        <w:t xml:space="preserve"> major </w:t>
      </w:r>
      <w:r w:rsidRPr="0010238A">
        <w:t>milestones. It also t</w:t>
      </w:r>
      <w:r w:rsidRPr="0010238A">
        <w:t>rack</w:t>
      </w:r>
      <w:r w:rsidRPr="0010238A">
        <w:t xml:space="preserve">s </w:t>
      </w:r>
      <w:r w:rsidRPr="0010238A">
        <w:t xml:space="preserve">milestones like </w:t>
      </w:r>
      <w:r w:rsidRPr="0010238A">
        <w:lastRenderedPageBreak/>
        <w:t>SIEM go</w:t>
      </w:r>
      <w:r w:rsidRPr="0010238A">
        <w:t xml:space="preserve">ing live in </w:t>
      </w:r>
      <w:r w:rsidRPr="0010238A">
        <w:t>October 2025 and training rollout</w:t>
      </w:r>
      <w:r w:rsidRPr="0010238A">
        <w:t xml:space="preserve"> finishing in </w:t>
      </w:r>
      <w:r w:rsidRPr="0010238A">
        <w:t>January 2026</w:t>
      </w:r>
      <w:r w:rsidRPr="0010238A">
        <w:t>. With this tool,</w:t>
      </w:r>
      <w:r w:rsidRPr="0010238A">
        <w:t xml:space="preserve"> Business owners can see </w:t>
      </w:r>
      <w:r w:rsidRPr="0010238A">
        <w:t>defined milestones and deliverables across the course of development, allowing them to plan around this timeline for integration. It also ensures that a</w:t>
      </w:r>
      <w:r w:rsidRPr="0010238A">
        <w:t xml:space="preserve">ll components are </w:t>
      </w:r>
      <w:r w:rsidRPr="0010238A">
        <w:t>planned</w:t>
      </w:r>
      <w:r w:rsidRPr="0010238A">
        <w:t> before final deployment</w:t>
      </w:r>
      <w:r w:rsidRPr="0010238A">
        <w:t xml:space="preserve">. </w:t>
      </w:r>
    </w:p>
    <w:p w14:paraId="20000FB2" w14:textId="413AB496" w:rsidR="00E64F65" w:rsidRDefault="0010238A" w:rsidP="0010238A">
      <w:r w:rsidRPr="0010238A">
        <w:t>The chart t</w:t>
      </w:r>
      <w:r w:rsidR="00E64F65">
        <w:t>akes</w:t>
      </w:r>
      <w:r w:rsidRPr="0010238A">
        <w:t xml:space="preserve"> technical plans</w:t>
      </w:r>
      <w:r w:rsidR="00E64F65">
        <w:t xml:space="preserve"> and </w:t>
      </w:r>
      <w:r w:rsidR="00981CF2">
        <w:t>transforms</w:t>
      </w:r>
      <w:r w:rsidR="00E64F65">
        <w:t xml:space="preserve"> them</w:t>
      </w:r>
      <w:r w:rsidRPr="0010238A">
        <w:t xml:space="preserve"> into an easy-to-follow schedule, ensuring both security tools and training are delivered on time without overwhelming limited staff.</w:t>
      </w:r>
    </w:p>
    <w:p w14:paraId="7E87CB33" w14:textId="77777777" w:rsidR="00E64F65" w:rsidRDefault="00E64F65">
      <w:r>
        <w:br w:type="page"/>
      </w:r>
    </w:p>
    <w:p w14:paraId="1CDFC0CB" w14:textId="00137F4C" w:rsidR="0010238A" w:rsidRDefault="00143191" w:rsidP="00143191">
      <w:pPr>
        <w:pStyle w:val="Heading1"/>
      </w:pPr>
      <w:bookmarkStart w:id="7" w:name="_Toc206369227"/>
      <w:r>
        <w:lastRenderedPageBreak/>
        <w:t>PEST &amp; SWOT Analysis</w:t>
      </w:r>
      <w:bookmarkEnd w:id="7"/>
    </w:p>
    <w:p w14:paraId="61C25721" w14:textId="77777777" w:rsidR="00143191" w:rsidRPr="00143191" w:rsidRDefault="00143191" w:rsidP="00143191">
      <w:r w:rsidRPr="00143191">
        <w:t>Introduction to PEST and SWOT Analysis</w:t>
      </w:r>
    </w:p>
    <w:p w14:paraId="77957330" w14:textId="31C7A549" w:rsidR="00143191" w:rsidRPr="00143191" w:rsidRDefault="00143191" w:rsidP="00143191">
      <w:r w:rsidRPr="00143191">
        <w:t xml:space="preserve">PEST Analysis examines external factors that </w:t>
      </w:r>
      <w:r>
        <w:t xml:space="preserve">can </w:t>
      </w:r>
      <w:r w:rsidR="003D2B47">
        <w:t>affect</w:t>
      </w:r>
      <w:r w:rsidRPr="00143191">
        <w:t xml:space="preserve"> a business</w:t>
      </w:r>
      <w:r>
        <w:t>e</w:t>
      </w:r>
      <w:r w:rsidRPr="00143191">
        <w:t xml:space="preserve">s operating environment. It </w:t>
      </w:r>
      <w:r>
        <w:t>looks at</w:t>
      </w:r>
      <w:r w:rsidRPr="00143191">
        <w:t xml:space="preserve"> Political, Economic, Social, and Technological </w:t>
      </w:r>
      <w:r>
        <w:t>factors</w:t>
      </w:r>
      <w:r w:rsidRPr="00143191">
        <w:t xml:space="preserve"> that create opportunities or challenges. By </w:t>
      </w:r>
      <w:r>
        <w:t>looking at</w:t>
      </w:r>
      <w:r w:rsidRPr="00143191">
        <w:t xml:space="preserve"> these areas, businesses can anticipate market </w:t>
      </w:r>
      <w:r>
        <w:t>trends</w:t>
      </w:r>
      <w:r w:rsidRPr="00143191">
        <w:t xml:space="preserve"> and adapt their strategies </w:t>
      </w:r>
      <w:r>
        <w:t>in the moment</w:t>
      </w:r>
      <w:r w:rsidRPr="00143191">
        <w:t>.</w:t>
      </w:r>
      <w:r>
        <w:t xml:space="preserve"> [10]</w:t>
      </w:r>
    </w:p>
    <w:p w14:paraId="3B70EF59" w14:textId="6AFF3C57" w:rsidR="00143191" w:rsidRPr="00143191" w:rsidRDefault="00143191" w:rsidP="00143191">
      <w:r w:rsidRPr="00143191">
        <w:t xml:space="preserve">SWOT Analysis provides a review of a company's </w:t>
      </w:r>
      <w:r>
        <w:t>existing</w:t>
      </w:r>
      <w:r w:rsidRPr="00143191">
        <w:t xml:space="preserve"> strengths and weaknesses, </w:t>
      </w:r>
      <w:r>
        <w:t>as well as</w:t>
      </w:r>
      <w:r w:rsidRPr="00143191">
        <w:t xml:space="preserve"> external opportunities and threats. </w:t>
      </w:r>
      <w:r>
        <w:t xml:space="preserve">It looks at Strengths, Weaknesses, Opportunities and Threats. </w:t>
      </w:r>
      <w:r w:rsidRPr="00143191">
        <w:t>This framework helps businesses capitalize on advantages, address vulnerabilities, and navigate competitive landscapes effectively.</w:t>
      </w:r>
      <w:r>
        <w:t xml:space="preserve"> [11]</w:t>
      </w:r>
    </w:p>
    <w:p w14:paraId="361DC7B4" w14:textId="77777777" w:rsidR="00143191" w:rsidRPr="00143191" w:rsidRDefault="00143191" w:rsidP="00143191">
      <w:r w:rsidRPr="00143191">
        <w:t>PEST Analysis</w:t>
      </w:r>
    </w:p>
    <w:p w14:paraId="2F8306C7" w14:textId="4C185F31" w:rsidR="00143191" w:rsidRPr="00143191" w:rsidRDefault="00143191" w:rsidP="00143191">
      <w:r w:rsidRPr="00143191">
        <w:t xml:space="preserve">Political: Governments worldwide are enforcing stricter data protection laws, such as </w:t>
      </w:r>
      <w:proofErr w:type="gramStart"/>
      <w:r w:rsidRPr="00143191">
        <w:t>GDPR ,</w:t>
      </w:r>
      <w:proofErr w:type="gramEnd"/>
      <w:r w:rsidRPr="00143191">
        <w:t xml:space="preserve"> requiring </w:t>
      </w:r>
      <w:r w:rsidR="00A27E9C" w:rsidRPr="00A27E9C">
        <w:t xml:space="preserve">small </w:t>
      </w:r>
      <w:r w:rsidRPr="00143191">
        <w:t xml:space="preserve">businesses to </w:t>
      </w:r>
      <w:r w:rsidR="00A27E9C" w:rsidRPr="00A27E9C">
        <w:t>start using</w:t>
      </w:r>
      <w:r w:rsidRPr="00143191">
        <w:t xml:space="preserve"> cybersecurity measures. Non-compliance can result in</w:t>
      </w:r>
      <w:r w:rsidR="00A27E9C" w:rsidRPr="00A27E9C">
        <w:t xml:space="preserve"> large</w:t>
      </w:r>
      <w:r w:rsidRPr="00143191">
        <w:t xml:space="preserve"> fines, pushing small businesses to seek affordable solutions.</w:t>
      </w:r>
      <w:r w:rsidR="00A27E9C" w:rsidRPr="00A27E9C">
        <w:t xml:space="preserve"> [12]</w:t>
      </w:r>
    </w:p>
    <w:p w14:paraId="50A7D795" w14:textId="008134ED" w:rsidR="00143191" w:rsidRPr="00143191" w:rsidRDefault="00143191" w:rsidP="00143191">
      <w:r w:rsidRPr="00143191">
        <w:t xml:space="preserve">Economic: Small businesses often operate with tight budgets, </w:t>
      </w:r>
      <w:r w:rsidR="00A27E9C" w:rsidRPr="00A27E9C">
        <w:t>not a lot of</w:t>
      </w:r>
      <w:r w:rsidRPr="00143191">
        <w:t xml:space="preserve"> funds </w:t>
      </w:r>
      <w:r w:rsidR="00A27E9C" w:rsidRPr="00A27E9C">
        <w:t xml:space="preserve">are allocated </w:t>
      </w:r>
      <w:r w:rsidRPr="00143191">
        <w:t>to</w:t>
      </w:r>
      <w:r w:rsidR="00A27E9C" w:rsidRPr="00A27E9C">
        <w:t>wards</w:t>
      </w:r>
      <w:r w:rsidRPr="00143191">
        <w:t xml:space="preserve"> cybersecurity despite rising threats. A cost-effective solution can capture this un</w:t>
      </w:r>
      <w:r w:rsidR="00A27E9C" w:rsidRPr="00A27E9C">
        <w:t>tapped</w:t>
      </w:r>
      <w:r w:rsidRPr="00143191">
        <w:t xml:space="preserve"> market, especially as the average cost of a data breach for SMBs continues to climb.</w:t>
      </w:r>
      <w:r w:rsidR="00A27E9C" w:rsidRPr="00A27E9C">
        <w:t xml:space="preserve"> [13]</w:t>
      </w:r>
    </w:p>
    <w:p w14:paraId="5206606B" w14:textId="3E8C1FAF" w:rsidR="00143191" w:rsidRPr="00143191" w:rsidRDefault="00143191" w:rsidP="00143191">
      <w:r w:rsidRPr="00143191">
        <w:t>Social: Many small business employees lack cybersecurity training, making them</w:t>
      </w:r>
      <w:r w:rsidR="00A27E9C" w:rsidRPr="00A27E9C">
        <w:t xml:space="preserve"> very</w:t>
      </w:r>
      <w:r w:rsidRPr="00143191">
        <w:t xml:space="preserve"> vulnerable to phishing and social engineering attacks. A </w:t>
      </w:r>
      <w:r w:rsidR="00A27E9C" w:rsidRPr="00A27E9C">
        <w:t>company</w:t>
      </w:r>
      <w:r w:rsidRPr="00143191">
        <w:t xml:space="preserve"> that combines automated security tools with employee education </w:t>
      </w:r>
      <w:r w:rsidR="00A27E9C" w:rsidRPr="00A27E9C">
        <w:t>can solve this problem</w:t>
      </w:r>
      <w:r w:rsidRPr="00143191">
        <w:t>.</w:t>
      </w:r>
      <w:r w:rsidR="00A27E9C" w:rsidRPr="00A27E9C">
        <w:t xml:space="preserve"> [14]</w:t>
      </w:r>
    </w:p>
    <w:p w14:paraId="59ADDB49" w14:textId="2AD4A463" w:rsidR="00143191" w:rsidRPr="00143191" w:rsidRDefault="00143191" w:rsidP="00143191">
      <w:r w:rsidRPr="00143191">
        <w:t>Technological: Advances in cloud computing and AI have lowered the cost of security tools, but they’ve also led to more sophisticated cyber threats. Startups leveraging AI for threat detection can offer cutting-edge protection at competitive prices.</w:t>
      </w:r>
      <w:r w:rsidR="00A27E9C" w:rsidRPr="00A27E9C">
        <w:t xml:space="preserve"> [15]</w:t>
      </w:r>
    </w:p>
    <w:p w14:paraId="7DC2675E" w14:textId="77777777" w:rsidR="00143191" w:rsidRPr="00143191" w:rsidRDefault="00143191" w:rsidP="00143191">
      <w:r w:rsidRPr="00143191">
        <w:t>SWOT Analysis</w:t>
      </w:r>
    </w:p>
    <w:p w14:paraId="260477E9" w14:textId="02F80598" w:rsidR="00143191" w:rsidRPr="00143191" w:rsidRDefault="00143191" w:rsidP="00143191">
      <w:r w:rsidRPr="00143191">
        <w:t xml:space="preserve">Strengths: The </w:t>
      </w:r>
      <w:r w:rsidR="00A27E9C" w:rsidRPr="00A27E9C">
        <w:t>project aims to</w:t>
      </w:r>
      <w:r w:rsidRPr="00143191">
        <w:t xml:space="preserve"> offer a</w:t>
      </w:r>
      <w:r w:rsidR="00A27E9C" w:rsidRPr="00A27E9C">
        <w:t>n</w:t>
      </w:r>
      <w:r w:rsidRPr="00143191">
        <w:t xml:space="preserve"> affordable, </w:t>
      </w:r>
      <w:r w:rsidR="00A27E9C" w:rsidRPr="00A27E9C">
        <w:t>easy to deploy</w:t>
      </w:r>
      <w:r w:rsidRPr="00143191">
        <w:t xml:space="preserve"> cybersecurity </w:t>
      </w:r>
      <w:r w:rsidR="00A27E9C" w:rsidRPr="00A27E9C">
        <w:t>tool</w:t>
      </w:r>
      <w:r w:rsidRPr="00143191">
        <w:t xml:space="preserve">, ideal for </w:t>
      </w:r>
      <w:r w:rsidR="00A27E9C" w:rsidRPr="00A27E9C">
        <w:t>cash strapped</w:t>
      </w:r>
      <w:r w:rsidRPr="00143191">
        <w:t xml:space="preserve"> small businesses. It</w:t>
      </w:r>
      <w:r w:rsidR="00A27E9C" w:rsidRPr="00A27E9C">
        <w:t>’</w:t>
      </w:r>
      <w:r w:rsidRPr="00143191">
        <w:t xml:space="preserve">s automated monitoring </w:t>
      </w:r>
      <w:r w:rsidR="00A27E9C" w:rsidRPr="00A27E9C">
        <w:t xml:space="preserve">though python </w:t>
      </w:r>
      <w:r w:rsidRPr="00143191">
        <w:t xml:space="preserve">reduces the need for in-house IT </w:t>
      </w:r>
      <w:r w:rsidR="00A27E9C" w:rsidRPr="00A27E9C">
        <w:t>staff and allows the employees that are already in place to learn the industry through its educational modules</w:t>
      </w:r>
      <w:r w:rsidRPr="00143191">
        <w:t>.</w:t>
      </w:r>
    </w:p>
    <w:p w14:paraId="1478FBBD" w14:textId="3BD00984" w:rsidR="00143191" w:rsidRPr="00143191" w:rsidRDefault="00143191" w:rsidP="00143191">
      <w:r w:rsidRPr="00143191">
        <w:t>Weaknesses: As a new</w:t>
      </w:r>
      <w:r w:rsidR="00A27E9C" w:rsidRPr="00A27E9C">
        <w:t xml:space="preserve"> company</w:t>
      </w:r>
      <w:r w:rsidRPr="00143191">
        <w:t xml:space="preserve">, the </w:t>
      </w:r>
      <w:r w:rsidR="00A27E9C" w:rsidRPr="00A27E9C">
        <w:t>tool</w:t>
      </w:r>
      <w:r w:rsidRPr="00143191">
        <w:t xml:space="preserve"> lacks brand recognition and </w:t>
      </w:r>
      <w:r w:rsidR="00A27E9C" w:rsidRPr="00A27E9C">
        <w:t xml:space="preserve">has not built up enough </w:t>
      </w:r>
      <w:r w:rsidRPr="00143191">
        <w:t>trust. Limited resource</w:t>
      </w:r>
      <w:r w:rsidR="00A27E9C" w:rsidRPr="00A27E9C">
        <w:t xml:space="preserve"> liquidity</w:t>
      </w:r>
      <w:r w:rsidRPr="00143191">
        <w:t xml:space="preserve"> could also </w:t>
      </w:r>
      <w:r w:rsidR="00A27E9C" w:rsidRPr="00A27E9C">
        <w:t>impact the scalability, not allowing for businesses to scale their cloud allocation to keep up with a growing business.</w:t>
      </w:r>
      <w:r w:rsidR="00A27E9C">
        <w:t xml:space="preserve"> [16]</w:t>
      </w:r>
    </w:p>
    <w:p w14:paraId="005E5030" w14:textId="0F03629F" w:rsidR="00143191" w:rsidRPr="00143191" w:rsidRDefault="00143191" w:rsidP="00143191">
      <w:r w:rsidRPr="00143191">
        <w:t xml:space="preserve">Opportunities: Cyberattacks on small businesses are </w:t>
      </w:r>
      <w:r w:rsidR="00A27E9C" w:rsidRPr="00A27E9C">
        <w:t>always evolving</w:t>
      </w:r>
      <w:r w:rsidRPr="00143191">
        <w:t xml:space="preserve">, creating </w:t>
      </w:r>
      <w:r w:rsidR="00A27E9C" w:rsidRPr="00A27E9C">
        <w:t>a need</w:t>
      </w:r>
      <w:r w:rsidRPr="00143191">
        <w:t xml:space="preserve"> for speciali</w:t>
      </w:r>
      <w:r w:rsidR="00A27E9C" w:rsidRPr="00A27E9C">
        <w:t>s</w:t>
      </w:r>
      <w:r w:rsidRPr="00143191">
        <w:t xml:space="preserve">ed solutions. </w:t>
      </w:r>
      <w:r w:rsidR="002A580E">
        <w:t>[17]</w:t>
      </w:r>
    </w:p>
    <w:p w14:paraId="3D3702B3" w14:textId="6F9720EE" w:rsidR="00143191" w:rsidRPr="00143191" w:rsidRDefault="00143191" w:rsidP="00143191">
      <w:r w:rsidRPr="00143191">
        <w:lastRenderedPageBreak/>
        <w:t xml:space="preserve">Threats: Established </w:t>
      </w:r>
      <w:r w:rsidR="00A27E9C" w:rsidRPr="00A27E9C">
        <w:t xml:space="preserve">big </w:t>
      </w:r>
      <w:r w:rsidRPr="00143191">
        <w:t xml:space="preserve">tech companies, such as Microsoft and Google, are </w:t>
      </w:r>
      <w:r w:rsidR="00A27E9C" w:rsidRPr="00A27E9C">
        <w:t xml:space="preserve">at this moment </w:t>
      </w:r>
      <w:r w:rsidRPr="00143191">
        <w:t xml:space="preserve">integrating security features into their existing products, making it </w:t>
      </w:r>
      <w:r w:rsidR="00A27E9C" w:rsidRPr="00A27E9C">
        <w:t xml:space="preserve">difficult for smaller </w:t>
      </w:r>
      <w:r w:rsidRPr="00143191">
        <w:t>standalone solutions to compete</w:t>
      </w:r>
      <w:r w:rsidR="00A27E9C" w:rsidRPr="00A27E9C">
        <w:t xml:space="preserve"> with them</w:t>
      </w:r>
      <w:r w:rsidRPr="00143191">
        <w:t>.</w:t>
      </w:r>
      <w:r w:rsidR="002A580E">
        <w:t xml:space="preserve"> [18]</w:t>
      </w:r>
    </w:p>
    <w:p w14:paraId="026F6EE4" w14:textId="77777777" w:rsidR="00143191" w:rsidRPr="00143191" w:rsidRDefault="00143191" w:rsidP="00143191">
      <w:r w:rsidRPr="00143191">
        <w:t>Legal &amp; Ethical Considerations</w:t>
      </w:r>
    </w:p>
    <w:p w14:paraId="2D7660A7" w14:textId="190E15F3" w:rsidR="00143191" w:rsidRPr="00143191" w:rsidRDefault="00143191" w:rsidP="00143191">
      <w:r w:rsidRPr="00143191">
        <w:t>The startup must ensure compliance with data privacy laws, requiring transparent data collection policies and user consent mechanisms. Ethical considerations include minimizing data collection to only what’s necessary and providing clear opt-out options.</w:t>
      </w:r>
      <w:r w:rsidR="002A580E">
        <w:t xml:space="preserve"> [19]</w:t>
      </w:r>
    </w:p>
    <w:p w14:paraId="7FCFCB3F" w14:textId="34F01C11" w:rsidR="00981CF2" w:rsidRDefault="002A580E" w:rsidP="0010238A">
      <w:r w:rsidRPr="002A580E">
        <w:t xml:space="preserve">The PEST framework </w:t>
      </w:r>
      <w:r>
        <w:t>is a critical</w:t>
      </w:r>
      <w:r w:rsidRPr="002A580E">
        <w:t xml:space="preserve"> tool for identifying market forces, enabling </w:t>
      </w:r>
      <w:r>
        <w:t xml:space="preserve">this </w:t>
      </w:r>
      <w:r w:rsidRPr="002A580E">
        <w:t xml:space="preserve">cybersecurity </w:t>
      </w:r>
      <w:r>
        <w:t>project and other</w:t>
      </w:r>
      <w:r w:rsidRPr="002A580E">
        <w:t xml:space="preserve">s to </w:t>
      </w:r>
      <w:r>
        <w:t>understand</w:t>
      </w:r>
      <w:r w:rsidRPr="002A580E">
        <w:t xml:space="preserve"> regulatory landscapes and economic realities</w:t>
      </w:r>
      <w:r>
        <w:t xml:space="preserve">. </w:t>
      </w:r>
      <w:r w:rsidRPr="002A580E">
        <w:t xml:space="preserve">SWOT analysis provides critical </w:t>
      </w:r>
      <w:r>
        <w:t>outside-in views</w:t>
      </w:r>
      <w:r w:rsidRPr="002A580E">
        <w:t xml:space="preserve"> into</w:t>
      </w:r>
      <w:r w:rsidR="00981CF2">
        <w:t xml:space="preserve"> </w:t>
      </w:r>
      <w:proofErr w:type="spellStart"/>
      <w:proofErr w:type="gramStart"/>
      <w:r w:rsidR="00981CF2">
        <w:t>a</w:t>
      </w:r>
      <w:proofErr w:type="spellEnd"/>
      <w:proofErr w:type="gramEnd"/>
      <w:r w:rsidRPr="002A580E">
        <w:t xml:space="preserve"> organi</w:t>
      </w:r>
      <w:r>
        <w:t>s</w:t>
      </w:r>
      <w:r w:rsidRPr="002A580E">
        <w:t>ation</w:t>
      </w:r>
      <w:r w:rsidR="00981CF2">
        <w:t>’s</w:t>
      </w:r>
      <w:r w:rsidRPr="002A580E">
        <w:t xml:space="preserve"> </w:t>
      </w:r>
      <w:r>
        <w:t>abilities</w:t>
      </w:r>
      <w:r w:rsidRPr="002A580E">
        <w:t xml:space="preserve"> and</w:t>
      </w:r>
      <w:r>
        <w:t xml:space="preserve"> positions in the market</w:t>
      </w:r>
      <w:r w:rsidRPr="002A580E">
        <w:t xml:space="preserve">. </w:t>
      </w:r>
    </w:p>
    <w:p w14:paraId="09E5730E" w14:textId="77777777" w:rsidR="00981CF2" w:rsidRDefault="002A580E" w:rsidP="0010238A">
      <w:r w:rsidRPr="002A580E">
        <w:t xml:space="preserve">For </w:t>
      </w:r>
      <w:r w:rsidR="00981CF2">
        <w:t>new</w:t>
      </w:r>
      <w:r w:rsidRPr="002A580E">
        <w:t xml:space="preserve"> cybersecurity </w:t>
      </w:r>
      <w:r w:rsidR="00981CF2">
        <w:t>tools</w:t>
      </w:r>
      <w:r w:rsidRPr="002A580E">
        <w:t xml:space="preserve"> targeting </w:t>
      </w:r>
      <w:r w:rsidR="00981CF2">
        <w:t>small businesse</w:t>
      </w:r>
      <w:r w:rsidR="00981CF2" w:rsidRPr="002A580E">
        <w:t>s</w:t>
      </w:r>
      <w:r w:rsidRPr="002A580E">
        <w:t xml:space="preserve">, three factors </w:t>
      </w:r>
      <w:r w:rsidR="00981CF2">
        <w:t>have been identified as important.</w:t>
      </w:r>
      <w:r w:rsidRPr="002A580E">
        <w:t xml:space="preserve"> </w:t>
      </w:r>
      <w:r w:rsidR="00981CF2">
        <w:t>E</w:t>
      </w:r>
      <w:r w:rsidRPr="002A580E">
        <w:t xml:space="preserve">volving compliance requirements like GDPR, the </w:t>
      </w:r>
      <w:r w:rsidR="00981CF2">
        <w:t>constant</w:t>
      </w:r>
      <w:r w:rsidRPr="002A580E">
        <w:t xml:space="preserve"> budget </w:t>
      </w:r>
      <w:r w:rsidR="00981CF2">
        <w:t>problems</w:t>
      </w:r>
      <w:r w:rsidRPr="002A580E">
        <w:t xml:space="preserve"> of small businesses, and the rapid evolution of both defensive and offensive technologies. A</w:t>
      </w:r>
      <w:r w:rsidR="00981CF2">
        <w:t xml:space="preserve"> tool </w:t>
      </w:r>
      <w:r w:rsidRPr="002A580E">
        <w:t xml:space="preserve">must </w:t>
      </w:r>
      <w:proofErr w:type="gramStart"/>
      <w:r w:rsidR="00981CF2">
        <w:t>take into account</w:t>
      </w:r>
      <w:proofErr w:type="gramEnd"/>
      <w:r w:rsidRPr="002A580E">
        <w:t xml:space="preserve"> </w:t>
      </w:r>
      <w:r w:rsidR="00981CF2">
        <w:t>the existing</w:t>
      </w:r>
      <w:r w:rsidRPr="002A580E">
        <w:t xml:space="preserve"> advantages such as cost-efficient solutions and the growing demand for SMB-focused security services, while </w:t>
      </w:r>
      <w:r w:rsidR="00981CF2">
        <w:t>also</w:t>
      </w:r>
      <w:r w:rsidRPr="002A580E">
        <w:t xml:space="preserve"> addressing challenges including brand recognition and competition from established </w:t>
      </w:r>
      <w:r w:rsidR="00981CF2">
        <w:t>big tech companies</w:t>
      </w:r>
      <w:r w:rsidRPr="002A580E">
        <w:t xml:space="preserve"> </w:t>
      </w:r>
      <w:r w:rsidR="00981CF2">
        <w:t>including</w:t>
      </w:r>
      <w:r w:rsidRPr="002A580E">
        <w:t xml:space="preserve"> security with core products. </w:t>
      </w:r>
    </w:p>
    <w:p w14:paraId="6A987A0D" w14:textId="35847298" w:rsidR="00981CF2" w:rsidRDefault="002A580E" w:rsidP="0010238A">
      <w:r w:rsidRPr="002A580E">
        <w:t xml:space="preserve">This dual-focus approach - </w:t>
      </w:r>
      <w:r w:rsidR="00981CF2">
        <w:t>utilising</w:t>
      </w:r>
      <w:r w:rsidRPr="002A580E">
        <w:t xml:space="preserve"> PEST for environmental </w:t>
      </w:r>
      <w:r w:rsidR="00981CF2">
        <w:t>research</w:t>
      </w:r>
      <w:r w:rsidRPr="002A580E">
        <w:t xml:space="preserve"> and SWOT for strategic </w:t>
      </w:r>
      <w:r w:rsidR="00981CF2">
        <w:t>research</w:t>
      </w:r>
      <w:r w:rsidRPr="002A580E">
        <w:t xml:space="preserve"> - creates a </w:t>
      </w:r>
      <w:r w:rsidR="00981CF2" w:rsidRPr="002A580E">
        <w:t>strong</w:t>
      </w:r>
      <w:r w:rsidRPr="002A580E">
        <w:t xml:space="preserve"> foundation for sustainable market </w:t>
      </w:r>
      <w:r w:rsidR="00981CF2" w:rsidRPr="002A580E">
        <w:t>insight</w:t>
      </w:r>
      <w:r w:rsidR="00981CF2">
        <w:t>s</w:t>
      </w:r>
      <w:r w:rsidRPr="002A580E">
        <w:t xml:space="preserve"> and growth in the </w:t>
      </w:r>
      <w:r w:rsidR="00981CF2">
        <w:t xml:space="preserve">extremely </w:t>
      </w:r>
      <w:r w:rsidRPr="002A580E">
        <w:t xml:space="preserve">competitive cybersecurity </w:t>
      </w:r>
      <w:r w:rsidR="00981CF2">
        <w:t>industry</w:t>
      </w:r>
      <w:r w:rsidRPr="002A580E">
        <w:t>.</w:t>
      </w:r>
    </w:p>
    <w:p w14:paraId="352CF6C1" w14:textId="77777777" w:rsidR="00981CF2" w:rsidRDefault="00981CF2">
      <w:r>
        <w:br w:type="page"/>
      </w:r>
    </w:p>
    <w:p w14:paraId="276A567B" w14:textId="0899DFE2" w:rsidR="0010238A" w:rsidRDefault="00982410" w:rsidP="00982410">
      <w:pPr>
        <w:pStyle w:val="Heading1"/>
      </w:pPr>
      <w:bookmarkStart w:id="8" w:name="_Toc206369228"/>
      <w:r>
        <w:lastRenderedPageBreak/>
        <w:t>Startup Plan</w:t>
      </w:r>
      <w:bookmarkEnd w:id="8"/>
    </w:p>
    <w:p w14:paraId="1EB67292" w14:textId="6A7C9A4F" w:rsidR="00982410" w:rsidRDefault="005C6741" w:rsidP="00982410">
      <w:r w:rsidRPr="005C6741">
        <w:drawing>
          <wp:anchor distT="0" distB="0" distL="114300" distR="114300" simplePos="0" relativeHeight="251663360" behindDoc="1" locked="0" layoutInCell="1" allowOverlap="1" wp14:anchorId="4938C18F" wp14:editId="38C67795">
            <wp:simplePos x="0" y="0"/>
            <wp:positionH relativeFrom="column">
              <wp:posOffset>0</wp:posOffset>
            </wp:positionH>
            <wp:positionV relativeFrom="paragraph">
              <wp:posOffset>-635</wp:posOffset>
            </wp:positionV>
            <wp:extent cx="3457575" cy="4181475"/>
            <wp:effectExtent l="0" t="0" r="9525" b="9525"/>
            <wp:wrapTight wrapText="bothSides">
              <wp:wrapPolygon edited="0">
                <wp:start x="0" y="0"/>
                <wp:lineTo x="0" y="21551"/>
                <wp:lineTo x="21540" y="21551"/>
                <wp:lineTo x="21540" y="0"/>
                <wp:lineTo x="0" y="0"/>
              </wp:wrapPolygon>
            </wp:wrapTight>
            <wp:docPr id="48481907" name="Picture 1" descr="A blue and white log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481907" name="Picture 1" descr="A blue and white logo&#10;&#10;AI-generated content may be incorrect."/>
                    <pic:cNvPicPr/>
                  </pic:nvPicPr>
                  <pic:blipFill>
                    <a:blip r:embed="rId12">
                      <a:extLst>
                        <a:ext uri="{28A0092B-C50C-407E-A947-70E740481C1C}">
                          <a14:useLocalDpi xmlns:a14="http://schemas.microsoft.com/office/drawing/2010/main" val="0"/>
                        </a:ext>
                      </a:extLst>
                    </a:blip>
                    <a:stretch>
                      <a:fillRect/>
                    </a:stretch>
                  </pic:blipFill>
                  <pic:spPr>
                    <a:xfrm>
                      <a:off x="0" y="0"/>
                      <a:ext cx="3457575" cy="4181475"/>
                    </a:xfrm>
                    <a:prstGeom prst="rect">
                      <a:avLst/>
                    </a:prstGeom>
                  </pic:spPr>
                </pic:pic>
              </a:graphicData>
            </a:graphic>
            <wp14:sizeRelH relativeFrom="page">
              <wp14:pctWidth>0</wp14:pctWidth>
            </wp14:sizeRelH>
            <wp14:sizeRelV relativeFrom="page">
              <wp14:pctHeight>0</wp14:pctHeight>
            </wp14:sizeRelV>
          </wp:anchor>
        </w:drawing>
      </w:r>
    </w:p>
    <w:p w14:paraId="7B05EF43" w14:textId="714B567A" w:rsidR="005C6741" w:rsidRPr="005C6741" w:rsidRDefault="005C6741" w:rsidP="005C6741">
      <w:r w:rsidRPr="005C6741">
        <w:t>Company Overview</w:t>
      </w:r>
    </w:p>
    <w:p w14:paraId="0A64C447" w14:textId="2DC17251" w:rsidR="005C6741" w:rsidRDefault="005C6741" w:rsidP="005C6741">
      <w:proofErr w:type="spellStart"/>
      <w:r w:rsidRPr="005C6741">
        <w:t>CyberGuard</w:t>
      </w:r>
      <w:proofErr w:type="spellEnd"/>
      <w:r w:rsidRPr="005C6741">
        <w:t> is a cybersecurity provider designed specifically for small businesses</w:t>
      </w:r>
      <w:r>
        <w:t>. We</w:t>
      </w:r>
      <w:r w:rsidRPr="005C6741">
        <w:t xml:space="preserve"> operat</w:t>
      </w:r>
      <w:r>
        <w:t>e</w:t>
      </w:r>
      <w:r w:rsidRPr="005C6741">
        <w:t xml:space="preserve"> as a private limited company (Ltd) under UK regulations. </w:t>
      </w:r>
    </w:p>
    <w:p w14:paraId="458EF662" w14:textId="77777777" w:rsidR="005C6741" w:rsidRDefault="005C6741" w:rsidP="005C6741">
      <w:r>
        <w:t>Our selling point is the</w:t>
      </w:r>
      <w:r w:rsidRPr="005C6741">
        <w:t xml:space="preserve"> compelling value proposition of "GDPR-compliant security for £1/day," </w:t>
      </w:r>
      <w:r>
        <w:t>our</w:t>
      </w:r>
      <w:r w:rsidRPr="005C6741">
        <w:t xml:space="preserve"> company delivers accessible, enterprise-grade protection </w:t>
      </w:r>
      <w:r>
        <w:t>packaged</w:t>
      </w:r>
      <w:r w:rsidRPr="005C6741">
        <w:t xml:space="preserve"> with essential cybersecurity education.</w:t>
      </w:r>
    </w:p>
    <w:p w14:paraId="76531AAA" w14:textId="01CE9FE2" w:rsidR="005C6741" w:rsidRDefault="005C6741" w:rsidP="005C6741">
      <w:r>
        <w:t>We will t</w:t>
      </w:r>
      <w:r w:rsidRPr="005C6741">
        <w:t xml:space="preserve">arget </w:t>
      </w:r>
      <w:r w:rsidR="008A6F8E">
        <w:t>small businesse</w:t>
      </w:r>
      <w:r w:rsidRPr="005C6741">
        <w:t xml:space="preserve">s that lack dedicated IT security teams, </w:t>
      </w:r>
      <w:proofErr w:type="spellStart"/>
      <w:r w:rsidRPr="005C6741">
        <w:t>CyberGuard's</w:t>
      </w:r>
      <w:proofErr w:type="spellEnd"/>
      <w:r w:rsidRPr="005C6741">
        <w:t xml:space="preserve"> innovative freemium model offers free basic monitoring alongside</w:t>
      </w:r>
      <w:r>
        <w:t xml:space="preserve"> further</w:t>
      </w:r>
      <w:r w:rsidRPr="005C6741">
        <w:t xml:space="preserve"> premium packages</w:t>
      </w:r>
      <w:r>
        <w:t xml:space="preserve"> through </w:t>
      </w:r>
      <w:r w:rsidR="008A6F8E">
        <w:t xml:space="preserve">an </w:t>
      </w:r>
      <w:r>
        <w:t>open source SIEM solution and integrated python automation</w:t>
      </w:r>
      <w:r w:rsidRPr="005C6741">
        <w:t>, while integrating automated compliance tools with simpl</w:t>
      </w:r>
      <w:r>
        <w:t>e</w:t>
      </w:r>
      <w:r w:rsidR="00217162">
        <w:t xml:space="preserve"> </w:t>
      </w:r>
      <w:r w:rsidRPr="005C6741">
        <w:t xml:space="preserve">interfaces for </w:t>
      </w:r>
      <w:r>
        <w:t>those new to the industry</w:t>
      </w:r>
      <w:r w:rsidRPr="005C6741">
        <w:t>.</w:t>
      </w:r>
    </w:p>
    <w:p w14:paraId="47B99AFC" w14:textId="77777777" w:rsidR="00217162" w:rsidRDefault="00217162" w:rsidP="00217162">
      <w:pPr>
        <w:keepNext/>
      </w:pPr>
      <w:r w:rsidRPr="00217162">
        <w:lastRenderedPageBreak/>
        <w:drawing>
          <wp:inline distT="0" distB="0" distL="0" distR="0" wp14:anchorId="0B03FC51" wp14:editId="569C1F6F">
            <wp:extent cx="5731510" cy="3124200"/>
            <wp:effectExtent l="0" t="0" r="2540" b="0"/>
            <wp:docPr id="8572570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7257069" name=""/>
                    <pic:cNvPicPr/>
                  </pic:nvPicPr>
                  <pic:blipFill>
                    <a:blip r:embed="rId13"/>
                    <a:stretch>
                      <a:fillRect/>
                    </a:stretch>
                  </pic:blipFill>
                  <pic:spPr>
                    <a:xfrm>
                      <a:off x="0" y="0"/>
                      <a:ext cx="5731510" cy="3124200"/>
                    </a:xfrm>
                    <a:prstGeom prst="rect">
                      <a:avLst/>
                    </a:prstGeom>
                  </pic:spPr>
                </pic:pic>
              </a:graphicData>
            </a:graphic>
          </wp:inline>
        </w:drawing>
      </w:r>
    </w:p>
    <w:p w14:paraId="711F789A" w14:textId="22E76646" w:rsidR="00217162" w:rsidRPr="005C6741" w:rsidRDefault="00217162" w:rsidP="00217162">
      <w:pPr>
        <w:pStyle w:val="Caption"/>
      </w:pPr>
      <w:bookmarkStart w:id="9" w:name="_Toc206369184"/>
      <w:r>
        <w:t xml:space="preserve">Figure </w:t>
      </w:r>
      <w:r>
        <w:fldChar w:fldCharType="begin"/>
      </w:r>
      <w:r>
        <w:instrText xml:space="preserve"> SEQ Figure \* ARABIC </w:instrText>
      </w:r>
      <w:r>
        <w:fldChar w:fldCharType="separate"/>
      </w:r>
      <w:r>
        <w:rPr>
          <w:noProof/>
        </w:rPr>
        <w:t>5</w:t>
      </w:r>
      <w:r>
        <w:fldChar w:fldCharType="end"/>
      </w:r>
      <w:r>
        <w:t xml:space="preserve"> - Mock up of SIEM Dashboard</w:t>
      </w:r>
      <w:bookmarkEnd w:id="9"/>
    </w:p>
    <w:p w14:paraId="63E77314" w14:textId="70559A70" w:rsidR="00217162" w:rsidRDefault="00B278F5" w:rsidP="005C6741">
      <w:r>
        <w:t>Additionally,</w:t>
      </w:r>
      <w:r w:rsidR="00217162">
        <w:t xml:space="preserve"> to</w:t>
      </w:r>
      <w:r w:rsidR="005C6741" w:rsidRPr="005C6741">
        <w:t xml:space="preserve"> </w:t>
      </w:r>
      <w:proofErr w:type="spellStart"/>
      <w:proofErr w:type="gramStart"/>
      <w:r w:rsidR="005C6741" w:rsidRPr="005C6741">
        <w:t>it</w:t>
      </w:r>
      <w:r>
        <w:t>’</w:t>
      </w:r>
      <w:r w:rsidR="005C6741" w:rsidRPr="005C6741">
        <w:t>s</w:t>
      </w:r>
      <w:proofErr w:type="spellEnd"/>
      <w:proofErr w:type="gramEnd"/>
      <w:r w:rsidR="005C6741" w:rsidRPr="005C6741">
        <w:t xml:space="preserve"> technical solutions, </w:t>
      </w:r>
      <w:proofErr w:type="spellStart"/>
      <w:r w:rsidR="005C6741" w:rsidRPr="005C6741">
        <w:t>CyberGuard</w:t>
      </w:r>
      <w:proofErr w:type="spellEnd"/>
      <w:r w:rsidR="005C6741" w:rsidRPr="005C6741">
        <w:t xml:space="preserve"> emphasis</w:t>
      </w:r>
      <w:r w:rsidR="00217162">
        <w:t>es</w:t>
      </w:r>
      <w:r w:rsidR="005C6741" w:rsidRPr="005C6741">
        <w:t xml:space="preserve"> cybersecurity education, offering built-in training that </w:t>
      </w:r>
      <w:r w:rsidR="00217162">
        <w:t xml:space="preserve">will </w:t>
      </w:r>
      <w:r w:rsidR="005C6741" w:rsidRPr="005C6741">
        <w:t xml:space="preserve">help staff recognize threats like phishing and ransomware. </w:t>
      </w:r>
    </w:p>
    <w:p w14:paraId="57652DE8" w14:textId="0A770BCF" w:rsidR="00217162" w:rsidRDefault="005C6741" w:rsidP="005C6741">
      <w:r w:rsidRPr="005C6741">
        <w:t xml:space="preserve">The platform features interactive learning content, real-time security alerts </w:t>
      </w:r>
      <w:r w:rsidR="00217162">
        <w:t>as well as</w:t>
      </w:r>
      <w:r w:rsidRPr="005C6741">
        <w:t xml:space="preserve"> micro-training </w:t>
      </w:r>
      <w:r w:rsidR="00217162">
        <w:t>courses</w:t>
      </w:r>
      <w:r w:rsidRPr="005C6741">
        <w:t xml:space="preserve"> and compliance certification programs</w:t>
      </w:r>
      <w:r w:rsidR="00217162">
        <w:t xml:space="preserve"> for premium users</w:t>
      </w:r>
      <w:r w:rsidRPr="005C6741">
        <w:t xml:space="preserve">—all designed to create a </w:t>
      </w:r>
      <w:r w:rsidR="00217162">
        <w:t>staff</w:t>
      </w:r>
      <w:r w:rsidRPr="005C6741">
        <w:t xml:space="preserve"> firewall alongside </w:t>
      </w:r>
      <w:r w:rsidR="00217162">
        <w:t>SIEM</w:t>
      </w:r>
      <w:r w:rsidRPr="005C6741">
        <w:t xml:space="preserve"> protection. </w:t>
      </w:r>
    </w:p>
    <w:p w14:paraId="6D32F387" w14:textId="4DDC5626" w:rsidR="005C6741" w:rsidRPr="005C6741" w:rsidRDefault="005C6741" w:rsidP="005C6741">
      <w:r w:rsidRPr="005C6741">
        <w:t xml:space="preserve">By combining affordable security tools with education, </w:t>
      </w:r>
      <w:proofErr w:type="spellStart"/>
      <w:r w:rsidRPr="005C6741">
        <w:t>CyberGuard</w:t>
      </w:r>
      <w:proofErr w:type="spellEnd"/>
      <w:r w:rsidRPr="005C6741">
        <w:t xml:space="preserve"> </w:t>
      </w:r>
      <w:r w:rsidR="00217162">
        <w:t>looks at</w:t>
      </w:r>
      <w:r w:rsidRPr="005C6741">
        <w:t xml:space="preserve"> both the technical and human vulnerabilities that leave small businesses exposed, delivering a complete, budget-friendly cybersecurity solution that grows with each client's needs.</w:t>
      </w:r>
    </w:p>
    <w:p w14:paraId="6678143C" w14:textId="19775E72" w:rsidR="00217162" w:rsidRPr="00217162" w:rsidRDefault="005C6741" w:rsidP="00217162">
      <w:r w:rsidRPr="005C6741">
        <w:t>Business Model</w:t>
      </w:r>
    </w:p>
    <w:tbl>
      <w:tblPr>
        <w:tblW w:w="0" w:type="auto"/>
        <w:tblCellMar>
          <w:top w:w="15" w:type="dxa"/>
          <w:left w:w="15" w:type="dxa"/>
          <w:bottom w:w="15" w:type="dxa"/>
          <w:right w:w="15" w:type="dxa"/>
        </w:tblCellMar>
        <w:tblLook w:val="04A0" w:firstRow="1" w:lastRow="0" w:firstColumn="1" w:lastColumn="0" w:noHBand="0" w:noVBand="1"/>
      </w:tblPr>
      <w:tblGrid>
        <w:gridCol w:w="1977"/>
        <w:gridCol w:w="6958"/>
      </w:tblGrid>
      <w:tr w:rsidR="00217162" w:rsidRPr="00217162" w14:paraId="7763841E" w14:textId="77777777">
        <w:trPr>
          <w:tblHeader/>
        </w:trPr>
        <w:tc>
          <w:tcPr>
            <w:tcW w:w="0" w:type="auto"/>
            <w:tcBorders>
              <w:top w:val="nil"/>
              <w:left w:val="nil"/>
              <w:bottom w:val="single" w:sz="2" w:space="0" w:color="8B8B8B"/>
              <w:right w:val="nil"/>
            </w:tcBorders>
            <w:tcMar>
              <w:top w:w="150" w:type="dxa"/>
              <w:left w:w="0" w:type="dxa"/>
              <w:bottom w:w="150" w:type="dxa"/>
              <w:right w:w="150" w:type="dxa"/>
            </w:tcMar>
            <w:vAlign w:val="center"/>
            <w:hideMark/>
          </w:tcPr>
          <w:p w14:paraId="27AD3E68" w14:textId="77777777" w:rsidR="00217162" w:rsidRPr="00217162" w:rsidRDefault="00217162" w:rsidP="00217162">
            <w:pPr>
              <w:rPr>
                <w:b/>
                <w:bCs/>
                <w:sz w:val="20"/>
                <w:szCs w:val="20"/>
              </w:rPr>
            </w:pPr>
            <w:r w:rsidRPr="00217162">
              <w:rPr>
                <w:b/>
                <w:bCs/>
                <w:sz w:val="20"/>
                <w:szCs w:val="20"/>
              </w:rPr>
              <w:t>Component</w:t>
            </w:r>
          </w:p>
        </w:tc>
        <w:tc>
          <w:tcPr>
            <w:tcW w:w="0" w:type="auto"/>
            <w:tcBorders>
              <w:top w:val="nil"/>
              <w:left w:val="nil"/>
              <w:bottom w:val="single" w:sz="2" w:space="0" w:color="8B8B8B"/>
              <w:right w:val="nil"/>
            </w:tcBorders>
            <w:tcMar>
              <w:top w:w="150" w:type="dxa"/>
              <w:left w:w="150" w:type="dxa"/>
              <w:bottom w:w="150" w:type="dxa"/>
              <w:right w:w="150" w:type="dxa"/>
            </w:tcMar>
            <w:vAlign w:val="center"/>
            <w:hideMark/>
          </w:tcPr>
          <w:p w14:paraId="3C3FD1E1" w14:textId="77777777" w:rsidR="00217162" w:rsidRPr="00217162" w:rsidRDefault="00217162" w:rsidP="00217162">
            <w:pPr>
              <w:rPr>
                <w:b/>
                <w:bCs/>
                <w:sz w:val="20"/>
                <w:szCs w:val="20"/>
              </w:rPr>
            </w:pPr>
            <w:r w:rsidRPr="00217162">
              <w:rPr>
                <w:b/>
                <w:bCs/>
                <w:sz w:val="20"/>
                <w:szCs w:val="20"/>
              </w:rPr>
              <w:t>Details</w:t>
            </w:r>
          </w:p>
        </w:tc>
      </w:tr>
      <w:tr w:rsidR="00217162" w:rsidRPr="00217162" w14:paraId="1E0D837F" w14:textId="77777777">
        <w:tc>
          <w:tcPr>
            <w:tcW w:w="0" w:type="auto"/>
            <w:tcBorders>
              <w:top w:val="nil"/>
              <w:left w:val="nil"/>
              <w:bottom w:val="single" w:sz="2" w:space="0" w:color="525252"/>
              <w:right w:val="nil"/>
            </w:tcBorders>
            <w:tcMar>
              <w:top w:w="150" w:type="dxa"/>
              <w:left w:w="0" w:type="dxa"/>
              <w:bottom w:w="150" w:type="dxa"/>
              <w:right w:w="150" w:type="dxa"/>
            </w:tcMar>
            <w:vAlign w:val="center"/>
            <w:hideMark/>
          </w:tcPr>
          <w:p w14:paraId="3FD07BDE" w14:textId="77777777" w:rsidR="00217162" w:rsidRPr="00217162" w:rsidRDefault="00217162" w:rsidP="00217162">
            <w:pPr>
              <w:rPr>
                <w:b/>
                <w:bCs/>
                <w:sz w:val="20"/>
                <w:szCs w:val="20"/>
              </w:rPr>
            </w:pPr>
            <w:r w:rsidRPr="00217162">
              <w:rPr>
                <w:b/>
                <w:bCs/>
                <w:sz w:val="20"/>
                <w:szCs w:val="20"/>
              </w:rPr>
              <w:t>Legal Structure</w:t>
            </w:r>
          </w:p>
        </w:tc>
        <w:tc>
          <w:tcPr>
            <w:tcW w:w="0" w:type="auto"/>
            <w:tcBorders>
              <w:top w:val="nil"/>
              <w:left w:val="nil"/>
              <w:bottom w:val="single" w:sz="2" w:space="0" w:color="525252"/>
              <w:right w:val="nil"/>
            </w:tcBorders>
            <w:tcMar>
              <w:top w:w="150" w:type="dxa"/>
              <w:left w:w="150" w:type="dxa"/>
              <w:bottom w:w="150" w:type="dxa"/>
              <w:right w:w="150" w:type="dxa"/>
            </w:tcMar>
            <w:vAlign w:val="center"/>
            <w:hideMark/>
          </w:tcPr>
          <w:p w14:paraId="3C2CCEFD" w14:textId="77777777" w:rsidR="00217162" w:rsidRPr="00217162" w:rsidRDefault="00217162" w:rsidP="00217162">
            <w:pPr>
              <w:rPr>
                <w:sz w:val="20"/>
                <w:szCs w:val="20"/>
              </w:rPr>
            </w:pPr>
            <w:r w:rsidRPr="00217162">
              <w:rPr>
                <w:sz w:val="20"/>
                <w:szCs w:val="20"/>
              </w:rPr>
              <w:t>UK Private Limited Company (Ltd)</w:t>
            </w:r>
          </w:p>
        </w:tc>
      </w:tr>
      <w:tr w:rsidR="00217162" w:rsidRPr="00217162" w14:paraId="72463020" w14:textId="77777777">
        <w:tc>
          <w:tcPr>
            <w:tcW w:w="0" w:type="auto"/>
            <w:tcBorders>
              <w:top w:val="nil"/>
              <w:left w:val="nil"/>
              <w:bottom w:val="single" w:sz="2" w:space="0" w:color="525252"/>
              <w:right w:val="nil"/>
            </w:tcBorders>
            <w:tcMar>
              <w:top w:w="150" w:type="dxa"/>
              <w:left w:w="0" w:type="dxa"/>
              <w:bottom w:w="150" w:type="dxa"/>
              <w:right w:w="150" w:type="dxa"/>
            </w:tcMar>
            <w:vAlign w:val="center"/>
            <w:hideMark/>
          </w:tcPr>
          <w:p w14:paraId="077A72D6" w14:textId="77777777" w:rsidR="00217162" w:rsidRPr="00217162" w:rsidRDefault="00217162" w:rsidP="00217162">
            <w:pPr>
              <w:rPr>
                <w:b/>
                <w:bCs/>
                <w:sz w:val="20"/>
                <w:szCs w:val="20"/>
              </w:rPr>
            </w:pPr>
            <w:r w:rsidRPr="00217162">
              <w:rPr>
                <w:b/>
                <w:bCs/>
                <w:sz w:val="20"/>
                <w:szCs w:val="20"/>
              </w:rPr>
              <w:t>Target Market</w:t>
            </w:r>
          </w:p>
        </w:tc>
        <w:tc>
          <w:tcPr>
            <w:tcW w:w="0" w:type="auto"/>
            <w:tcBorders>
              <w:top w:val="nil"/>
              <w:left w:val="nil"/>
              <w:bottom w:val="single" w:sz="2" w:space="0" w:color="525252"/>
              <w:right w:val="nil"/>
            </w:tcBorders>
            <w:tcMar>
              <w:top w:w="150" w:type="dxa"/>
              <w:left w:w="150" w:type="dxa"/>
              <w:bottom w:w="150" w:type="dxa"/>
              <w:right w:w="150" w:type="dxa"/>
            </w:tcMar>
            <w:vAlign w:val="center"/>
            <w:hideMark/>
          </w:tcPr>
          <w:p w14:paraId="7F942B18" w14:textId="77777777" w:rsidR="00217162" w:rsidRPr="00217162" w:rsidRDefault="00217162" w:rsidP="00217162">
            <w:pPr>
              <w:rPr>
                <w:sz w:val="20"/>
                <w:szCs w:val="20"/>
              </w:rPr>
            </w:pPr>
            <w:r w:rsidRPr="00217162">
              <w:rPr>
                <w:sz w:val="20"/>
                <w:szCs w:val="20"/>
              </w:rPr>
              <w:t>Small businesses (5-50 employees) in retail, healthcare, professional services</w:t>
            </w:r>
          </w:p>
        </w:tc>
      </w:tr>
      <w:tr w:rsidR="00217162" w:rsidRPr="00217162" w14:paraId="2C0967E2" w14:textId="77777777">
        <w:tc>
          <w:tcPr>
            <w:tcW w:w="0" w:type="auto"/>
            <w:tcBorders>
              <w:top w:val="nil"/>
              <w:left w:val="nil"/>
              <w:bottom w:val="single" w:sz="2" w:space="0" w:color="525252"/>
              <w:right w:val="nil"/>
            </w:tcBorders>
            <w:tcMar>
              <w:top w:w="150" w:type="dxa"/>
              <w:left w:w="0" w:type="dxa"/>
              <w:bottom w:w="150" w:type="dxa"/>
              <w:right w:w="150" w:type="dxa"/>
            </w:tcMar>
            <w:vAlign w:val="center"/>
            <w:hideMark/>
          </w:tcPr>
          <w:p w14:paraId="09B137EF" w14:textId="77777777" w:rsidR="00217162" w:rsidRPr="00217162" w:rsidRDefault="00217162" w:rsidP="00217162">
            <w:pPr>
              <w:rPr>
                <w:b/>
                <w:bCs/>
                <w:sz w:val="20"/>
                <w:szCs w:val="20"/>
              </w:rPr>
            </w:pPr>
            <w:r w:rsidRPr="00217162">
              <w:rPr>
                <w:b/>
                <w:bCs/>
                <w:sz w:val="20"/>
                <w:szCs w:val="20"/>
              </w:rPr>
              <w:t>Unique Selling Point</w:t>
            </w:r>
          </w:p>
        </w:tc>
        <w:tc>
          <w:tcPr>
            <w:tcW w:w="0" w:type="auto"/>
            <w:tcBorders>
              <w:top w:val="nil"/>
              <w:left w:val="nil"/>
              <w:bottom w:val="single" w:sz="2" w:space="0" w:color="525252"/>
              <w:right w:val="nil"/>
            </w:tcBorders>
            <w:tcMar>
              <w:top w:w="150" w:type="dxa"/>
              <w:left w:w="150" w:type="dxa"/>
              <w:bottom w:w="150" w:type="dxa"/>
              <w:right w:w="150" w:type="dxa"/>
            </w:tcMar>
            <w:vAlign w:val="center"/>
            <w:hideMark/>
          </w:tcPr>
          <w:p w14:paraId="6EBB8C7C" w14:textId="77777777" w:rsidR="00217162" w:rsidRPr="00217162" w:rsidRDefault="00217162" w:rsidP="00217162">
            <w:pPr>
              <w:rPr>
                <w:sz w:val="20"/>
                <w:szCs w:val="20"/>
              </w:rPr>
            </w:pPr>
            <w:r w:rsidRPr="00217162">
              <w:rPr>
                <w:sz w:val="20"/>
                <w:szCs w:val="20"/>
              </w:rPr>
              <w:t>"GDPR-compliant security + education for £1/day"</w:t>
            </w:r>
          </w:p>
        </w:tc>
      </w:tr>
    </w:tbl>
    <w:p w14:paraId="7FE3263C" w14:textId="77777777" w:rsidR="00217162" w:rsidRPr="00217162" w:rsidRDefault="00217162" w:rsidP="00217162">
      <w:pPr>
        <w:rPr>
          <w:sz w:val="20"/>
          <w:szCs w:val="20"/>
        </w:rPr>
      </w:pPr>
      <w:r w:rsidRPr="00217162">
        <w:rPr>
          <w:sz w:val="20"/>
          <w:szCs w:val="20"/>
        </w:rPr>
        <w:pict w14:anchorId="29BCDCA4">
          <v:rect id="_x0000_i1173" style="width:0;height:.75pt" o:hralign="center" o:hrstd="t" o:hrnoshade="t" o:hr="t" fillcolor="#f8faff" stroked="f"/>
        </w:pict>
      </w:r>
    </w:p>
    <w:p w14:paraId="5DB084A4" w14:textId="77777777" w:rsidR="00217162" w:rsidRDefault="00217162" w:rsidP="00217162"/>
    <w:p w14:paraId="662DD22A" w14:textId="77777777" w:rsidR="00217162" w:rsidRDefault="00217162" w:rsidP="00217162"/>
    <w:p w14:paraId="483EC388" w14:textId="57DD7712" w:rsidR="00217162" w:rsidRPr="00217162" w:rsidRDefault="00217162" w:rsidP="00217162">
      <w:r w:rsidRPr="00217162">
        <w:lastRenderedPageBreak/>
        <w:t>Freemium Service Tiers</w:t>
      </w:r>
    </w:p>
    <w:tbl>
      <w:tblPr>
        <w:tblW w:w="0" w:type="auto"/>
        <w:tblCellMar>
          <w:top w:w="15" w:type="dxa"/>
          <w:left w:w="15" w:type="dxa"/>
          <w:bottom w:w="15" w:type="dxa"/>
          <w:right w:w="15" w:type="dxa"/>
        </w:tblCellMar>
        <w:tblLook w:val="04A0" w:firstRow="1" w:lastRow="0" w:firstColumn="1" w:lastColumn="0" w:noHBand="0" w:noVBand="1"/>
      </w:tblPr>
      <w:tblGrid>
        <w:gridCol w:w="560"/>
        <w:gridCol w:w="2823"/>
        <w:gridCol w:w="2317"/>
        <w:gridCol w:w="2717"/>
      </w:tblGrid>
      <w:tr w:rsidR="003D2B47" w:rsidRPr="00217162" w14:paraId="1D6FD730" w14:textId="77777777" w:rsidTr="003D2B47">
        <w:trPr>
          <w:tblHeader/>
        </w:trPr>
        <w:tc>
          <w:tcPr>
            <w:tcW w:w="426" w:type="dxa"/>
            <w:tcBorders>
              <w:top w:val="nil"/>
              <w:left w:val="nil"/>
              <w:bottom w:val="single" w:sz="2" w:space="0" w:color="8B8B8B"/>
              <w:right w:val="nil"/>
            </w:tcBorders>
            <w:tcMar>
              <w:top w:w="150" w:type="dxa"/>
              <w:left w:w="0" w:type="dxa"/>
              <w:bottom w:w="150" w:type="dxa"/>
              <w:right w:w="150" w:type="dxa"/>
            </w:tcMar>
            <w:vAlign w:val="center"/>
            <w:hideMark/>
          </w:tcPr>
          <w:p w14:paraId="2AE01C70" w14:textId="77777777" w:rsidR="00217162" w:rsidRPr="00217162" w:rsidRDefault="00217162" w:rsidP="00217162">
            <w:pPr>
              <w:rPr>
                <w:b/>
                <w:bCs/>
                <w:sz w:val="20"/>
                <w:szCs w:val="20"/>
              </w:rPr>
            </w:pPr>
            <w:r w:rsidRPr="00217162">
              <w:rPr>
                <w:b/>
                <w:bCs/>
                <w:sz w:val="20"/>
                <w:szCs w:val="20"/>
              </w:rPr>
              <w:t>Tier</w:t>
            </w:r>
          </w:p>
        </w:tc>
        <w:tc>
          <w:tcPr>
            <w:tcW w:w="2823" w:type="dxa"/>
            <w:tcBorders>
              <w:top w:val="nil"/>
              <w:left w:val="nil"/>
              <w:bottom w:val="single" w:sz="2" w:space="0" w:color="8B8B8B"/>
              <w:right w:val="nil"/>
            </w:tcBorders>
            <w:tcMar>
              <w:top w:w="150" w:type="dxa"/>
              <w:left w:w="150" w:type="dxa"/>
              <w:bottom w:w="150" w:type="dxa"/>
              <w:right w:w="150" w:type="dxa"/>
            </w:tcMar>
            <w:vAlign w:val="center"/>
            <w:hideMark/>
          </w:tcPr>
          <w:p w14:paraId="72AFBAF8" w14:textId="77777777" w:rsidR="00217162" w:rsidRPr="00217162" w:rsidRDefault="00217162" w:rsidP="00217162">
            <w:pPr>
              <w:rPr>
                <w:b/>
                <w:bCs/>
                <w:sz w:val="20"/>
                <w:szCs w:val="20"/>
              </w:rPr>
            </w:pPr>
            <w:r w:rsidRPr="00217162">
              <w:rPr>
                <w:b/>
                <w:bCs/>
                <w:sz w:val="20"/>
                <w:szCs w:val="20"/>
              </w:rPr>
              <w:t>Features</w:t>
            </w:r>
          </w:p>
        </w:tc>
        <w:tc>
          <w:tcPr>
            <w:tcW w:w="0" w:type="auto"/>
            <w:tcBorders>
              <w:top w:val="nil"/>
              <w:left w:val="nil"/>
              <w:bottom w:val="single" w:sz="2" w:space="0" w:color="8B8B8B"/>
              <w:right w:val="nil"/>
            </w:tcBorders>
            <w:tcMar>
              <w:top w:w="150" w:type="dxa"/>
              <w:left w:w="150" w:type="dxa"/>
              <w:bottom w:w="150" w:type="dxa"/>
              <w:right w:w="150" w:type="dxa"/>
            </w:tcMar>
            <w:vAlign w:val="center"/>
            <w:hideMark/>
          </w:tcPr>
          <w:p w14:paraId="5AA4A478" w14:textId="77777777" w:rsidR="00217162" w:rsidRPr="00217162" w:rsidRDefault="00217162" w:rsidP="00217162">
            <w:pPr>
              <w:rPr>
                <w:b/>
                <w:bCs/>
                <w:sz w:val="20"/>
                <w:szCs w:val="20"/>
              </w:rPr>
            </w:pPr>
            <w:r w:rsidRPr="00217162">
              <w:rPr>
                <w:b/>
                <w:bCs/>
                <w:sz w:val="20"/>
                <w:szCs w:val="20"/>
              </w:rPr>
              <w:t>Price</w:t>
            </w:r>
          </w:p>
        </w:tc>
        <w:tc>
          <w:tcPr>
            <w:tcW w:w="0" w:type="auto"/>
            <w:tcBorders>
              <w:top w:val="nil"/>
              <w:left w:val="nil"/>
              <w:bottom w:val="single" w:sz="2" w:space="0" w:color="8B8B8B"/>
              <w:right w:val="nil"/>
            </w:tcBorders>
            <w:tcMar>
              <w:top w:w="150" w:type="dxa"/>
              <w:left w:w="150" w:type="dxa"/>
              <w:bottom w:w="150" w:type="dxa"/>
              <w:right w:w="150" w:type="dxa"/>
            </w:tcMar>
            <w:vAlign w:val="center"/>
            <w:hideMark/>
          </w:tcPr>
          <w:p w14:paraId="79466A7B" w14:textId="77777777" w:rsidR="00217162" w:rsidRPr="00217162" w:rsidRDefault="00217162" w:rsidP="00217162">
            <w:pPr>
              <w:rPr>
                <w:b/>
                <w:bCs/>
                <w:sz w:val="20"/>
                <w:szCs w:val="20"/>
              </w:rPr>
            </w:pPr>
            <w:r w:rsidRPr="00217162">
              <w:rPr>
                <w:b/>
                <w:bCs/>
                <w:sz w:val="20"/>
                <w:szCs w:val="20"/>
              </w:rPr>
              <w:t>Educational Components</w:t>
            </w:r>
          </w:p>
        </w:tc>
      </w:tr>
      <w:tr w:rsidR="003D2B47" w:rsidRPr="00217162" w14:paraId="2F2DE61F" w14:textId="77777777" w:rsidTr="003D2B47">
        <w:tc>
          <w:tcPr>
            <w:tcW w:w="426" w:type="dxa"/>
            <w:tcBorders>
              <w:top w:val="nil"/>
              <w:left w:val="nil"/>
              <w:bottom w:val="single" w:sz="2" w:space="0" w:color="525252"/>
              <w:right w:val="nil"/>
            </w:tcBorders>
            <w:tcMar>
              <w:top w:w="150" w:type="dxa"/>
              <w:left w:w="0" w:type="dxa"/>
              <w:bottom w:w="150" w:type="dxa"/>
              <w:right w:w="150" w:type="dxa"/>
            </w:tcMar>
            <w:vAlign w:val="center"/>
            <w:hideMark/>
          </w:tcPr>
          <w:p w14:paraId="669F127E" w14:textId="77777777" w:rsidR="00217162" w:rsidRPr="00217162" w:rsidRDefault="00217162" w:rsidP="00217162">
            <w:pPr>
              <w:rPr>
                <w:b/>
                <w:bCs/>
                <w:sz w:val="20"/>
                <w:szCs w:val="20"/>
              </w:rPr>
            </w:pPr>
            <w:r w:rsidRPr="00217162">
              <w:rPr>
                <w:b/>
                <w:bCs/>
                <w:sz w:val="20"/>
                <w:szCs w:val="20"/>
              </w:rPr>
              <w:t>Free</w:t>
            </w:r>
          </w:p>
        </w:tc>
        <w:tc>
          <w:tcPr>
            <w:tcW w:w="2823" w:type="dxa"/>
            <w:tcBorders>
              <w:top w:val="nil"/>
              <w:left w:val="nil"/>
              <w:bottom w:val="single" w:sz="2" w:space="0" w:color="525252"/>
              <w:right w:val="nil"/>
            </w:tcBorders>
            <w:tcMar>
              <w:top w:w="150" w:type="dxa"/>
              <w:left w:w="150" w:type="dxa"/>
              <w:bottom w:w="150" w:type="dxa"/>
              <w:right w:w="150" w:type="dxa"/>
            </w:tcMar>
            <w:vAlign w:val="center"/>
            <w:hideMark/>
          </w:tcPr>
          <w:p w14:paraId="7F95659A" w14:textId="2F301CEA" w:rsidR="00217162" w:rsidRPr="00217162" w:rsidRDefault="00217162" w:rsidP="00217162">
            <w:pPr>
              <w:rPr>
                <w:sz w:val="20"/>
                <w:szCs w:val="20"/>
              </w:rPr>
            </w:pPr>
            <w:r w:rsidRPr="00217162">
              <w:rPr>
                <w:sz w:val="20"/>
                <w:szCs w:val="20"/>
              </w:rPr>
              <w:t>Basic monitoring (3 devices)</w:t>
            </w:r>
            <w:r w:rsidRPr="00217162">
              <w:rPr>
                <w:sz w:val="20"/>
                <w:szCs w:val="20"/>
              </w:rPr>
              <w:br/>
              <w:t>Weekly security reports</w:t>
            </w:r>
          </w:p>
        </w:tc>
        <w:tc>
          <w:tcPr>
            <w:tcW w:w="0" w:type="auto"/>
            <w:tcBorders>
              <w:top w:val="nil"/>
              <w:left w:val="nil"/>
              <w:bottom w:val="single" w:sz="2" w:space="0" w:color="525252"/>
              <w:right w:val="nil"/>
            </w:tcBorders>
            <w:tcMar>
              <w:top w:w="150" w:type="dxa"/>
              <w:left w:w="150" w:type="dxa"/>
              <w:bottom w:w="150" w:type="dxa"/>
              <w:right w:w="150" w:type="dxa"/>
            </w:tcMar>
            <w:vAlign w:val="center"/>
            <w:hideMark/>
          </w:tcPr>
          <w:p w14:paraId="2167D27D" w14:textId="77777777" w:rsidR="00217162" w:rsidRPr="00217162" w:rsidRDefault="00217162" w:rsidP="00217162">
            <w:pPr>
              <w:rPr>
                <w:sz w:val="20"/>
                <w:szCs w:val="20"/>
              </w:rPr>
            </w:pPr>
            <w:r w:rsidRPr="00217162">
              <w:rPr>
                <w:sz w:val="20"/>
                <w:szCs w:val="20"/>
              </w:rPr>
              <w:t>£0/month</w:t>
            </w:r>
          </w:p>
        </w:tc>
        <w:tc>
          <w:tcPr>
            <w:tcW w:w="0" w:type="auto"/>
            <w:tcBorders>
              <w:top w:val="nil"/>
              <w:left w:val="nil"/>
              <w:bottom w:val="single" w:sz="2" w:space="0" w:color="525252"/>
              <w:right w:val="nil"/>
            </w:tcBorders>
            <w:tcMar>
              <w:top w:w="150" w:type="dxa"/>
              <w:left w:w="150" w:type="dxa"/>
              <w:bottom w:w="150" w:type="dxa"/>
              <w:right w:w="150" w:type="dxa"/>
            </w:tcMar>
            <w:vAlign w:val="center"/>
            <w:hideMark/>
          </w:tcPr>
          <w:p w14:paraId="2702BD89" w14:textId="646942F9" w:rsidR="00217162" w:rsidRPr="00B278F5" w:rsidRDefault="00217162" w:rsidP="00B278F5">
            <w:pPr>
              <w:rPr>
                <w:sz w:val="20"/>
                <w:szCs w:val="20"/>
              </w:rPr>
            </w:pPr>
            <w:r w:rsidRPr="00B278F5">
              <w:rPr>
                <w:sz w:val="20"/>
                <w:szCs w:val="20"/>
              </w:rPr>
              <w:t xml:space="preserve"> Monthly security newsletter</w:t>
            </w:r>
            <w:r w:rsidRPr="00B278F5">
              <w:rPr>
                <w:sz w:val="20"/>
                <w:szCs w:val="20"/>
              </w:rPr>
              <w:br/>
              <w:t>1 free training video/month</w:t>
            </w:r>
          </w:p>
        </w:tc>
      </w:tr>
      <w:tr w:rsidR="003D2B47" w:rsidRPr="00217162" w14:paraId="72450FFD" w14:textId="77777777" w:rsidTr="003D2B47">
        <w:tc>
          <w:tcPr>
            <w:tcW w:w="426" w:type="dxa"/>
            <w:tcBorders>
              <w:top w:val="nil"/>
              <w:left w:val="nil"/>
              <w:bottom w:val="single" w:sz="2" w:space="0" w:color="525252"/>
              <w:right w:val="nil"/>
            </w:tcBorders>
            <w:tcMar>
              <w:top w:w="150" w:type="dxa"/>
              <w:left w:w="0" w:type="dxa"/>
              <w:bottom w:w="150" w:type="dxa"/>
              <w:right w:w="150" w:type="dxa"/>
            </w:tcMar>
            <w:vAlign w:val="center"/>
            <w:hideMark/>
          </w:tcPr>
          <w:p w14:paraId="0EE1F354" w14:textId="77777777" w:rsidR="00217162" w:rsidRPr="00217162" w:rsidRDefault="00217162" w:rsidP="00217162">
            <w:pPr>
              <w:rPr>
                <w:b/>
                <w:bCs/>
                <w:sz w:val="20"/>
                <w:szCs w:val="20"/>
              </w:rPr>
            </w:pPr>
            <w:r w:rsidRPr="00217162">
              <w:rPr>
                <w:b/>
                <w:bCs/>
                <w:sz w:val="20"/>
                <w:szCs w:val="20"/>
              </w:rPr>
              <w:t>Pro</w:t>
            </w:r>
          </w:p>
        </w:tc>
        <w:tc>
          <w:tcPr>
            <w:tcW w:w="2823" w:type="dxa"/>
            <w:tcBorders>
              <w:top w:val="nil"/>
              <w:left w:val="nil"/>
              <w:bottom w:val="single" w:sz="2" w:space="0" w:color="525252"/>
              <w:right w:val="nil"/>
            </w:tcBorders>
            <w:tcMar>
              <w:top w:w="150" w:type="dxa"/>
              <w:left w:w="150" w:type="dxa"/>
              <w:bottom w:w="150" w:type="dxa"/>
              <w:right w:w="150" w:type="dxa"/>
            </w:tcMar>
            <w:vAlign w:val="center"/>
            <w:hideMark/>
          </w:tcPr>
          <w:p w14:paraId="0D409C9C" w14:textId="65CE4F8F" w:rsidR="00217162" w:rsidRPr="00217162" w:rsidRDefault="00217162" w:rsidP="00217162">
            <w:pPr>
              <w:rPr>
                <w:sz w:val="20"/>
                <w:szCs w:val="20"/>
              </w:rPr>
            </w:pPr>
            <w:r w:rsidRPr="00217162">
              <w:rPr>
                <w:sz w:val="20"/>
                <w:szCs w:val="20"/>
              </w:rPr>
              <w:t>All Free features +</w:t>
            </w:r>
            <w:r w:rsidRPr="00217162">
              <w:rPr>
                <w:sz w:val="20"/>
                <w:szCs w:val="20"/>
              </w:rPr>
              <w:br/>
              <w:t>Advanced threat alerts</w:t>
            </w:r>
            <w:r w:rsidRPr="00217162">
              <w:rPr>
                <w:sz w:val="20"/>
                <w:szCs w:val="20"/>
              </w:rPr>
              <w:br/>
              <w:t>Compliance dashboards</w:t>
            </w:r>
          </w:p>
        </w:tc>
        <w:tc>
          <w:tcPr>
            <w:tcW w:w="0" w:type="auto"/>
            <w:tcBorders>
              <w:top w:val="nil"/>
              <w:left w:val="nil"/>
              <w:bottom w:val="single" w:sz="2" w:space="0" w:color="525252"/>
              <w:right w:val="nil"/>
            </w:tcBorders>
            <w:tcMar>
              <w:top w:w="150" w:type="dxa"/>
              <w:left w:w="150" w:type="dxa"/>
              <w:bottom w:w="150" w:type="dxa"/>
              <w:right w:w="150" w:type="dxa"/>
            </w:tcMar>
            <w:vAlign w:val="center"/>
            <w:hideMark/>
          </w:tcPr>
          <w:p w14:paraId="02C4BDE7" w14:textId="1272907C" w:rsidR="00217162" w:rsidRPr="00217162" w:rsidRDefault="00217162" w:rsidP="00217162">
            <w:pPr>
              <w:rPr>
                <w:sz w:val="20"/>
                <w:szCs w:val="20"/>
              </w:rPr>
            </w:pPr>
            <w:r w:rsidRPr="00217162">
              <w:rPr>
                <w:sz w:val="20"/>
                <w:szCs w:val="20"/>
              </w:rPr>
              <w:t>£</w:t>
            </w:r>
            <w:r>
              <w:rPr>
                <w:sz w:val="20"/>
                <w:szCs w:val="20"/>
              </w:rPr>
              <w:t>30</w:t>
            </w:r>
            <w:r w:rsidRPr="00217162">
              <w:rPr>
                <w:sz w:val="20"/>
                <w:szCs w:val="20"/>
              </w:rPr>
              <w:t>/month</w:t>
            </w:r>
            <w:r>
              <w:rPr>
                <w:sz w:val="20"/>
                <w:szCs w:val="20"/>
              </w:rPr>
              <w:t>/per device</w:t>
            </w:r>
          </w:p>
        </w:tc>
        <w:tc>
          <w:tcPr>
            <w:tcW w:w="0" w:type="auto"/>
            <w:tcBorders>
              <w:top w:val="nil"/>
              <w:left w:val="nil"/>
              <w:bottom w:val="single" w:sz="2" w:space="0" w:color="525252"/>
              <w:right w:val="nil"/>
            </w:tcBorders>
            <w:tcMar>
              <w:top w:w="150" w:type="dxa"/>
              <w:left w:w="150" w:type="dxa"/>
              <w:bottom w:w="150" w:type="dxa"/>
              <w:right w:w="150" w:type="dxa"/>
            </w:tcMar>
            <w:vAlign w:val="center"/>
            <w:hideMark/>
          </w:tcPr>
          <w:p w14:paraId="50B6075B" w14:textId="6B398345" w:rsidR="00217162" w:rsidRPr="00217162" w:rsidRDefault="00217162" w:rsidP="00217162">
            <w:pPr>
              <w:rPr>
                <w:sz w:val="20"/>
                <w:szCs w:val="20"/>
              </w:rPr>
            </w:pPr>
            <w:r w:rsidRPr="00217162">
              <w:rPr>
                <w:sz w:val="20"/>
                <w:szCs w:val="20"/>
              </w:rPr>
              <w:t xml:space="preserve"> 5 training modules</w:t>
            </w:r>
            <w:r w:rsidRPr="00217162">
              <w:rPr>
                <w:sz w:val="20"/>
                <w:szCs w:val="20"/>
              </w:rPr>
              <w:br/>
              <w:t>Quarterly phishing tests</w:t>
            </w:r>
          </w:p>
        </w:tc>
      </w:tr>
      <w:tr w:rsidR="003D2B47" w:rsidRPr="00217162" w14:paraId="1EB7FD64" w14:textId="77777777" w:rsidTr="003D2B47">
        <w:tc>
          <w:tcPr>
            <w:tcW w:w="426" w:type="dxa"/>
            <w:tcBorders>
              <w:top w:val="nil"/>
              <w:left w:val="nil"/>
              <w:bottom w:val="single" w:sz="2" w:space="0" w:color="525252"/>
              <w:right w:val="nil"/>
            </w:tcBorders>
            <w:tcMar>
              <w:top w:w="150" w:type="dxa"/>
              <w:left w:w="0" w:type="dxa"/>
              <w:bottom w:w="150" w:type="dxa"/>
              <w:right w:w="150" w:type="dxa"/>
            </w:tcMar>
            <w:vAlign w:val="center"/>
            <w:hideMark/>
          </w:tcPr>
          <w:p w14:paraId="5E835D43" w14:textId="77777777" w:rsidR="00217162" w:rsidRPr="00217162" w:rsidRDefault="00217162" w:rsidP="00217162">
            <w:pPr>
              <w:rPr>
                <w:b/>
                <w:bCs/>
                <w:sz w:val="20"/>
                <w:szCs w:val="20"/>
              </w:rPr>
            </w:pPr>
            <w:r w:rsidRPr="00217162">
              <w:rPr>
                <w:b/>
                <w:bCs/>
                <w:sz w:val="20"/>
                <w:szCs w:val="20"/>
              </w:rPr>
              <w:t>Elite</w:t>
            </w:r>
          </w:p>
        </w:tc>
        <w:tc>
          <w:tcPr>
            <w:tcW w:w="2823" w:type="dxa"/>
            <w:tcBorders>
              <w:top w:val="nil"/>
              <w:left w:val="nil"/>
              <w:bottom w:val="single" w:sz="2" w:space="0" w:color="525252"/>
              <w:right w:val="nil"/>
            </w:tcBorders>
            <w:tcMar>
              <w:top w:w="150" w:type="dxa"/>
              <w:left w:w="150" w:type="dxa"/>
              <w:bottom w:w="150" w:type="dxa"/>
              <w:right w:w="150" w:type="dxa"/>
            </w:tcMar>
            <w:vAlign w:val="center"/>
            <w:hideMark/>
          </w:tcPr>
          <w:p w14:paraId="709DB305" w14:textId="45A1CB65" w:rsidR="00217162" w:rsidRPr="00217162" w:rsidRDefault="00217162" w:rsidP="00217162">
            <w:pPr>
              <w:rPr>
                <w:sz w:val="20"/>
                <w:szCs w:val="20"/>
              </w:rPr>
            </w:pPr>
            <w:r w:rsidRPr="00217162">
              <w:rPr>
                <w:sz w:val="20"/>
                <w:szCs w:val="20"/>
              </w:rPr>
              <w:t>All Pro features +</w:t>
            </w:r>
            <w:r w:rsidRPr="00217162">
              <w:rPr>
                <w:sz w:val="20"/>
                <w:szCs w:val="20"/>
              </w:rPr>
              <w:br/>
              <w:t>24/7 support</w:t>
            </w:r>
            <w:r w:rsidRPr="00217162">
              <w:rPr>
                <w:sz w:val="20"/>
                <w:szCs w:val="20"/>
              </w:rPr>
              <w:br/>
              <w:t>Device management</w:t>
            </w:r>
          </w:p>
        </w:tc>
        <w:tc>
          <w:tcPr>
            <w:tcW w:w="0" w:type="auto"/>
            <w:tcBorders>
              <w:top w:val="nil"/>
              <w:left w:val="nil"/>
              <w:bottom w:val="single" w:sz="2" w:space="0" w:color="525252"/>
              <w:right w:val="nil"/>
            </w:tcBorders>
            <w:tcMar>
              <w:top w:w="150" w:type="dxa"/>
              <w:left w:w="150" w:type="dxa"/>
              <w:bottom w:w="150" w:type="dxa"/>
              <w:right w:w="150" w:type="dxa"/>
            </w:tcMar>
            <w:vAlign w:val="center"/>
            <w:hideMark/>
          </w:tcPr>
          <w:p w14:paraId="6CE9C54B" w14:textId="60B0C926" w:rsidR="00217162" w:rsidRPr="00217162" w:rsidRDefault="00217162" w:rsidP="00217162">
            <w:pPr>
              <w:rPr>
                <w:sz w:val="20"/>
                <w:szCs w:val="20"/>
              </w:rPr>
            </w:pPr>
            <w:r w:rsidRPr="00217162">
              <w:rPr>
                <w:sz w:val="20"/>
                <w:szCs w:val="20"/>
              </w:rPr>
              <w:t>£250/month</w:t>
            </w:r>
            <w:r>
              <w:rPr>
                <w:sz w:val="20"/>
                <w:szCs w:val="20"/>
              </w:rPr>
              <w:t>/per device</w:t>
            </w:r>
          </w:p>
        </w:tc>
        <w:tc>
          <w:tcPr>
            <w:tcW w:w="0" w:type="auto"/>
            <w:tcBorders>
              <w:top w:val="nil"/>
              <w:left w:val="nil"/>
              <w:bottom w:val="single" w:sz="2" w:space="0" w:color="525252"/>
              <w:right w:val="nil"/>
            </w:tcBorders>
            <w:tcMar>
              <w:top w:w="150" w:type="dxa"/>
              <w:left w:w="150" w:type="dxa"/>
              <w:bottom w:w="150" w:type="dxa"/>
              <w:right w:w="150" w:type="dxa"/>
            </w:tcMar>
            <w:vAlign w:val="center"/>
            <w:hideMark/>
          </w:tcPr>
          <w:p w14:paraId="5F42BF76" w14:textId="37E03B04" w:rsidR="00217162" w:rsidRPr="00217162" w:rsidRDefault="00217162" w:rsidP="00217162">
            <w:pPr>
              <w:rPr>
                <w:sz w:val="20"/>
                <w:szCs w:val="20"/>
              </w:rPr>
            </w:pPr>
            <w:r w:rsidRPr="00217162">
              <w:rPr>
                <w:sz w:val="20"/>
                <w:szCs w:val="20"/>
              </w:rPr>
              <w:t>Unlimited training</w:t>
            </w:r>
            <w:r w:rsidRPr="00217162">
              <w:rPr>
                <w:sz w:val="20"/>
                <w:szCs w:val="20"/>
              </w:rPr>
              <w:br/>
              <w:t>Staff certification program</w:t>
            </w:r>
            <w:r w:rsidRPr="00217162">
              <w:rPr>
                <w:sz w:val="20"/>
                <w:szCs w:val="20"/>
              </w:rPr>
              <w:br/>
              <w:t>Live security workshops</w:t>
            </w:r>
          </w:p>
        </w:tc>
      </w:tr>
    </w:tbl>
    <w:p w14:paraId="1380B1E8" w14:textId="77777777" w:rsidR="00217162" w:rsidRPr="00217162" w:rsidRDefault="00217162" w:rsidP="00217162">
      <w:pPr>
        <w:rPr>
          <w:sz w:val="20"/>
          <w:szCs w:val="20"/>
        </w:rPr>
      </w:pPr>
      <w:r w:rsidRPr="00217162">
        <w:rPr>
          <w:sz w:val="20"/>
          <w:szCs w:val="20"/>
        </w:rPr>
        <w:pict w14:anchorId="4D694257">
          <v:rect id="_x0000_i1174" style="width:0;height:.75pt" o:hralign="center" o:hrstd="t" o:hrnoshade="t" o:hr="t" fillcolor="#f8faff" stroked="f"/>
        </w:pict>
      </w:r>
    </w:p>
    <w:p w14:paraId="4B35DD2F" w14:textId="13CB8469" w:rsidR="00217162" w:rsidRPr="00217162" w:rsidRDefault="00217162" w:rsidP="00217162">
      <w:r w:rsidRPr="00217162">
        <w:t>Revenue Projections </w:t>
      </w:r>
    </w:p>
    <w:tbl>
      <w:tblPr>
        <w:tblW w:w="0" w:type="auto"/>
        <w:tblCellMar>
          <w:top w:w="15" w:type="dxa"/>
          <w:left w:w="15" w:type="dxa"/>
          <w:bottom w:w="15" w:type="dxa"/>
          <w:right w:w="15" w:type="dxa"/>
        </w:tblCellMar>
        <w:tblLook w:val="04A0" w:firstRow="1" w:lastRow="0" w:firstColumn="1" w:lastColumn="0" w:noHBand="0" w:noVBand="1"/>
      </w:tblPr>
      <w:tblGrid>
        <w:gridCol w:w="1845"/>
        <w:gridCol w:w="2379"/>
        <w:gridCol w:w="2187"/>
        <w:gridCol w:w="2615"/>
      </w:tblGrid>
      <w:tr w:rsidR="00B278F5" w:rsidRPr="00217162" w14:paraId="18FD3200" w14:textId="77777777">
        <w:trPr>
          <w:tblHeader/>
        </w:trPr>
        <w:tc>
          <w:tcPr>
            <w:tcW w:w="0" w:type="auto"/>
            <w:tcBorders>
              <w:top w:val="nil"/>
              <w:left w:val="nil"/>
              <w:bottom w:val="single" w:sz="2" w:space="0" w:color="8B8B8B"/>
              <w:right w:val="nil"/>
            </w:tcBorders>
            <w:tcMar>
              <w:top w:w="150" w:type="dxa"/>
              <w:left w:w="0" w:type="dxa"/>
              <w:bottom w:w="150" w:type="dxa"/>
              <w:right w:w="150" w:type="dxa"/>
            </w:tcMar>
            <w:vAlign w:val="center"/>
            <w:hideMark/>
          </w:tcPr>
          <w:p w14:paraId="6C732DFC" w14:textId="77777777" w:rsidR="00217162" w:rsidRPr="00217162" w:rsidRDefault="00217162" w:rsidP="00217162">
            <w:pPr>
              <w:rPr>
                <w:b/>
                <w:bCs/>
                <w:sz w:val="20"/>
                <w:szCs w:val="20"/>
              </w:rPr>
            </w:pPr>
            <w:r w:rsidRPr="00217162">
              <w:rPr>
                <w:b/>
                <w:bCs/>
                <w:sz w:val="20"/>
                <w:szCs w:val="20"/>
              </w:rPr>
              <w:t>Metric</w:t>
            </w:r>
          </w:p>
        </w:tc>
        <w:tc>
          <w:tcPr>
            <w:tcW w:w="0" w:type="auto"/>
            <w:tcBorders>
              <w:top w:val="nil"/>
              <w:left w:val="nil"/>
              <w:bottom w:val="single" w:sz="2" w:space="0" w:color="8B8B8B"/>
              <w:right w:val="nil"/>
            </w:tcBorders>
            <w:tcMar>
              <w:top w:w="150" w:type="dxa"/>
              <w:left w:w="150" w:type="dxa"/>
              <w:bottom w:w="150" w:type="dxa"/>
              <w:right w:w="150" w:type="dxa"/>
            </w:tcMar>
            <w:vAlign w:val="center"/>
            <w:hideMark/>
          </w:tcPr>
          <w:p w14:paraId="19B81B8E" w14:textId="77777777" w:rsidR="00217162" w:rsidRPr="00217162" w:rsidRDefault="00217162" w:rsidP="00217162">
            <w:pPr>
              <w:rPr>
                <w:b/>
                <w:bCs/>
                <w:sz w:val="20"/>
                <w:szCs w:val="20"/>
              </w:rPr>
            </w:pPr>
            <w:r w:rsidRPr="00217162">
              <w:rPr>
                <w:b/>
                <w:bCs/>
                <w:sz w:val="20"/>
                <w:szCs w:val="20"/>
              </w:rPr>
              <w:t>Year 1</w:t>
            </w:r>
          </w:p>
        </w:tc>
        <w:tc>
          <w:tcPr>
            <w:tcW w:w="0" w:type="auto"/>
            <w:tcBorders>
              <w:top w:val="nil"/>
              <w:left w:val="nil"/>
              <w:bottom w:val="single" w:sz="2" w:space="0" w:color="8B8B8B"/>
              <w:right w:val="nil"/>
            </w:tcBorders>
            <w:tcMar>
              <w:top w:w="150" w:type="dxa"/>
              <w:left w:w="150" w:type="dxa"/>
              <w:bottom w:w="150" w:type="dxa"/>
              <w:right w:w="150" w:type="dxa"/>
            </w:tcMar>
            <w:vAlign w:val="center"/>
            <w:hideMark/>
          </w:tcPr>
          <w:p w14:paraId="4705C591" w14:textId="77777777" w:rsidR="00217162" w:rsidRPr="00217162" w:rsidRDefault="00217162" w:rsidP="00217162">
            <w:pPr>
              <w:rPr>
                <w:b/>
                <w:bCs/>
                <w:sz w:val="20"/>
                <w:szCs w:val="20"/>
              </w:rPr>
            </w:pPr>
            <w:r w:rsidRPr="00217162">
              <w:rPr>
                <w:b/>
                <w:bCs/>
                <w:sz w:val="20"/>
                <w:szCs w:val="20"/>
              </w:rPr>
              <w:t>Year 2</w:t>
            </w:r>
          </w:p>
        </w:tc>
        <w:tc>
          <w:tcPr>
            <w:tcW w:w="0" w:type="auto"/>
            <w:tcBorders>
              <w:top w:val="nil"/>
              <w:left w:val="nil"/>
              <w:bottom w:val="single" w:sz="2" w:space="0" w:color="8B8B8B"/>
              <w:right w:val="nil"/>
            </w:tcBorders>
            <w:tcMar>
              <w:top w:w="150" w:type="dxa"/>
              <w:left w:w="150" w:type="dxa"/>
              <w:bottom w:w="150" w:type="dxa"/>
              <w:right w:w="150" w:type="dxa"/>
            </w:tcMar>
            <w:vAlign w:val="center"/>
            <w:hideMark/>
          </w:tcPr>
          <w:p w14:paraId="4379213E" w14:textId="77777777" w:rsidR="00217162" w:rsidRPr="00217162" w:rsidRDefault="00217162" w:rsidP="00217162">
            <w:pPr>
              <w:rPr>
                <w:b/>
                <w:bCs/>
                <w:sz w:val="20"/>
                <w:szCs w:val="20"/>
              </w:rPr>
            </w:pPr>
            <w:r w:rsidRPr="00217162">
              <w:rPr>
                <w:b/>
                <w:bCs/>
                <w:sz w:val="20"/>
                <w:szCs w:val="20"/>
              </w:rPr>
              <w:t>Year 3 (EU Expansion)</w:t>
            </w:r>
          </w:p>
        </w:tc>
      </w:tr>
      <w:tr w:rsidR="00B278F5" w:rsidRPr="00217162" w14:paraId="77182954" w14:textId="77777777">
        <w:tc>
          <w:tcPr>
            <w:tcW w:w="0" w:type="auto"/>
            <w:tcBorders>
              <w:top w:val="nil"/>
              <w:left w:val="nil"/>
              <w:bottom w:val="single" w:sz="2" w:space="0" w:color="525252"/>
              <w:right w:val="nil"/>
            </w:tcBorders>
            <w:tcMar>
              <w:top w:w="150" w:type="dxa"/>
              <w:left w:w="0" w:type="dxa"/>
              <w:bottom w:w="150" w:type="dxa"/>
              <w:right w:w="150" w:type="dxa"/>
            </w:tcMar>
            <w:vAlign w:val="center"/>
            <w:hideMark/>
          </w:tcPr>
          <w:p w14:paraId="4473E1BF" w14:textId="77777777" w:rsidR="00217162" w:rsidRPr="00217162" w:rsidRDefault="00217162" w:rsidP="00217162">
            <w:pPr>
              <w:rPr>
                <w:b/>
                <w:bCs/>
                <w:sz w:val="20"/>
                <w:szCs w:val="20"/>
              </w:rPr>
            </w:pPr>
            <w:r w:rsidRPr="00217162">
              <w:rPr>
                <w:b/>
                <w:bCs/>
                <w:sz w:val="20"/>
                <w:szCs w:val="20"/>
              </w:rPr>
              <w:t>Projected Revenue</w:t>
            </w:r>
          </w:p>
        </w:tc>
        <w:tc>
          <w:tcPr>
            <w:tcW w:w="0" w:type="auto"/>
            <w:tcBorders>
              <w:top w:val="nil"/>
              <w:left w:val="nil"/>
              <w:bottom w:val="single" w:sz="2" w:space="0" w:color="525252"/>
              <w:right w:val="nil"/>
            </w:tcBorders>
            <w:tcMar>
              <w:top w:w="150" w:type="dxa"/>
              <w:left w:w="150" w:type="dxa"/>
              <w:bottom w:w="150" w:type="dxa"/>
              <w:right w:w="150" w:type="dxa"/>
            </w:tcMar>
            <w:vAlign w:val="center"/>
            <w:hideMark/>
          </w:tcPr>
          <w:p w14:paraId="2CA83B9F" w14:textId="77777777" w:rsidR="00217162" w:rsidRPr="00217162" w:rsidRDefault="00217162" w:rsidP="00217162">
            <w:pPr>
              <w:rPr>
                <w:sz w:val="20"/>
                <w:szCs w:val="20"/>
              </w:rPr>
            </w:pPr>
            <w:r w:rsidRPr="00217162">
              <w:rPr>
                <w:sz w:val="20"/>
                <w:szCs w:val="20"/>
              </w:rPr>
              <w:t>£500,000</w:t>
            </w:r>
          </w:p>
        </w:tc>
        <w:tc>
          <w:tcPr>
            <w:tcW w:w="0" w:type="auto"/>
            <w:tcBorders>
              <w:top w:val="nil"/>
              <w:left w:val="nil"/>
              <w:bottom w:val="single" w:sz="2" w:space="0" w:color="525252"/>
              <w:right w:val="nil"/>
            </w:tcBorders>
            <w:tcMar>
              <w:top w:w="150" w:type="dxa"/>
              <w:left w:w="150" w:type="dxa"/>
              <w:bottom w:w="150" w:type="dxa"/>
              <w:right w:w="150" w:type="dxa"/>
            </w:tcMar>
            <w:vAlign w:val="center"/>
            <w:hideMark/>
          </w:tcPr>
          <w:p w14:paraId="4D04176E" w14:textId="77777777" w:rsidR="00217162" w:rsidRPr="00217162" w:rsidRDefault="00217162" w:rsidP="00217162">
            <w:pPr>
              <w:rPr>
                <w:sz w:val="20"/>
                <w:szCs w:val="20"/>
              </w:rPr>
            </w:pPr>
            <w:r w:rsidRPr="00217162">
              <w:rPr>
                <w:sz w:val="20"/>
                <w:szCs w:val="20"/>
              </w:rPr>
              <w:t>£1,200,000</w:t>
            </w:r>
          </w:p>
        </w:tc>
        <w:tc>
          <w:tcPr>
            <w:tcW w:w="0" w:type="auto"/>
            <w:tcBorders>
              <w:top w:val="nil"/>
              <w:left w:val="nil"/>
              <w:bottom w:val="single" w:sz="2" w:space="0" w:color="525252"/>
              <w:right w:val="nil"/>
            </w:tcBorders>
            <w:tcMar>
              <w:top w:w="150" w:type="dxa"/>
              <w:left w:w="150" w:type="dxa"/>
              <w:bottom w:w="150" w:type="dxa"/>
              <w:right w:w="150" w:type="dxa"/>
            </w:tcMar>
            <w:vAlign w:val="center"/>
            <w:hideMark/>
          </w:tcPr>
          <w:p w14:paraId="3103BA8B" w14:textId="77777777" w:rsidR="00217162" w:rsidRPr="00217162" w:rsidRDefault="00217162" w:rsidP="00217162">
            <w:pPr>
              <w:rPr>
                <w:sz w:val="20"/>
                <w:szCs w:val="20"/>
              </w:rPr>
            </w:pPr>
            <w:r w:rsidRPr="00217162">
              <w:rPr>
                <w:sz w:val="20"/>
                <w:szCs w:val="20"/>
              </w:rPr>
              <w:t>£3,000,000</w:t>
            </w:r>
          </w:p>
        </w:tc>
      </w:tr>
      <w:tr w:rsidR="00B278F5" w:rsidRPr="00217162" w14:paraId="1D732A71" w14:textId="77777777">
        <w:tc>
          <w:tcPr>
            <w:tcW w:w="0" w:type="auto"/>
            <w:tcBorders>
              <w:top w:val="nil"/>
              <w:left w:val="nil"/>
              <w:bottom w:val="single" w:sz="2" w:space="0" w:color="525252"/>
              <w:right w:val="nil"/>
            </w:tcBorders>
            <w:tcMar>
              <w:top w:w="150" w:type="dxa"/>
              <w:left w:w="0" w:type="dxa"/>
              <w:bottom w:w="150" w:type="dxa"/>
              <w:right w:w="150" w:type="dxa"/>
            </w:tcMar>
            <w:vAlign w:val="center"/>
            <w:hideMark/>
          </w:tcPr>
          <w:p w14:paraId="74F67C9D" w14:textId="77777777" w:rsidR="00217162" w:rsidRPr="00217162" w:rsidRDefault="00217162" w:rsidP="00217162">
            <w:pPr>
              <w:rPr>
                <w:b/>
                <w:bCs/>
                <w:sz w:val="20"/>
                <w:szCs w:val="20"/>
              </w:rPr>
            </w:pPr>
            <w:r w:rsidRPr="00217162">
              <w:rPr>
                <w:b/>
                <w:bCs/>
                <w:sz w:val="20"/>
                <w:szCs w:val="20"/>
              </w:rPr>
              <w:t>Key Assumptions</w:t>
            </w:r>
          </w:p>
        </w:tc>
        <w:tc>
          <w:tcPr>
            <w:tcW w:w="0" w:type="auto"/>
            <w:tcBorders>
              <w:top w:val="nil"/>
              <w:left w:val="nil"/>
              <w:bottom w:val="single" w:sz="2" w:space="0" w:color="525252"/>
              <w:right w:val="nil"/>
            </w:tcBorders>
            <w:tcMar>
              <w:top w:w="150" w:type="dxa"/>
              <w:left w:w="150" w:type="dxa"/>
              <w:bottom w:w="150" w:type="dxa"/>
              <w:right w:w="150" w:type="dxa"/>
            </w:tcMar>
            <w:vAlign w:val="center"/>
            <w:hideMark/>
          </w:tcPr>
          <w:p w14:paraId="2F17920A" w14:textId="0D8AA037" w:rsidR="00217162" w:rsidRPr="00217162" w:rsidRDefault="00217162" w:rsidP="00217162">
            <w:pPr>
              <w:rPr>
                <w:sz w:val="20"/>
                <w:szCs w:val="20"/>
              </w:rPr>
            </w:pPr>
            <w:r w:rsidRPr="00217162">
              <w:rPr>
                <w:sz w:val="20"/>
                <w:szCs w:val="20"/>
              </w:rPr>
              <w:t>5% London market penetration</w:t>
            </w:r>
            <w:r w:rsidRPr="00217162">
              <w:rPr>
                <w:sz w:val="20"/>
                <w:szCs w:val="20"/>
              </w:rPr>
              <w:br/>
              <w:t>1,000 free users convert to paid</w:t>
            </w:r>
          </w:p>
        </w:tc>
        <w:tc>
          <w:tcPr>
            <w:tcW w:w="0" w:type="auto"/>
            <w:tcBorders>
              <w:top w:val="nil"/>
              <w:left w:val="nil"/>
              <w:bottom w:val="single" w:sz="2" w:space="0" w:color="525252"/>
              <w:right w:val="nil"/>
            </w:tcBorders>
            <w:tcMar>
              <w:top w:w="150" w:type="dxa"/>
              <w:left w:w="150" w:type="dxa"/>
              <w:bottom w:w="150" w:type="dxa"/>
              <w:right w:w="150" w:type="dxa"/>
            </w:tcMar>
            <w:vAlign w:val="center"/>
            <w:hideMark/>
          </w:tcPr>
          <w:p w14:paraId="46C853AA" w14:textId="5D05556E" w:rsidR="00B278F5" w:rsidRDefault="00217162" w:rsidP="00217162">
            <w:pPr>
              <w:rPr>
                <w:sz w:val="20"/>
                <w:szCs w:val="20"/>
              </w:rPr>
            </w:pPr>
            <w:r w:rsidRPr="00217162">
              <w:rPr>
                <w:sz w:val="20"/>
                <w:szCs w:val="20"/>
              </w:rPr>
              <w:t xml:space="preserve">Partnership with 20 </w:t>
            </w:r>
            <w:r w:rsidR="00B278F5">
              <w:rPr>
                <w:sz w:val="20"/>
                <w:szCs w:val="20"/>
              </w:rPr>
              <w:t>SMB</w:t>
            </w:r>
            <w:r w:rsidRPr="00217162">
              <w:rPr>
                <w:sz w:val="20"/>
                <w:szCs w:val="20"/>
              </w:rPr>
              <w:t>s</w:t>
            </w:r>
          </w:p>
          <w:p w14:paraId="364A5EFA" w14:textId="349BD07F" w:rsidR="00217162" w:rsidRPr="00217162" w:rsidRDefault="00B278F5" w:rsidP="00217162">
            <w:pPr>
              <w:rPr>
                <w:sz w:val="20"/>
                <w:szCs w:val="20"/>
              </w:rPr>
            </w:pPr>
            <w:r>
              <w:rPr>
                <w:sz w:val="20"/>
                <w:szCs w:val="20"/>
              </w:rPr>
              <w:t>NCSC</w:t>
            </w:r>
            <w:r w:rsidR="00217162" w:rsidRPr="00217162">
              <w:rPr>
                <w:sz w:val="20"/>
                <w:szCs w:val="20"/>
              </w:rPr>
              <w:t xml:space="preserve"> Digital accreditation</w:t>
            </w:r>
          </w:p>
        </w:tc>
        <w:tc>
          <w:tcPr>
            <w:tcW w:w="0" w:type="auto"/>
            <w:tcBorders>
              <w:top w:val="nil"/>
              <w:left w:val="nil"/>
              <w:bottom w:val="single" w:sz="2" w:space="0" w:color="525252"/>
              <w:right w:val="nil"/>
            </w:tcBorders>
            <w:tcMar>
              <w:top w:w="150" w:type="dxa"/>
              <w:left w:w="150" w:type="dxa"/>
              <w:bottom w:w="150" w:type="dxa"/>
              <w:right w:w="150" w:type="dxa"/>
            </w:tcMar>
            <w:vAlign w:val="center"/>
            <w:hideMark/>
          </w:tcPr>
          <w:p w14:paraId="5E2A7263" w14:textId="62B7BB07" w:rsidR="00217162" w:rsidRPr="00217162" w:rsidRDefault="00217162" w:rsidP="00217162">
            <w:pPr>
              <w:rPr>
                <w:sz w:val="20"/>
                <w:szCs w:val="20"/>
              </w:rPr>
            </w:pPr>
            <w:r w:rsidRPr="00217162">
              <w:rPr>
                <w:sz w:val="20"/>
                <w:szCs w:val="20"/>
              </w:rPr>
              <w:t>Compliance with EU GDPR variants</w:t>
            </w:r>
            <w:r w:rsidRPr="00217162">
              <w:rPr>
                <w:sz w:val="20"/>
                <w:szCs w:val="20"/>
              </w:rPr>
              <w:br/>
              <w:t>Berlin/Paris office launch</w:t>
            </w:r>
          </w:p>
        </w:tc>
      </w:tr>
      <w:tr w:rsidR="00B278F5" w:rsidRPr="00217162" w14:paraId="489025F2" w14:textId="77777777">
        <w:tc>
          <w:tcPr>
            <w:tcW w:w="0" w:type="auto"/>
            <w:tcBorders>
              <w:top w:val="nil"/>
              <w:left w:val="nil"/>
              <w:bottom w:val="single" w:sz="2" w:space="0" w:color="525252"/>
              <w:right w:val="nil"/>
            </w:tcBorders>
            <w:tcMar>
              <w:top w:w="150" w:type="dxa"/>
              <w:left w:w="0" w:type="dxa"/>
              <w:bottom w:w="150" w:type="dxa"/>
              <w:right w:w="150" w:type="dxa"/>
            </w:tcMar>
            <w:vAlign w:val="center"/>
            <w:hideMark/>
          </w:tcPr>
          <w:p w14:paraId="662FE8CC" w14:textId="77777777" w:rsidR="00217162" w:rsidRPr="00217162" w:rsidRDefault="00217162" w:rsidP="00217162">
            <w:pPr>
              <w:rPr>
                <w:b/>
                <w:bCs/>
                <w:sz w:val="20"/>
                <w:szCs w:val="20"/>
              </w:rPr>
            </w:pPr>
            <w:r w:rsidRPr="00217162">
              <w:rPr>
                <w:b/>
                <w:bCs/>
                <w:sz w:val="20"/>
                <w:szCs w:val="20"/>
              </w:rPr>
              <w:t>Customer Acquisition</w:t>
            </w:r>
          </w:p>
        </w:tc>
        <w:tc>
          <w:tcPr>
            <w:tcW w:w="0" w:type="auto"/>
            <w:tcBorders>
              <w:top w:val="nil"/>
              <w:left w:val="nil"/>
              <w:bottom w:val="single" w:sz="2" w:space="0" w:color="525252"/>
              <w:right w:val="nil"/>
            </w:tcBorders>
            <w:tcMar>
              <w:top w:w="150" w:type="dxa"/>
              <w:left w:w="150" w:type="dxa"/>
              <w:bottom w:w="150" w:type="dxa"/>
              <w:right w:w="150" w:type="dxa"/>
            </w:tcMar>
            <w:vAlign w:val="center"/>
            <w:hideMark/>
          </w:tcPr>
          <w:p w14:paraId="7E09A1DF" w14:textId="77777777" w:rsidR="00217162" w:rsidRDefault="00217162" w:rsidP="00217162">
            <w:pPr>
              <w:rPr>
                <w:sz w:val="20"/>
                <w:szCs w:val="20"/>
              </w:rPr>
            </w:pPr>
            <w:r w:rsidRPr="00217162">
              <w:rPr>
                <w:sz w:val="20"/>
                <w:szCs w:val="20"/>
              </w:rPr>
              <w:t xml:space="preserve">250 </w:t>
            </w:r>
            <w:r w:rsidR="008A6F8E">
              <w:rPr>
                <w:sz w:val="20"/>
                <w:szCs w:val="20"/>
              </w:rPr>
              <w:t xml:space="preserve">free tier </w:t>
            </w:r>
            <w:r w:rsidRPr="00217162">
              <w:rPr>
                <w:sz w:val="20"/>
                <w:szCs w:val="20"/>
              </w:rPr>
              <w:t>customers</w:t>
            </w:r>
            <w:r w:rsidR="008A6F8E">
              <w:rPr>
                <w:sz w:val="20"/>
                <w:szCs w:val="20"/>
              </w:rPr>
              <w:t xml:space="preserve"> </w:t>
            </w:r>
          </w:p>
          <w:p w14:paraId="5702B958" w14:textId="5CBEAD01" w:rsidR="008A6F8E" w:rsidRPr="00217162" w:rsidRDefault="008A6F8E" w:rsidP="00217162">
            <w:pPr>
              <w:rPr>
                <w:sz w:val="20"/>
                <w:szCs w:val="20"/>
              </w:rPr>
            </w:pPr>
            <w:r>
              <w:rPr>
                <w:sz w:val="20"/>
                <w:szCs w:val="20"/>
              </w:rPr>
              <w:t>1000 paying customers</w:t>
            </w:r>
          </w:p>
        </w:tc>
        <w:tc>
          <w:tcPr>
            <w:tcW w:w="0" w:type="auto"/>
            <w:tcBorders>
              <w:top w:val="nil"/>
              <w:left w:val="nil"/>
              <w:bottom w:val="single" w:sz="2" w:space="0" w:color="525252"/>
              <w:right w:val="nil"/>
            </w:tcBorders>
            <w:tcMar>
              <w:top w:w="150" w:type="dxa"/>
              <w:left w:w="150" w:type="dxa"/>
              <w:bottom w:w="150" w:type="dxa"/>
              <w:right w:w="150" w:type="dxa"/>
            </w:tcMar>
            <w:vAlign w:val="center"/>
            <w:hideMark/>
          </w:tcPr>
          <w:p w14:paraId="09BA94DB" w14:textId="1B91F695" w:rsidR="008A6F8E" w:rsidRDefault="008A6F8E" w:rsidP="00217162">
            <w:pPr>
              <w:rPr>
                <w:sz w:val="20"/>
                <w:szCs w:val="20"/>
              </w:rPr>
            </w:pPr>
            <w:r>
              <w:rPr>
                <w:sz w:val="20"/>
                <w:szCs w:val="20"/>
              </w:rPr>
              <w:t>1500 free customers</w:t>
            </w:r>
          </w:p>
          <w:p w14:paraId="1E8D39A4" w14:textId="19FFE9D7" w:rsidR="00217162" w:rsidRPr="00217162" w:rsidRDefault="00217162" w:rsidP="00217162">
            <w:pPr>
              <w:rPr>
                <w:sz w:val="20"/>
                <w:szCs w:val="20"/>
              </w:rPr>
            </w:pPr>
            <w:r w:rsidRPr="00217162">
              <w:rPr>
                <w:sz w:val="20"/>
                <w:szCs w:val="20"/>
              </w:rPr>
              <w:t>800</w:t>
            </w:r>
            <w:r w:rsidR="008A6F8E">
              <w:rPr>
                <w:sz w:val="20"/>
                <w:szCs w:val="20"/>
              </w:rPr>
              <w:t>0</w:t>
            </w:r>
            <w:r w:rsidRPr="00217162">
              <w:rPr>
                <w:sz w:val="20"/>
                <w:szCs w:val="20"/>
              </w:rPr>
              <w:t xml:space="preserve"> paying customers</w:t>
            </w:r>
          </w:p>
        </w:tc>
        <w:tc>
          <w:tcPr>
            <w:tcW w:w="0" w:type="auto"/>
            <w:tcBorders>
              <w:top w:val="nil"/>
              <w:left w:val="nil"/>
              <w:bottom w:val="single" w:sz="2" w:space="0" w:color="525252"/>
              <w:right w:val="nil"/>
            </w:tcBorders>
            <w:tcMar>
              <w:top w:w="150" w:type="dxa"/>
              <w:left w:w="150" w:type="dxa"/>
              <w:bottom w:w="150" w:type="dxa"/>
              <w:right w:w="150" w:type="dxa"/>
            </w:tcMar>
            <w:vAlign w:val="center"/>
            <w:hideMark/>
          </w:tcPr>
          <w:p w14:paraId="1F7E162F" w14:textId="0A022488" w:rsidR="008A6F8E" w:rsidRDefault="008A6F8E" w:rsidP="00217162">
            <w:pPr>
              <w:rPr>
                <w:sz w:val="20"/>
                <w:szCs w:val="20"/>
              </w:rPr>
            </w:pPr>
            <w:r>
              <w:rPr>
                <w:sz w:val="20"/>
                <w:szCs w:val="20"/>
              </w:rPr>
              <w:t>10,000 free customers</w:t>
            </w:r>
          </w:p>
          <w:p w14:paraId="2AE905CC" w14:textId="49AD7C15" w:rsidR="00217162" w:rsidRPr="00217162" w:rsidRDefault="00217162" w:rsidP="00217162">
            <w:pPr>
              <w:rPr>
                <w:sz w:val="20"/>
                <w:szCs w:val="20"/>
              </w:rPr>
            </w:pPr>
            <w:r w:rsidRPr="00217162">
              <w:rPr>
                <w:sz w:val="20"/>
                <w:szCs w:val="20"/>
              </w:rPr>
              <w:t>30</w:t>
            </w:r>
            <w:r w:rsidR="008A6F8E">
              <w:rPr>
                <w:sz w:val="20"/>
                <w:szCs w:val="20"/>
              </w:rPr>
              <w:t>,</w:t>
            </w:r>
            <w:r w:rsidRPr="00217162">
              <w:rPr>
                <w:sz w:val="20"/>
                <w:szCs w:val="20"/>
              </w:rPr>
              <w:t>00</w:t>
            </w:r>
            <w:r w:rsidR="008A6F8E">
              <w:rPr>
                <w:sz w:val="20"/>
                <w:szCs w:val="20"/>
              </w:rPr>
              <w:t>0</w:t>
            </w:r>
            <w:r w:rsidRPr="00217162">
              <w:rPr>
                <w:sz w:val="20"/>
                <w:szCs w:val="20"/>
              </w:rPr>
              <w:t>+ paying customers</w:t>
            </w:r>
          </w:p>
        </w:tc>
      </w:tr>
    </w:tbl>
    <w:p w14:paraId="5D0C8FA7" w14:textId="77777777" w:rsidR="00217162" w:rsidRPr="00217162" w:rsidRDefault="00217162" w:rsidP="00217162">
      <w:pPr>
        <w:rPr>
          <w:sz w:val="20"/>
          <w:szCs w:val="20"/>
        </w:rPr>
      </w:pPr>
      <w:r w:rsidRPr="00217162">
        <w:rPr>
          <w:sz w:val="20"/>
          <w:szCs w:val="20"/>
        </w:rPr>
        <w:pict w14:anchorId="5A22D760">
          <v:rect id="_x0000_i1175" style="width:0;height:.75pt" o:hralign="center" o:hrstd="t" o:hrnoshade="t" o:hr="t" fillcolor="#f8faff" stroked="f"/>
        </w:pict>
      </w:r>
    </w:p>
    <w:p w14:paraId="1479F557" w14:textId="77777777" w:rsidR="00B278F5" w:rsidRDefault="00B278F5">
      <w:r>
        <w:br w:type="page"/>
      </w:r>
    </w:p>
    <w:p w14:paraId="45EFD23C" w14:textId="36A2894C" w:rsidR="00217162" w:rsidRPr="00217162" w:rsidRDefault="00217162" w:rsidP="00217162">
      <w:r w:rsidRPr="00217162">
        <w:lastRenderedPageBreak/>
        <w:t>Educational Program Structure</w:t>
      </w:r>
    </w:p>
    <w:tbl>
      <w:tblPr>
        <w:tblW w:w="0" w:type="auto"/>
        <w:tblCellMar>
          <w:top w:w="15" w:type="dxa"/>
          <w:left w:w="15" w:type="dxa"/>
          <w:bottom w:w="15" w:type="dxa"/>
          <w:right w:w="15" w:type="dxa"/>
        </w:tblCellMar>
        <w:tblLook w:val="04A0" w:firstRow="1" w:lastRow="0" w:firstColumn="1" w:lastColumn="0" w:noHBand="0" w:noVBand="1"/>
      </w:tblPr>
      <w:tblGrid>
        <w:gridCol w:w="1883"/>
        <w:gridCol w:w="1539"/>
        <w:gridCol w:w="3331"/>
        <w:gridCol w:w="2273"/>
      </w:tblGrid>
      <w:tr w:rsidR="00B278F5" w:rsidRPr="00217162" w14:paraId="3147CAF3" w14:textId="77777777">
        <w:trPr>
          <w:tblHeader/>
        </w:trPr>
        <w:tc>
          <w:tcPr>
            <w:tcW w:w="0" w:type="auto"/>
            <w:tcBorders>
              <w:top w:val="nil"/>
              <w:left w:val="nil"/>
              <w:bottom w:val="single" w:sz="2" w:space="0" w:color="8B8B8B"/>
              <w:right w:val="nil"/>
            </w:tcBorders>
            <w:tcMar>
              <w:top w:w="150" w:type="dxa"/>
              <w:left w:w="0" w:type="dxa"/>
              <w:bottom w:w="150" w:type="dxa"/>
              <w:right w:w="150" w:type="dxa"/>
            </w:tcMar>
            <w:vAlign w:val="center"/>
            <w:hideMark/>
          </w:tcPr>
          <w:p w14:paraId="1C611619" w14:textId="77777777" w:rsidR="00217162" w:rsidRPr="00217162" w:rsidRDefault="00217162" w:rsidP="00217162">
            <w:pPr>
              <w:rPr>
                <w:b/>
                <w:bCs/>
                <w:sz w:val="20"/>
                <w:szCs w:val="20"/>
              </w:rPr>
            </w:pPr>
            <w:r w:rsidRPr="00217162">
              <w:rPr>
                <w:b/>
                <w:bCs/>
                <w:sz w:val="20"/>
                <w:szCs w:val="20"/>
              </w:rPr>
              <w:t>Component</w:t>
            </w:r>
          </w:p>
        </w:tc>
        <w:tc>
          <w:tcPr>
            <w:tcW w:w="0" w:type="auto"/>
            <w:tcBorders>
              <w:top w:val="nil"/>
              <w:left w:val="nil"/>
              <w:bottom w:val="single" w:sz="2" w:space="0" w:color="8B8B8B"/>
              <w:right w:val="nil"/>
            </w:tcBorders>
            <w:tcMar>
              <w:top w:w="150" w:type="dxa"/>
              <w:left w:w="150" w:type="dxa"/>
              <w:bottom w:w="150" w:type="dxa"/>
              <w:right w:w="150" w:type="dxa"/>
            </w:tcMar>
            <w:vAlign w:val="center"/>
            <w:hideMark/>
          </w:tcPr>
          <w:p w14:paraId="53998FCD" w14:textId="77777777" w:rsidR="00217162" w:rsidRPr="00217162" w:rsidRDefault="00217162" w:rsidP="00217162">
            <w:pPr>
              <w:rPr>
                <w:b/>
                <w:bCs/>
                <w:sz w:val="20"/>
                <w:szCs w:val="20"/>
              </w:rPr>
            </w:pPr>
            <w:r w:rsidRPr="00217162">
              <w:rPr>
                <w:b/>
                <w:bCs/>
                <w:sz w:val="20"/>
                <w:szCs w:val="20"/>
              </w:rPr>
              <w:t>Free Tier</w:t>
            </w:r>
          </w:p>
        </w:tc>
        <w:tc>
          <w:tcPr>
            <w:tcW w:w="0" w:type="auto"/>
            <w:tcBorders>
              <w:top w:val="nil"/>
              <w:left w:val="nil"/>
              <w:bottom w:val="single" w:sz="2" w:space="0" w:color="8B8B8B"/>
              <w:right w:val="nil"/>
            </w:tcBorders>
            <w:tcMar>
              <w:top w:w="150" w:type="dxa"/>
              <w:left w:w="150" w:type="dxa"/>
              <w:bottom w:w="150" w:type="dxa"/>
              <w:right w:w="150" w:type="dxa"/>
            </w:tcMar>
            <w:vAlign w:val="center"/>
            <w:hideMark/>
          </w:tcPr>
          <w:p w14:paraId="452E99B1" w14:textId="77777777" w:rsidR="00217162" w:rsidRPr="00217162" w:rsidRDefault="00217162" w:rsidP="00217162">
            <w:pPr>
              <w:rPr>
                <w:b/>
                <w:bCs/>
                <w:sz w:val="20"/>
                <w:szCs w:val="20"/>
              </w:rPr>
            </w:pPr>
            <w:r w:rsidRPr="00217162">
              <w:rPr>
                <w:b/>
                <w:bCs/>
                <w:sz w:val="20"/>
                <w:szCs w:val="20"/>
              </w:rPr>
              <w:t>Pro Tier</w:t>
            </w:r>
          </w:p>
        </w:tc>
        <w:tc>
          <w:tcPr>
            <w:tcW w:w="0" w:type="auto"/>
            <w:tcBorders>
              <w:top w:val="nil"/>
              <w:left w:val="nil"/>
              <w:bottom w:val="single" w:sz="2" w:space="0" w:color="8B8B8B"/>
              <w:right w:val="nil"/>
            </w:tcBorders>
            <w:tcMar>
              <w:top w:w="150" w:type="dxa"/>
              <w:left w:w="150" w:type="dxa"/>
              <w:bottom w:w="150" w:type="dxa"/>
              <w:right w:w="150" w:type="dxa"/>
            </w:tcMar>
            <w:vAlign w:val="center"/>
            <w:hideMark/>
          </w:tcPr>
          <w:p w14:paraId="27CAFC8F" w14:textId="77777777" w:rsidR="00217162" w:rsidRPr="00217162" w:rsidRDefault="00217162" w:rsidP="00217162">
            <w:pPr>
              <w:rPr>
                <w:b/>
                <w:bCs/>
                <w:sz w:val="20"/>
                <w:szCs w:val="20"/>
              </w:rPr>
            </w:pPr>
            <w:r w:rsidRPr="00217162">
              <w:rPr>
                <w:b/>
                <w:bCs/>
                <w:sz w:val="20"/>
                <w:szCs w:val="20"/>
              </w:rPr>
              <w:t>Elite Tier</w:t>
            </w:r>
          </w:p>
        </w:tc>
      </w:tr>
      <w:tr w:rsidR="00B278F5" w:rsidRPr="00217162" w14:paraId="1A8C8821" w14:textId="77777777">
        <w:tc>
          <w:tcPr>
            <w:tcW w:w="0" w:type="auto"/>
            <w:tcBorders>
              <w:top w:val="nil"/>
              <w:left w:val="nil"/>
              <w:bottom w:val="single" w:sz="2" w:space="0" w:color="525252"/>
              <w:right w:val="nil"/>
            </w:tcBorders>
            <w:tcMar>
              <w:top w:w="150" w:type="dxa"/>
              <w:left w:w="0" w:type="dxa"/>
              <w:bottom w:w="150" w:type="dxa"/>
              <w:right w:w="150" w:type="dxa"/>
            </w:tcMar>
            <w:vAlign w:val="center"/>
            <w:hideMark/>
          </w:tcPr>
          <w:p w14:paraId="2A418D51" w14:textId="77777777" w:rsidR="00217162" w:rsidRPr="00217162" w:rsidRDefault="00217162" w:rsidP="00217162">
            <w:pPr>
              <w:rPr>
                <w:b/>
                <w:bCs/>
                <w:sz w:val="20"/>
                <w:szCs w:val="20"/>
              </w:rPr>
            </w:pPr>
            <w:r w:rsidRPr="00217162">
              <w:rPr>
                <w:b/>
                <w:bCs/>
                <w:sz w:val="20"/>
                <w:szCs w:val="20"/>
              </w:rPr>
              <w:t>Training Modules</w:t>
            </w:r>
          </w:p>
        </w:tc>
        <w:tc>
          <w:tcPr>
            <w:tcW w:w="0" w:type="auto"/>
            <w:tcBorders>
              <w:top w:val="nil"/>
              <w:left w:val="nil"/>
              <w:bottom w:val="single" w:sz="2" w:space="0" w:color="525252"/>
              <w:right w:val="nil"/>
            </w:tcBorders>
            <w:tcMar>
              <w:top w:w="150" w:type="dxa"/>
              <w:left w:w="150" w:type="dxa"/>
              <w:bottom w:w="150" w:type="dxa"/>
              <w:right w:w="150" w:type="dxa"/>
            </w:tcMar>
            <w:vAlign w:val="center"/>
            <w:hideMark/>
          </w:tcPr>
          <w:p w14:paraId="2FD72961" w14:textId="294270BC" w:rsidR="00217162" w:rsidRPr="00217162" w:rsidRDefault="008A6F8E" w:rsidP="00217162">
            <w:pPr>
              <w:rPr>
                <w:sz w:val="20"/>
                <w:szCs w:val="20"/>
              </w:rPr>
            </w:pPr>
            <w:r>
              <w:rPr>
                <w:sz w:val="20"/>
                <w:szCs w:val="20"/>
              </w:rPr>
              <w:t>4</w:t>
            </w:r>
            <w:r w:rsidR="00217162" w:rsidRPr="00217162">
              <w:rPr>
                <w:sz w:val="20"/>
                <w:szCs w:val="20"/>
              </w:rPr>
              <w:t>/month</w:t>
            </w:r>
          </w:p>
        </w:tc>
        <w:tc>
          <w:tcPr>
            <w:tcW w:w="0" w:type="auto"/>
            <w:tcBorders>
              <w:top w:val="nil"/>
              <w:left w:val="nil"/>
              <w:bottom w:val="single" w:sz="2" w:space="0" w:color="525252"/>
              <w:right w:val="nil"/>
            </w:tcBorders>
            <w:tcMar>
              <w:top w:w="150" w:type="dxa"/>
              <w:left w:w="150" w:type="dxa"/>
              <w:bottom w:w="150" w:type="dxa"/>
              <w:right w:w="150" w:type="dxa"/>
            </w:tcMar>
            <w:vAlign w:val="center"/>
            <w:hideMark/>
          </w:tcPr>
          <w:p w14:paraId="6C5B369E" w14:textId="22263F11" w:rsidR="00217162" w:rsidRPr="00217162" w:rsidRDefault="008A6F8E" w:rsidP="00217162">
            <w:pPr>
              <w:rPr>
                <w:sz w:val="20"/>
                <w:szCs w:val="20"/>
              </w:rPr>
            </w:pPr>
            <w:r>
              <w:rPr>
                <w:sz w:val="20"/>
                <w:szCs w:val="20"/>
              </w:rPr>
              <w:t>10</w:t>
            </w:r>
            <w:r w:rsidR="00217162" w:rsidRPr="00217162">
              <w:rPr>
                <w:sz w:val="20"/>
                <w:szCs w:val="20"/>
              </w:rPr>
              <w:t xml:space="preserve"> curated</w:t>
            </w:r>
            <w:r w:rsidR="003D2B47">
              <w:rPr>
                <w:sz w:val="20"/>
                <w:szCs w:val="20"/>
              </w:rPr>
              <w:t xml:space="preserve"> </w:t>
            </w:r>
          </w:p>
        </w:tc>
        <w:tc>
          <w:tcPr>
            <w:tcW w:w="0" w:type="auto"/>
            <w:tcBorders>
              <w:top w:val="nil"/>
              <w:left w:val="nil"/>
              <w:bottom w:val="single" w:sz="2" w:space="0" w:color="525252"/>
              <w:right w:val="nil"/>
            </w:tcBorders>
            <w:tcMar>
              <w:top w:w="150" w:type="dxa"/>
              <w:left w:w="150" w:type="dxa"/>
              <w:bottom w:w="150" w:type="dxa"/>
              <w:right w:w="150" w:type="dxa"/>
            </w:tcMar>
            <w:vAlign w:val="center"/>
            <w:hideMark/>
          </w:tcPr>
          <w:p w14:paraId="024B3713" w14:textId="77777777" w:rsidR="00217162" w:rsidRPr="00217162" w:rsidRDefault="00217162" w:rsidP="00217162">
            <w:pPr>
              <w:rPr>
                <w:sz w:val="20"/>
                <w:szCs w:val="20"/>
              </w:rPr>
            </w:pPr>
            <w:r w:rsidRPr="00217162">
              <w:rPr>
                <w:sz w:val="20"/>
                <w:szCs w:val="20"/>
              </w:rPr>
              <w:t>Unlimited</w:t>
            </w:r>
          </w:p>
        </w:tc>
      </w:tr>
      <w:tr w:rsidR="00B278F5" w:rsidRPr="00217162" w14:paraId="1251511F" w14:textId="77777777">
        <w:tc>
          <w:tcPr>
            <w:tcW w:w="0" w:type="auto"/>
            <w:tcBorders>
              <w:top w:val="nil"/>
              <w:left w:val="nil"/>
              <w:bottom w:val="single" w:sz="2" w:space="0" w:color="525252"/>
              <w:right w:val="nil"/>
            </w:tcBorders>
            <w:tcMar>
              <w:top w:w="150" w:type="dxa"/>
              <w:left w:w="0" w:type="dxa"/>
              <w:bottom w:w="150" w:type="dxa"/>
              <w:right w:w="150" w:type="dxa"/>
            </w:tcMar>
            <w:vAlign w:val="center"/>
            <w:hideMark/>
          </w:tcPr>
          <w:p w14:paraId="1C4F249F" w14:textId="77777777" w:rsidR="00217162" w:rsidRPr="00217162" w:rsidRDefault="00217162" w:rsidP="00217162">
            <w:pPr>
              <w:rPr>
                <w:b/>
                <w:bCs/>
                <w:sz w:val="20"/>
                <w:szCs w:val="20"/>
              </w:rPr>
            </w:pPr>
            <w:r w:rsidRPr="00217162">
              <w:rPr>
                <w:b/>
                <w:bCs/>
                <w:sz w:val="20"/>
                <w:szCs w:val="20"/>
              </w:rPr>
              <w:t>Delivery Method</w:t>
            </w:r>
          </w:p>
        </w:tc>
        <w:tc>
          <w:tcPr>
            <w:tcW w:w="0" w:type="auto"/>
            <w:tcBorders>
              <w:top w:val="nil"/>
              <w:left w:val="nil"/>
              <w:bottom w:val="single" w:sz="2" w:space="0" w:color="525252"/>
              <w:right w:val="nil"/>
            </w:tcBorders>
            <w:tcMar>
              <w:top w:w="150" w:type="dxa"/>
              <w:left w:w="150" w:type="dxa"/>
              <w:bottom w:w="150" w:type="dxa"/>
              <w:right w:w="150" w:type="dxa"/>
            </w:tcMar>
            <w:vAlign w:val="center"/>
            <w:hideMark/>
          </w:tcPr>
          <w:p w14:paraId="233CAEF2" w14:textId="32BDCE5D" w:rsidR="00217162" w:rsidRPr="00217162" w:rsidRDefault="00217162" w:rsidP="00217162">
            <w:pPr>
              <w:rPr>
                <w:sz w:val="20"/>
                <w:szCs w:val="20"/>
              </w:rPr>
            </w:pPr>
            <w:r w:rsidRPr="00217162">
              <w:rPr>
                <w:sz w:val="20"/>
                <w:szCs w:val="20"/>
              </w:rPr>
              <w:t>Email</w:t>
            </w:r>
            <w:r w:rsidR="00B278F5">
              <w:rPr>
                <w:sz w:val="20"/>
                <w:szCs w:val="20"/>
              </w:rPr>
              <w:t xml:space="preserve"> Newsletter</w:t>
            </w:r>
          </w:p>
        </w:tc>
        <w:tc>
          <w:tcPr>
            <w:tcW w:w="0" w:type="auto"/>
            <w:tcBorders>
              <w:top w:val="nil"/>
              <w:left w:val="nil"/>
              <w:bottom w:val="single" w:sz="2" w:space="0" w:color="525252"/>
              <w:right w:val="nil"/>
            </w:tcBorders>
            <w:tcMar>
              <w:top w:w="150" w:type="dxa"/>
              <w:left w:w="150" w:type="dxa"/>
              <w:bottom w:w="150" w:type="dxa"/>
              <w:right w:w="150" w:type="dxa"/>
            </w:tcMar>
            <w:vAlign w:val="center"/>
            <w:hideMark/>
          </w:tcPr>
          <w:p w14:paraId="6A1042D1" w14:textId="77777777" w:rsidR="00217162" w:rsidRPr="00217162" w:rsidRDefault="00217162" w:rsidP="00217162">
            <w:pPr>
              <w:rPr>
                <w:sz w:val="20"/>
                <w:szCs w:val="20"/>
              </w:rPr>
            </w:pPr>
            <w:r w:rsidRPr="00217162">
              <w:rPr>
                <w:sz w:val="20"/>
                <w:szCs w:val="20"/>
              </w:rPr>
              <w:t>LMS platform</w:t>
            </w:r>
          </w:p>
        </w:tc>
        <w:tc>
          <w:tcPr>
            <w:tcW w:w="0" w:type="auto"/>
            <w:tcBorders>
              <w:top w:val="nil"/>
              <w:left w:val="nil"/>
              <w:bottom w:val="single" w:sz="2" w:space="0" w:color="525252"/>
              <w:right w:val="nil"/>
            </w:tcBorders>
            <w:tcMar>
              <w:top w:w="150" w:type="dxa"/>
              <w:left w:w="150" w:type="dxa"/>
              <w:bottom w:w="150" w:type="dxa"/>
              <w:right w:w="150" w:type="dxa"/>
            </w:tcMar>
            <w:vAlign w:val="center"/>
            <w:hideMark/>
          </w:tcPr>
          <w:p w14:paraId="0CE04204" w14:textId="77777777" w:rsidR="00217162" w:rsidRPr="00217162" w:rsidRDefault="00217162" w:rsidP="00217162">
            <w:pPr>
              <w:rPr>
                <w:sz w:val="20"/>
                <w:szCs w:val="20"/>
              </w:rPr>
            </w:pPr>
            <w:r w:rsidRPr="00217162">
              <w:rPr>
                <w:sz w:val="20"/>
                <w:szCs w:val="20"/>
              </w:rPr>
              <w:t>LMS + live sessions</w:t>
            </w:r>
          </w:p>
        </w:tc>
      </w:tr>
      <w:tr w:rsidR="00B278F5" w:rsidRPr="00217162" w14:paraId="1CC8F29E" w14:textId="77777777">
        <w:tc>
          <w:tcPr>
            <w:tcW w:w="0" w:type="auto"/>
            <w:tcBorders>
              <w:top w:val="nil"/>
              <w:left w:val="nil"/>
              <w:bottom w:val="single" w:sz="2" w:space="0" w:color="525252"/>
              <w:right w:val="nil"/>
            </w:tcBorders>
            <w:tcMar>
              <w:top w:w="150" w:type="dxa"/>
              <w:left w:w="0" w:type="dxa"/>
              <w:bottom w:w="150" w:type="dxa"/>
              <w:right w:w="150" w:type="dxa"/>
            </w:tcMar>
            <w:vAlign w:val="center"/>
            <w:hideMark/>
          </w:tcPr>
          <w:p w14:paraId="54A1D88B" w14:textId="77777777" w:rsidR="00217162" w:rsidRPr="00217162" w:rsidRDefault="00217162" w:rsidP="00217162">
            <w:pPr>
              <w:rPr>
                <w:b/>
                <w:bCs/>
                <w:sz w:val="20"/>
                <w:szCs w:val="20"/>
              </w:rPr>
            </w:pPr>
            <w:r w:rsidRPr="00217162">
              <w:rPr>
                <w:b/>
                <w:bCs/>
                <w:sz w:val="20"/>
                <w:szCs w:val="20"/>
              </w:rPr>
              <w:t>Compliance Certificates</w:t>
            </w:r>
          </w:p>
        </w:tc>
        <w:tc>
          <w:tcPr>
            <w:tcW w:w="0" w:type="auto"/>
            <w:tcBorders>
              <w:top w:val="nil"/>
              <w:left w:val="nil"/>
              <w:bottom w:val="single" w:sz="2" w:space="0" w:color="525252"/>
              <w:right w:val="nil"/>
            </w:tcBorders>
            <w:tcMar>
              <w:top w:w="150" w:type="dxa"/>
              <w:left w:w="150" w:type="dxa"/>
              <w:bottom w:w="150" w:type="dxa"/>
              <w:right w:w="150" w:type="dxa"/>
            </w:tcMar>
            <w:vAlign w:val="center"/>
            <w:hideMark/>
          </w:tcPr>
          <w:p w14:paraId="5FFD34DF" w14:textId="0D32842B" w:rsidR="00217162" w:rsidRPr="00217162" w:rsidRDefault="00217162" w:rsidP="00217162">
            <w:pPr>
              <w:rPr>
                <w:sz w:val="20"/>
                <w:szCs w:val="20"/>
              </w:rPr>
            </w:pPr>
            <w:r>
              <w:rPr>
                <w:rFonts w:ascii="Segoe UI Emoji" w:hAnsi="Segoe UI Emoji" w:cs="Segoe UI Emoji"/>
                <w:sz w:val="20"/>
                <w:szCs w:val="20"/>
              </w:rPr>
              <w:t>N/A</w:t>
            </w:r>
          </w:p>
        </w:tc>
        <w:tc>
          <w:tcPr>
            <w:tcW w:w="0" w:type="auto"/>
            <w:tcBorders>
              <w:top w:val="nil"/>
              <w:left w:val="nil"/>
              <w:bottom w:val="single" w:sz="2" w:space="0" w:color="525252"/>
              <w:right w:val="nil"/>
            </w:tcBorders>
            <w:tcMar>
              <w:top w:w="150" w:type="dxa"/>
              <w:left w:w="150" w:type="dxa"/>
              <w:bottom w:w="150" w:type="dxa"/>
              <w:right w:w="150" w:type="dxa"/>
            </w:tcMar>
            <w:vAlign w:val="center"/>
            <w:hideMark/>
          </w:tcPr>
          <w:p w14:paraId="0FE229D4" w14:textId="5CADE891" w:rsidR="00217162" w:rsidRPr="00217162" w:rsidRDefault="00217162" w:rsidP="00217162">
            <w:pPr>
              <w:rPr>
                <w:sz w:val="20"/>
                <w:szCs w:val="20"/>
              </w:rPr>
            </w:pPr>
            <w:r w:rsidRPr="00217162">
              <w:rPr>
                <w:sz w:val="20"/>
                <w:szCs w:val="20"/>
              </w:rPr>
              <w:t>Basic</w:t>
            </w:r>
            <w:r>
              <w:rPr>
                <w:sz w:val="20"/>
                <w:szCs w:val="20"/>
              </w:rPr>
              <w:t xml:space="preserve"> (internally awarded certifications, e.g. badges)</w:t>
            </w:r>
          </w:p>
        </w:tc>
        <w:tc>
          <w:tcPr>
            <w:tcW w:w="0" w:type="auto"/>
            <w:tcBorders>
              <w:top w:val="nil"/>
              <w:left w:val="nil"/>
              <w:bottom w:val="single" w:sz="2" w:space="0" w:color="525252"/>
              <w:right w:val="nil"/>
            </w:tcBorders>
            <w:tcMar>
              <w:top w:w="150" w:type="dxa"/>
              <w:left w:w="150" w:type="dxa"/>
              <w:bottom w:w="150" w:type="dxa"/>
              <w:right w:w="150" w:type="dxa"/>
            </w:tcMar>
            <w:vAlign w:val="center"/>
            <w:hideMark/>
          </w:tcPr>
          <w:p w14:paraId="726B632F" w14:textId="637A9A7E" w:rsidR="00217162" w:rsidRPr="00217162" w:rsidRDefault="00217162" w:rsidP="00217162">
            <w:pPr>
              <w:rPr>
                <w:sz w:val="20"/>
                <w:szCs w:val="20"/>
              </w:rPr>
            </w:pPr>
            <w:r w:rsidRPr="00217162">
              <w:rPr>
                <w:sz w:val="20"/>
                <w:szCs w:val="20"/>
              </w:rPr>
              <w:t>Advanced</w:t>
            </w:r>
            <w:r>
              <w:rPr>
                <w:sz w:val="20"/>
                <w:szCs w:val="20"/>
              </w:rPr>
              <w:t xml:space="preserve"> (CompTIA and Cisco)</w:t>
            </w:r>
          </w:p>
        </w:tc>
      </w:tr>
      <w:tr w:rsidR="00B278F5" w:rsidRPr="00217162" w14:paraId="26264407" w14:textId="77777777">
        <w:tc>
          <w:tcPr>
            <w:tcW w:w="0" w:type="auto"/>
            <w:tcBorders>
              <w:top w:val="nil"/>
              <w:left w:val="nil"/>
              <w:bottom w:val="single" w:sz="2" w:space="0" w:color="525252"/>
              <w:right w:val="nil"/>
            </w:tcBorders>
            <w:tcMar>
              <w:top w:w="150" w:type="dxa"/>
              <w:left w:w="0" w:type="dxa"/>
              <w:bottom w:w="150" w:type="dxa"/>
              <w:right w:w="150" w:type="dxa"/>
            </w:tcMar>
            <w:vAlign w:val="center"/>
            <w:hideMark/>
          </w:tcPr>
          <w:p w14:paraId="64106AA4" w14:textId="77777777" w:rsidR="00217162" w:rsidRPr="00217162" w:rsidRDefault="00217162" w:rsidP="00217162">
            <w:pPr>
              <w:rPr>
                <w:b/>
                <w:bCs/>
                <w:sz w:val="20"/>
                <w:szCs w:val="20"/>
              </w:rPr>
            </w:pPr>
            <w:r w:rsidRPr="00217162">
              <w:rPr>
                <w:b/>
                <w:bCs/>
                <w:sz w:val="20"/>
                <w:szCs w:val="20"/>
              </w:rPr>
              <w:t>Phishing Simulations</w:t>
            </w:r>
          </w:p>
        </w:tc>
        <w:tc>
          <w:tcPr>
            <w:tcW w:w="0" w:type="auto"/>
            <w:tcBorders>
              <w:top w:val="nil"/>
              <w:left w:val="nil"/>
              <w:bottom w:val="single" w:sz="2" w:space="0" w:color="525252"/>
              <w:right w:val="nil"/>
            </w:tcBorders>
            <w:tcMar>
              <w:top w:w="150" w:type="dxa"/>
              <w:left w:w="150" w:type="dxa"/>
              <w:bottom w:w="150" w:type="dxa"/>
              <w:right w:w="150" w:type="dxa"/>
            </w:tcMar>
            <w:vAlign w:val="center"/>
            <w:hideMark/>
          </w:tcPr>
          <w:p w14:paraId="64D80E36" w14:textId="5CC0D01C" w:rsidR="00217162" w:rsidRPr="00217162" w:rsidRDefault="00217162" w:rsidP="00217162">
            <w:pPr>
              <w:rPr>
                <w:sz w:val="20"/>
                <w:szCs w:val="20"/>
              </w:rPr>
            </w:pPr>
            <w:r>
              <w:rPr>
                <w:sz w:val="20"/>
                <w:szCs w:val="20"/>
              </w:rPr>
              <w:t>Quarterly</w:t>
            </w:r>
          </w:p>
        </w:tc>
        <w:tc>
          <w:tcPr>
            <w:tcW w:w="0" w:type="auto"/>
            <w:tcBorders>
              <w:top w:val="nil"/>
              <w:left w:val="nil"/>
              <w:bottom w:val="single" w:sz="2" w:space="0" w:color="525252"/>
              <w:right w:val="nil"/>
            </w:tcBorders>
            <w:tcMar>
              <w:top w:w="150" w:type="dxa"/>
              <w:left w:w="150" w:type="dxa"/>
              <w:bottom w:w="150" w:type="dxa"/>
              <w:right w:w="150" w:type="dxa"/>
            </w:tcMar>
            <w:vAlign w:val="center"/>
            <w:hideMark/>
          </w:tcPr>
          <w:p w14:paraId="4FA61864" w14:textId="7E97FFA6" w:rsidR="00217162" w:rsidRPr="00217162" w:rsidRDefault="00217162" w:rsidP="00217162">
            <w:pPr>
              <w:rPr>
                <w:sz w:val="20"/>
                <w:szCs w:val="20"/>
              </w:rPr>
            </w:pPr>
            <w:r>
              <w:rPr>
                <w:sz w:val="20"/>
                <w:szCs w:val="20"/>
              </w:rPr>
              <w:t>Weekly</w:t>
            </w:r>
          </w:p>
        </w:tc>
        <w:tc>
          <w:tcPr>
            <w:tcW w:w="0" w:type="auto"/>
            <w:tcBorders>
              <w:top w:val="nil"/>
              <w:left w:val="nil"/>
              <w:bottom w:val="single" w:sz="2" w:space="0" w:color="525252"/>
              <w:right w:val="nil"/>
            </w:tcBorders>
            <w:tcMar>
              <w:top w:w="150" w:type="dxa"/>
              <w:left w:w="150" w:type="dxa"/>
              <w:bottom w:w="150" w:type="dxa"/>
              <w:right w:w="150" w:type="dxa"/>
            </w:tcMar>
            <w:vAlign w:val="center"/>
            <w:hideMark/>
          </w:tcPr>
          <w:p w14:paraId="320287F3" w14:textId="7185CBF5" w:rsidR="00217162" w:rsidRPr="00217162" w:rsidRDefault="00217162" w:rsidP="00217162">
            <w:pPr>
              <w:rPr>
                <w:sz w:val="20"/>
                <w:szCs w:val="20"/>
              </w:rPr>
            </w:pPr>
            <w:r>
              <w:rPr>
                <w:sz w:val="20"/>
                <w:szCs w:val="20"/>
              </w:rPr>
              <w:t>Weekly</w:t>
            </w:r>
            <w:r w:rsidRPr="00217162">
              <w:rPr>
                <w:sz w:val="20"/>
                <w:szCs w:val="20"/>
              </w:rPr>
              <w:t xml:space="preserve"> + remediation coaching</w:t>
            </w:r>
          </w:p>
        </w:tc>
      </w:tr>
    </w:tbl>
    <w:p w14:paraId="250C96B6" w14:textId="77777777" w:rsidR="00217162" w:rsidRPr="00217162" w:rsidRDefault="00217162" w:rsidP="00217162">
      <w:pPr>
        <w:rPr>
          <w:sz w:val="20"/>
          <w:szCs w:val="20"/>
        </w:rPr>
      </w:pPr>
      <w:r w:rsidRPr="00217162">
        <w:rPr>
          <w:sz w:val="20"/>
          <w:szCs w:val="20"/>
        </w:rPr>
        <w:pict w14:anchorId="05AD5A91">
          <v:rect id="_x0000_i1176" style="width:0;height:.75pt" o:hralign="center" o:hrstd="t" o:hrnoshade="t" o:hr="t" fillcolor="#f8faff" stroked="f"/>
        </w:pict>
      </w:r>
    </w:p>
    <w:p w14:paraId="6EFE999C" w14:textId="34EE5D55" w:rsidR="00217162" w:rsidRPr="00217162" w:rsidRDefault="00217162" w:rsidP="00217162">
      <w:r w:rsidRPr="00217162">
        <w:t>Cost Structure</w:t>
      </w:r>
    </w:p>
    <w:tbl>
      <w:tblPr>
        <w:tblW w:w="0" w:type="auto"/>
        <w:tblCellMar>
          <w:top w:w="15" w:type="dxa"/>
          <w:left w:w="15" w:type="dxa"/>
          <w:bottom w:w="15" w:type="dxa"/>
          <w:right w:w="15" w:type="dxa"/>
        </w:tblCellMar>
        <w:tblLook w:val="04A0" w:firstRow="1" w:lastRow="0" w:firstColumn="1" w:lastColumn="0" w:noHBand="0" w:noVBand="1"/>
      </w:tblPr>
      <w:tblGrid>
        <w:gridCol w:w="2570"/>
        <w:gridCol w:w="1105"/>
        <w:gridCol w:w="1105"/>
      </w:tblGrid>
      <w:tr w:rsidR="00217162" w:rsidRPr="00217162" w14:paraId="60700B50" w14:textId="77777777">
        <w:trPr>
          <w:tblHeader/>
        </w:trPr>
        <w:tc>
          <w:tcPr>
            <w:tcW w:w="0" w:type="auto"/>
            <w:tcBorders>
              <w:top w:val="nil"/>
              <w:left w:val="nil"/>
              <w:bottom w:val="single" w:sz="2" w:space="0" w:color="8B8B8B"/>
              <w:right w:val="nil"/>
            </w:tcBorders>
            <w:tcMar>
              <w:top w:w="150" w:type="dxa"/>
              <w:left w:w="0" w:type="dxa"/>
              <w:bottom w:w="150" w:type="dxa"/>
              <w:right w:w="150" w:type="dxa"/>
            </w:tcMar>
            <w:vAlign w:val="center"/>
            <w:hideMark/>
          </w:tcPr>
          <w:p w14:paraId="3857D92D" w14:textId="77777777" w:rsidR="00217162" w:rsidRPr="00217162" w:rsidRDefault="00217162" w:rsidP="00217162">
            <w:pPr>
              <w:rPr>
                <w:b/>
                <w:bCs/>
                <w:sz w:val="20"/>
                <w:szCs w:val="20"/>
              </w:rPr>
            </w:pPr>
            <w:r w:rsidRPr="00217162">
              <w:rPr>
                <w:b/>
                <w:bCs/>
                <w:sz w:val="20"/>
                <w:szCs w:val="20"/>
              </w:rPr>
              <w:t>Expense Category</w:t>
            </w:r>
          </w:p>
        </w:tc>
        <w:tc>
          <w:tcPr>
            <w:tcW w:w="0" w:type="auto"/>
            <w:tcBorders>
              <w:top w:val="nil"/>
              <w:left w:val="nil"/>
              <w:bottom w:val="single" w:sz="2" w:space="0" w:color="8B8B8B"/>
              <w:right w:val="nil"/>
            </w:tcBorders>
            <w:tcMar>
              <w:top w:w="150" w:type="dxa"/>
              <w:left w:w="150" w:type="dxa"/>
              <w:bottom w:w="150" w:type="dxa"/>
              <w:right w:w="150" w:type="dxa"/>
            </w:tcMar>
            <w:vAlign w:val="center"/>
            <w:hideMark/>
          </w:tcPr>
          <w:p w14:paraId="1D337595" w14:textId="77777777" w:rsidR="00217162" w:rsidRPr="00217162" w:rsidRDefault="00217162" w:rsidP="00217162">
            <w:pPr>
              <w:rPr>
                <w:b/>
                <w:bCs/>
                <w:sz w:val="20"/>
                <w:szCs w:val="20"/>
              </w:rPr>
            </w:pPr>
            <w:r w:rsidRPr="00217162">
              <w:rPr>
                <w:b/>
                <w:bCs/>
                <w:sz w:val="20"/>
                <w:szCs w:val="20"/>
              </w:rPr>
              <w:t>Year 1</w:t>
            </w:r>
          </w:p>
        </w:tc>
        <w:tc>
          <w:tcPr>
            <w:tcW w:w="0" w:type="auto"/>
            <w:tcBorders>
              <w:top w:val="nil"/>
              <w:left w:val="nil"/>
              <w:bottom w:val="single" w:sz="2" w:space="0" w:color="8B8B8B"/>
              <w:right w:val="nil"/>
            </w:tcBorders>
            <w:tcMar>
              <w:top w:w="150" w:type="dxa"/>
              <w:left w:w="150" w:type="dxa"/>
              <w:bottom w:w="150" w:type="dxa"/>
              <w:right w:w="150" w:type="dxa"/>
            </w:tcMar>
            <w:vAlign w:val="center"/>
            <w:hideMark/>
          </w:tcPr>
          <w:p w14:paraId="5A328DA0" w14:textId="77777777" w:rsidR="00217162" w:rsidRPr="00217162" w:rsidRDefault="00217162" w:rsidP="00217162">
            <w:pPr>
              <w:rPr>
                <w:b/>
                <w:bCs/>
                <w:sz w:val="20"/>
                <w:szCs w:val="20"/>
              </w:rPr>
            </w:pPr>
            <w:r w:rsidRPr="00217162">
              <w:rPr>
                <w:b/>
                <w:bCs/>
                <w:sz w:val="20"/>
                <w:szCs w:val="20"/>
              </w:rPr>
              <w:t>Year 3</w:t>
            </w:r>
          </w:p>
        </w:tc>
      </w:tr>
      <w:tr w:rsidR="00217162" w:rsidRPr="00217162" w14:paraId="2193C33C" w14:textId="77777777">
        <w:tc>
          <w:tcPr>
            <w:tcW w:w="0" w:type="auto"/>
            <w:tcBorders>
              <w:top w:val="nil"/>
              <w:left w:val="nil"/>
              <w:bottom w:val="single" w:sz="2" w:space="0" w:color="525252"/>
              <w:right w:val="nil"/>
            </w:tcBorders>
            <w:tcMar>
              <w:top w:w="150" w:type="dxa"/>
              <w:left w:w="0" w:type="dxa"/>
              <w:bottom w:w="150" w:type="dxa"/>
              <w:right w:w="150" w:type="dxa"/>
            </w:tcMar>
            <w:vAlign w:val="center"/>
            <w:hideMark/>
          </w:tcPr>
          <w:p w14:paraId="456EF43F" w14:textId="77777777" w:rsidR="00217162" w:rsidRPr="00217162" w:rsidRDefault="00217162" w:rsidP="00217162">
            <w:pPr>
              <w:rPr>
                <w:b/>
                <w:bCs/>
                <w:sz w:val="20"/>
                <w:szCs w:val="20"/>
              </w:rPr>
            </w:pPr>
            <w:r w:rsidRPr="00217162">
              <w:rPr>
                <w:b/>
                <w:bCs/>
                <w:sz w:val="20"/>
                <w:szCs w:val="20"/>
              </w:rPr>
              <w:t>Technology (servers, tools)</w:t>
            </w:r>
          </w:p>
        </w:tc>
        <w:tc>
          <w:tcPr>
            <w:tcW w:w="0" w:type="auto"/>
            <w:tcBorders>
              <w:top w:val="nil"/>
              <w:left w:val="nil"/>
              <w:bottom w:val="single" w:sz="2" w:space="0" w:color="525252"/>
              <w:right w:val="nil"/>
            </w:tcBorders>
            <w:tcMar>
              <w:top w:w="150" w:type="dxa"/>
              <w:left w:w="150" w:type="dxa"/>
              <w:bottom w:w="150" w:type="dxa"/>
              <w:right w:w="150" w:type="dxa"/>
            </w:tcMar>
            <w:vAlign w:val="center"/>
            <w:hideMark/>
          </w:tcPr>
          <w:p w14:paraId="4C9CFC36" w14:textId="77777777" w:rsidR="00217162" w:rsidRPr="00217162" w:rsidRDefault="00217162" w:rsidP="00217162">
            <w:pPr>
              <w:rPr>
                <w:sz w:val="20"/>
                <w:szCs w:val="20"/>
              </w:rPr>
            </w:pPr>
            <w:r w:rsidRPr="00217162">
              <w:rPr>
                <w:sz w:val="20"/>
                <w:szCs w:val="20"/>
              </w:rPr>
              <w:t>£120,000</w:t>
            </w:r>
          </w:p>
        </w:tc>
        <w:tc>
          <w:tcPr>
            <w:tcW w:w="0" w:type="auto"/>
            <w:tcBorders>
              <w:top w:val="nil"/>
              <w:left w:val="nil"/>
              <w:bottom w:val="single" w:sz="2" w:space="0" w:color="525252"/>
              <w:right w:val="nil"/>
            </w:tcBorders>
            <w:tcMar>
              <w:top w:w="150" w:type="dxa"/>
              <w:left w:w="150" w:type="dxa"/>
              <w:bottom w:w="150" w:type="dxa"/>
              <w:right w:w="150" w:type="dxa"/>
            </w:tcMar>
            <w:vAlign w:val="center"/>
            <w:hideMark/>
          </w:tcPr>
          <w:p w14:paraId="3D848FF7" w14:textId="77777777" w:rsidR="00217162" w:rsidRPr="00217162" w:rsidRDefault="00217162" w:rsidP="00217162">
            <w:pPr>
              <w:rPr>
                <w:sz w:val="20"/>
                <w:szCs w:val="20"/>
              </w:rPr>
            </w:pPr>
            <w:r w:rsidRPr="00217162">
              <w:rPr>
                <w:sz w:val="20"/>
                <w:szCs w:val="20"/>
              </w:rPr>
              <w:t>£400,000</w:t>
            </w:r>
          </w:p>
        </w:tc>
      </w:tr>
      <w:tr w:rsidR="00217162" w:rsidRPr="00217162" w14:paraId="72569436" w14:textId="77777777">
        <w:tc>
          <w:tcPr>
            <w:tcW w:w="0" w:type="auto"/>
            <w:tcBorders>
              <w:top w:val="nil"/>
              <w:left w:val="nil"/>
              <w:bottom w:val="single" w:sz="2" w:space="0" w:color="525252"/>
              <w:right w:val="nil"/>
            </w:tcBorders>
            <w:tcMar>
              <w:top w:w="150" w:type="dxa"/>
              <w:left w:w="0" w:type="dxa"/>
              <w:bottom w:w="150" w:type="dxa"/>
              <w:right w:w="150" w:type="dxa"/>
            </w:tcMar>
            <w:vAlign w:val="center"/>
            <w:hideMark/>
          </w:tcPr>
          <w:p w14:paraId="3CB599BB" w14:textId="77777777" w:rsidR="00217162" w:rsidRPr="00217162" w:rsidRDefault="00217162" w:rsidP="00217162">
            <w:pPr>
              <w:rPr>
                <w:b/>
                <w:bCs/>
                <w:sz w:val="20"/>
                <w:szCs w:val="20"/>
              </w:rPr>
            </w:pPr>
            <w:r w:rsidRPr="00217162">
              <w:rPr>
                <w:b/>
                <w:bCs/>
                <w:sz w:val="20"/>
                <w:szCs w:val="20"/>
              </w:rPr>
              <w:t>Education Content Dev.</w:t>
            </w:r>
          </w:p>
        </w:tc>
        <w:tc>
          <w:tcPr>
            <w:tcW w:w="0" w:type="auto"/>
            <w:tcBorders>
              <w:top w:val="nil"/>
              <w:left w:val="nil"/>
              <w:bottom w:val="single" w:sz="2" w:space="0" w:color="525252"/>
              <w:right w:val="nil"/>
            </w:tcBorders>
            <w:tcMar>
              <w:top w:w="150" w:type="dxa"/>
              <w:left w:w="150" w:type="dxa"/>
              <w:bottom w:w="150" w:type="dxa"/>
              <w:right w:w="150" w:type="dxa"/>
            </w:tcMar>
            <w:vAlign w:val="center"/>
            <w:hideMark/>
          </w:tcPr>
          <w:p w14:paraId="1DD778F9" w14:textId="77777777" w:rsidR="00217162" w:rsidRPr="00217162" w:rsidRDefault="00217162" w:rsidP="00217162">
            <w:pPr>
              <w:rPr>
                <w:sz w:val="20"/>
                <w:szCs w:val="20"/>
              </w:rPr>
            </w:pPr>
            <w:r w:rsidRPr="00217162">
              <w:rPr>
                <w:sz w:val="20"/>
                <w:szCs w:val="20"/>
              </w:rPr>
              <w:t>£60,000</w:t>
            </w:r>
          </w:p>
        </w:tc>
        <w:tc>
          <w:tcPr>
            <w:tcW w:w="0" w:type="auto"/>
            <w:tcBorders>
              <w:top w:val="nil"/>
              <w:left w:val="nil"/>
              <w:bottom w:val="single" w:sz="2" w:space="0" w:color="525252"/>
              <w:right w:val="nil"/>
            </w:tcBorders>
            <w:tcMar>
              <w:top w:w="150" w:type="dxa"/>
              <w:left w:w="150" w:type="dxa"/>
              <w:bottom w:w="150" w:type="dxa"/>
              <w:right w:w="150" w:type="dxa"/>
            </w:tcMar>
            <w:vAlign w:val="center"/>
            <w:hideMark/>
          </w:tcPr>
          <w:p w14:paraId="6E489A5B" w14:textId="77777777" w:rsidR="00217162" w:rsidRPr="00217162" w:rsidRDefault="00217162" w:rsidP="00217162">
            <w:pPr>
              <w:rPr>
                <w:sz w:val="20"/>
                <w:szCs w:val="20"/>
              </w:rPr>
            </w:pPr>
            <w:r w:rsidRPr="00217162">
              <w:rPr>
                <w:sz w:val="20"/>
                <w:szCs w:val="20"/>
              </w:rPr>
              <w:t>£150,000</w:t>
            </w:r>
          </w:p>
        </w:tc>
      </w:tr>
      <w:tr w:rsidR="00217162" w:rsidRPr="00217162" w14:paraId="75BBF231" w14:textId="77777777">
        <w:tc>
          <w:tcPr>
            <w:tcW w:w="0" w:type="auto"/>
            <w:tcBorders>
              <w:top w:val="nil"/>
              <w:left w:val="nil"/>
              <w:bottom w:val="single" w:sz="2" w:space="0" w:color="525252"/>
              <w:right w:val="nil"/>
            </w:tcBorders>
            <w:tcMar>
              <w:top w:w="150" w:type="dxa"/>
              <w:left w:w="0" w:type="dxa"/>
              <w:bottom w:w="150" w:type="dxa"/>
              <w:right w:w="150" w:type="dxa"/>
            </w:tcMar>
            <w:vAlign w:val="center"/>
            <w:hideMark/>
          </w:tcPr>
          <w:p w14:paraId="7E80BEE5" w14:textId="77777777" w:rsidR="00217162" w:rsidRPr="00217162" w:rsidRDefault="00217162" w:rsidP="00217162">
            <w:pPr>
              <w:rPr>
                <w:b/>
                <w:bCs/>
                <w:sz w:val="20"/>
                <w:szCs w:val="20"/>
              </w:rPr>
            </w:pPr>
            <w:r w:rsidRPr="00217162">
              <w:rPr>
                <w:b/>
                <w:bCs/>
                <w:sz w:val="20"/>
                <w:szCs w:val="20"/>
              </w:rPr>
              <w:t>Compliance Certifications</w:t>
            </w:r>
          </w:p>
        </w:tc>
        <w:tc>
          <w:tcPr>
            <w:tcW w:w="0" w:type="auto"/>
            <w:tcBorders>
              <w:top w:val="nil"/>
              <w:left w:val="nil"/>
              <w:bottom w:val="single" w:sz="2" w:space="0" w:color="525252"/>
              <w:right w:val="nil"/>
            </w:tcBorders>
            <w:tcMar>
              <w:top w:w="150" w:type="dxa"/>
              <w:left w:w="150" w:type="dxa"/>
              <w:bottom w:w="150" w:type="dxa"/>
              <w:right w:w="150" w:type="dxa"/>
            </w:tcMar>
            <w:vAlign w:val="center"/>
            <w:hideMark/>
          </w:tcPr>
          <w:p w14:paraId="2C284AF5" w14:textId="77777777" w:rsidR="00217162" w:rsidRPr="00217162" w:rsidRDefault="00217162" w:rsidP="00217162">
            <w:pPr>
              <w:rPr>
                <w:sz w:val="20"/>
                <w:szCs w:val="20"/>
              </w:rPr>
            </w:pPr>
            <w:r w:rsidRPr="00217162">
              <w:rPr>
                <w:sz w:val="20"/>
                <w:szCs w:val="20"/>
              </w:rPr>
              <w:t>£25,000</w:t>
            </w:r>
          </w:p>
        </w:tc>
        <w:tc>
          <w:tcPr>
            <w:tcW w:w="0" w:type="auto"/>
            <w:tcBorders>
              <w:top w:val="nil"/>
              <w:left w:val="nil"/>
              <w:bottom w:val="single" w:sz="2" w:space="0" w:color="525252"/>
              <w:right w:val="nil"/>
            </w:tcBorders>
            <w:tcMar>
              <w:top w:w="150" w:type="dxa"/>
              <w:left w:w="150" w:type="dxa"/>
              <w:bottom w:w="150" w:type="dxa"/>
              <w:right w:w="150" w:type="dxa"/>
            </w:tcMar>
            <w:vAlign w:val="center"/>
            <w:hideMark/>
          </w:tcPr>
          <w:p w14:paraId="20D064E9" w14:textId="77777777" w:rsidR="00217162" w:rsidRPr="00217162" w:rsidRDefault="00217162" w:rsidP="00217162">
            <w:pPr>
              <w:rPr>
                <w:sz w:val="20"/>
                <w:szCs w:val="20"/>
              </w:rPr>
            </w:pPr>
            <w:r w:rsidRPr="00217162">
              <w:rPr>
                <w:sz w:val="20"/>
                <w:szCs w:val="20"/>
              </w:rPr>
              <w:t>£75,000</w:t>
            </w:r>
          </w:p>
        </w:tc>
      </w:tr>
      <w:tr w:rsidR="00217162" w:rsidRPr="00217162" w14:paraId="0D76B445" w14:textId="77777777">
        <w:tc>
          <w:tcPr>
            <w:tcW w:w="0" w:type="auto"/>
            <w:tcBorders>
              <w:top w:val="nil"/>
              <w:left w:val="nil"/>
              <w:bottom w:val="single" w:sz="2" w:space="0" w:color="525252"/>
              <w:right w:val="nil"/>
            </w:tcBorders>
            <w:tcMar>
              <w:top w:w="150" w:type="dxa"/>
              <w:left w:w="0" w:type="dxa"/>
              <w:bottom w:w="150" w:type="dxa"/>
              <w:right w:w="150" w:type="dxa"/>
            </w:tcMar>
            <w:vAlign w:val="center"/>
            <w:hideMark/>
          </w:tcPr>
          <w:p w14:paraId="464740CE" w14:textId="77777777" w:rsidR="00217162" w:rsidRPr="00217162" w:rsidRDefault="00217162" w:rsidP="00217162">
            <w:pPr>
              <w:rPr>
                <w:b/>
                <w:bCs/>
                <w:sz w:val="20"/>
                <w:szCs w:val="20"/>
              </w:rPr>
            </w:pPr>
            <w:r w:rsidRPr="00217162">
              <w:rPr>
                <w:b/>
                <w:bCs/>
                <w:sz w:val="20"/>
                <w:szCs w:val="20"/>
              </w:rPr>
              <w:t>Marketing</w:t>
            </w:r>
          </w:p>
        </w:tc>
        <w:tc>
          <w:tcPr>
            <w:tcW w:w="0" w:type="auto"/>
            <w:tcBorders>
              <w:top w:val="nil"/>
              <w:left w:val="nil"/>
              <w:bottom w:val="single" w:sz="2" w:space="0" w:color="525252"/>
              <w:right w:val="nil"/>
            </w:tcBorders>
            <w:tcMar>
              <w:top w:w="150" w:type="dxa"/>
              <w:left w:w="150" w:type="dxa"/>
              <w:bottom w:w="150" w:type="dxa"/>
              <w:right w:w="150" w:type="dxa"/>
            </w:tcMar>
            <w:vAlign w:val="center"/>
            <w:hideMark/>
          </w:tcPr>
          <w:p w14:paraId="368DF42E" w14:textId="77777777" w:rsidR="00217162" w:rsidRPr="00217162" w:rsidRDefault="00217162" w:rsidP="00217162">
            <w:pPr>
              <w:rPr>
                <w:sz w:val="20"/>
                <w:szCs w:val="20"/>
              </w:rPr>
            </w:pPr>
            <w:r w:rsidRPr="00217162">
              <w:rPr>
                <w:sz w:val="20"/>
                <w:szCs w:val="20"/>
              </w:rPr>
              <w:t>£80,000</w:t>
            </w:r>
          </w:p>
        </w:tc>
        <w:tc>
          <w:tcPr>
            <w:tcW w:w="0" w:type="auto"/>
            <w:tcBorders>
              <w:top w:val="nil"/>
              <w:left w:val="nil"/>
              <w:bottom w:val="single" w:sz="2" w:space="0" w:color="525252"/>
              <w:right w:val="nil"/>
            </w:tcBorders>
            <w:tcMar>
              <w:top w:w="150" w:type="dxa"/>
              <w:left w:w="150" w:type="dxa"/>
              <w:bottom w:w="150" w:type="dxa"/>
              <w:right w:w="150" w:type="dxa"/>
            </w:tcMar>
            <w:vAlign w:val="center"/>
            <w:hideMark/>
          </w:tcPr>
          <w:p w14:paraId="7EDD5E47" w14:textId="77777777" w:rsidR="00217162" w:rsidRPr="00217162" w:rsidRDefault="00217162" w:rsidP="00217162">
            <w:pPr>
              <w:rPr>
                <w:sz w:val="20"/>
                <w:szCs w:val="20"/>
              </w:rPr>
            </w:pPr>
            <w:r w:rsidRPr="00217162">
              <w:rPr>
                <w:sz w:val="20"/>
                <w:szCs w:val="20"/>
              </w:rPr>
              <w:t>£250,000</w:t>
            </w:r>
          </w:p>
        </w:tc>
      </w:tr>
    </w:tbl>
    <w:p w14:paraId="2AB91A0D" w14:textId="77777777" w:rsidR="00B278F5" w:rsidRDefault="00B278F5" w:rsidP="005C6741">
      <w:pPr>
        <w:rPr>
          <w:b/>
          <w:bCs/>
        </w:rPr>
      </w:pPr>
    </w:p>
    <w:p w14:paraId="0FFF6B71" w14:textId="30AB3501" w:rsidR="005C6741" w:rsidRPr="005C6741" w:rsidRDefault="005C6741" w:rsidP="005C6741">
      <w:r w:rsidRPr="005C6741">
        <w:t>Notional Risks</w:t>
      </w:r>
    </w:p>
    <w:p w14:paraId="707718E6" w14:textId="435A3265" w:rsidR="00B278F5" w:rsidRDefault="00B278F5" w:rsidP="005C6741">
      <w:r w:rsidRPr="00B278F5">
        <w:t xml:space="preserve">Established tech giants like Google and Microsoft could </w:t>
      </w:r>
      <w:r>
        <w:t>use</w:t>
      </w:r>
      <w:r w:rsidRPr="00B278F5">
        <w:t xml:space="preserve"> their existing customer bases and infrastructure to offer </w:t>
      </w:r>
      <w:r>
        <w:t xml:space="preserve">a </w:t>
      </w:r>
      <w:r w:rsidRPr="00B278F5">
        <w:t>bundled security solutions at</w:t>
      </w:r>
      <w:r>
        <w:t xml:space="preserve"> a</w:t>
      </w:r>
      <w:r w:rsidRPr="00B278F5">
        <w:t xml:space="preserve"> lower price, potentially undercutting </w:t>
      </w:r>
      <w:proofErr w:type="spellStart"/>
      <w:r w:rsidRPr="00B278F5">
        <w:t>CyberGuar</w:t>
      </w:r>
      <w:r w:rsidR="008A6F8E">
        <w:t>d</w:t>
      </w:r>
      <w:r w:rsidRPr="00B278F5">
        <w:t>'s</w:t>
      </w:r>
      <w:proofErr w:type="spellEnd"/>
      <w:r w:rsidRPr="00B278F5">
        <w:t xml:space="preserve"> standalone offerings.</w:t>
      </w:r>
    </w:p>
    <w:p w14:paraId="25340AB8" w14:textId="77777777" w:rsidR="00B278F5" w:rsidRDefault="00B278F5" w:rsidP="005C6741">
      <w:r>
        <w:t>We</w:t>
      </w:r>
      <w:r w:rsidRPr="00B278F5">
        <w:t xml:space="preserve"> estimat</w:t>
      </w:r>
      <w:r>
        <w:t>e that</w:t>
      </w:r>
      <w:r w:rsidRPr="00B278F5">
        <w:t xml:space="preserve"> 20% of small businesses </w:t>
      </w:r>
      <w:r>
        <w:t>could</w:t>
      </w:r>
      <w:r w:rsidRPr="00B278F5">
        <w:t xml:space="preserve"> resist cloud-based monitoring due to data privacy concerns or legacy system dependencies, </w:t>
      </w:r>
      <w:r>
        <w:t xml:space="preserve">this </w:t>
      </w:r>
      <w:r w:rsidRPr="00B278F5">
        <w:t>creat</w:t>
      </w:r>
      <w:r>
        <w:t xml:space="preserve">es </w:t>
      </w:r>
      <w:r w:rsidRPr="00B278F5">
        <w:t>adoption barriers despite the solution's benefits.</w:t>
      </w:r>
    </w:p>
    <w:p w14:paraId="3C86B5AE" w14:textId="09A8417C" w:rsidR="00B278F5" w:rsidRDefault="00B278F5">
      <w:r>
        <w:br w:type="page"/>
      </w:r>
    </w:p>
    <w:p w14:paraId="7DEDE387" w14:textId="254C6EBA" w:rsidR="00B278F5" w:rsidRPr="00B278F5" w:rsidRDefault="00B278F5" w:rsidP="00B278F5">
      <w:r w:rsidRPr="00B278F5">
        <w:lastRenderedPageBreak/>
        <w:t>Development Roadmap</w:t>
      </w:r>
    </w:p>
    <w:tbl>
      <w:tblPr>
        <w:tblW w:w="0" w:type="auto"/>
        <w:tblCellMar>
          <w:top w:w="15" w:type="dxa"/>
          <w:left w:w="15" w:type="dxa"/>
          <w:bottom w:w="15" w:type="dxa"/>
          <w:right w:w="15" w:type="dxa"/>
        </w:tblCellMar>
        <w:tblLook w:val="04A0" w:firstRow="1" w:lastRow="0" w:firstColumn="1" w:lastColumn="0" w:noHBand="0" w:noVBand="1"/>
      </w:tblPr>
      <w:tblGrid>
        <w:gridCol w:w="1092"/>
        <w:gridCol w:w="1908"/>
        <w:gridCol w:w="2027"/>
        <w:gridCol w:w="1982"/>
        <w:gridCol w:w="2017"/>
      </w:tblGrid>
      <w:tr w:rsidR="00B278F5" w:rsidRPr="00B278F5" w14:paraId="23C3202B" w14:textId="77777777">
        <w:trPr>
          <w:tblHeader/>
        </w:trPr>
        <w:tc>
          <w:tcPr>
            <w:tcW w:w="0" w:type="auto"/>
            <w:tcBorders>
              <w:top w:val="nil"/>
              <w:left w:val="nil"/>
              <w:bottom w:val="single" w:sz="2" w:space="0" w:color="BBBBBB"/>
              <w:right w:val="nil"/>
            </w:tcBorders>
            <w:tcMar>
              <w:top w:w="150" w:type="dxa"/>
              <w:left w:w="0" w:type="dxa"/>
              <w:bottom w:w="150" w:type="dxa"/>
              <w:right w:w="150" w:type="dxa"/>
            </w:tcMar>
            <w:vAlign w:val="center"/>
            <w:hideMark/>
          </w:tcPr>
          <w:p w14:paraId="2A3EB611" w14:textId="77777777" w:rsidR="00B278F5" w:rsidRPr="00B278F5" w:rsidRDefault="00B278F5" w:rsidP="00B278F5">
            <w:pPr>
              <w:rPr>
                <w:b/>
                <w:bCs/>
              </w:rPr>
            </w:pPr>
            <w:r w:rsidRPr="00B278F5">
              <w:rPr>
                <w:b/>
                <w:bCs/>
              </w:rPr>
              <w:t>Timeline</w:t>
            </w:r>
          </w:p>
        </w:tc>
        <w:tc>
          <w:tcPr>
            <w:tcW w:w="0" w:type="auto"/>
            <w:tcBorders>
              <w:top w:val="nil"/>
              <w:left w:val="nil"/>
              <w:bottom w:val="single" w:sz="2" w:space="0" w:color="BBBBBB"/>
              <w:right w:val="nil"/>
            </w:tcBorders>
            <w:tcMar>
              <w:top w:w="150" w:type="dxa"/>
              <w:left w:w="150" w:type="dxa"/>
              <w:bottom w:w="150" w:type="dxa"/>
              <w:right w:w="150" w:type="dxa"/>
            </w:tcMar>
            <w:vAlign w:val="center"/>
            <w:hideMark/>
          </w:tcPr>
          <w:p w14:paraId="42DB861D" w14:textId="77777777" w:rsidR="00B278F5" w:rsidRPr="00B278F5" w:rsidRDefault="00B278F5" w:rsidP="00B278F5">
            <w:pPr>
              <w:rPr>
                <w:b/>
                <w:bCs/>
              </w:rPr>
            </w:pPr>
            <w:r w:rsidRPr="00B278F5">
              <w:rPr>
                <w:b/>
                <w:bCs/>
              </w:rPr>
              <w:t>Milestone</w:t>
            </w:r>
          </w:p>
        </w:tc>
        <w:tc>
          <w:tcPr>
            <w:tcW w:w="0" w:type="auto"/>
            <w:tcBorders>
              <w:top w:val="nil"/>
              <w:left w:val="nil"/>
              <w:bottom w:val="single" w:sz="2" w:space="0" w:color="BBBBBB"/>
              <w:right w:val="nil"/>
            </w:tcBorders>
            <w:tcMar>
              <w:top w:w="150" w:type="dxa"/>
              <w:left w:w="150" w:type="dxa"/>
              <w:bottom w:w="150" w:type="dxa"/>
              <w:right w:w="150" w:type="dxa"/>
            </w:tcMar>
            <w:vAlign w:val="center"/>
            <w:hideMark/>
          </w:tcPr>
          <w:p w14:paraId="7AB4DB80" w14:textId="77777777" w:rsidR="00B278F5" w:rsidRPr="00B278F5" w:rsidRDefault="00B278F5" w:rsidP="00B278F5">
            <w:pPr>
              <w:rPr>
                <w:b/>
                <w:bCs/>
              </w:rPr>
            </w:pPr>
            <w:r w:rsidRPr="00B278F5">
              <w:rPr>
                <w:b/>
                <w:bCs/>
              </w:rPr>
              <w:t>Technical Components</w:t>
            </w:r>
          </w:p>
        </w:tc>
        <w:tc>
          <w:tcPr>
            <w:tcW w:w="0" w:type="auto"/>
            <w:tcBorders>
              <w:top w:val="nil"/>
              <w:left w:val="nil"/>
              <w:bottom w:val="single" w:sz="2" w:space="0" w:color="BBBBBB"/>
              <w:right w:val="nil"/>
            </w:tcBorders>
            <w:tcMar>
              <w:top w:w="150" w:type="dxa"/>
              <w:left w:w="150" w:type="dxa"/>
              <w:bottom w:w="150" w:type="dxa"/>
              <w:right w:w="150" w:type="dxa"/>
            </w:tcMar>
            <w:vAlign w:val="center"/>
            <w:hideMark/>
          </w:tcPr>
          <w:p w14:paraId="0755BCF5" w14:textId="77777777" w:rsidR="00B278F5" w:rsidRPr="00B278F5" w:rsidRDefault="00B278F5" w:rsidP="00B278F5">
            <w:pPr>
              <w:rPr>
                <w:b/>
                <w:bCs/>
              </w:rPr>
            </w:pPr>
            <w:r w:rsidRPr="00B278F5">
              <w:rPr>
                <w:b/>
                <w:bCs/>
              </w:rPr>
              <w:t>Educational Components</w:t>
            </w:r>
          </w:p>
        </w:tc>
        <w:tc>
          <w:tcPr>
            <w:tcW w:w="0" w:type="auto"/>
            <w:tcBorders>
              <w:top w:val="nil"/>
              <w:left w:val="nil"/>
              <w:bottom w:val="single" w:sz="2" w:space="0" w:color="BBBBBB"/>
              <w:right w:val="nil"/>
            </w:tcBorders>
            <w:tcMar>
              <w:top w:w="150" w:type="dxa"/>
              <w:left w:w="150" w:type="dxa"/>
              <w:bottom w:w="150" w:type="dxa"/>
              <w:right w:w="150" w:type="dxa"/>
            </w:tcMar>
            <w:vAlign w:val="center"/>
            <w:hideMark/>
          </w:tcPr>
          <w:p w14:paraId="7F3EB56D" w14:textId="77777777" w:rsidR="00B278F5" w:rsidRPr="00B278F5" w:rsidRDefault="00B278F5" w:rsidP="00B278F5">
            <w:pPr>
              <w:rPr>
                <w:b/>
                <w:bCs/>
              </w:rPr>
            </w:pPr>
            <w:r w:rsidRPr="00B278F5">
              <w:rPr>
                <w:b/>
                <w:bCs/>
              </w:rPr>
              <w:t>Strategic Goals</w:t>
            </w:r>
          </w:p>
        </w:tc>
      </w:tr>
      <w:tr w:rsidR="00B278F5" w:rsidRPr="00B278F5" w14:paraId="7A09A592" w14:textId="77777777" w:rsidTr="00B278F5">
        <w:trPr>
          <w:trHeight w:val="2042"/>
        </w:trPr>
        <w:tc>
          <w:tcPr>
            <w:tcW w:w="0" w:type="auto"/>
            <w:tcBorders>
              <w:top w:val="nil"/>
              <w:left w:val="nil"/>
              <w:bottom w:val="single" w:sz="2" w:space="0" w:color="E5E5E5"/>
              <w:right w:val="nil"/>
            </w:tcBorders>
            <w:tcMar>
              <w:top w:w="150" w:type="dxa"/>
              <w:left w:w="0" w:type="dxa"/>
              <w:bottom w:w="150" w:type="dxa"/>
              <w:right w:w="150" w:type="dxa"/>
            </w:tcMar>
            <w:vAlign w:val="center"/>
            <w:hideMark/>
          </w:tcPr>
          <w:p w14:paraId="0FB5D7FB" w14:textId="77777777" w:rsidR="00B278F5" w:rsidRPr="00B278F5" w:rsidRDefault="00B278F5" w:rsidP="00B278F5">
            <w:r w:rsidRPr="00B278F5">
              <w:rPr>
                <w:b/>
                <w:bCs/>
              </w:rPr>
              <w:t>2025 Q1</w:t>
            </w:r>
          </w:p>
        </w:tc>
        <w:tc>
          <w:tcPr>
            <w:tcW w:w="0" w:type="auto"/>
            <w:tcBorders>
              <w:top w:val="nil"/>
              <w:left w:val="nil"/>
              <w:bottom w:val="single" w:sz="2" w:space="0" w:color="E5E5E5"/>
              <w:right w:val="nil"/>
            </w:tcBorders>
            <w:tcMar>
              <w:top w:w="150" w:type="dxa"/>
              <w:left w:w="150" w:type="dxa"/>
              <w:bottom w:w="150" w:type="dxa"/>
              <w:right w:w="150" w:type="dxa"/>
            </w:tcMar>
            <w:vAlign w:val="center"/>
            <w:hideMark/>
          </w:tcPr>
          <w:p w14:paraId="4E2B812A" w14:textId="77777777" w:rsidR="00B278F5" w:rsidRPr="00B278F5" w:rsidRDefault="00B278F5" w:rsidP="00B278F5">
            <w:r w:rsidRPr="00B278F5">
              <w:t>Beta Launch</w:t>
            </w:r>
          </w:p>
        </w:tc>
        <w:tc>
          <w:tcPr>
            <w:tcW w:w="0" w:type="auto"/>
            <w:tcBorders>
              <w:top w:val="nil"/>
              <w:left w:val="nil"/>
              <w:bottom w:val="single" w:sz="2" w:space="0" w:color="E5E5E5"/>
              <w:right w:val="nil"/>
            </w:tcBorders>
            <w:tcMar>
              <w:top w:w="150" w:type="dxa"/>
              <w:left w:w="150" w:type="dxa"/>
              <w:bottom w:w="150" w:type="dxa"/>
              <w:right w:w="150" w:type="dxa"/>
            </w:tcMar>
            <w:vAlign w:val="center"/>
            <w:hideMark/>
          </w:tcPr>
          <w:p w14:paraId="7606FEF2" w14:textId="77777777" w:rsidR="00B278F5" w:rsidRPr="00B278F5" w:rsidRDefault="00B278F5" w:rsidP="00B278F5">
            <w:r w:rsidRPr="00B278F5">
              <w:t>• 3-device monitoring (free tier)</w:t>
            </w:r>
            <w:r w:rsidRPr="00B278F5">
              <w:br/>
              <w:t>• Automated GDPR compliance scans</w:t>
            </w:r>
          </w:p>
        </w:tc>
        <w:tc>
          <w:tcPr>
            <w:tcW w:w="0" w:type="auto"/>
            <w:tcBorders>
              <w:top w:val="nil"/>
              <w:left w:val="nil"/>
              <w:bottom w:val="single" w:sz="2" w:space="0" w:color="E5E5E5"/>
              <w:right w:val="nil"/>
            </w:tcBorders>
            <w:tcMar>
              <w:top w:w="150" w:type="dxa"/>
              <w:left w:w="150" w:type="dxa"/>
              <w:bottom w:w="150" w:type="dxa"/>
              <w:right w:w="150" w:type="dxa"/>
            </w:tcMar>
            <w:vAlign w:val="center"/>
            <w:hideMark/>
          </w:tcPr>
          <w:p w14:paraId="056F9031" w14:textId="599E4248" w:rsidR="00B278F5" w:rsidRPr="00B278F5" w:rsidRDefault="00B278F5" w:rsidP="00B278F5">
            <w:r w:rsidRPr="00B278F5">
              <w:t>•Monthly security awareness videos</w:t>
            </w:r>
            <w:r w:rsidRPr="00B278F5">
              <w:br/>
              <w:t>• Starter training modules</w:t>
            </w:r>
          </w:p>
        </w:tc>
        <w:tc>
          <w:tcPr>
            <w:tcW w:w="0" w:type="auto"/>
            <w:tcBorders>
              <w:top w:val="nil"/>
              <w:left w:val="nil"/>
              <w:bottom w:val="single" w:sz="2" w:space="0" w:color="E5E5E5"/>
              <w:right w:val="nil"/>
            </w:tcBorders>
            <w:tcMar>
              <w:top w:w="150" w:type="dxa"/>
              <w:left w:w="150" w:type="dxa"/>
              <w:bottom w:w="150" w:type="dxa"/>
              <w:right w:w="150" w:type="dxa"/>
            </w:tcMar>
            <w:vAlign w:val="center"/>
            <w:hideMark/>
          </w:tcPr>
          <w:p w14:paraId="23FB4819" w14:textId="77777777" w:rsidR="00B278F5" w:rsidRPr="00B278F5" w:rsidRDefault="00B278F5" w:rsidP="00B278F5">
            <w:r w:rsidRPr="00B278F5">
              <w:t>Establish market presence and collect user feedback</w:t>
            </w:r>
          </w:p>
        </w:tc>
      </w:tr>
      <w:tr w:rsidR="00B278F5" w:rsidRPr="00B278F5" w14:paraId="582D7E49" w14:textId="77777777">
        <w:tc>
          <w:tcPr>
            <w:tcW w:w="0" w:type="auto"/>
            <w:tcBorders>
              <w:top w:val="nil"/>
              <w:left w:val="nil"/>
              <w:bottom w:val="single" w:sz="2" w:space="0" w:color="E5E5E5"/>
              <w:right w:val="nil"/>
            </w:tcBorders>
            <w:tcMar>
              <w:top w:w="150" w:type="dxa"/>
              <w:left w:w="0" w:type="dxa"/>
              <w:bottom w:w="150" w:type="dxa"/>
              <w:right w:w="150" w:type="dxa"/>
            </w:tcMar>
            <w:vAlign w:val="center"/>
            <w:hideMark/>
          </w:tcPr>
          <w:p w14:paraId="5F21BE9C" w14:textId="77777777" w:rsidR="00B278F5" w:rsidRPr="00B278F5" w:rsidRDefault="00B278F5" w:rsidP="00B278F5">
            <w:r w:rsidRPr="00B278F5">
              <w:rPr>
                <w:b/>
                <w:bCs/>
              </w:rPr>
              <w:t>2025 Q3</w:t>
            </w:r>
          </w:p>
        </w:tc>
        <w:tc>
          <w:tcPr>
            <w:tcW w:w="0" w:type="auto"/>
            <w:tcBorders>
              <w:top w:val="nil"/>
              <w:left w:val="nil"/>
              <w:bottom w:val="single" w:sz="2" w:space="0" w:color="E5E5E5"/>
              <w:right w:val="nil"/>
            </w:tcBorders>
            <w:tcMar>
              <w:top w:w="150" w:type="dxa"/>
              <w:left w:w="150" w:type="dxa"/>
              <w:bottom w:w="150" w:type="dxa"/>
              <w:right w:w="150" w:type="dxa"/>
            </w:tcMar>
            <w:vAlign w:val="center"/>
            <w:hideMark/>
          </w:tcPr>
          <w:p w14:paraId="2C9A4828" w14:textId="77777777" w:rsidR="00B278F5" w:rsidRPr="00B278F5" w:rsidRDefault="00B278F5" w:rsidP="00B278F5">
            <w:r w:rsidRPr="00B278F5">
              <w:t>Pro Tier Release</w:t>
            </w:r>
          </w:p>
        </w:tc>
        <w:tc>
          <w:tcPr>
            <w:tcW w:w="0" w:type="auto"/>
            <w:tcBorders>
              <w:top w:val="nil"/>
              <w:left w:val="nil"/>
              <w:bottom w:val="single" w:sz="2" w:space="0" w:color="E5E5E5"/>
              <w:right w:val="nil"/>
            </w:tcBorders>
            <w:tcMar>
              <w:top w:w="150" w:type="dxa"/>
              <w:left w:w="150" w:type="dxa"/>
              <w:bottom w:w="150" w:type="dxa"/>
              <w:right w:w="150" w:type="dxa"/>
            </w:tcMar>
            <w:vAlign w:val="center"/>
            <w:hideMark/>
          </w:tcPr>
          <w:p w14:paraId="35CEE612" w14:textId="77777777" w:rsidR="00B278F5" w:rsidRPr="00B278F5" w:rsidRDefault="00B278F5" w:rsidP="00B278F5">
            <w:r w:rsidRPr="00B278F5">
              <w:t>• Advanced threat detection</w:t>
            </w:r>
            <w:r w:rsidRPr="00B278F5">
              <w:br/>
              <w:t>• Customizable reporting</w:t>
            </w:r>
          </w:p>
        </w:tc>
        <w:tc>
          <w:tcPr>
            <w:tcW w:w="0" w:type="auto"/>
            <w:tcBorders>
              <w:top w:val="nil"/>
              <w:left w:val="nil"/>
              <w:bottom w:val="single" w:sz="2" w:space="0" w:color="E5E5E5"/>
              <w:right w:val="nil"/>
            </w:tcBorders>
            <w:tcMar>
              <w:top w:w="150" w:type="dxa"/>
              <w:left w:w="150" w:type="dxa"/>
              <w:bottom w:w="150" w:type="dxa"/>
              <w:right w:w="150" w:type="dxa"/>
            </w:tcMar>
            <w:vAlign w:val="center"/>
            <w:hideMark/>
          </w:tcPr>
          <w:p w14:paraId="5D5D1B93" w14:textId="77777777" w:rsidR="00B278F5" w:rsidRPr="00B278F5" w:rsidRDefault="00B278F5" w:rsidP="00B278F5">
            <w:r w:rsidRPr="00B278F5">
              <w:t>• Sector-specific training packages</w:t>
            </w:r>
            <w:r w:rsidRPr="00B278F5">
              <w:br/>
              <w:t>• Quarterly phishing simulations</w:t>
            </w:r>
          </w:p>
        </w:tc>
        <w:tc>
          <w:tcPr>
            <w:tcW w:w="0" w:type="auto"/>
            <w:tcBorders>
              <w:top w:val="nil"/>
              <w:left w:val="nil"/>
              <w:bottom w:val="single" w:sz="2" w:space="0" w:color="E5E5E5"/>
              <w:right w:val="nil"/>
            </w:tcBorders>
            <w:tcMar>
              <w:top w:w="150" w:type="dxa"/>
              <w:left w:w="150" w:type="dxa"/>
              <w:bottom w:w="150" w:type="dxa"/>
              <w:right w:w="150" w:type="dxa"/>
            </w:tcMar>
            <w:vAlign w:val="center"/>
            <w:hideMark/>
          </w:tcPr>
          <w:p w14:paraId="57F7CAD7" w14:textId="77777777" w:rsidR="00B278F5" w:rsidRPr="00B278F5" w:rsidRDefault="00B278F5" w:rsidP="00B278F5">
            <w:r w:rsidRPr="00B278F5">
              <w:t>Monetize advanced features for growing businesses</w:t>
            </w:r>
          </w:p>
        </w:tc>
      </w:tr>
      <w:tr w:rsidR="00B278F5" w:rsidRPr="00B278F5" w14:paraId="24619032" w14:textId="77777777">
        <w:tc>
          <w:tcPr>
            <w:tcW w:w="0" w:type="auto"/>
            <w:tcBorders>
              <w:top w:val="nil"/>
              <w:left w:val="nil"/>
              <w:bottom w:val="single" w:sz="2" w:space="0" w:color="E5E5E5"/>
              <w:right w:val="nil"/>
            </w:tcBorders>
            <w:tcMar>
              <w:top w:w="150" w:type="dxa"/>
              <w:left w:w="0" w:type="dxa"/>
              <w:bottom w:w="150" w:type="dxa"/>
              <w:right w:w="150" w:type="dxa"/>
            </w:tcMar>
            <w:vAlign w:val="center"/>
            <w:hideMark/>
          </w:tcPr>
          <w:p w14:paraId="64528ABD" w14:textId="77777777" w:rsidR="00B278F5" w:rsidRPr="00B278F5" w:rsidRDefault="00B278F5" w:rsidP="00B278F5">
            <w:r w:rsidRPr="00B278F5">
              <w:rPr>
                <w:b/>
                <w:bCs/>
              </w:rPr>
              <w:t>2026 Q1</w:t>
            </w:r>
          </w:p>
        </w:tc>
        <w:tc>
          <w:tcPr>
            <w:tcW w:w="0" w:type="auto"/>
            <w:tcBorders>
              <w:top w:val="nil"/>
              <w:left w:val="nil"/>
              <w:bottom w:val="single" w:sz="2" w:space="0" w:color="E5E5E5"/>
              <w:right w:val="nil"/>
            </w:tcBorders>
            <w:tcMar>
              <w:top w:w="150" w:type="dxa"/>
              <w:left w:w="150" w:type="dxa"/>
              <w:bottom w:w="150" w:type="dxa"/>
              <w:right w:w="150" w:type="dxa"/>
            </w:tcMar>
            <w:vAlign w:val="center"/>
            <w:hideMark/>
          </w:tcPr>
          <w:p w14:paraId="4DA154CB" w14:textId="77777777" w:rsidR="00B278F5" w:rsidRPr="00B278F5" w:rsidRDefault="00B278F5" w:rsidP="00B278F5">
            <w:r w:rsidRPr="00B278F5">
              <w:t>NCSC Cyber Essentials Integration</w:t>
            </w:r>
          </w:p>
        </w:tc>
        <w:tc>
          <w:tcPr>
            <w:tcW w:w="0" w:type="auto"/>
            <w:tcBorders>
              <w:top w:val="nil"/>
              <w:left w:val="nil"/>
              <w:bottom w:val="single" w:sz="2" w:space="0" w:color="E5E5E5"/>
              <w:right w:val="nil"/>
            </w:tcBorders>
            <w:tcMar>
              <w:top w:w="150" w:type="dxa"/>
              <w:left w:w="150" w:type="dxa"/>
              <w:bottom w:w="150" w:type="dxa"/>
              <w:right w:w="150" w:type="dxa"/>
            </w:tcMar>
            <w:vAlign w:val="center"/>
            <w:hideMark/>
          </w:tcPr>
          <w:p w14:paraId="413ECB4F" w14:textId="77777777" w:rsidR="00B278F5" w:rsidRPr="00B278F5" w:rsidRDefault="00B278F5" w:rsidP="00B278F5">
            <w:r w:rsidRPr="00B278F5">
              <w:t>• Pre-configured Cyber Essentials templates</w:t>
            </w:r>
            <w:r w:rsidRPr="00B278F5">
              <w:br/>
              <w:t>• Compliance progress tracking</w:t>
            </w:r>
          </w:p>
        </w:tc>
        <w:tc>
          <w:tcPr>
            <w:tcW w:w="0" w:type="auto"/>
            <w:tcBorders>
              <w:top w:val="nil"/>
              <w:left w:val="nil"/>
              <w:bottom w:val="single" w:sz="2" w:space="0" w:color="E5E5E5"/>
              <w:right w:val="nil"/>
            </w:tcBorders>
            <w:tcMar>
              <w:top w:w="150" w:type="dxa"/>
              <w:left w:w="150" w:type="dxa"/>
              <w:bottom w:w="150" w:type="dxa"/>
              <w:right w:w="150" w:type="dxa"/>
            </w:tcMar>
            <w:vAlign w:val="center"/>
            <w:hideMark/>
          </w:tcPr>
          <w:p w14:paraId="210A6E31" w14:textId="77777777" w:rsidR="00B278F5" w:rsidRPr="00B278F5" w:rsidRDefault="00B278F5" w:rsidP="00B278F5">
            <w:r w:rsidRPr="00B278F5">
              <w:t>• NCSC-approved training materials</w:t>
            </w:r>
            <w:r w:rsidRPr="00B278F5">
              <w:br/>
              <w:t>• Staff certification pathways</w:t>
            </w:r>
          </w:p>
        </w:tc>
        <w:tc>
          <w:tcPr>
            <w:tcW w:w="0" w:type="auto"/>
            <w:tcBorders>
              <w:top w:val="nil"/>
              <w:left w:val="nil"/>
              <w:bottom w:val="single" w:sz="2" w:space="0" w:color="E5E5E5"/>
              <w:right w:val="nil"/>
            </w:tcBorders>
            <w:tcMar>
              <w:top w:w="150" w:type="dxa"/>
              <w:left w:w="150" w:type="dxa"/>
              <w:bottom w:w="150" w:type="dxa"/>
              <w:right w:w="150" w:type="dxa"/>
            </w:tcMar>
            <w:vAlign w:val="center"/>
            <w:hideMark/>
          </w:tcPr>
          <w:p w14:paraId="28321522" w14:textId="77777777" w:rsidR="00B278F5" w:rsidRPr="00B278F5" w:rsidRDefault="00B278F5" w:rsidP="00B278F5">
            <w:r w:rsidRPr="00B278F5">
              <w:t>Align with UK government security standards</w:t>
            </w:r>
          </w:p>
        </w:tc>
      </w:tr>
      <w:tr w:rsidR="00B278F5" w:rsidRPr="00B278F5" w14:paraId="4A2931DA" w14:textId="77777777">
        <w:tc>
          <w:tcPr>
            <w:tcW w:w="0" w:type="auto"/>
            <w:tcBorders>
              <w:top w:val="nil"/>
              <w:left w:val="nil"/>
              <w:bottom w:val="single" w:sz="2" w:space="0" w:color="E5E5E5"/>
              <w:right w:val="nil"/>
            </w:tcBorders>
            <w:tcMar>
              <w:top w:w="150" w:type="dxa"/>
              <w:left w:w="0" w:type="dxa"/>
              <w:bottom w:w="150" w:type="dxa"/>
              <w:right w:w="150" w:type="dxa"/>
            </w:tcMar>
            <w:vAlign w:val="center"/>
            <w:hideMark/>
          </w:tcPr>
          <w:p w14:paraId="4DE595A5" w14:textId="77777777" w:rsidR="00B278F5" w:rsidRPr="00B278F5" w:rsidRDefault="00B278F5" w:rsidP="00B278F5">
            <w:r w:rsidRPr="00B278F5">
              <w:rPr>
                <w:b/>
                <w:bCs/>
              </w:rPr>
              <w:t>2026 Q3</w:t>
            </w:r>
          </w:p>
        </w:tc>
        <w:tc>
          <w:tcPr>
            <w:tcW w:w="0" w:type="auto"/>
            <w:tcBorders>
              <w:top w:val="nil"/>
              <w:left w:val="nil"/>
              <w:bottom w:val="single" w:sz="2" w:space="0" w:color="E5E5E5"/>
              <w:right w:val="nil"/>
            </w:tcBorders>
            <w:tcMar>
              <w:top w:w="150" w:type="dxa"/>
              <w:left w:w="150" w:type="dxa"/>
              <w:bottom w:w="150" w:type="dxa"/>
              <w:right w:w="150" w:type="dxa"/>
            </w:tcMar>
            <w:vAlign w:val="center"/>
            <w:hideMark/>
          </w:tcPr>
          <w:p w14:paraId="7BAABFB7" w14:textId="77777777" w:rsidR="00B278F5" w:rsidRPr="00B278F5" w:rsidRDefault="00B278F5" w:rsidP="00B278F5">
            <w:r w:rsidRPr="00B278F5">
              <w:t>NCSC Assured Service Accreditation</w:t>
            </w:r>
          </w:p>
        </w:tc>
        <w:tc>
          <w:tcPr>
            <w:tcW w:w="0" w:type="auto"/>
            <w:tcBorders>
              <w:top w:val="nil"/>
              <w:left w:val="nil"/>
              <w:bottom w:val="single" w:sz="2" w:space="0" w:color="E5E5E5"/>
              <w:right w:val="nil"/>
            </w:tcBorders>
            <w:tcMar>
              <w:top w:w="150" w:type="dxa"/>
              <w:left w:w="150" w:type="dxa"/>
              <w:bottom w:w="150" w:type="dxa"/>
              <w:right w:w="150" w:type="dxa"/>
            </w:tcMar>
            <w:vAlign w:val="center"/>
            <w:hideMark/>
          </w:tcPr>
          <w:p w14:paraId="6089DB72" w14:textId="77777777" w:rsidR="00B278F5" w:rsidRPr="00B278F5" w:rsidRDefault="00B278F5" w:rsidP="00B278F5">
            <w:r w:rsidRPr="00B278F5">
              <w:t>• Enhanced incident response protocols</w:t>
            </w:r>
            <w:r w:rsidRPr="00B278F5">
              <w:br/>
              <w:t>• UK-hosted data processing</w:t>
            </w:r>
          </w:p>
        </w:tc>
        <w:tc>
          <w:tcPr>
            <w:tcW w:w="0" w:type="auto"/>
            <w:tcBorders>
              <w:top w:val="nil"/>
              <w:left w:val="nil"/>
              <w:bottom w:val="single" w:sz="2" w:space="0" w:color="E5E5E5"/>
              <w:right w:val="nil"/>
            </w:tcBorders>
            <w:tcMar>
              <w:top w:w="150" w:type="dxa"/>
              <w:left w:w="150" w:type="dxa"/>
              <w:bottom w:w="150" w:type="dxa"/>
              <w:right w:w="150" w:type="dxa"/>
            </w:tcMar>
            <w:vAlign w:val="center"/>
            <w:hideMark/>
          </w:tcPr>
          <w:p w14:paraId="23B489F2" w14:textId="77777777" w:rsidR="00B278F5" w:rsidRPr="00B278F5" w:rsidRDefault="00B278F5" w:rsidP="00B278F5">
            <w:r w:rsidRPr="00B278F5">
              <w:t>• Advanced operational resilience training</w:t>
            </w:r>
            <w:r w:rsidRPr="00B278F5">
              <w:br/>
              <w:t>• Tabletop exercise packages</w:t>
            </w:r>
          </w:p>
        </w:tc>
        <w:tc>
          <w:tcPr>
            <w:tcW w:w="0" w:type="auto"/>
            <w:tcBorders>
              <w:top w:val="nil"/>
              <w:left w:val="nil"/>
              <w:bottom w:val="single" w:sz="2" w:space="0" w:color="E5E5E5"/>
              <w:right w:val="nil"/>
            </w:tcBorders>
            <w:tcMar>
              <w:top w:w="150" w:type="dxa"/>
              <w:left w:w="150" w:type="dxa"/>
              <w:bottom w:w="150" w:type="dxa"/>
              <w:right w:w="150" w:type="dxa"/>
            </w:tcMar>
            <w:vAlign w:val="center"/>
            <w:hideMark/>
          </w:tcPr>
          <w:p w14:paraId="601CC11C" w14:textId="77777777" w:rsidR="00B278F5" w:rsidRPr="00B278F5" w:rsidRDefault="00B278F5" w:rsidP="00B278F5">
            <w:r w:rsidRPr="00B278F5">
              <w:t>Achieve government-recognized security provider status</w:t>
            </w:r>
          </w:p>
        </w:tc>
      </w:tr>
    </w:tbl>
    <w:p w14:paraId="16E4DCAF" w14:textId="77777777" w:rsidR="005C6741" w:rsidRPr="00982410" w:rsidRDefault="005C6741" w:rsidP="00982410"/>
    <w:p w14:paraId="3843C966" w14:textId="77777777" w:rsidR="005C6741" w:rsidRDefault="005C6741"/>
    <w:p w14:paraId="24B5069E" w14:textId="4FCB976A" w:rsidR="00B278F5" w:rsidRDefault="00B278F5">
      <w:r>
        <w:br w:type="page"/>
      </w:r>
    </w:p>
    <w:p w14:paraId="507CAA4E" w14:textId="0C0EF77B" w:rsidR="00B278F5" w:rsidRDefault="00B5364C" w:rsidP="00B5364C">
      <w:pPr>
        <w:pStyle w:val="Heading1"/>
      </w:pPr>
      <w:bookmarkStart w:id="10" w:name="_Toc206369229"/>
      <w:r>
        <w:lastRenderedPageBreak/>
        <w:t>Project Reflection</w:t>
      </w:r>
      <w:bookmarkEnd w:id="10"/>
    </w:p>
    <w:p w14:paraId="650CC2F1" w14:textId="77777777" w:rsidR="008A6F8E" w:rsidRDefault="00B5364C" w:rsidP="00B5364C">
      <w:r w:rsidRPr="00B5364C">
        <w:t>New Knowledge and Theoretical Application</w:t>
      </w:r>
    </w:p>
    <w:p w14:paraId="1DA6588B" w14:textId="359F9641" w:rsidR="00B5364C" w:rsidRPr="00B5364C" w:rsidRDefault="00B5364C" w:rsidP="00B5364C">
      <w:r w:rsidRPr="00B5364C">
        <w:br/>
        <w:t xml:space="preserve">While I </w:t>
      </w:r>
      <w:r>
        <w:t>didn’t</w:t>
      </w:r>
      <w:r w:rsidRPr="00B5364C">
        <w:t xml:space="preserve"> ha</w:t>
      </w:r>
      <w:r>
        <w:t xml:space="preserve">ve </w:t>
      </w:r>
      <w:r w:rsidRPr="00B5364C">
        <w:t xml:space="preserve">the opportunity to implement SIEM tools like </w:t>
      </w:r>
      <w:proofErr w:type="spellStart"/>
      <w:r w:rsidRPr="00B5364C">
        <w:t>Wazuh</w:t>
      </w:r>
      <w:proofErr w:type="spellEnd"/>
      <w:r w:rsidRPr="00B5364C">
        <w:t xml:space="preserve"> </w:t>
      </w:r>
      <w:r>
        <w:t xml:space="preserve">and </w:t>
      </w:r>
      <w:r w:rsidRPr="00B5364C">
        <w:t xml:space="preserve">full training programs in practice, this project has </w:t>
      </w:r>
      <w:r>
        <w:t>increased</w:t>
      </w:r>
      <w:r w:rsidRPr="00B5364C">
        <w:t xml:space="preserve"> my understanding of cybersecurity frameworks and </w:t>
      </w:r>
      <w:r>
        <w:t>planning ideas</w:t>
      </w:r>
      <w:r w:rsidRPr="00B5364C">
        <w:t xml:space="preserve">. Through </w:t>
      </w:r>
      <w:r>
        <w:t xml:space="preserve">my </w:t>
      </w:r>
      <w:r w:rsidRPr="00B5364C">
        <w:t xml:space="preserve">research, I've gained </w:t>
      </w:r>
      <w:r>
        <w:t xml:space="preserve">further </w:t>
      </w:r>
      <w:r w:rsidRPr="00B5364C">
        <w:t>insight into SIEM</w:t>
      </w:r>
      <w:r>
        <w:t>,</w:t>
      </w:r>
      <w:r w:rsidR="001C4D6F">
        <w:t xml:space="preserve"> </w:t>
      </w:r>
      <w:r w:rsidRPr="00B5364C">
        <w:t xml:space="preserve">including log collection methods, </w:t>
      </w:r>
      <w:r w:rsidR="001C4D6F">
        <w:t>python automation</w:t>
      </w:r>
      <w:r w:rsidRPr="00B5364C">
        <w:t xml:space="preserve">, and </w:t>
      </w:r>
      <w:r w:rsidR="001C4D6F">
        <w:t>educational tools</w:t>
      </w:r>
      <w:r>
        <w:t xml:space="preserve">, </w:t>
      </w:r>
      <w:r w:rsidR="001C4D6F">
        <w:t>this will</w:t>
      </w:r>
      <w:r w:rsidRPr="00B5364C">
        <w:t xml:space="preserve"> form a strong foundation for future work. Though </w:t>
      </w:r>
      <w:r>
        <w:t>only in theory</w:t>
      </w:r>
      <w:r w:rsidRPr="00B5364C">
        <w:t xml:space="preserve">, this knowledge enables me to </w:t>
      </w:r>
      <w:r>
        <w:t>understand</w:t>
      </w:r>
      <w:r w:rsidRPr="00B5364C">
        <w:t xml:space="preserve"> integrating technical </w:t>
      </w:r>
      <w:r w:rsidR="001C4D6F">
        <w:t>solutions</w:t>
      </w:r>
      <w:r w:rsidRPr="00B5364C">
        <w:t xml:space="preserve"> with </w:t>
      </w:r>
      <w:r>
        <w:t>real world applications</w:t>
      </w:r>
      <w:r w:rsidRPr="00B5364C">
        <w:t>, a</w:t>
      </w:r>
      <w:r w:rsidR="001C4D6F">
        <w:t>n</w:t>
      </w:r>
      <w:r w:rsidRPr="00B5364C">
        <w:t xml:space="preserve"> approach </w:t>
      </w:r>
      <w:r>
        <w:t>that is seldom discussed</w:t>
      </w:r>
      <w:r w:rsidRPr="00B5364C">
        <w:t xml:space="preserve"> in </w:t>
      </w:r>
      <w:r>
        <w:t xml:space="preserve">my </w:t>
      </w:r>
      <w:r w:rsidRPr="00B5364C">
        <w:t>cybersecurity</w:t>
      </w:r>
      <w:r>
        <w:t xml:space="preserve"> role</w:t>
      </w:r>
      <w:r w:rsidRPr="00B5364C">
        <w:t xml:space="preserve">. Moving forward, I </w:t>
      </w:r>
      <w:r>
        <w:t>hope</w:t>
      </w:r>
      <w:r w:rsidRPr="00B5364C">
        <w:t xml:space="preserve"> to </w:t>
      </w:r>
      <w:r>
        <w:t>test</w:t>
      </w:r>
      <w:r w:rsidRPr="00B5364C">
        <w:t xml:space="preserve"> these concepts through </w:t>
      </w:r>
      <w:r w:rsidR="001C4D6F">
        <w:t>further research</w:t>
      </w:r>
      <w:r w:rsidRPr="00B5364C">
        <w:t xml:space="preserve"> and small-scale pilot programs.</w:t>
      </w:r>
    </w:p>
    <w:p w14:paraId="23AAEA99" w14:textId="77777777" w:rsidR="008A6F8E" w:rsidRDefault="00B5364C" w:rsidP="00B5364C">
      <w:r w:rsidRPr="00B5364C">
        <w:t>Potential Societal Impact</w:t>
      </w:r>
    </w:p>
    <w:p w14:paraId="119F9195" w14:textId="46541B5F" w:rsidR="00B5364C" w:rsidRPr="00B5364C" w:rsidRDefault="00B5364C" w:rsidP="00B5364C">
      <w:r w:rsidRPr="00B5364C">
        <w:br/>
        <w:t xml:space="preserve">Small businesses remain vulnerable targets not due to </w:t>
      </w:r>
      <w:r w:rsidR="001C4D6F">
        <w:t>not caring about the impacts</w:t>
      </w:r>
      <w:r w:rsidRPr="00B5364C">
        <w:t xml:space="preserve">, but because existing solutions often ignore their </w:t>
      </w:r>
      <w:r w:rsidR="001C4D6F">
        <w:t>lack of resources</w:t>
      </w:r>
      <w:r w:rsidRPr="00B5364C">
        <w:t xml:space="preserve">. My research confirms that combining SIEM tools with training could </w:t>
      </w:r>
      <w:r w:rsidR="001C4D6F">
        <w:t>increase their</w:t>
      </w:r>
      <w:r w:rsidRPr="00B5364C">
        <w:t xml:space="preserve"> cyber resilience. By packaging these elements into </w:t>
      </w:r>
      <w:proofErr w:type="gramStart"/>
      <w:r w:rsidRPr="00B5364C">
        <w:t>an</w:t>
      </w:r>
      <w:proofErr w:type="gramEnd"/>
      <w:r w:rsidRPr="00B5364C">
        <w:t xml:space="preserve"> </w:t>
      </w:r>
      <w:r w:rsidR="001C4D6F">
        <w:t xml:space="preserve">scalable </w:t>
      </w:r>
      <w:r w:rsidRPr="00B5364C">
        <w:t xml:space="preserve">service, the project model addresses the </w:t>
      </w:r>
      <w:r w:rsidR="001C4D6F">
        <w:t xml:space="preserve">issues </w:t>
      </w:r>
      <w:r w:rsidRPr="00B5364C">
        <w:t xml:space="preserve">that leaves </w:t>
      </w:r>
      <w:r w:rsidR="001C4D6F">
        <w:t xml:space="preserve">a lot </w:t>
      </w:r>
      <w:r w:rsidRPr="00B5364C">
        <w:t>of SMBs unprotected. Though untested, the principle</w:t>
      </w:r>
      <w:r w:rsidR="001C4D6F">
        <w:t xml:space="preserve">s, </w:t>
      </w:r>
      <w:r w:rsidRPr="00B5364C">
        <w:t>like automating NCSC Cyber Essentials compliance check</w:t>
      </w:r>
      <w:r w:rsidR="001C4D6F">
        <w:t xml:space="preserve">s and SIEM reporting functions, </w:t>
      </w:r>
      <w:r w:rsidRPr="00B5364C">
        <w:t xml:space="preserve">are </w:t>
      </w:r>
      <w:r w:rsidR="001C4D6F">
        <w:t>rooted</w:t>
      </w:r>
      <w:r w:rsidRPr="00B5364C">
        <w:t xml:space="preserve"> in documented best practices for </w:t>
      </w:r>
      <w:r w:rsidR="001C4D6F">
        <w:t>cyber</w:t>
      </w:r>
      <w:r w:rsidRPr="00B5364C">
        <w:t xml:space="preserve">security. This framework could </w:t>
      </w:r>
      <w:r w:rsidR="001C4D6F">
        <w:t>work towards</w:t>
      </w:r>
      <w:r w:rsidRPr="00B5364C">
        <w:t xml:space="preserve"> trade associations or local governments sponsor</w:t>
      </w:r>
      <w:r w:rsidR="001C4D6F">
        <w:t>ing</w:t>
      </w:r>
      <w:r w:rsidRPr="00B5364C">
        <w:t xml:space="preserve"> cybersecurity t</w:t>
      </w:r>
      <w:r w:rsidR="001C4D6F">
        <w:t>raining</w:t>
      </w:r>
      <w:r w:rsidRPr="00B5364C">
        <w:t xml:space="preserve"> programs.</w:t>
      </w:r>
    </w:p>
    <w:p w14:paraId="09BD06E3" w14:textId="77777777" w:rsidR="008A6F8E" w:rsidRDefault="00B5364C" w:rsidP="00B5364C">
      <w:r w:rsidRPr="00B5364C">
        <w:t>Anticipated Risks and Mitigation Strategies</w:t>
      </w:r>
    </w:p>
    <w:p w14:paraId="31A0C6BD" w14:textId="6EF6B650" w:rsidR="00B5364C" w:rsidRPr="00B5364C" w:rsidRDefault="00B5364C" w:rsidP="00B5364C">
      <w:r w:rsidRPr="00B5364C">
        <w:br/>
        <w:t>Two key challenges emerged during my research</w:t>
      </w:r>
      <w:r w:rsidR="001C4D6F">
        <w:t>,</w:t>
      </w:r>
      <w:r w:rsidRPr="00B5364C">
        <w:t xml:space="preserve"> low engagement with security tools among </w:t>
      </w:r>
      <w:r w:rsidR="001C4D6F">
        <w:t>resource lacking</w:t>
      </w:r>
      <w:r w:rsidRPr="00B5364C">
        <w:t xml:space="preserve"> small businesses might be addressed through training </w:t>
      </w:r>
      <w:r w:rsidR="001C4D6F">
        <w:t>on the job, using</w:t>
      </w:r>
      <w:r w:rsidRPr="00B5364C">
        <w:t xml:space="preserve"> </w:t>
      </w:r>
      <w:r w:rsidR="001C4D6F">
        <w:t xml:space="preserve">training </w:t>
      </w:r>
      <w:r w:rsidRPr="00B5364C">
        <w:t>videos directly in SIEM alert emails. Second, excessive false positives could undermine trust</w:t>
      </w:r>
      <w:r w:rsidR="001C4D6F">
        <w:t xml:space="preserve"> in the system so the python automation can help correct this</w:t>
      </w:r>
      <w:r w:rsidRPr="00B5364C">
        <w:t>. Future work would require iterative testing</w:t>
      </w:r>
      <w:r w:rsidR="00577406">
        <w:t xml:space="preserve">, </w:t>
      </w:r>
      <w:r w:rsidRPr="00B5364C">
        <w:t xml:space="preserve">for instance, </w:t>
      </w:r>
      <w:r w:rsidR="001C4D6F">
        <w:t>test</w:t>
      </w:r>
      <w:r w:rsidRPr="00B5364C">
        <w:t>/</w:t>
      </w:r>
      <w:r w:rsidR="001C4D6F">
        <w:t>retest design,</w:t>
      </w:r>
      <w:r w:rsidRPr="00B5364C">
        <w:t xml:space="preserve"> testing </w:t>
      </w:r>
      <w:r w:rsidR="001C4D6F">
        <w:t>users before and after training to determine the educations effectiveness, these</w:t>
      </w:r>
      <w:r w:rsidRPr="00B5364C">
        <w:t xml:space="preserve"> training format</w:t>
      </w:r>
      <w:r w:rsidR="001C4D6F">
        <w:t xml:space="preserve"> can help t</w:t>
      </w:r>
      <w:r w:rsidRPr="00B5364C">
        <w:t xml:space="preserve">o measure </w:t>
      </w:r>
      <w:r w:rsidR="001C4D6F" w:rsidRPr="00B5364C">
        <w:t>behavioural</w:t>
      </w:r>
      <w:r w:rsidRPr="00B5364C">
        <w:t xml:space="preserve"> changes. These research-backed strategies provide a credible starting point for real-world implementation.</w:t>
      </w:r>
    </w:p>
    <w:p w14:paraId="5F55D8EA" w14:textId="0F12EBED" w:rsidR="00577406" w:rsidRDefault="00577406">
      <w:r>
        <w:br w:type="page"/>
      </w:r>
    </w:p>
    <w:p w14:paraId="63F1A003" w14:textId="39A7D94E" w:rsidR="00B5364C" w:rsidRDefault="00577406" w:rsidP="00577406">
      <w:pPr>
        <w:pStyle w:val="Heading1"/>
      </w:pPr>
      <w:bookmarkStart w:id="11" w:name="_Toc206369230"/>
      <w:r>
        <w:lastRenderedPageBreak/>
        <w:t>Conclusion</w:t>
      </w:r>
      <w:bookmarkEnd w:id="11"/>
    </w:p>
    <w:p w14:paraId="21D40740" w14:textId="2E80CF1F" w:rsidR="00577406" w:rsidRPr="00577406" w:rsidRDefault="00577406" w:rsidP="00577406">
      <w:r w:rsidRPr="00577406">
        <w:t xml:space="preserve">This project has expanded my understanding of cybersecurity solutions for small businesses, </w:t>
      </w:r>
      <w:r>
        <w:t>combining</w:t>
      </w:r>
      <w:r w:rsidRPr="00577406">
        <w:t xml:space="preserve"> technical knowledge with </w:t>
      </w:r>
      <w:r>
        <w:t xml:space="preserve">business focused </w:t>
      </w:r>
      <w:r w:rsidRPr="00577406">
        <w:t xml:space="preserve">planning. Through research, I developed </w:t>
      </w:r>
      <w:r>
        <w:t xml:space="preserve">an understanding </w:t>
      </w:r>
      <w:r w:rsidRPr="00577406">
        <w:t xml:space="preserve">in open-source SIEM tools like </w:t>
      </w:r>
      <w:proofErr w:type="spellStart"/>
      <w:r w:rsidRPr="00577406">
        <w:t>Wazuh</w:t>
      </w:r>
      <w:proofErr w:type="spellEnd"/>
      <w:r w:rsidRPr="00577406">
        <w:t>, learning how they aggregate and analy</w:t>
      </w:r>
      <w:r>
        <w:t>s</w:t>
      </w:r>
      <w:r w:rsidRPr="00577406">
        <w:t>e logs to detect threats,</w:t>
      </w:r>
      <w:r>
        <w:t xml:space="preserve"> also</w:t>
      </w:r>
      <w:r w:rsidRPr="00577406">
        <w:t xml:space="preserve"> the role of Python automation in </w:t>
      </w:r>
      <w:r>
        <w:t>making</w:t>
      </w:r>
      <w:r w:rsidRPr="00577406">
        <w:t xml:space="preserve"> tasks like alert filtering and report generation</w:t>
      </w:r>
      <w:r>
        <w:t xml:space="preserve"> much easier than manually looking at each log.</w:t>
      </w:r>
    </w:p>
    <w:p w14:paraId="5E26F14C" w14:textId="7F5AA5D7" w:rsidR="00577406" w:rsidRPr="00577406" w:rsidRDefault="00577406" w:rsidP="00577406">
      <w:r w:rsidRPr="00577406">
        <w:t>The creation of a Gantt chart </w:t>
      </w:r>
      <w:r>
        <w:t>helped me to understand</w:t>
      </w:r>
      <w:r w:rsidRPr="00577406">
        <w:t xml:space="preserve"> the importance of structured timelines in project management, breaking down </w:t>
      </w:r>
      <w:r>
        <w:t xml:space="preserve">tasks </w:t>
      </w:r>
      <w:r w:rsidRPr="00577406">
        <w:t xml:space="preserve">into manageable phases. Planning these milestones </w:t>
      </w:r>
      <w:r>
        <w:t xml:space="preserve">made sure there was a </w:t>
      </w:r>
      <w:r w:rsidRPr="00577406">
        <w:t xml:space="preserve">logical </w:t>
      </w:r>
      <w:r>
        <w:t>timeline</w:t>
      </w:r>
      <w:r w:rsidRPr="00577406">
        <w:t xml:space="preserve"> from research to design, </w:t>
      </w:r>
      <w:r>
        <w:t>showing</w:t>
      </w:r>
      <w:r w:rsidRPr="00577406">
        <w:t xml:space="preserve"> how critical time management is</w:t>
      </w:r>
      <w:r>
        <w:t>,</w:t>
      </w:r>
      <w:r w:rsidRPr="00577406">
        <w:t xml:space="preserve"> in delivering </w:t>
      </w:r>
      <w:r>
        <w:t>large scale</w:t>
      </w:r>
      <w:r w:rsidRPr="00577406">
        <w:t xml:space="preserve"> projects efficiently.</w:t>
      </w:r>
    </w:p>
    <w:p w14:paraId="1703E2A7" w14:textId="28840097" w:rsidR="00577406" w:rsidRPr="00577406" w:rsidRDefault="00577406" w:rsidP="00577406">
      <w:r w:rsidRPr="00577406">
        <w:t>Conducting a PEST and SWOT analysis </w:t>
      </w:r>
      <w:r>
        <w:t>gave me</w:t>
      </w:r>
      <w:r w:rsidRPr="00577406">
        <w:t xml:space="preserve"> insights into the external and internal factors influencing adoption</w:t>
      </w:r>
      <w:r>
        <w:t xml:space="preserve"> of business in different markets</w:t>
      </w:r>
      <w:r w:rsidRPr="00577406">
        <w:t xml:space="preserve">. Evaluating political economic and technological factors helped </w:t>
      </w:r>
      <w:r>
        <w:t>me to create</w:t>
      </w:r>
      <w:r w:rsidRPr="00577406">
        <w:t xml:space="preserve"> a realistic business model, while SWOT </w:t>
      </w:r>
      <w:r>
        <w:t>helped me to understand</w:t>
      </w:r>
      <w:r w:rsidRPr="00577406">
        <w:t xml:space="preserve"> competitive advantages and potential risks.</w:t>
      </w:r>
    </w:p>
    <w:p w14:paraId="0B1AE5AE" w14:textId="34D9E41C" w:rsidR="00577406" w:rsidRPr="00577406" w:rsidRDefault="00577406" w:rsidP="00577406">
      <w:r w:rsidRPr="00577406">
        <w:t>Finally, crafting a business plan for "</w:t>
      </w:r>
      <w:proofErr w:type="spellStart"/>
      <w:r w:rsidRPr="00577406">
        <w:t>CyberGuard</w:t>
      </w:r>
      <w:proofErr w:type="spellEnd"/>
      <w:r w:rsidRPr="00577406">
        <w:t xml:space="preserve">" provided </w:t>
      </w:r>
      <w:r>
        <w:t>hands-on</w:t>
      </w:r>
      <w:r w:rsidRPr="00577406">
        <w:t xml:space="preserve"> experience in aligning technical solutions with</w:t>
      </w:r>
      <w:r>
        <w:t xml:space="preserve"> the</w:t>
      </w:r>
      <w:r w:rsidRPr="00577406">
        <w:t xml:space="preserve"> market needs. The freemium model, combining SIEM monitoring with security </w:t>
      </w:r>
      <w:r>
        <w:t>education</w:t>
      </w:r>
      <w:r w:rsidRPr="00577406">
        <w:t>, demonstrated how cybersecurity providers must address technological</w:t>
      </w:r>
      <w:r w:rsidR="008A6F8E">
        <w:t>, revenue</w:t>
      </w:r>
      <w:r w:rsidRPr="00577406">
        <w:t xml:space="preserve"> and </w:t>
      </w:r>
      <w:r>
        <w:t>social issues</w:t>
      </w:r>
      <w:r w:rsidRPr="00577406">
        <w:t xml:space="preserve">. Though hypothetical, this </w:t>
      </w:r>
      <w:r>
        <w:t>project</w:t>
      </w:r>
      <w:r w:rsidRPr="00577406">
        <w:t xml:space="preserve"> improved my ability to assess </w:t>
      </w:r>
      <w:r>
        <w:t>issues small businesses face,</w:t>
      </w:r>
      <w:r w:rsidR="008A6F8E">
        <w:t xml:space="preserve"> </w:t>
      </w:r>
      <w:r w:rsidRPr="00577406">
        <w:t>pricing strategies, and risk mitigation.</w:t>
      </w:r>
    </w:p>
    <w:p w14:paraId="21EA02DA" w14:textId="2610D8F8" w:rsidR="00577406" w:rsidRDefault="00577406" w:rsidP="00577406">
      <w:r w:rsidRPr="00577406">
        <w:t>Overall, this project enhanced my technical and strategic thinking</w:t>
      </w:r>
      <w:r>
        <w:t xml:space="preserve">. This has helped to </w:t>
      </w:r>
      <w:r w:rsidRPr="00577406">
        <w:t>prepar</w:t>
      </w:r>
      <w:r>
        <w:t>e</w:t>
      </w:r>
      <w:r w:rsidRPr="00577406">
        <w:t xml:space="preserve"> me for real-world </w:t>
      </w:r>
      <w:r>
        <w:t>business</w:t>
      </w:r>
      <w:r w:rsidRPr="00577406">
        <w:t xml:space="preserve"> challenges. </w:t>
      </w:r>
      <w:r>
        <w:t xml:space="preserve">Following on from this, I </w:t>
      </w:r>
      <w:r w:rsidRPr="00577406">
        <w:t xml:space="preserve">will be applying these concepts in practice, testing SIEM configurations and refining </w:t>
      </w:r>
      <w:r>
        <w:t xml:space="preserve">education </w:t>
      </w:r>
      <w:r w:rsidRPr="00577406">
        <w:t>programs to better protect small businesses. </w:t>
      </w:r>
    </w:p>
    <w:p w14:paraId="2840D0EE" w14:textId="77777777" w:rsidR="00577406" w:rsidRDefault="00577406">
      <w:r>
        <w:br w:type="page"/>
      </w:r>
    </w:p>
    <w:p w14:paraId="76F2C578" w14:textId="14D0E61F" w:rsidR="00577406" w:rsidRDefault="00577406" w:rsidP="00577406">
      <w:pPr>
        <w:pStyle w:val="Heading1"/>
      </w:pPr>
      <w:bookmarkStart w:id="12" w:name="_Toc206369231"/>
      <w:r>
        <w:lastRenderedPageBreak/>
        <w:t>References</w:t>
      </w:r>
      <w:bookmarkEnd w:id="12"/>
    </w:p>
    <w:p w14:paraId="66EFBB8D" w14:textId="77777777" w:rsidR="00577406" w:rsidRPr="00577406" w:rsidRDefault="00577406" w:rsidP="00577406">
      <w:r w:rsidRPr="00577406">
        <w:t>[1]</w:t>
      </w:r>
    </w:p>
    <w:p w14:paraId="15FB088F" w14:textId="77777777" w:rsidR="00577406" w:rsidRPr="00577406" w:rsidRDefault="00577406" w:rsidP="00577406">
      <w:r w:rsidRPr="00577406">
        <w:t xml:space="preserve">A. Tariq, J. Manzoor, M. A. Aziz, Z. U. A. Tariq, and A. Masood, “Open source SIEM solutions for an enterprise,” </w:t>
      </w:r>
      <w:r w:rsidRPr="00577406">
        <w:rPr>
          <w:i/>
          <w:iCs/>
        </w:rPr>
        <w:t>Information &amp; Computer Security</w:t>
      </w:r>
      <w:r w:rsidRPr="00577406">
        <w:t xml:space="preserve">, Sep. 2022, </w:t>
      </w:r>
      <w:proofErr w:type="spellStart"/>
      <w:r w:rsidRPr="00577406">
        <w:t>doi</w:t>
      </w:r>
      <w:proofErr w:type="spellEnd"/>
      <w:r w:rsidRPr="00577406">
        <w:t>: https://doi.org/10.1108/ics-09-2021-0146.</w:t>
      </w:r>
    </w:p>
    <w:p w14:paraId="5A8424D9" w14:textId="77777777" w:rsidR="00577406" w:rsidRPr="00577406" w:rsidRDefault="00577406" w:rsidP="00577406">
      <w:r w:rsidRPr="00577406">
        <w:t>[2]</w:t>
      </w:r>
    </w:p>
    <w:p w14:paraId="1A867CF0" w14:textId="77777777" w:rsidR="00577406" w:rsidRPr="00577406" w:rsidRDefault="00577406" w:rsidP="00577406">
      <w:proofErr w:type="spellStart"/>
      <w:r w:rsidRPr="00577406">
        <w:t>Wazuh</w:t>
      </w:r>
      <w:proofErr w:type="spellEnd"/>
      <w:r w:rsidRPr="00577406">
        <w:t xml:space="preserve">, “SIEM,” </w:t>
      </w:r>
      <w:proofErr w:type="spellStart"/>
      <w:r w:rsidRPr="00577406">
        <w:rPr>
          <w:i/>
          <w:iCs/>
        </w:rPr>
        <w:t>Wazuh</w:t>
      </w:r>
      <w:proofErr w:type="spellEnd"/>
      <w:r w:rsidRPr="00577406">
        <w:t>. https://wazuh.com/platform/siem/</w:t>
      </w:r>
    </w:p>
    <w:p w14:paraId="3473D071" w14:textId="77777777" w:rsidR="00577406" w:rsidRPr="00577406" w:rsidRDefault="00577406" w:rsidP="00577406">
      <w:r w:rsidRPr="00577406">
        <w:t>[3]</w:t>
      </w:r>
    </w:p>
    <w:p w14:paraId="5A103CF1" w14:textId="77777777" w:rsidR="00577406" w:rsidRPr="00577406" w:rsidRDefault="00577406" w:rsidP="00577406">
      <w:r w:rsidRPr="00577406">
        <w:t xml:space="preserve">Elastic, “Elastic Stack: Elasticsearch, Kibana, Beats &amp; Logstash,” </w:t>
      </w:r>
      <w:r w:rsidRPr="00577406">
        <w:rPr>
          <w:i/>
          <w:iCs/>
        </w:rPr>
        <w:t>Elastic</w:t>
      </w:r>
      <w:r w:rsidRPr="00577406">
        <w:t>, 2025. https://www.elastic.co/elastic-stack/</w:t>
      </w:r>
    </w:p>
    <w:p w14:paraId="3BFEC4BD" w14:textId="77777777" w:rsidR="00577406" w:rsidRPr="00577406" w:rsidRDefault="00577406" w:rsidP="00577406">
      <w:r w:rsidRPr="00577406">
        <w:t>[4]</w:t>
      </w:r>
    </w:p>
    <w:p w14:paraId="37CE62AC" w14:textId="77777777" w:rsidR="00577406" w:rsidRPr="00577406" w:rsidRDefault="00577406" w:rsidP="00577406">
      <w:proofErr w:type="spellStart"/>
      <w:r w:rsidRPr="00577406">
        <w:t>GeeksforGeeks</w:t>
      </w:r>
      <w:proofErr w:type="spellEnd"/>
      <w:r w:rsidRPr="00577406">
        <w:t xml:space="preserve">, “Python for Cybersecurity,” </w:t>
      </w:r>
      <w:proofErr w:type="spellStart"/>
      <w:r w:rsidRPr="00577406">
        <w:rPr>
          <w:i/>
          <w:iCs/>
        </w:rPr>
        <w:t>GeeksforGeeks</w:t>
      </w:r>
      <w:proofErr w:type="spellEnd"/>
      <w:r w:rsidRPr="00577406">
        <w:t>, Feb. 25, 2025. https://www.geeksforgeeks.org/python/python-for-cybersecurity/</w:t>
      </w:r>
    </w:p>
    <w:p w14:paraId="03AC3C6D" w14:textId="77777777" w:rsidR="00577406" w:rsidRPr="00577406" w:rsidRDefault="00577406" w:rsidP="00577406">
      <w:r w:rsidRPr="00577406">
        <w:t>[5]</w:t>
      </w:r>
    </w:p>
    <w:p w14:paraId="0196D035" w14:textId="77777777" w:rsidR="00577406" w:rsidRPr="00577406" w:rsidRDefault="00577406" w:rsidP="00577406">
      <w:r w:rsidRPr="00577406">
        <w:t>“Managing a Moodle Course.” https://docs.moodle.org/500/en/Managing_a_Moodle_course</w:t>
      </w:r>
    </w:p>
    <w:p w14:paraId="11BE33FC" w14:textId="77777777" w:rsidR="00577406" w:rsidRPr="00577406" w:rsidRDefault="00577406" w:rsidP="00577406">
      <w:r w:rsidRPr="00577406">
        <w:t>[6]</w:t>
      </w:r>
    </w:p>
    <w:p w14:paraId="48DCFCE6" w14:textId="77777777" w:rsidR="00577406" w:rsidRPr="00577406" w:rsidRDefault="00577406" w:rsidP="00577406">
      <w:r w:rsidRPr="00577406">
        <w:t xml:space="preserve">G. for, “Google for Education - Online Resources for Teachers &amp; Students,” </w:t>
      </w:r>
      <w:r w:rsidRPr="00577406">
        <w:rPr>
          <w:i/>
          <w:iCs/>
        </w:rPr>
        <w:t>Google for Education</w:t>
      </w:r>
      <w:r w:rsidRPr="00577406">
        <w:t>, 2024. https://edu.google.co.uk/intl/en_gb/</w:t>
      </w:r>
    </w:p>
    <w:p w14:paraId="60DEEB4B" w14:textId="77777777" w:rsidR="00577406" w:rsidRPr="00577406" w:rsidRDefault="00577406" w:rsidP="00577406">
      <w:r w:rsidRPr="00577406">
        <w:t>[7]</w:t>
      </w:r>
    </w:p>
    <w:p w14:paraId="62F57569" w14:textId="77777777" w:rsidR="00577406" w:rsidRPr="00577406" w:rsidRDefault="00577406" w:rsidP="00577406">
      <w:r w:rsidRPr="00577406">
        <w:t xml:space="preserve">J. M. Wilson, “Gantt charts: a Centenary Appreciation,” </w:t>
      </w:r>
      <w:r w:rsidRPr="00577406">
        <w:rPr>
          <w:i/>
          <w:iCs/>
        </w:rPr>
        <w:t>European Journal of Operational Research</w:t>
      </w:r>
      <w:r w:rsidRPr="00577406">
        <w:t xml:space="preserve">, vol. 149, no. 2, pp. 430–437, Sep. 2003, </w:t>
      </w:r>
      <w:proofErr w:type="spellStart"/>
      <w:r w:rsidRPr="00577406">
        <w:t>doi</w:t>
      </w:r>
      <w:proofErr w:type="spellEnd"/>
      <w:r w:rsidRPr="00577406">
        <w:t>: https://doi.org/10.1016/S0377-2217(02)00769-5.</w:t>
      </w:r>
    </w:p>
    <w:p w14:paraId="7DA61CD3" w14:textId="77777777" w:rsidR="00577406" w:rsidRPr="00577406" w:rsidRDefault="00577406" w:rsidP="00577406">
      <w:r w:rsidRPr="00577406">
        <w:t>[8]</w:t>
      </w:r>
    </w:p>
    <w:p w14:paraId="68ACC921" w14:textId="77777777" w:rsidR="00577406" w:rsidRPr="00577406" w:rsidRDefault="00577406" w:rsidP="00577406">
      <w:r w:rsidRPr="00577406">
        <w:t xml:space="preserve">J. Olaniyan, “Balancing Cost and Security: Affordable IT Solutions for Small Businesses Facing Social Engineering Risks,” </w:t>
      </w:r>
      <w:r w:rsidRPr="00577406">
        <w:rPr>
          <w:i/>
          <w:iCs/>
        </w:rPr>
        <w:t>International Journal of Research Publication and Reviews</w:t>
      </w:r>
      <w:r w:rsidRPr="00577406">
        <w:t xml:space="preserve">, vol. 5, no. 12, pp. 1551–1563, Dec. 2024, </w:t>
      </w:r>
      <w:proofErr w:type="spellStart"/>
      <w:r w:rsidRPr="00577406">
        <w:t>doi</w:t>
      </w:r>
      <w:proofErr w:type="spellEnd"/>
      <w:r w:rsidRPr="00577406">
        <w:t>: https://doi.org/10.55248/gengpi.5.1224.3559.</w:t>
      </w:r>
    </w:p>
    <w:p w14:paraId="47ACE834" w14:textId="77777777" w:rsidR="00577406" w:rsidRPr="00577406" w:rsidRDefault="00577406" w:rsidP="00577406">
      <w:r w:rsidRPr="00577406">
        <w:t>[9]</w:t>
      </w:r>
    </w:p>
    <w:p w14:paraId="4F54FE56" w14:textId="77777777" w:rsidR="00577406" w:rsidRPr="00577406" w:rsidRDefault="00577406" w:rsidP="00577406">
      <w:r w:rsidRPr="00577406">
        <w:t>K. Ramachandran and K. Karthick, “Gantt Chart: An Important Tool of Management,” May 2019. Available: https://www.researchgate.net/profile/Ramachandran-K-K-</w:t>
      </w:r>
      <w:r w:rsidRPr="00577406">
        <w:lastRenderedPageBreak/>
        <w:t>3/publication/358234055_Gantt_Chart_An_Important_Tool_of_Management/links/61f78cc7007fb5044727d77d/Gantt-Chart-An-Important-Tool-of-Management.pdf</w:t>
      </w:r>
    </w:p>
    <w:p w14:paraId="0AAE1538" w14:textId="77777777" w:rsidR="00577406" w:rsidRPr="00577406" w:rsidRDefault="00577406" w:rsidP="00577406">
      <w:r w:rsidRPr="00577406">
        <w:t>[10]</w:t>
      </w:r>
    </w:p>
    <w:p w14:paraId="5370AF01" w14:textId="77777777" w:rsidR="00577406" w:rsidRPr="00577406" w:rsidRDefault="00577406" w:rsidP="00577406">
      <w:r w:rsidRPr="00577406">
        <w:t xml:space="preserve">H. Carruthers, “Using PEST Analysis to Improve Business Performance,” </w:t>
      </w:r>
      <w:r w:rsidRPr="00577406">
        <w:rPr>
          <w:i/>
          <w:iCs/>
        </w:rPr>
        <w:t>In Practice</w:t>
      </w:r>
      <w:r w:rsidRPr="00577406">
        <w:t xml:space="preserve">, vol. 31, no. 1, pp. 37–39, Jan. 2009, </w:t>
      </w:r>
      <w:proofErr w:type="spellStart"/>
      <w:r w:rsidRPr="00577406">
        <w:t>doi</w:t>
      </w:r>
      <w:proofErr w:type="spellEnd"/>
      <w:r w:rsidRPr="00577406">
        <w:t>: https://doi.org/10.1136/inpract.31.1.37.</w:t>
      </w:r>
    </w:p>
    <w:p w14:paraId="24F692E8" w14:textId="77777777" w:rsidR="00577406" w:rsidRPr="00577406" w:rsidRDefault="00577406" w:rsidP="00577406">
      <w:r w:rsidRPr="00577406">
        <w:t>[11]</w:t>
      </w:r>
    </w:p>
    <w:p w14:paraId="226E8415" w14:textId="77777777" w:rsidR="00577406" w:rsidRPr="00577406" w:rsidRDefault="00577406" w:rsidP="00577406">
      <w:r w:rsidRPr="00577406">
        <w:t xml:space="preserve">C. Namugenyi, S. L. Nimmagadda, and T. Reiners, “Design of a SWOT Analysis Model and Its Evaluation in Diverse Digital Business Ecosystem Contexts,” </w:t>
      </w:r>
      <w:r w:rsidRPr="00577406">
        <w:rPr>
          <w:i/>
          <w:iCs/>
        </w:rPr>
        <w:t>Procedia Computer Science</w:t>
      </w:r>
      <w:r w:rsidRPr="00577406">
        <w:t>, vol. 159, no. 159, pp. 1145–1154, 2019, Available: https://demo.dspacedirect.org/server/api/core/bitstreams/c5fcc52d-13fe-4a94-ae78-24f2a820a312/content</w:t>
      </w:r>
    </w:p>
    <w:p w14:paraId="04CDDD25" w14:textId="77777777" w:rsidR="00577406" w:rsidRPr="00577406" w:rsidRDefault="00577406" w:rsidP="00577406">
      <w:r w:rsidRPr="00577406">
        <w:t>[12]</w:t>
      </w:r>
    </w:p>
    <w:p w14:paraId="68A97ACD" w14:textId="77777777" w:rsidR="00577406" w:rsidRPr="00577406" w:rsidRDefault="00577406" w:rsidP="00577406">
      <w:r w:rsidRPr="00577406">
        <w:t xml:space="preserve">M. D. Birnhack, “The EU Data Protection Directive: An engine of a global regime,” </w:t>
      </w:r>
      <w:r w:rsidRPr="00577406">
        <w:rPr>
          <w:i/>
          <w:iCs/>
        </w:rPr>
        <w:t>Computer Law &amp; Security Review</w:t>
      </w:r>
      <w:r w:rsidRPr="00577406">
        <w:t xml:space="preserve">, vol. 24, no. 6, pp. 508–520, Jan. 2008, </w:t>
      </w:r>
      <w:proofErr w:type="spellStart"/>
      <w:r w:rsidRPr="00577406">
        <w:t>doi</w:t>
      </w:r>
      <w:proofErr w:type="spellEnd"/>
      <w:r w:rsidRPr="00577406">
        <w:t>: https://doi.org/10.1016/j.clsr.2008.09.001.</w:t>
      </w:r>
    </w:p>
    <w:p w14:paraId="48D90AAD" w14:textId="77777777" w:rsidR="00577406" w:rsidRPr="00577406" w:rsidRDefault="00577406" w:rsidP="00577406">
      <w:r w:rsidRPr="00577406">
        <w:t>[13]</w:t>
      </w:r>
    </w:p>
    <w:p w14:paraId="497B6085" w14:textId="77777777" w:rsidR="00577406" w:rsidRPr="00577406" w:rsidRDefault="00577406" w:rsidP="00577406">
      <w:r w:rsidRPr="00577406">
        <w:t xml:space="preserve">T. Foster, “Budget Planning, Budget Control, Business Age, and Financial Performance in Small Businesses - ProQuest,” </w:t>
      </w:r>
      <w:r w:rsidRPr="00577406">
        <w:rPr>
          <w:i/>
          <w:iCs/>
        </w:rPr>
        <w:t>www.proquest.com</w:t>
      </w:r>
      <w:r w:rsidRPr="00577406">
        <w:t>, 2017. https://www.proquest.com/openview/188e999501f9da3edca46fd125dac34f/1?pq-origsite=gscholar&amp;cbl=18750</w:t>
      </w:r>
    </w:p>
    <w:p w14:paraId="1D32A7B5" w14:textId="77777777" w:rsidR="00577406" w:rsidRPr="00577406" w:rsidRDefault="00577406" w:rsidP="00577406">
      <w:r w:rsidRPr="00577406">
        <w:t>[14]</w:t>
      </w:r>
    </w:p>
    <w:p w14:paraId="3B5898FB" w14:textId="77777777" w:rsidR="00577406" w:rsidRPr="00577406" w:rsidRDefault="00577406" w:rsidP="00577406">
      <w:r w:rsidRPr="00577406">
        <w:t xml:space="preserve">O. </w:t>
      </w:r>
      <w:proofErr w:type="spellStart"/>
      <w:r w:rsidRPr="00577406">
        <w:t>Fagbule</w:t>
      </w:r>
      <w:proofErr w:type="spellEnd"/>
      <w:r w:rsidRPr="00577406">
        <w:t xml:space="preserve">, “Cyber Security Training in Small to Medium-sized Enterprises (SMEs): Exploring Organisation Culture and Employee Training Needs,” </w:t>
      </w:r>
      <w:r w:rsidRPr="00577406">
        <w:rPr>
          <w:i/>
          <w:iCs/>
        </w:rPr>
        <w:t>eprints.bournemouth.ac.uk</w:t>
      </w:r>
      <w:r w:rsidRPr="00577406">
        <w:t>, Jun. 13, 2023. https://eprints.bournemouth.ac.uk/39148/</w:t>
      </w:r>
    </w:p>
    <w:p w14:paraId="50F1A0EF" w14:textId="77777777" w:rsidR="00577406" w:rsidRPr="00577406" w:rsidRDefault="00577406" w:rsidP="00577406">
      <w:r w:rsidRPr="00577406">
        <w:t>[15]</w:t>
      </w:r>
    </w:p>
    <w:p w14:paraId="60B7E32A" w14:textId="77777777" w:rsidR="00577406" w:rsidRPr="00577406" w:rsidRDefault="00577406" w:rsidP="00577406">
      <w:r w:rsidRPr="00577406">
        <w:t xml:space="preserve">Tarun Kumar Vashishth, Vikas Sharma, Kewal Krishan Sharma, Bhupendra Kumar, Sachin Chaudhary, Rajneesh Panwar, </w:t>
      </w:r>
      <w:r w:rsidRPr="00577406">
        <w:rPr>
          <w:i/>
          <w:iCs/>
        </w:rPr>
        <w:t>Smart Electric and Hybrid Vehicles</w:t>
      </w:r>
      <w:r w:rsidRPr="00577406">
        <w:t>. 2024.</w:t>
      </w:r>
    </w:p>
    <w:p w14:paraId="0992A325" w14:textId="77777777" w:rsidR="00577406" w:rsidRPr="00577406" w:rsidRDefault="00577406" w:rsidP="00577406">
      <w:r w:rsidRPr="00577406">
        <w:t>[16]</w:t>
      </w:r>
    </w:p>
    <w:p w14:paraId="59897099" w14:textId="77777777" w:rsidR="00577406" w:rsidRPr="00577406" w:rsidRDefault="00577406" w:rsidP="00577406">
      <w:r w:rsidRPr="00577406">
        <w:t xml:space="preserve">R. Elliott and N. </w:t>
      </w:r>
      <w:proofErr w:type="spellStart"/>
      <w:r w:rsidRPr="00577406">
        <w:t>Yannopoulou</w:t>
      </w:r>
      <w:proofErr w:type="spellEnd"/>
      <w:r w:rsidRPr="00577406">
        <w:t xml:space="preserve">, “The nature of trust in brands: a psychosocial model,” </w:t>
      </w:r>
      <w:r w:rsidRPr="00577406">
        <w:rPr>
          <w:i/>
          <w:iCs/>
        </w:rPr>
        <w:t>European Journal of Marketing</w:t>
      </w:r>
      <w:r w:rsidRPr="00577406">
        <w:t xml:space="preserve">, vol. 41, no. 9/10, pp. 988–998, Sep. 2007, </w:t>
      </w:r>
      <w:proofErr w:type="spellStart"/>
      <w:r w:rsidRPr="00577406">
        <w:t>doi</w:t>
      </w:r>
      <w:proofErr w:type="spellEnd"/>
      <w:r w:rsidRPr="00577406">
        <w:t>: https://doi.org/10.1108/03090560710773309.</w:t>
      </w:r>
    </w:p>
    <w:p w14:paraId="08B1733B" w14:textId="77777777" w:rsidR="00577406" w:rsidRPr="00577406" w:rsidRDefault="00577406" w:rsidP="00577406">
      <w:r w:rsidRPr="00577406">
        <w:t>[17]</w:t>
      </w:r>
    </w:p>
    <w:p w14:paraId="1A9E4327" w14:textId="77777777" w:rsidR="00577406" w:rsidRPr="00577406" w:rsidRDefault="00577406" w:rsidP="00577406">
      <w:r w:rsidRPr="00577406">
        <w:lastRenderedPageBreak/>
        <w:t xml:space="preserve">A. </w:t>
      </w:r>
      <w:proofErr w:type="spellStart"/>
      <w:r w:rsidRPr="00577406">
        <w:t>Bendovschi</w:t>
      </w:r>
      <w:proofErr w:type="spellEnd"/>
      <w:r w:rsidRPr="00577406">
        <w:t xml:space="preserve">, “Cyber-Attacks – Trends, Patterns and Security Countermeasures,” </w:t>
      </w:r>
      <w:r w:rsidRPr="00577406">
        <w:rPr>
          <w:i/>
          <w:iCs/>
        </w:rPr>
        <w:t>Procedia Economics and Finance</w:t>
      </w:r>
      <w:r w:rsidRPr="00577406">
        <w:t xml:space="preserve">, vol. 28, no. 28, pp. 24–31, 2015, </w:t>
      </w:r>
      <w:proofErr w:type="spellStart"/>
      <w:r w:rsidRPr="00577406">
        <w:t>doi</w:t>
      </w:r>
      <w:proofErr w:type="spellEnd"/>
      <w:r w:rsidRPr="00577406">
        <w:t>: https://doi.org/10.1016/s2212-5671(15)01077-1.</w:t>
      </w:r>
    </w:p>
    <w:p w14:paraId="4482E2CB" w14:textId="77777777" w:rsidR="00577406" w:rsidRPr="00577406" w:rsidRDefault="00577406" w:rsidP="00577406">
      <w:r w:rsidRPr="00577406">
        <w:t>[18]</w:t>
      </w:r>
    </w:p>
    <w:p w14:paraId="6C43655A" w14:textId="77777777" w:rsidR="00577406" w:rsidRPr="00577406" w:rsidRDefault="00577406" w:rsidP="00577406">
      <w:r w:rsidRPr="00577406">
        <w:t xml:space="preserve">Anneroos </w:t>
      </w:r>
      <w:proofErr w:type="spellStart"/>
      <w:r w:rsidRPr="00577406">
        <w:t>Planqué</w:t>
      </w:r>
      <w:proofErr w:type="spellEnd"/>
      <w:r w:rsidRPr="00577406">
        <w:t xml:space="preserve">-van </w:t>
      </w:r>
      <w:proofErr w:type="spellStart"/>
      <w:r w:rsidRPr="00577406">
        <w:t>Hardeveld</w:t>
      </w:r>
      <w:proofErr w:type="spellEnd"/>
      <w:r w:rsidRPr="00577406">
        <w:t xml:space="preserve">, “Securing the platform: how Google appropriates security,” </w:t>
      </w:r>
      <w:r w:rsidRPr="00577406">
        <w:rPr>
          <w:i/>
          <w:iCs/>
        </w:rPr>
        <w:t>Critical studies on security</w:t>
      </w:r>
      <w:r w:rsidRPr="00577406">
        <w:t xml:space="preserve">, vol. 11, no. 3, pp. 161–175, Aug. 2023, </w:t>
      </w:r>
      <w:proofErr w:type="spellStart"/>
      <w:r w:rsidRPr="00577406">
        <w:t>doi</w:t>
      </w:r>
      <w:proofErr w:type="spellEnd"/>
      <w:r w:rsidRPr="00577406">
        <w:t>: https://doi.org/10.1080/21624887.2023.2239002.</w:t>
      </w:r>
    </w:p>
    <w:p w14:paraId="70942534" w14:textId="77777777" w:rsidR="00577406" w:rsidRPr="00577406" w:rsidRDefault="00577406" w:rsidP="00577406">
      <w:r w:rsidRPr="00577406">
        <w:t>[19]</w:t>
      </w:r>
    </w:p>
    <w:p w14:paraId="7E64314D" w14:textId="02D877FD" w:rsidR="00577406" w:rsidRDefault="00577406" w:rsidP="00577406">
      <w:r w:rsidRPr="00577406">
        <w:t xml:space="preserve">L. Cheng, J. Han, and J. Nasirov, “Ethical considerations related to personal data collection and reuse: trust and transparency in language and speech technologies,” </w:t>
      </w:r>
      <w:r w:rsidRPr="00577406">
        <w:rPr>
          <w:i/>
          <w:iCs/>
        </w:rPr>
        <w:t>International Journal of Legal Discourse</w:t>
      </w:r>
      <w:r w:rsidRPr="00577406">
        <w:t xml:space="preserve">, vol. 9, no. 2, Nov. 2024, </w:t>
      </w:r>
      <w:proofErr w:type="spellStart"/>
      <w:r w:rsidRPr="00577406">
        <w:t>doi</w:t>
      </w:r>
      <w:proofErr w:type="spellEnd"/>
      <w:r w:rsidRPr="00577406">
        <w:t>: https://doi.org/10.1515/ijld-2024-2010.</w:t>
      </w:r>
    </w:p>
    <w:p w14:paraId="457FDDDB" w14:textId="77777777" w:rsidR="00577406" w:rsidRDefault="00577406">
      <w:r>
        <w:br w:type="page"/>
      </w:r>
    </w:p>
    <w:p w14:paraId="1603BD8A" w14:textId="1AEB6961" w:rsidR="00577406" w:rsidRDefault="00577406" w:rsidP="00577406">
      <w:pPr>
        <w:pStyle w:val="Heading1"/>
      </w:pPr>
      <w:bookmarkStart w:id="13" w:name="_Toc206369232"/>
      <w:r>
        <w:lastRenderedPageBreak/>
        <w:t>Appendix</w:t>
      </w:r>
      <w:bookmarkEnd w:id="13"/>
    </w:p>
    <w:p w14:paraId="1B6874AD" w14:textId="3B430AD7" w:rsidR="00577406" w:rsidRDefault="00577406">
      <w:pPr>
        <w:pStyle w:val="TableofFigures"/>
        <w:tabs>
          <w:tab w:val="right" w:leader="dot" w:pos="9016"/>
        </w:tabs>
        <w:rPr>
          <w:noProof/>
        </w:rPr>
      </w:pPr>
      <w:r>
        <w:fldChar w:fldCharType="begin"/>
      </w:r>
      <w:r>
        <w:instrText xml:space="preserve"> TOC \h \z \c "Figure" </w:instrText>
      </w:r>
      <w:r>
        <w:fldChar w:fldCharType="separate"/>
      </w:r>
      <w:hyperlink w:anchor="_Toc206369180" w:history="1">
        <w:r w:rsidRPr="003F2177">
          <w:rPr>
            <w:rStyle w:val="Hyperlink"/>
            <w:noProof/>
          </w:rPr>
          <w:t>Figure 1 – Wazuh SIEM Dashboard</w:t>
        </w:r>
        <w:r>
          <w:rPr>
            <w:noProof/>
            <w:webHidden/>
          </w:rPr>
          <w:tab/>
        </w:r>
        <w:r>
          <w:rPr>
            <w:noProof/>
            <w:webHidden/>
          </w:rPr>
          <w:fldChar w:fldCharType="begin"/>
        </w:r>
        <w:r>
          <w:rPr>
            <w:noProof/>
            <w:webHidden/>
          </w:rPr>
          <w:instrText xml:space="preserve"> PAGEREF _Toc206369180 \h </w:instrText>
        </w:r>
        <w:r>
          <w:rPr>
            <w:noProof/>
            <w:webHidden/>
          </w:rPr>
        </w:r>
        <w:r>
          <w:rPr>
            <w:noProof/>
            <w:webHidden/>
          </w:rPr>
          <w:fldChar w:fldCharType="separate"/>
        </w:r>
        <w:r>
          <w:rPr>
            <w:noProof/>
            <w:webHidden/>
          </w:rPr>
          <w:t>3</w:t>
        </w:r>
        <w:r>
          <w:rPr>
            <w:noProof/>
            <w:webHidden/>
          </w:rPr>
          <w:fldChar w:fldCharType="end"/>
        </w:r>
      </w:hyperlink>
    </w:p>
    <w:p w14:paraId="1150D63C" w14:textId="7DE571B4" w:rsidR="00577406" w:rsidRDefault="00577406">
      <w:pPr>
        <w:pStyle w:val="TableofFigures"/>
        <w:tabs>
          <w:tab w:val="right" w:leader="dot" w:pos="9016"/>
        </w:tabs>
        <w:rPr>
          <w:noProof/>
        </w:rPr>
      </w:pPr>
      <w:hyperlink w:anchor="_Toc206369181" w:history="1">
        <w:r w:rsidRPr="003F2177">
          <w:rPr>
            <w:rStyle w:val="Hyperlink"/>
            <w:noProof/>
          </w:rPr>
          <w:t>Figure 2 – Request Libraries in Python</w:t>
        </w:r>
        <w:r>
          <w:rPr>
            <w:noProof/>
            <w:webHidden/>
          </w:rPr>
          <w:tab/>
        </w:r>
        <w:r>
          <w:rPr>
            <w:noProof/>
            <w:webHidden/>
          </w:rPr>
          <w:fldChar w:fldCharType="begin"/>
        </w:r>
        <w:r>
          <w:rPr>
            <w:noProof/>
            <w:webHidden/>
          </w:rPr>
          <w:instrText xml:space="preserve"> PAGEREF _Toc206369181 \h </w:instrText>
        </w:r>
        <w:r>
          <w:rPr>
            <w:noProof/>
            <w:webHidden/>
          </w:rPr>
        </w:r>
        <w:r>
          <w:rPr>
            <w:noProof/>
            <w:webHidden/>
          </w:rPr>
          <w:fldChar w:fldCharType="separate"/>
        </w:r>
        <w:r>
          <w:rPr>
            <w:noProof/>
            <w:webHidden/>
          </w:rPr>
          <w:t>4</w:t>
        </w:r>
        <w:r>
          <w:rPr>
            <w:noProof/>
            <w:webHidden/>
          </w:rPr>
          <w:fldChar w:fldCharType="end"/>
        </w:r>
      </w:hyperlink>
    </w:p>
    <w:p w14:paraId="653776EA" w14:textId="73CA4B9E" w:rsidR="00577406" w:rsidRDefault="00577406">
      <w:pPr>
        <w:pStyle w:val="TableofFigures"/>
        <w:tabs>
          <w:tab w:val="right" w:leader="dot" w:pos="9016"/>
        </w:tabs>
        <w:rPr>
          <w:noProof/>
        </w:rPr>
      </w:pPr>
      <w:hyperlink w:anchor="_Toc206369182" w:history="1">
        <w:r w:rsidRPr="003F2177">
          <w:rPr>
            <w:rStyle w:val="Hyperlink"/>
            <w:noProof/>
          </w:rPr>
          <w:t>Figure 3 - Moodle quiz</w:t>
        </w:r>
        <w:r>
          <w:rPr>
            <w:noProof/>
            <w:webHidden/>
          </w:rPr>
          <w:tab/>
        </w:r>
        <w:r>
          <w:rPr>
            <w:noProof/>
            <w:webHidden/>
          </w:rPr>
          <w:fldChar w:fldCharType="begin"/>
        </w:r>
        <w:r>
          <w:rPr>
            <w:noProof/>
            <w:webHidden/>
          </w:rPr>
          <w:instrText xml:space="preserve"> PAGEREF _Toc206369182 \h </w:instrText>
        </w:r>
        <w:r>
          <w:rPr>
            <w:noProof/>
            <w:webHidden/>
          </w:rPr>
        </w:r>
        <w:r>
          <w:rPr>
            <w:noProof/>
            <w:webHidden/>
          </w:rPr>
          <w:fldChar w:fldCharType="separate"/>
        </w:r>
        <w:r>
          <w:rPr>
            <w:noProof/>
            <w:webHidden/>
          </w:rPr>
          <w:t>5</w:t>
        </w:r>
        <w:r>
          <w:rPr>
            <w:noProof/>
            <w:webHidden/>
          </w:rPr>
          <w:fldChar w:fldCharType="end"/>
        </w:r>
      </w:hyperlink>
    </w:p>
    <w:p w14:paraId="1BD9D4EA" w14:textId="218F3F50" w:rsidR="00577406" w:rsidRDefault="00577406">
      <w:pPr>
        <w:pStyle w:val="TableofFigures"/>
        <w:tabs>
          <w:tab w:val="right" w:leader="dot" w:pos="9016"/>
        </w:tabs>
        <w:rPr>
          <w:noProof/>
        </w:rPr>
      </w:pPr>
      <w:hyperlink w:anchor="_Toc206369183" w:history="1">
        <w:r w:rsidRPr="003F2177">
          <w:rPr>
            <w:rStyle w:val="Hyperlink"/>
            <w:noProof/>
          </w:rPr>
          <w:t>Figure 4 - Gantt Chart Timeline</w:t>
        </w:r>
        <w:r>
          <w:rPr>
            <w:noProof/>
            <w:webHidden/>
          </w:rPr>
          <w:tab/>
        </w:r>
        <w:r>
          <w:rPr>
            <w:noProof/>
            <w:webHidden/>
          </w:rPr>
          <w:fldChar w:fldCharType="begin"/>
        </w:r>
        <w:r>
          <w:rPr>
            <w:noProof/>
            <w:webHidden/>
          </w:rPr>
          <w:instrText xml:space="preserve"> PAGEREF _Toc206369183 \h </w:instrText>
        </w:r>
        <w:r>
          <w:rPr>
            <w:noProof/>
            <w:webHidden/>
          </w:rPr>
        </w:r>
        <w:r>
          <w:rPr>
            <w:noProof/>
            <w:webHidden/>
          </w:rPr>
          <w:fldChar w:fldCharType="separate"/>
        </w:r>
        <w:r>
          <w:rPr>
            <w:noProof/>
            <w:webHidden/>
          </w:rPr>
          <w:t>6</w:t>
        </w:r>
        <w:r>
          <w:rPr>
            <w:noProof/>
            <w:webHidden/>
          </w:rPr>
          <w:fldChar w:fldCharType="end"/>
        </w:r>
      </w:hyperlink>
    </w:p>
    <w:p w14:paraId="0EC9C9B0" w14:textId="3AFDF23E" w:rsidR="00577406" w:rsidRDefault="00577406">
      <w:pPr>
        <w:pStyle w:val="TableofFigures"/>
        <w:tabs>
          <w:tab w:val="right" w:leader="dot" w:pos="9016"/>
        </w:tabs>
        <w:rPr>
          <w:noProof/>
        </w:rPr>
      </w:pPr>
      <w:hyperlink w:anchor="_Toc206369184" w:history="1">
        <w:r w:rsidRPr="003F2177">
          <w:rPr>
            <w:rStyle w:val="Hyperlink"/>
            <w:noProof/>
          </w:rPr>
          <w:t>Figure 5 - Mock up of SIEM Dashboard</w:t>
        </w:r>
        <w:r>
          <w:rPr>
            <w:noProof/>
            <w:webHidden/>
          </w:rPr>
          <w:tab/>
        </w:r>
        <w:r>
          <w:rPr>
            <w:noProof/>
            <w:webHidden/>
          </w:rPr>
          <w:fldChar w:fldCharType="begin"/>
        </w:r>
        <w:r>
          <w:rPr>
            <w:noProof/>
            <w:webHidden/>
          </w:rPr>
          <w:instrText xml:space="preserve"> PAGEREF _Toc206369184 \h </w:instrText>
        </w:r>
        <w:r>
          <w:rPr>
            <w:noProof/>
            <w:webHidden/>
          </w:rPr>
        </w:r>
        <w:r>
          <w:rPr>
            <w:noProof/>
            <w:webHidden/>
          </w:rPr>
          <w:fldChar w:fldCharType="separate"/>
        </w:r>
        <w:r>
          <w:rPr>
            <w:noProof/>
            <w:webHidden/>
          </w:rPr>
          <w:t>11</w:t>
        </w:r>
        <w:r>
          <w:rPr>
            <w:noProof/>
            <w:webHidden/>
          </w:rPr>
          <w:fldChar w:fldCharType="end"/>
        </w:r>
      </w:hyperlink>
    </w:p>
    <w:p w14:paraId="1ABA9450" w14:textId="6E4B0CA6" w:rsidR="00577406" w:rsidRPr="00577406" w:rsidRDefault="00577406" w:rsidP="00577406">
      <w:r>
        <w:fldChar w:fldCharType="end"/>
      </w:r>
    </w:p>
    <w:p w14:paraId="2E1692D5" w14:textId="77777777" w:rsidR="00577406" w:rsidRPr="00577406" w:rsidRDefault="00577406" w:rsidP="00577406"/>
    <w:p w14:paraId="2EA8F0D3" w14:textId="77777777" w:rsidR="00577406" w:rsidRPr="00577406" w:rsidRDefault="00577406" w:rsidP="00577406"/>
    <w:sectPr w:rsidR="00577406" w:rsidRPr="00577406" w:rsidSect="00763D3F">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Segoe UI Emoji">
    <w:panose1 w:val="020B0502040204020203"/>
    <w:charset w:val="00"/>
    <w:family w:val="swiss"/>
    <w:pitch w:val="variable"/>
    <w:sig w:usb0="00000003" w:usb1="02000000" w:usb2="08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2266288"/>
    <w:multiLevelType w:val="multilevel"/>
    <w:tmpl w:val="775C65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F552B94"/>
    <w:multiLevelType w:val="multilevel"/>
    <w:tmpl w:val="FC9A4B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2055988"/>
    <w:multiLevelType w:val="multilevel"/>
    <w:tmpl w:val="19A8B1A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7D022E3"/>
    <w:multiLevelType w:val="multilevel"/>
    <w:tmpl w:val="21EA72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99A3443"/>
    <w:multiLevelType w:val="multilevel"/>
    <w:tmpl w:val="368615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FBE2E2B"/>
    <w:multiLevelType w:val="multilevel"/>
    <w:tmpl w:val="B082E7C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75E11BB"/>
    <w:multiLevelType w:val="multilevel"/>
    <w:tmpl w:val="F16C3F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59D2B7C"/>
    <w:multiLevelType w:val="multilevel"/>
    <w:tmpl w:val="E08ACA9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8A91B2B"/>
    <w:multiLevelType w:val="multilevel"/>
    <w:tmpl w:val="0B76F4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E47046B"/>
    <w:multiLevelType w:val="multilevel"/>
    <w:tmpl w:val="5BC4D6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3E63976"/>
    <w:multiLevelType w:val="hybridMultilevel"/>
    <w:tmpl w:val="564E6D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7F90D7E"/>
    <w:multiLevelType w:val="multilevel"/>
    <w:tmpl w:val="8264D5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DD65ED9"/>
    <w:multiLevelType w:val="multilevel"/>
    <w:tmpl w:val="CC0C9968"/>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tabs>
          <w:tab w:val="num" w:pos="1440"/>
        </w:tabs>
        <w:ind w:left="1440" w:hanging="360"/>
      </w:p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22084357">
    <w:abstractNumId w:val="5"/>
  </w:num>
  <w:num w:numId="2" w16cid:durableId="1364597757">
    <w:abstractNumId w:val="12"/>
  </w:num>
  <w:num w:numId="3" w16cid:durableId="1495410946">
    <w:abstractNumId w:val="11"/>
  </w:num>
  <w:num w:numId="4" w16cid:durableId="1912082066">
    <w:abstractNumId w:val="0"/>
  </w:num>
  <w:num w:numId="5" w16cid:durableId="1472359054">
    <w:abstractNumId w:val="3"/>
  </w:num>
  <w:num w:numId="6" w16cid:durableId="538662226">
    <w:abstractNumId w:val="2"/>
  </w:num>
  <w:num w:numId="7" w16cid:durableId="1283074312">
    <w:abstractNumId w:val="4"/>
  </w:num>
  <w:num w:numId="8" w16cid:durableId="2048990485">
    <w:abstractNumId w:val="6"/>
  </w:num>
  <w:num w:numId="9" w16cid:durableId="98572378">
    <w:abstractNumId w:val="1"/>
  </w:num>
  <w:num w:numId="10" w16cid:durableId="596520271">
    <w:abstractNumId w:val="9"/>
  </w:num>
  <w:num w:numId="11" w16cid:durableId="736633756">
    <w:abstractNumId w:val="8"/>
  </w:num>
  <w:num w:numId="12" w16cid:durableId="1334648912">
    <w:abstractNumId w:val="10"/>
  </w:num>
  <w:num w:numId="13" w16cid:durableId="150813026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3D3F"/>
    <w:rsid w:val="00066F92"/>
    <w:rsid w:val="0010238A"/>
    <w:rsid w:val="001153C3"/>
    <w:rsid w:val="00143191"/>
    <w:rsid w:val="001C4D6F"/>
    <w:rsid w:val="001D2B5B"/>
    <w:rsid w:val="00217162"/>
    <w:rsid w:val="002A580E"/>
    <w:rsid w:val="002D3DB6"/>
    <w:rsid w:val="003D2B47"/>
    <w:rsid w:val="0042409A"/>
    <w:rsid w:val="0051005B"/>
    <w:rsid w:val="00577406"/>
    <w:rsid w:val="005B5657"/>
    <w:rsid w:val="005C6741"/>
    <w:rsid w:val="00763D3F"/>
    <w:rsid w:val="007A10EE"/>
    <w:rsid w:val="00851109"/>
    <w:rsid w:val="008A6010"/>
    <w:rsid w:val="008A6F8E"/>
    <w:rsid w:val="00981CF2"/>
    <w:rsid w:val="00982410"/>
    <w:rsid w:val="009B276D"/>
    <w:rsid w:val="00A27E9C"/>
    <w:rsid w:val="00AC713F"/>
    <w:rsid w:val="00B278F5"/>
    <w:rsid w:val="00B5364C"/>
    <w:rsid w:val="00B61CE5"/>
    <w:rsid w:val="00B725EA"/>
    <w:rsid w:val="00DF3664"/>
    <w:rsid w:val="00E64F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5D1395"/>
  <w15:chartTrackingRefBased/>
  <w15:docId w15:val="{C484A319-9A4F-438A-93B0-75DFEF5BBC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63D3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63D3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63D3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63D3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63D3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63D3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63D3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63D3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63D3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63D3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63D3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63D3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63D3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63D3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63D3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63D3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63D3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63D3F"/>
    <w:rPr>
      <w:rFonts w:eastAsiaTheme="majorEastAsia" w:cstheme="majorBidi"/>
      <w:color w:val="272727" w:themeColor="text1" w:themeTint="D8"/>
    </w:rPr>
  </w:style>
  <w:style w:type="paragraph" w:styleId="Title">
    <w:name w:val="Title"/>
    <w:basedOn w:val="Normal"/>
    <w:next w:val="Normal"/>
    <w:link w:val="TitleChar"/>
    <w:uiPriority w:val="10"/>
    <w:qFormat/>
    <w:rsid w:val="00763D3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63D3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63D3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63D3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63D3F"/>
    <w:pPr>
      <w:spacing w:before="160"/>
      <w:jc w:val="center"/>
    </w:pPr>
    <w:rPr>
      <w:i/>
      <w:iCs/>
      <w:color w:val="404040" w:themeColor="text1" w:themeTint="BF"/>
    </w:rPr>
  </w:style>
  <w:style w:type="character" w:customStyle="1" w:styleId="QuoteChar">
    <w:name w:val="Quote Char"/>
    <w:basedOn w:val="DefaultParagraphFont"/>
    <w:link w:val="Quote"/>
    <w:uiPriority w:val="29"/>
    <w:rsid w:val="00763D3F"/>
    <w:rPr>
      <w:i/>
      <w:iCs/>
      <w:color w:val="404040" w:themeColor="text1" w:themeTint="BF"/>
    </w:rPr>
  </w:style>
  <w:style w:type="paragraph" w:styleId="ListParagraph">
    <w:name w:val="List Paragraph"/>
    <w:basedOn w:val="Normal"/>
    <w:uiPriority w:val="34"/>
    <w:qFormat/>
    <w:rsid w:val="00763D3F"/>
    <w:pPr>
      <w:ind w:left="720"/>
      <w:contextualSpacing/>
    </w:pPr>
  </w:style>
  <w:style w:type="character" w:styleId="IntenseEmphasis">
    <w:name w:val="Intense Emphasis"/>
    <w:basedOn w:val="DefaultParagraphFont"/>
    <w:uiPriority w:val="21"/>
    <w:qFormat/>
    <w:rsid w:val="00763D3F"/>
    <w:rPr>
      <w:i/>
      <w:iCs/>
      <w:color w:val="0F4761" w:themeColor="accent1" w:themeShade="BF"/>
    </w:rPr>
  </w:style>
  <w:style w:type="paragraph" w:styleId="IntenseQuote">
    <w:name w:val="Intense Quote"/>
    <w:basedOn w:val="Normal"/>
    <w:next w:val="Normal"/>
    <w:link w:val="IntenseQuoteChar"/>
    <w:uiPriority w:val="30"/>
    <w:qFormat/>
    <w:rsid w:val="00763D3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63D3F"/>
    <w:rPr>
      <w:i/>
      <w:iCs/>
      <w:color w:val="0F4761" w:themeColor="accent1" w:themeShade="BF"/>
    </w:rPr>
  </w:style>
  <w:style w:type="character" w:styleId="IntenseReference">
    <w:name w:val="Intense Reference"/>
    <w:basedOn w:val="DefaultParagraphFont"/>
    <w:uiPriority w:val="32"/>
    <w:qFormat/>
    <w:rsid w:val="00763D3F"/>
    <w:rPr>
      <w:b/>
      <w:bCs/>
      <w:smallCaps/>
      <w:color w:val="0F4761" w:themeColor="accent1" w:themeShade="BF"/>
      <w:spacing w:val="5"/>
    </w:rPr>
  </w:style>
  <w:style w:type="paragraph" w:styleId="NoSpacing">
    <w:name w:val="No Spacing"/>
    <w:link w:val="NoSpacingChar"/>
    <w:uiPriority w:val="1"/>
    <w:qFormat/>
    <w:rsid w:val="00763D3F"/>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763D3F"/>
    <w:rPr>
      <w:rFonts w:eastAsiaTheme="minorEastAsia"/>
      <w:kern w:val="0"/>
      <w:sz w:val="22"/>
      <w:szCs w:val="22"/>
      <w:lang w:eastAsia="en-GB"/>
      <w14:ligatures w14:val="none"/>
    </w:rPr>
  </w:style>
  <w:style w:type="paragraph" w:styleId="TOCHeading">
    <w:name w:val="TOC Heading"/>
    <w:basedOn w:val="Heading1"/>
    <w:next w:val="Normal"/>
    <w:uiPriority w:val="39"/>
    <w:unhideWhenUsed/>
    <w:qFormat/>
    <w:rsid w:val="00763D3F"/>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1D2B5B"/>
    <w:pPr>
      <w:spacing w:after="100"/>
    </w:pPr>
  </w:style>
  <w:style w:type="character" w:styleId="Hyperlink">
    <w:name w:val="Hyperlink"/>
    <w:basedOn w:val="DefaultParagraphFont"/>
    <w:uiPriority w:val="99"/>
    <w:unhideWhenUsed/>
    <w:rsid w:val="001D2B5B"/>
    <w:rPr>
      <w:color w:val="467886" w:themeColor="hyperlink"/>
      <w:u w:val="single"/>
    </w:rPr>
  </w:style>
  <w:style w:type="paragraph" w:styleId="Caption">
    <w:name w:val="caption"/>
    <w:basedOn w:val="Normal"/>
    <w:next w:val="Normal"/>
    <w:uiPriority w:val="35"/>
    <w:unhideWhenUsed/>
    <w:qFormat/>
    <w:rsid w:val="00066F92"/>
    <w:pPr>
      <w:spacing w:after="200" w:line="240" w:lineRule="auto"/>
    </w:pPr>
    <w:rPr>
      <w:i/>
      <w:iCs/>
      <w:color w:val="0E2841" w:themeColor="text2"/>
      <w:sz w:val="18"/>
      <w:szCs w:val="18"/>
    </w:rPr>
  </w:style>
  <w:style w:type="paragraph" w:styleId="TableofFigures">
    <w:name w:val="table of figures"/>
    <w:basedOn w:val="Normal"/>
    <w:next w:val="Normal"/>
    <w:uiPriority w:val="99"/>
    <w:unhideWhenUsed/>
    <w:rsid w:val="00577406"/>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7.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A8A4D74-685B-414C-8428-81770E9B12D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21</Pages>
  <Words>3743</Words>
  <Characters>21337</Characters>
  <Application>Microsoft Office Word</Application>
  <DocSecurity>0</DocSecurity>
  <Lines>177</Lines>
  <Paragraphs>50</Paragraphs>
  <ScaleCrop>false</ScaleCrop>
  <HeadingPairs>
    <vt:vector size="2" baseType="variant">
      <vt:variant>
        <vt:lpstr>Title</vt:lpstr>
      </vt:variant>
      <vt:variant>
        <vt:i4>1</vt:i4>
      </vt:variant>
    </vt:vector>
  </HeadingPairs>
  <TitlesOfParts>
    <vt:vector size="1" baseType="lpstr">
      <vt:lpstr>SIEM &amp; Cybersecurity Education Tool for Small Businesses</vt:lpstr>
    </vt:vector>
  </TitlesOfParts>
  <Company/>
  <LinksUpToDate>false</LinksUpToDate>
  <CharactersWithSpaces>25030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SIEM &amp; Cybersecurity Education Tool for Small Businesses</dc:title>
  <dc:subject/>
  <dc:creator>Owen Stephens (2418999)</dc:creator>
  <cp:keywords/>
  <dc:description/>
  <cp:lastModifiedBy>Owen Stephens (2418999)</cp:lastModifiedBy>
  <cp:revision>2</cp:revision>
  <dcterms:created xsi:type="dcterms:W3CDTF">2025-08-17T23:41:00Z</dcterms:created>
  <dcterms:modified xsi:type="dcterms:W3CDTF">2025-08-17T23:41:00Z</dcterms:modified>
</cp:coreProperties>
</file>