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210378" w14:paraId="2E1CD833" w14:textId="77777777" w:rsidTr="00B82817">
        <w:trPr>
          <w:trHeight w:val="715"/>
        </w:trPr>
        <w:tc>
          <w:tcPr>
            <w:tcW w:w="10490" w:type="dxa"/>
            <w:shd w:val="clear" w:color="auto" w:fill="auto"/>
          </w:tcPr>
          <w:p w14:paraId="552D0979" w14:textId="77777777" w:rsidR="00C66CFD" w:rsidRPr="00E5484A" w:rsidRDefault="00C66CFD" w:rsidP="00C66CFD">
            <w:pPr>
              <w:pStyle w:val="Formlabel"/>
              <w:jc w:val="center"/>
              <w:rPr>
                <w:b/>
                <w:sz w:val="24"/>
              </w:rPr>
            </w:pPr>
            <w:r w:rsidRPr="00E5484A">
              <w:rPr>
                <w:b/>
                <w:sz w:val="24"/>
              </w:rPr>
              <w:t>MSc Applied Social &amp; Health Psychology</w:t>
            </w:r>
          </w:p>
          <w:p w14:paraId="3BD13927" w14:textId="77777777" w:rsidR="00C66CFD" w:rsidRPr="00E5484A" w:rsidRDefault="00C66CFD" w:rsidP="00C66CFD">
            <w:pPr>
              <w:pStyle w:val="Formlabel"/>
              <w:jc w:val="center"/>
              <w:rPr>
                <w:b/>
                <w:sz w:val="24"/>
              </w:rPr>
            </w:pPr>
            <w:r w:rsidRPr="00E5484A">
              <w:rPr>
                <w:b/>
                <w:sz w:val="24"/>
              </w:rPr>
              <w:t>M7X0144</w:t>
            </w:r>
            <w:r w:rsidR="007E535D">
              <w:rPr>
                <w:b/>
                <w:sz w:val="24"/>
              </w:rPr>
              <w:t>7</w:t>
            </w:r>
            <w:r w:rsidRPr="00E5484A">
              <w:rPr>
                <w:b/>
                <w:sz w:val="24"/>
              </w:rPr>
              <w:t xml:space="preserve"> </w:t>
            </w:r>
            <w:r w:rsidR="007E535D">
              <w:rPr>
                <w:b/>
                <w:sz w:val="24"/>
              </w:rPr>
              <w:t>Applying Social Psychology</w:t>
            </w:r>
            <w:r w:rsidR="00E5484A" w:rsidRPr="00E5484A">
              <w:rPr>
                <w:b/>
                <w:sz w:val="24"/>
              </w:rPr>
              <w:t xml:space="preserve">: Research Proposal </w:t>
            </w:r>
          </w:p>
          <w:p w14:paraId="648A70F8" w14:textId="77777777" w:rsidR="00E5484A" w:rsidRPr="00210378" w:rsidRDefault="00E5484A" w:rsidP="00C66CFD">
            <w:pPr>
              <w:pStyle w:val="Formlabel"/>
              <w:jc w:val="center"/>
              <w:rPr>
                <w:b/>
                <w:sz w:val="22"/>
                <w:szCs w:val="22"/>
              </w:rPr>
            </w:pPr>
          </w:p>
        </w:tc>
      </w:tr>
      <w:tr w:rsidR="00AC16C0" w:rsidRPr="00210378" w14:paraId="379F8C6A" w14:textId="77777777" w:rsidTr="00B82817">
        <w:trPr>
          <w:trHeight w:val="715"/>
        </w:trPr>
        <w:tc>
          <w:tcPr>
            <w:tcW w:w="10490" w:type="dxa"/>
            <w:shd w:val="clear" w:color="auto" w:fill="auto"/>
          </w:tcPr>
          <w:p w14:paraId="239EEAE8" w14:textId="77777777" w:rsidR="007E535D" w:rsidRPr="004C5C61" w:rsidRDefault="00AC16C0" w:rsidP="007E535D">
            <w:pPr>
              <w:pStyle w:val="Formlabel"/>
              <w:rPr>
                <w:bCs/>
              </w:rPr>
            </w:pPr>
            <w:r w:rsidRPr="00210378">
              <w:rPr>
                <w:b/>
                <w:sz w:val="22"/>
                <w:szCs w:val="22"/>
              </w:rPr>
              <w:t xml:space="preserve">Project Theme: </w:t>
            </w:r>
            <w:r w:rsidR="004C5C61" w:rsidRPr="004C5C61">
              <w:rPr>
                <w:sz w:val="22"/>
                <w:szCs w:val="22"/>
              </w:rPr>
              <w:t>Prepare a 2,500 word research proposal to develop and evaluate an intervention to measure and reduce prejudice in a large organisational setting (e.g., police force, NHS Trust, large business).</w:t>
            </w:r>
          </w:p>
          <w:p w14:paraId="22A6799C" w14:textId="77777777" w:rsidR="00AC16C0" w:rsidRDefault="00AC16C0" w:rsidP="00B82817">
            <w:pPr>
              <w:pStyle w:val="Formlabel"/>
              <w:rPr>
                <w:sz w:val="22"/>
                <w:szCs w:val="22"/>
              </w:rPr>
            </w:pPr>
          </w:p>
          <w:p w14:paraId="67941968" w14:textId="77777777" w:rsidR="000F5955" w:rsidRPr="00210378" w:rsidRDefault="000F5955" w:rsidP="00B82817">
            <w:pPr>
              <w:pStyle w:val="Formlabel"/>
              <w:rPr>
                <w:b/>
                <w:sz w:val="22"/>
                <w:szCs w:val="22"/>
              </w:rPr>
            </w:pPr>
          </w:p>
        </w:tc>
      </w:tr>
      <w:tr w:rsidR="000F5955" w:rsidRPr="00210378" w14:paraId="21391558" w14:textId="77777777" w:rsidTr="00B82817">
        <w:trPr>
          <w:trHeight w:val="715"/>
        </w:trPr>
        <w:tc>
          <w:tcPr>
            <w:tcW w:w="10490" w:type="dxa"/>
            <w:shd w:val="clear" w:color="auto" w:fill="auto"/>
          </w:tcPr>
          <w:p w14:paraId="7EDA8BFB" w14:textId="77777777" w:rsidR="000F5955" w:rsidRPr="004C5C61" w:rsidRDefault="000F5955" w:rsidP="00B82817">
            <w:pPr>
              <w:pStyle w:val="Formlabel"/>
              <w:rPr>
                <w:sz w:val="22"/>
                <w:szCs w:val="22"/>
              </w:rPr>
            </w:pPr>
            <w:r>
              <w:rPr>
                <w:b/>
                <w:sz w:val="22"/>
                <w:szCs w:val="22"/>
              </w:rPr>
              <w:t xml:space="preserve">Name of Applicant: </w:t>
            </w:r>
            <w:r w:rsidR="004C5C61">
              <w:rPr>
                <w:sz w:val="22"/>
                <w:szCs w:val="22"/>
              </w:rPr>
              <w:t>Anonymous</w:t>
            </w:r>
          </w:p>
        </w:tc>
      </w:tr>
      <w:tr w:rsidR="009E10F9" w:rsidRPr="00210378" w14:paraId="547D8C0A" w14:textId="77777777" w:rsidTr="00B82817">
        <w:trPr>
          <w:trHeight w:val="715"/>
        </w:trPr>
        <w:tc>
          <w:tcPr>
            <w:tcW w:w="10490" w:type="dxa"/>
            <w:shd w:val="clear" w:color="auto" w:fill="auto"/>
          </w:tcPr>
          <w:p w14:paraId="6E1B77B7" w14:textId="77777777" w:rsidR="00627753" w:rsidRDefault="009E10F9" w:rsidP="00B82817">
            <w:pPr>
              <w:pStyle w:val="Formlabel"/>
              <w:rPr>
                <w:sz w:val="22"/>
                <w:szCs w:val="22"/>
              </w:rPr>
            </w:pPr>
            <w:r w:rsidRPr="00210378">
              <w:rPr>
                <w:b/>
                <w:sz w:val="22"/>
                <w:szCs w:val="22"/>
              </w:rPr>
              <w:t>Project Title</w:t>
            </w:r>
            <w:r w:rsidRPr="00210378">
              <w:rPr>
                <w:sz w:val="22"/>
                <w:szCs w:val="22"/>
              </w:rPr>
              <w:t xml:space="preserve">: </w:t>
            </w:r>
          </w:p>
          <w:p w14:paraId="7A752B53" w14:textId="77777777" w:rsidR="00627753" w:rsidRPr="00791C61" w:rsidRDefault="00627753" w:rsidP="00B82817">
            <w:pPr>
              <w:pStyle w:val="Formlabel"/>
              <w:rPr>
                <w:rFonts w:asciiTheme="minorHAnsi" w:hAnsiTheme="minorHAnsi" w:cstheme="minorHAnsi"/>
                <w:sz w:val="22"/>
                <w:szCs w:val="22"/>
              </w:rPr>
            </w:pPr>
          </w:p>
          <w:p w14:paraId="25F49FDF" w14:textId="4D7E96F7" w:rsidR="009E10F9" w:rsidRPr="00791C61" w:rsidRDefault="00071744" w:rsidP="00791C61">
            <w:pPr>
              <w:pStyle w:val="Formlabel"/>
              <w:jc w:val="center"/>
              <w:rPr>
                <w:rFonts w:asciiTheme="minorHAnsi" w:hAnsiTheme="minorHAnsi" w:cstheme="minorHAnsi"/>
                <w:b/>
                <w:bCs/>
                <w:i/>
                <w:sz w:val="22"/>
                <w:szCs w:val="22"/>
              </w:rPr>
            </w:pPr>
            <w:r w:rsidRPr="00791C61">
              <w:rPr>
                <w:rFonts w:asciiTheme="minorHAnsi" w:hAnsiTheme="minorHAnsi" w:cstheme="minorHAnsi"/>
                <w:b/>
                <w:bCs/>
                <w:sz w:val="22"/>
                <w:szCs w:val="22"/>
              </w:rPr>
              <w:t>“</w:t>
            </w:r>
            <w:r w:rsidR="00627753" w:rsidRPr="00791C61">
              <w:rPr>
                <w:rFonts w:asciiTheme="minorHAnsi" w:hAnsiTheme="minorHAnsi" w:cstheme="minorHAnsi"/>
                <w:b/>
                <w:bCs/>
                <w:sz w:val="22"/>
                <w:szCs w:val="22"/>
              </w:rPr>
              <w:t xml:space="preserve">Reducing police prejudice towards mentally ill individuals: A </w:t>
            </w:r>
            <w:r w:rsidR="00C70DD9" w:rsidRPr="00791C61">
              <w:rPr>
                <w:rFonts w:asciiTheme="minorHAnsi" w:hAnsiTheme="minorHAnsi" w:cstheme="minorHAnsi"/>
                <w:b/>
                <w:bCs/>
                <w:sz w:val="22"/>
                <w:szCs w:val="22"/>
              </w:rPr>
              <w:t>counter-stereotyping</w:t>
            </w:r>
            <w:r w:rsidR="00627753" w:rsidRPr="00791C61">
              <w:rPr>
                <w:rFonts w:asciiTheme="minorHAnsi" w:hAnsiTheme="minorHAnsi" w:cstheme="minorHAnsi"/>
                <w:b/>
                <w:bCs/>
                <w:sz w:val="22"/>
                <w:szCs w:val="22"/>
              </w:rPr>
              <w:t xml:space="preserve"> scenario study.</w:t>
            </w:r>
            <w:r w:rsidRPr="00791C61">
              <w:rPr>
                <w:rFonts w:asciiTheme="minorHAnsi" w:hAnsiTheme="minorHAnsi" w:cstheme="minorHAnsi"/>
                <w:b/>
                <w:bCs/>
                <w:sz w:val="22"/>
                <w:szCs w:val="22"/>
              </w:rPr>
              <w:t>”</w:t>
            </w:r>
          </w:p>
          <w:p w14:paraId="34A5EBC1" w14:textId="77777777" w:rsidR="009E10F9" w:rsidRPr="00210378" w:rsidRDefault="009E10F9" w:rsidP="00B82817">
            <w:pPr>
              <w:pStyle w:val="Formlabel"/>
              <w:rPr>
                <w:i/>
                <w:sz w:val="22"/>
                <w:szCs w:val="22"/>
              </w:rPr>
            </w:pPr>
          </w:p>
          <w:p w14:paraId="5C52185D" w14:textId="77777777" w:rsidR="00AC16C0" w:rsidRPr="00210378" w:rsidRDefault="00AC16C0" w:rsidP="00B82817">
            <w:pPr>
              <w:pStyle w:val="Formlabel"/>
              <w:rPr>
                <w:b/>
                <w:sz w:val="22"/>
                <w:szCs w:val="22"/>
              </w:rPr>
            </w:pPr>
          </w:p>
        </w:tc>
      </w:tr>
      <w:tr w:rsidR="009E10F9" w:rsidRPr="00210378" w14:paraId="0BADF24E" w14:textId="77777777" w:rsidTr="00B82817">
        <w:trPr>
          <w:trHeight w:val="2958"/>
        </w:trPr>
        <w:tc>
          <w:tcPr>
            <w:tcW w:w="10490" w:type="dxa"/>
            <w:shd w:val="clear" w:color="auto" w:fill="auto"/>
          </w:tcPr>
          <w:p w14:paraId="2136CAB1" w14:textId="77777777" w:rsidR="009E10F9" w:rsidRDefault="00AC16C0" w:rsidP="00B82817">
            <w:pPr>
              <w:pStyle w:val="ListParagraph"/>
              <w:spacing w:line="240" w:lineRule="auto"/>
              <w:ind w:left="0"/>
              <w:rPr>
                <w:rFonts w:ascii="Arial" w:hAnsi="Arial" w:cs="Arial"/>
                <w:b/>
              </w:rPr>
            </w:pPr>
            <w:r w:rsidRPr="00210378">
              <w:rPr>
                <w:rFonts w:ascii="Arial" w:hAnsi="Arial" w:cs="Arial"/>
                <w:b/>
              </w:rPr>
              <w:t xml:space="preserve">Lay summary of the project </w:t>
            </w:r>
            <w:r w:rsidRPr="004655CA">
              <w:rPr>
                <w:rFonts w:ascii="Arial" w:hAnsi="Arial" w:cs="Arial"/>
                <w:i/>
              </w:rPr>
              <w:t>(intended purpose, design, and outcomes</w:t>
            </w:r>
            <w:r w:rsidR="009312E4" w:rsidRPr="004655CA">
              <w:rPr>
                <w:rFonts w:ascii="Arial" w:hAnsi="Arial" w:cs="Arial"/>
                <w:i/>
              </w:rPr>
              <w:t>, suitable for a non-academic audience</w:t>
            </w:r>
            <w:r w:rsidRPr="004655CA">
              <w:rPr>
                <w:rFonts w:ascii="Arial" w:hAnsi="Arial" w:cs="Arial"/>
                <w:i/>
              </w:rPr>
              <w:t xml:space="preserve">) </w:t>
            </w:r>
            <w:r w:rsidR="009E10F9" w:rsidRPr="004655CA">
              <w:rPr>
                <w:rFonts w:ascii="Arial" w:hAnsi="Arial" w:cs="Arial"/>
                <w:i/>
              </w:rPr>
              <w:t xml:space="preserve"> (200 words max)</w:t>
            </w:r>
            <w:r w:rsidR="009E10F9" w:rsidRPr="00210378">
              <w:rPr>
                <w:rFonts w:ascii="Arial" w:hAnsi="Arial" w:cs="Arial"/>
                <w:b/>
              </w:rPr>
              <w:t xml:space="preserve">  </w:t>
            </w:r>
          </w:p>
          <w:p w14:paraId="0ACFD2E5" w14:textId="77777777" w:rsidR="002F0E42" w:rsidRDefault="002F0E42" w:rsidP="00B82817">
            <w:pPr>
              <w:pStyle w:val="ListParagraph"/>
              <w:spacing w:line="240" w:lineRule="auto"/>
              <w:ind w:left="0"/>
              <w:rPr>
                <w:rFonts w:ascii="Arial" w:hAnsi="Arial" w:cs="Arial"/>
                <w:b/>
              </w:rPr>
            </w:pPr>
          </w:p>
          <w:p w14:paraId="7A71C274" w14:textId="08AFE7CB" w:rsidR="002F0E42" w:rsidRDefault="002F0E42" w:rsidP="002F0E42">
            <w:pPr>
              <w:pStyle w:val="ListParagraph"/>
              <w:spacing w:line="480" w:lineRule="auto"/>
              <w:ind w:left="0"/>
              <w:rPr>
                <w:rFonts w:asciiTheme="minorHAnsi" w:hAnsiTheme="minorHAnsi" w:cstheme="minorHAnsi"/>
                <w:bCs/>
              </w:rPr>
            </w:pPr>
            <w:r>
              <w:rPr>
                <w:rFonts w:asciiTheme="minorHAnsi" w:hAnsiTheme="minorHAnsi" w:cstheme="minorHAnsi"/>
                <w:bCs/>
              </w:rPr>
              <w:t xml:space="preserve">     </w:t>
            </w:r>
            <w:r w:rsidR="00B44A7F">
              <w:rPr>
                <w:rFonts w:asciiTheme="minorHAnsi" w:hAnsiTheme="minorHAnsi" w:cstheme="minorHAnsi"/>
                <w:bCs/>
              </w:rPr>
              <w:t xml:space="preserve">           </w:t>
            </w:r>
            <w:r w:rsidR="007A147F">
              <w:rPr>
                <w:rFonts w:asciiTheme="minorHAnsi" w:hAnsiTheme="minorHAnsi" w:cstheme="minorHAnsi"/>
                <w:bCs/>
              </w:rPr>
              <w:t xml:space="preserve"> </w:t>
            </w:r>
            <w:r>
              <w:rPr>
                <w:rFonts w:asciiTheme="minorHAnsi" w:hAnsiTheme="minorHAnsi" w:cstheme="minorHAnsi"/>
                <w:bCs/>
              </w:rPr>
              <w:t xml:space="preserve"> The current provision of mental health services within the United Kingdom is arguably inadequate, and</w:t>
            </w:r>
            <w:r w:rsidR="002710D9">
              <w:rPr>
                <w:rFonts w:asciiTheme="minorHAnsi" w:hAnsiTheme="minorHAnsi" w:cstheme="minorHAnsi"/>
                <w:bCs/>
              </w:rPr>
              <w:t xml:space="preserve"> because of</w:t>
            </w:r>
            <w:r>
              <w:rPr>
                <w:rFonts w:asciiTheme="minorHAnsi" w:hAnsiTheme="minorHAnsi" w:cstheme="minorHAnsi"/>
                <w:bCs/>
              </w:rPr>
              <w:t xml:space="preserve"> this, there is increasing pressure on the police service to respond to incidents involving individuals with mental health difficulties. Public-facing police officers are more and more often </w:t>
            </w:r>
            <w:r w:rsidR="002710D9">
              <w:rPr>
                <w:rFonts w:asciiTheme="minorHAnsi" w:hAnsiTheme="minorHAnsi" w:cstheme="minorHAnsi"/>
                <w:bCs/>
              </w:rPr>
              <w:t>encountering</w:t>
            </w:r>
            <w:r>
              <w:rPr>
                <w:rFonts w:asciiTheme="minorHAnsi" w:hAnsiTheme="minorHAnsi" w:cstheme="minorHAnsi"/>
                <w:bCs/>
              </w:rPr>
              <w:t xml:space="preserve"> people suffering from issues such as depression, anxiety, schizophrenia, dementia and so on, as health-based service are becoming less accessible</w:t>
            </w:r>
            <w:r w:rsidR="008D1C4A">
              <w:rPr>
                <w:rFonts w:asciiTheme="minorHAnsi" w:hAnsiTheme="minorHAnsi" w:cstheme="minorHAnsi"/>
                <w:bCs/>
              </w:rPr>
              <w:t>.</w:t>
            </w:r>
            <w:r w:rsidR="00261F81">
              <w:rPr>
                <w:rFonts w:asciiTheme="minorHAnsi" w:hAnsiTheme="minorHAnsi" w:cstheme="minorHAnsi"/>
                <w:bCs/>
              </w:rPr>
              <w:t xml:space="preserve"> Unfortunately, </w:t>
            </w:r>
            <w:r w:rsidR="007851E5">
              <w:rPr>
                <w:rFonts w:asciiTheme="minorHAnsi" w:hAnsiTheme="minorHAnsi" w:cstheme="minorHAnsi"/>
                <w:bCs/>
              </w:rPr>
              <w:t xml:space="preserve">there is emerging evidence that police officers, not having specific training in this area, </w:t>
            </w:r>
            <w:r w:rsidR="00BC2D55">
              <w:rPr>
                <w:rFonts w:asciiTheme="minorHAnsi" w:hAnsiTheme="minorHAnsi" w:cstheme="minorHAnsi"/>
                <w:bCs/>
              </w:rPr>
              <w:t xml:space="preserve">can show high levels of prejudice towards people who suffer mental illness. As both of these groups in society are likely to continue to come into contact with each other, it is important to </w:t>
            </w:r>
            <w:r w:rsidR="00E00FB1">
              <w:rPr>
                <w:rFonts w:asciiTheme="minorHAnsi" w:hAnsiTheme="minorHAnsi" w:cstheme="minorHAnsi"/>
                <w:bCs/>
              </w:rPr>
              <w:t>tackle this issue,</w:t>
            </w:r>
            <w:r w:rsidR="00595385">
              <w:rPr>
                <w:rFonts w:asciiTheme="minorHAnsi" w:hAnsiTheme="minorHAnsi" w:cstheme="minorHAnsi"/>
                <w:bCs/>
              </w:rPr>
              <w:t xml:space="preserve"> to avoid future conflict</w:t>
            </w:r>
            <w:r w:rsidR="0064775D">
              <w:rPr>
                <w:rFonts w:asciiTheme="minorHAnsi" w:hAnsiTheme="minorHAnsi" w:cstheme="minorHAnsi"/>
                <w:bCs/>
              </w:rPr>
              <w:t xml:space="preserve"> or worsening outcomes for mental health sufferers.</w:t>
            </w:r>
          </w:p>
          <w:p w14:paraId="6F7236D1" w14:textId="4262A55A" w:rsidR="007A147F" w:rsidRPr="002F0E42" w:rsidRDefault="007A147F" w:rsidP="002F0E42">
            <w:pPr>
              <w:pStyle w:val="ListParagraph"/>
              <w:spacing w:line="480" w:lineRule="auto"/>
              <w:ind w:left="0"/>
              <w:rPr>
                <w:rFonts w:asciiTheme="minorHAnsi" w:hAnsiTheme="minorHAnsi" w:cstheme="minorHAnsi"/>
                <w:bCs/>
              </w:rPr>
            </w:pPr>
            <w:r>
              <w:rPr>
                <w:rFonts w:asciiTheme="minorHAnsi" w:hAnsiTheme="minorHAnsi" w:cstheme="minorHAnsi"/>
                <w:bCs/>
              </w:rPr>
              <w:t xml:space="preserve">  </w:t>
            </w:r>
            <w:r w:rsidR="00B44A7F">
              <w:rPr>
                <w:rFonts w:asciiTheme="minorHAnsi" w:hAnsiTheme="minorHAnsi" w:cstheme="minorHAnsi"/>
                <w:bCs/>
              </w:rPr>
              <w:t xml:space="preserve">        </w:t>
            </w:r>
            <w:r>
              <w:rPr>
                <w:rFonts w:asciiTheme="minorHAnsi" w:hAnsiTheme="minorHAnsi" w:cstheme="minorHAnsi"/>
                <w:bCs/>
              </w:rPr>
              <w:t xml:space="preserve">   It is therefore proposed that a </w:t>
            </w:r>
            <w:r w:rsidR="00B44A7F">
              <w:rPr>
                <w:rFonts w:asciiTheme="minorHAnsi" w:hAnsiTheme="minorHAnsi" w:cstheme="minorHAnsi"/>
                <w:bCs/>
              </w:rPr>
              <w:t xml:space="preserve">psychological research study be undertaken with the </w:t>
            </w:r>
            <w:r w:rsidR="00E00FB1">
              <w:rPr>
                <w:rFonts w:asciiTheme="minorHAnsi" w:hAnsiTheme="minorHAnsi" w:cstheme="minorHAnsi"/>
                <w:bCs/>
              </w:rPr>
              <w:t xml:space="preserve">specific intent to measure and reduce prejudice against the mentally ill, in a police officer population. The project will involve a story-based intervention designed to change the way police officers perceive the characteristics of people with mental health struggles. </w:t>
            </w:r>
            <w:r w:rsidR="0077586A">
              <w:rPr>
                <w:rFonts w:asciiTheme="minorHAnsi" w:hAnsiTheme="minorHAnsi" w:cstheme="minorHAnsi"/>
                <w:bCs/>
              </w:rPr>
              <w:t xml:space="preserve">It is hoped that </w:t>
            </w:r>
            <w:r w:rsidR="00E153BE">
              <w:rPr>
                <w:rFonts w:asciiTheme="minorHAnsi" w:hAnsiTheme="minorHAnsi" w:cstheme="minorHAnsi"/>
                <w:bCs/>
              </w:rPr>
              <w:t>this project will help to raise awareness surrounding</w:t>
            </w:r>
            <w:r w:rsidR="00CC49A7">
              <w:rPr>
                <w:rFonts w:asciiTheme="minorHAnsi" w:hAnsiTheme="minorHAnsi" w:cstheme="minorHAnsi"/>
                <w:bCs/>
              </w:rPr>
              <w:t xml:space="preserve"> police</w:t>
            </w:r>
            <w:r w:rsidR="00E153BE">
              <w:rPr>
                <w:rFonts w:asciiTheme="minorHAnsi" w:hAnsiTheme="minorHAnsi" w:cstheme="minorHAnsi"/>
                <w:bCs/>
              </w:rPr>
              <w:t xml:space="preserve"> prejudice</w:t>
            </w:r>
            <w:r w:rsidR="00CC49A7">
              <w:rPr>
                <w:rFonts w:asciiTheme="minorHAnsi" w:hAnsiTheme="minorHAnsi" w:cstheme="minorHAnsi"/>
                <w:bCs/>
              </w:rPr>
              <w:t xml:space="preserve">s </w:t>
            </w:r>
            <w:r w:rsidR="00E153BE">
              <w:rPr>
                <w:rFonts w:asciiTheme="minorHAnsi" w:hAnsiTheme="minorHAnsi" w:cstheme="minorHAnsi"/>
                <w:bCs/>
              </w:rPr>
              <w:t xml:space="preserve">about mental health, and also instigate further research </w:t>
            </w:r>
            <w:r w:rsidR="00CC49A7">
              <w:rPr>
                <w:rFonts w:asciiTheme="minorHAnsi" w:hAnsiTheme="minorHAnsi" w:cstheme="minorHAnsi"/>
                <w:bCs/>
              </w:rPr>
              <w:t>on how</w:t>
            </w:r>
            <w:r w:rsidR="00E153BE">
              <w:rPr>
                <w:rFonts w:asciiTheme="minorHAnsi" w:hAnsiTheme="minorHAnsi" w:cstheme="minorHAnsi"/>
                <w:bCs/>
              </w:rPr>
              <w:t xml:space="preserve"> to overcome this issue.</w:t>
            </w:r>
          </w:p>
        </w:tc>
      </w:tr>
      <w:tr w:rsidR="009E10F9" w:rsidRPr="00210378" w14:paraId="782109DA" w14:textId="77777777" w:rsidTr="00B82817">
        <w:trPr>
          <w:trHeight w:val="2660"/>
        </w:trPr>
        <w:tc>
          <w:tcPr>
            <w:tcW w:w="10490" w:type="dxa"/>
            <w:shd w:val="clear" w:color="auto" w:fill="auto"/>
          </w:tcPr>
          <w:p w14:paraId="2B354FE9" w14:textId="73DD216B" w:rsidR="009E10F9" w:rsidRDefault="00AC16C0" w:rsidP="00B82817">
            <w:pPr>
              <w:pStyle w:val="ListParagraph"/>
              <w:spacing w:line="240" w:lineRule="auto"/>
              <w:ind w:left="0"/>
              <w:rPr>
                <w:rFonts w:ascii="Arial" w:hAnsi="Arial" w:cs="Arial"/>
                <w:b/>
              </w:rPr>
            </w:pPr>
            <w:r w:rsidRPr="00210378">
              <w:rPr>
                <w:rFonts w:ascii="Arial" w:hAnsi="Arial" w:cs="Arial"/>
                <w:b/>
              </w:rPr>
              <w:lastRenderedPageBreak/>
              <w:t>Background literature review</w:t>
            </w:r>
            <w:r w:rsidR="009E10F9" w:rsidRPr="00210378">
              <w:rPr>
                <w:rFonts w:ascii="Arial" w:hAnsi="Arial" w:cs="Arial"/>
                <w:b/>
              </w:rPr>
              <w:t>?</w:t>
            </w:r>
            <w:r w:rsidR="004655CA">
              <w:rPr>
                <w:rFonts w:ascii="Arial" w:hAnsi="Arial" w:cs="Arial"/>
                <w:b/>
              </w:rPr>
              <w:t xml:space="preserve"> </w:t>
            </w:r>
            <w:r w:rsidR="004655CA" w:rsidRPr="004655CA">
              <w:rPr>
                <w:rFonts w:ascii="Arial" w:hAnsi="Arial" w:cs="Arial"/>
                <w:i/>
              </w:rPr>
              <w:t>Why is the project necessary, what psychological theory is the intervention based upon and what empirical evidence has informed this proposal.</w:t>
            </w:r>
            <w:r w:rsidR="009E10F9" w:rsidRPr="00210378">
              <w:rPr>
                <w:rFonts w:ascii="Arial" w:hAnsi="Arial" w:cs="Arial"/>
                <w:b/>
              </w:rPr>
              <w:t xml:space="preserve"> </w:t>
            </w:r>
            <w:r w:rsidR="004C5C61">
              <w:rPr>
                <w:rFonts w:ascii="Arial" w:hAnsi="Arial" w:cs="Arial"/>
                <w:i/>
              </w:rPr>
              <w:t>(6</w:t>
            </w:r>
            <w:r w:rsidR="009E10F9" w:rsidRPr="004655CA">
              <w:rPr>
                <w:rFonts w:ascii="Arial" w:hAnsi="Arial" w:cs="Arial"/>
                <w:i/>
              </w:rPr>
              <w:t>00 words max)</w:t>
            </w:r>
            <w:r w:rsidR="009E10F9" w:rsidRPr="00210378">
              <w:rPr>
                <w:rFonts w:ascii="Arial" w:hAnsi="Arial" w:cs="Arial"/>
                <w:b/>
              </w:rPr>
              <w:t xml:space="preserve">  </w:t>
            </w:r>
          </w:p>
          <w:p w14:paraId="0557F020" w14:textId="77777777" w:rsidR="00245758" w:rsidRPr="00210378" w:rsidRDefault="00245758" w:rsidP="00B82817">
            <w:pPr>
              <w:pStyle w:val="ListParagraph"/>
              <w:spacing w:line="240" w:lineRule="auto"/>
              <w:ind w:left="0"/>
              <w:rPr>
                <w:rFonts w:ascii="Arial" w:hAnsi="Arial" w:cs="Arial"/>
              </w:rPr>
            </w:pPr>
          </w:p>
          <w:p w14:paraId="3747729D" w14:textId="77777777" w:rsidR="009E10F9" w:rsidRPr="00210378" w:rsidRDefault="009E10F9" w:rsidP="00B82817">
            <w:pPr>
              <w:pStyle w:val="ListParagraph"/>
              <w:spacing w:after="0" w:line="240" w:lineRule="auto"/>
              <w:ind w:left="0"/>
              <w:rPr>
                <w:rFonts w:ascii="Arial" w:hAnsi="Arial" w:cs="Arial"/>
              </w:rPr>
            </w:pPr>
          </w:p>
          <w:p w14:paraId="72FD2ECF" w14:textId="09E22CF4" w:rsidR="00465DB2" w:rsidRDefault="00B51D05" w:rsidP="00525340">
            <w:pPr>
              <w:pStyle w:val="ListParagraph"/>
              <w:spacing w:after="0" w:line="480" w:lineRule="auto"/>
              <w:ind w:left="0"/>
              <w:rPr>
                <w:rFonts w:asciiTheme="minorHAnsi" w:hAnsiTheme="minorHAnsi" w:cstheme="minorHAnsi"/>
              </w:rPr>
            </w:pPr>
            <w:r>
              <w:rPr>
                <w:rFonts w:asciiTheme="minorHAnsi" w:hAnsiTheme="minorHAnsi" w:cstheme="minorHAnsi"/>
              </w:rPr>
              <w:t xml:space="preserve">                  </w:t>
            </w:r>
            <w:r w:rsidR="00B02616">
              <w:rPr>
                <w:rFonts w:asciiTheme="minorHAnsi" w:hAnsiTheme="minorHAnsi" w:cstheme="minorHAnsi"/>
              </w:rPr>
              <w:t>Over the pre</w:t>
            </w:r>
            <w:r w:rsidR="00245758">
              <w:rPr>
                <w:rFonts w:asciiTheme="minorHAnsi" w:hAnsiTheme="minorHAnsi" w:cstheme="minorHAnsi"/>
              </w:rPr>
              <w:t>vious</w:t>
            </w:r>
            <w:r w:rsidR="00B02616">
              <w:rPr>
                <w:rFonts w:asciiTheme="minorHAnsi" w:hAnsiTheme="minorHAnsi" w:cstheme="minorHAnsi"/>
              </w:rPr>
              <w:t xml:space="preserve"> </w:t>
            </w:r>
            <w:r w:rsidR="00245758">
              <w:rPr>
                <w:rFonts w:asciiTheme="minorHAnsi" w:hAnsiTheme="minorHAnsi" w:cstheme="minorHAnsi"/>
              </w:rPr>
              <w:t>two</w:t>
            </w:r>
            <w:r w:rsidR="00B02616">
              <w:rPr>
                <w:rFonts w:asciiTheme="minorHAnsi" w:hAnsiTheme="minorHAnsi" w:cstheme="minorHAnsi"/>
              </w:rPr>
              <w:t xml:space="preserve"> decades</w:t>
            </w:r>
            <w:r w:rsidR="00245758">
              <w:rPr>
                <w:rFonts w:asciiTheme="minorHAnsi" w:hAnsiTheme="minorHAnsi" w:cstheme="minorHAnsi"/>
              </w:rPr>
              <w:t xml:space="preserve"> or so</w:t>
            </w:r>
            <w:r w:rsidR="00224841">
              <w:rPr>
                <w:rFonts w:asciiTheme="minorHAnsi" w:hAnsiTheme="minorHAnsi" w:cstheme="minorHAnsi"/>
              </w:rPr>
              <w:t xml:space="preserve">, there has been a </w:t>
            </w:r>
            <w:r w:rsidR="00B02616">
              <w:rPr>
                <w:rFonts w:asciiTheme="minorHAnsi" w:hAnsiTheme="minorHAnsi" w:cstheme="minorHAnsi"/>
              </w:rPr>
              <w:t xml:space="preserve">marked </w:t>
            </w:r>
            <w:r w:rsidR="00224841">
              <w:rPr>
                <w:rFonts w:asciiTheme="minorHAnsi" w:hAnsiTheme="minorHAnsi" w:cstheme="minorHAnsi"/>
              </w:rPr>
              <w:t xml:space="preserve">deterioration of mental health service provision </w:t>
            </w:r>
            <w:r w:rsidR="00385F09">
              <w:rPr>
                <w:rFonts w:asciiTheme="minorHAnsi" w:hAnsiTheme="minorHAnsi" w:cstheme="minorHAnsi"/>
              </w:rPr>
              <w:t>within the United Kingdom</w:t>
            </w:r>
            <w:r w:rsidR="00B91C57">
              <w:rPr>
                <w:rFonts w:asciiTheme="minorHAnsi" w:hAnsiTheme="minorHAnsi" w:cstheme="minorHAnsi"/>
              </w:rPr>
              <w:t>. Individuals with mental health needs are slipping between the cracks, support and advice services are inefficient or inaccessible and the funding available to tackle these issues is arguably insufficient</w:t>
            </w:r>
            <w:r w:rsidR="00F76EB7">
              <w:rPr>
                <w:rFonts w:asciiTheme="minorHAnsi" w:hAnsiTheme="minorHAnsi" w:cstheme="minorHAnsi"/>
              </w:rPr>
              <w:t xml:space="preserve"> (England &amp; Mughal, 2019)</w:t>
            </w:r>
            <w:r w:rsidR="00B91C57">
              <w:rPr>
                <w:rFonts w:asciiTheme="minorHAnsi" w:hAnsiTheme="minorHAnsi" w:cstheme="minorHAnsi"/>
              </w:rPr>
              <w:t xml:space="preserve">. </w:t>
            </w:r>
            <w:r w:rsidR="00071272">
              <w:rPr>
                <w:rFonts w:asciiTheme="minorHAnsi" w:hAnsiTheme="minorHAnsi" w:cstheme="minorHAnsi"/>
              </w:rPr>
              <w:t xml:space="preserve"> </w:t>
            </w:r>
            <w:r w:rsidR="00385F09">
              <w:rPr>
                <w:rFonts w:asciiTheme="minorHAnsi" w:hAnsiTheme="minorHAnsi" w:cstheme="minorHAnsi"/>
              </w:rPr>
              <w:t>One of the outcomes of this</w:t>
            </w:r>
            <w:r w:rsidR="00C84CD8">
              <w:rPr>
                <w:rFonts w:asciiTheme="minorHAnsi" w:hAnsiTheme="minorHAnsi" w:cstheme="minorHAnsi"/>
              </w:rPr>
              <w:t xml:space="preserve"> crisis</w:t>
            </w:r>
            <w:r w:rsidR="00385F09">
              <w:rPr>
                <w:rFonts w:asciiTheme="minorHAnsi" w:hAnsiTheme="minorHAnsi" w:cstheme="minorHAnsi"/>
              </w:rPr>
              <w:t xml:space="preserve"> is </w:t>
            </w:r>
            <w:r w:rsidR="000A156C">
              <w:rPr>
                <w:rFonts w:asciiTheme="minorHAnsi" w:hAnsiTheme="minorHAnsi" w:cstheme="minorHAnsi"/>
              </w:rPr>
              <w:t>an</w:t>
            </w:r>
            <w:r w:rsidR="00385F09">
              <w:rPr>
                <w:rFonts w:asciiTheme="minorHAnsi" w:hAnsiTheme="minorHAnsi" w:cstheme="minorHAnsi"/>
              </w:rPr>
              <w:t xml:space="preserve"> increas</w:t>
            </w:r>
            <w:r w:rsidR="000A156C">
              <w:rPr>
                <w:rFonts w:asciiTheme="minorHAnsi" w:hAnsiTheme="minorHAnsi" w:cstheme="minorHAnsi"/>
              </w:rPr>
              <w:t>ing</w:t>
            </w:r>
            <w:r w:rsidR="00385F09">
              <w:rPr>
                <w:rFonts w:asciiTheme="minorHAnsi" w:hAnsiTheme="minorHAnsi" w:cstheme="minorHAnsi"/>
              </w:rPr>
              <w:t xml:space="preserve"> pressure on the </w:t>
            </w:r>
            <w:r w:rsidR="00245758">
              <w:rPr>
                <w:rFonts w:asciiTheme="minorHAnsi" w:hAnsiTheme="minorHAnsi" w:cstheme="minorHAnsi"/>
              </w:rPr>
              <w:t xml:space="preserve">British </w:t>
            </w:r>
            <w:r w:rsidR="00385F09">
              <w:rPr>
                <w:rFonts w:asciiTheme="minorHAnsi" w:hAnsiTheme="minorHAnsi" w:cstheme="minorHAnsi"/>
              </w:rPr>
              <w:t xml:space="preserve">police service to oversee the care of crime perpetrators and/or victims who are suffering with mental health </w:t>
            </w:r>
            <w:r w:rsidR="000A156C">
              <w:rPr>
                <w:rFonts w:asciiTheme="minorHAnsi" w:hAnsiTheme="minorHAnsi" w:cstheme="minorHAnsi"/>
              </w:rPr>
              <w:t>issues</w:t>
            </w:r>
            <w:r w:rsidR="00FD2C4B">
              <w:rPr>
                <w:rFonts w:asciiTheme="minorHAnsi" w:hAnsiTheme="minorHAnsi" w:cstheme="minorHAnsi"/>
              </w:rPr>
              <w:t xml:space="preserve">. </w:t>
            </w:r>
            <w:r w:rsidR="00676009">
              <w:rPr>
                <w:rFonts w:asciiTheme="minorHAnsi" w:hAnsiTheme="minorHAnsi" w:cstheme="minorHAnsi"/>
              </w:rPr>
              <w:t>Public-facing police officers are being increasingly relied upon to provide interventions and solve issues that involve dealing with mental health sufferers in their communities</w:t>
            </w:r>
            <w:r w:rsidR="00F76EB7">
              <w:rPr>
                <w:rFonts w:asciiTheme="minorHAnsi" w:hAnsiTheme="minorHAnsi" w:cstheme="minorHAnsi"/>
              </w:rPr>
              <w:t xml:space="preserve"> (</w:t>
            </w:r>
            <w:r w:rsidR="00AD45E4">
              <w:rPr>
                <w:rFonts w:asciiTheme="minorHAnsi" w:hAnsiTheme="minorHAnsi" w:cstheme="minorHAnsi"/>
              </w:rPr>
              <w:t>Lane, 2019</w:t>
            </w:r>
            <w:r w:rsidR="00F76EB7">
              <w:rPr>
                <w:rFonts w:asciiTheme="minorHAnsi" w:hAnsiTheme="minorHAnsi" w:cstheme="minorHAnsi"/>
              </w:rPr>
              <w:t>)</w:t>
            </w:r>
            <w:r w:rsidR="00FD2C4B">
              <w:rPr>
                <w:rFonts w:asciiTheme="minorHAnsi" w:hAnsiTheme="minorHAnsi" w:cstheme="minorHAnsi"/>
              </w:rPr>
              <w:t xml:space="preserve">. </w:t>
            </w:r>
            <w:r w:rsidR="000A156C">
              <w:rPr>
                <w:rFonts w:asciiTheme="minorHAnsi" w:hAnsiTheme="minorHAnsi" w:cstheme="minorHAnsi"/>
              </w:rPr>
              <w:t xml:space="preserve">This situation has highlighted and possibly exacerbated </w:t>
            </w:r>
            <w:r w:rsidR="00225C4E">
              <w:rPr>
                <w:rFonts w:asciiTheme="minorHAnsi" w:hAnsiTheme="minorHAnsi" w:cstheme="minorHAnsi"/>
              </w:rPr>
              <w:t xml:space="preserve">a number of negative outcomes that could be experienced by individuals who suffer with mental health issues and </w:t>
            </w:r>
            <w:r w:rsidR="009505D2">
              <w:rPr>
                <w:rFonts w:asciiTheme="minorHAnsi" w:hAnsiTheme="minorHAnsi" w:cstheme="minorHAnsi"/>
              </w:rPr>
              <w:t>who come into contact with</w:t>
            </w:r>
            <w:r w:rsidR="00225C4E">
              <w:rPr>
                <w:rFonts w:asciiTheme="minorHAnsi" w:hAnsiTheme="minorHAnsi" w:cstheme="minorHAnsi"/>
              </w:rPr>
              <w:t xml:space="preserve"> the police service</w:t>
            </w:r>
            <w:r w:rsidR="009B7DD5">
              <w:rPr>
                <w:rFonts w:asciiTheme="minorHAnsi" w:hAnsiTheme="minorHAnsi" w:cstheme="minorHAnsi"/>
              </w:rPr>
              <w:t>.</w:t>
            </w:r>
            <w:r w:rsidR="008F7E8F">
              <w:rPr>
                <w:rFonts w:asciiTheme="minorHAnsi" w:hAnsiTheme="minorHAnsi" w:cstheme="minorHAnsi"/>
              </w:rPr>
              <w:t xml:space="preserve"> </w:t>
            </w:r>
            <w:r w:rsidR="001C5F86">
              <w:rPr>
                <w:rFonts w:asciiTheme="minorHAnsi" w:hAnsiTheme="minorHAnsi" w:cstheme="minorHAnsi"/>
              </w:rPr>
              <w:t>Existing literature</w:t>
            </w:r>
            <w:r w:rsidR="008F7E8F">
              <w:rPr>
                <w:rFonts w:asciiTheme="minorHAnsi" w:hAnsiTheme="minorHAnsi" w:cstheme="minorHAnsi"/>
              </w:rPr>
              <w:t xml:space="preserve"> shows that </w:t>
            </w:r>
            <w:r w:rsidR="00445689">
              <w:rPr>
                <w:rFonts w:asciiTheme="minorHAnsi" w:hAnsiTheme="minorHAnsi" w:cstheme="minorHAnsi"/>
              </w:rPr>
              <w:t>members of the police force often</w:t>
            </w:r>
            <w:r w:rsidR="000E3B0C">
              <w:rPr>
                <w:rFonts w:asciiTheme="minorHAnsi" w:hAnsiTheme="minorHAnsi" w:cstheme="minorHAnsi"/>
              </w:rPr>
              <w:t xml:space="preserve"> associate mental ill health with violence and extreme behaviour</w:t>
            </w:r>
            <w:r w:rsidR="00B93CCD">
              <w:rPr>
                <w:rFonts w:asciiTheme="minorHAnsi" w:hAnsiTheme="minorHAnsi" w:cstheme="minorHAnsi"/>
              </w:rPr>
              <w:t xml:space="preserve"> and </w:t>
            </w:r>
            <w:r w:rsidR="00E34E9C">
              <w:rPr>
                <w:rFonts w:asciiTheme="minorHAnsi" w:hAnsiTheme="minorHAnsi" w:cstheme="minorHAnsi"/>
              </w:rPr>
              <w:t xml:space="preserve">can </w:t>
            </w:r>
            <w:r w:rsidR="00B93CCD">
              <w:rPr>
                <w:rFonts w:asciiTheme="minorHAnsi" w:hAnsiTheme="minorHAnsi" w:cstheme="minorHAnsi"/>
              </w:rPr>
              <w:t xml:space="preserve">consider </w:t>
            </w:r>
            <w:r w:rsidR="00EB2E47">
              <w:rPr>
                <w:rFonts w:asciiTheme="minorHAnsi" w:hAnsiTheme="minorHAnsi" w:cstheme="minorHAnsi"/>
              </w:rPr>
              <w:t>an</w:t>
            </w:r>
            <w:r w:rsidR="00B93CCD">
              <w:rPr>
                <w:rFonts w:asciiTheme="minorHAnsi" w:hAnsiTheme="minorHAnsi" w:cstheme="minorHAnsi"/>
              </w:rPr>
              <w:t xml:space="preserve"> individual suffering with mental illness as “undeserving of police time”</w:t>
            </w:r>
            <w:r w:rsidR="008701E6">
              <w:rPr>
                <w:rFonts w:asciiTheme="minorHAnsi" w:hAnsiTheme="minorHAnsi" w:cstheme="minorHAnsi"/>
              </w:rPr>
              <w:t xml:space="preserve"> </w:t>
            </w:r>
            <w:r w:rsidR="000E3B0C">
              <w:rPr>
                <w:rFonts w:asciiTheme="minorHAnsi" w:hAnsiTheme="minorHAnsi" w:cstheme="minorHAnsi"/>
              </w:rPr>
              <w:t>(Lane, 2019)</w:t>
            </w:r>
            <w:r w:rsidR="005C6FBC">
              <w:rPr>
                <w:rFonts w:asciiTheme="minorHAnsi" w:hAnsiTheme="minorHAnsi" w:cstheme="minorHAnsi"/>
              </w:rPr>
              <w:t xml:space="preserve">. </w:t>
            </w:r>
            <w:r w:rsidR="00665652">
              <w:rPr>
                <w:rFonts w:asciiTheme="minorHAnsi" w:hAnsiTheme="minorHAnsi" w:cstheme="minorHAnsi"/>
              </w:rPr>
              <w:t>Another study found that use</w:t>
            </w:r>
            <w:r w:rsidR="005C7E85">
              <w:rPr>
                <w:rFonts w:asciiTheme="minorHAnsi" w:hAnsiTheme="minorHAnsi" w:cstheme="minorHAnsi"/>
              </w:rPr>
              <w:t>-</w:t>
            </w:r>
            <w:r w:rsidR="00665652">
              <w:rPr>
                <w:rFonts w:asciiTheme="minorHAnsi" w:hAnsiTheme="minorHAnsi" w:cstheme="minorHAnsi"/>
              </w:rPr>
              <w:t>of</w:t>
            </w:r>
            <w:r w:rsidR="005C7E85">
              <w:rPr>
                <w:rFonts w:asciiTheme="minorHAnsi" w:hAnsiTheme="minorHAnsi" w:cstheme="minorHAnsi"/>
              </w:rPr>
              <w:t>-</w:t>
            </w:r>
            <w:r w:rsidR="00665652">
              <w:rPr>
                <w:rFonts w:asciiTheme="minorHAnsi" w:hAnsiTheme="minorHAnsi" w:cstheme="minorHAnsi"/>
              </w:rPr>
              <w:t xml:space="preserve">force techniques are more likely to be administered to mental health sufferers, and that those sufferers are more likely to be perceived as uncooperative with officers (Morabito et al, 2017). </w:t>
            </w:r>
            <w:r w:rsidR="00DF0716">
              <w:rPr>
                <w:rFonts w:asciiTheme="minorHAnsi" w:hAnsiTheme="minorHAnsi" w:cstheme="minorHAnsi"/>
              </w:rPr>
              <w:t xml:space="preserve">Yet another study concluded that police officers hold more negative stigma towards mental health sufferers than do the common public (Soomro &amp; Yanos, 2019). </w:t>
            </w:r>
            <w:r w:rsidR="00225C4E">
              <w:rPr>
                <w:rFonts w:asciiTheme="minorHAnsi" w:hAnsiTheme="minorHAnsi" w:cstheme="minorHAnsi"/>
              </w:rPr>
              <w:t>These are just a few examples</w:t>
            </w:r>
            <w:r w:rsidR="00CA30CE">
              <w:rPr>
                <w:rFonts w:asciiTheme="minorHAnsi" w:hAnsiTheme="minorHAnsi" w:cstheme="minorHAnsi"/>
              </w:rPr>
              <w:t>, extracted</w:t>
            </w:r>
            <w:r w:rsidR="00225C4E">
              <w:rPr>
                <w:rFonts w:asciiTheme="minorHAnsi" w:hAnsiTheme="minorHAnsi" w:cstheme="minorHAnsi"/>
              </w:rPr>
              <w:t xml:space="preserve"> </w:t>
            </w:r>
            <w:r w:rsidR="00A66AB0">
              <w:rPr>
                <w:rFonts w:asciiTheme="minorHAnsi" w:hAnsiTheme="minorHAnsi" w:cstheme="minorHAnsi"/>
              </w:rPr>
              <w:t>from a large</w:t>
            </w:r>
            <w:r w:rsidR="00225C4E">
              <w:rPr>
                <w:rFonts w:asciiTheme="minorHAnsi" w:hAnsiTheme="minorHAnsi" w:cstheme="minorHAnsi"/>
              </w:rPr>
              <w:t xml:space="preserve"> body of research</w:t>
            </w:r>
            <w:r w:rsidR="00CA30CE">
              <w:rPr>
                <w:rFonts w:asciiTheme="minorHAnsi" w:hAnsiTheme="minorHAnsi" w:cstheme="minorHAnsi"/>
              </w:rPr>
              <w:t>,</w:t>
            </w:r>
            <w:r w:rsidR="00225C4E">
              <w:rPr>
                <w:rFonts w:asciiTheme="minorHAnsi" w:hAnsiTheme="minorHAnsi" w:cstheme="minorHAnsi"/>
              </w:rPr>
              <w:t xml:space="preserve"> which </w:t>
            </w:r>
            <w:r w:rsidR="00CA30CE">
              <w:rPr>
                <w:rFonts w:asciiTheme="minorHAnsi" w:hAnsiTheme="minorHAnsi" w:cstheme="minorHAnsi"/>
              </w:rPr>
              <w:t xml:space="preserve">suggests </w:t>
            </w:r>
            <w:r w:rsidR="00495EA9">
              <w:rPr>
                <w:rFonts w:asciiTheme="minorHAnsi" w:hAnsiTheme="minorHAnsi" w:cstheme="minorHAnsi"/>
              </w:rPr>
              <w:t xml:space="preserve">that police officers hold implicit and/or explicit </w:t>
            </w:r>
            <w:r w:rsidR="0009722A">
              <w:rPr>
                <w:rFonts w:asciiTheme="minorHAnsi" w:hAnsiTheme="minorHAnsi" w:cstheme="minorHAnsi"/>
              </w:rPr>
              <w:t>prejudicial beliefs</w:t>
            </w:r>
            <w:r w:rsidR="00495EA9">
              <w:rPr>
                <w:rFonts w:asciiTheme="minorHAnsi" w:hAnsiTheme="minorHAnsi" w:cstheme="minorHAnsi"/>
              </w:rPr>
              <w:t xml:space="preserve"> about individuals with mental health difficulties. </w:t>
            </w:r>
            <w:r w:rsidR="00465DB2">
              <w:rPr>
                <w:rFonts w:asciiTheme="minorHAnsi" w:hAnsiTheme="minorHAnsi" w:cstheme="minorHAnsi"/>
              </w:rPr>
              <w:t>It has also been widely documented that individuals who struggle with their mental health are more likely to both victims of crime, and to take part in criminal activities (McDaniel, 2019), and therefore will likely have increased contact with law enforcement. Being a recipient of prejudice has been shown to cause or worsen mental health difficulties and it is therefore imperative to consider how to</w:t>
            </w:r>
            <w:r w:rsidR="00B8517B">
              <w:rPr>
                <w:rFonts w:asciiTheme="minorHAnsi" w:hAnsiTheme="minorHAnsi" w:cstheme="minorHAnsi"/>
              </w:rPr>
              <w:t xml:space="preserve"> measure and</w:t>
            </w:r>
            <w:r w:rsidR="00465DB2">
              <w:rPr>
                <w:rFonts w:asciiTheme="minorHAnsi" w:hAnsiTheme="minorHAnsi" w:cstheme="minorHAnsi"/>
              </w:rPr>
              <w:t xml:space="preserve"> reduce these attitudes within the judicial system</w:t>
            </w:r>
            <w:r w:rsidR="002B0510">
              <w:rPr>
                <w:rFonts w:asciiTheme="minorHAnsi" w:hAnsiTheme="minorHAnsi" w:cstheme="minorHAnsi"/>
              </w:rPr>
              <w:t>. Taking such actions could help to slow or</w:t>
            </w:r>
            <w:r w:rsidR="00465DB2">
              <w:rPr>
                <w:rFonts w:asciiTheme="minorHAnsi" w:hAnsiTheme="minorHAnsi" w:cstheme="minorHAnsi"/>
              </w:rPr>
              <w:t xml:space="preserve"> prevent the further decline of mental health provision</w:t>
            </w:r>
            <w:r w:rsidR="002B0510">
              <w:rPr>
                <w:rFonts w:asciiTheme="minorHAnsi" w:hAnsiTheme="minorHAnsi" w:cstheme="minorHAnsi"/>
              </w:rPr>
              <w:t>s.</w:t>
            </w:r>
          </w:p>
          <w:p w14:paraId="4596E5B1" w14:textId="01A0AD77" w:rsidR="00FD0E9A" w:rsidRDefault="00B255D5" w:rsidP="00FD0E9A">
            <w:pPr>
              <w:pStyle w:val="ListParagraph"/>
              <w:spacing w:after="0" w:line="480" w:lineRule="auto"/>
              <w:ind w:left="0"/>
              <w:rPr>
                <w:rFonts w:asciiTheme="minorHAnsi" w:hAnsiTheme="minorHAnsi" w:cstheme="minorHAnsi"/>
              </w:rPr>
            </w:pPr>
            <w:r>
              <w:rPr>
                <w:rFonts w:asciiTheme="minorHAnsi" w:hAnsiTheme="minorHAnsi" w:cstheme="minorHAnsi"/>
              </w:rPr>
              <w:t xml:space="preserve">           </w:t>
            </w:r>
            <w:r w:rsidR="002B0510">
              <w:rPr>
                <w:rFonts w:asciiTheme="minorHAnsi" w:hAnsiTheme="minorHAnsi" w:cstheme="minorHAnsi"/>
              </w:rPr>
              <w:t xml:space="preserve"> </w:t>
            </w:r>
            <w:r w:rsidR="00FD0E9A">
              <w:rPr>
                <w:rFonts w:asciiTheme="minorHAnsi" w:hAnsiTheme="minorHAnsi" w:cstheme="minorHAnsi"/>
              </w:rPr>
              <w:t xml:space="preserve">              </w:t>
            </w:r>
            <w:r w:rsidR="00556587">
              <w:rPr>
                <w:rFonts w:asciiTheme="minorHAnsi" w:hAnsiTheme="minorHAnsi" w:cstheme="minorHAnsi"/>
              </w:rPr>
              <w:t>Taking a lead from a successful study by Lai et al (2014), t</w:t>
            </w:r>
            <w:r w:rsidR="000D5EB6">
              <w:rPr>
                <w:rFonts w:asciiTheme="minorHAnsi" w:hAnsiTheme="minorHAnsi" w:cstheme="minorHAnsi"/>
              </w:rPr>
              <w:t xml:space="preserve">he </w:t>
            </w:r>
            <w:r w:rsidR="00556587">
              <w:rPr>
                <w:rFonts w:asciiTheme="minorHAnsi" w:hAnsiTheme="minorHAnsi" w:cstheme="minorHAnsi"/>
              </w:rPr>
              <w:t xml:space="preserve">proposed </w:t>
            </w:r>
            <w:r w:rsidR="000D5EB6">
              <w:rPr>
                <w:rFonts w:asciiTheme="minorHAnsi" w:hAnsiTheme="minorHAnsi" w:cstheme="minorHAnsi"/>
              </w:rPr>
              <w:t>intervention</w:t>
            </w:r>
            <w:r w:rsidR="00FD0E9A">
              <w:rPr>
                <w:rFonts w:asciiTheme="minorHAnsi" w:hAnsiTheme="minorHAnsi" w:cstheme="minorHAnsi"/>
              </w:rPr>
              <w:t xml:space="preserve"> will attempt to reduce prejudice via challenging participants’ in-group preference</w:t>
            </w:r>
            <w:r w:rsidR="00577DD8">
              <w:rPr>
                <w:rFonts w:asciiTheme="minorHAnsi" w:hAnsiTheme="minorHAnsi" w:cstheme="minorHAnsi"/>
              </w:rPr>
              <w:t>s</w:t>
            </w:r>
            <w:r w:rsidR="00FD0E9A">
              <w:rPr>
                <w:rFonts w:asciiTheme="minorHAnsi" w:hAnsiTheme="minorHAnsi" w:cstheme="minorHAnsi"/>
              </w:rPr>
              <w:t>. Participants will be provided with a</w:t>
            </w:r>
            <w:r w:rsidR="00264D2D">
              <w:rPr>
                <w:rFonts w:asciiTheme="minorHAnsi" w:hAnsiTheme="minorHAnsi" w:cstheme="minorHAnsi"/>
              </w:rPr>
              <w:t>n evocative</w:t>
            </w:r>
            <w:r w:rsidR="00FD0E9A">
              <w:rPr>
                <w:rFonts w:asciiTheme="minorHAnsi" w:hAnsiTheme="minorHAnsi" w:cstheme="minorHAnsi"/>
              </w:rPr>
              <w:t xml:space="preserve"> </w:t>
            </w:r>
            <w:r w:rsidR="00FD0E9A">
              <w:rPr>
                <w:rFonts w:asciiTheme="minorHAnsi" w:hAnsiTheme="minorHAnsi" w:cstheme="minorHAnsi"/>
              </w:rPr>
              <w:lastRenderedPageBreak/>
              <w:t xml:space="preserve">written scenario designed to associate a </w:t>
            </w:r>
            <w:r w:rsidR="00264D2D">
              <w:rPr>
                <w:rFonts w:asciiTheme="minorHAnsi" w:hAnsiTheme="minorHAnsi" w:cstheme="minorHAnsi"/>
              </w:rPr>
              <w:t>mental health sufferer</w:t>
            </w:r>
            <w:r w:rsidR="00FD0E9A">
              <w:rPr>
                <w:rFonts w:asciiTheme="minorHAnsi" w:hAnsiTheme="minorHAnsi" w:cstheme="minorHAnsi"/>
              </w:rPr>
              <w:t xml:space="preserve"> with </w:t>
            </w:r>
            <w:r w:rsidR="00264D2D">
              <w:rPr>
                <w:rFonts w:asciiTheme="minorHAnsi" w:hAnsiTheme="minorHAnsi" w:cstheme="minorHAnsi"/>
              </w:rPr>
              <w:t>positive personal characteristics such as helpfulness and beneficence</w:t>
            </w:r>
            <w:r w:rsidR="00917709">
              <w:rPr>
                <w:rFonts w:asciiTheme="minorHAnsi" w:hAnsiTheme="minorHAnsi" w:cstheme="minorHAnsi"/>
              </w:rPr>
              <w:t>.</w:t>
            </w:r>
            <w:r w:rsidR="00052F2D">
              <w:rPr>
                <w:rFonts w:asciiTheme="minorHAnsi" w:hAnsiTheme="minorHAnsi" w:cstheme="minorHAnsi"/>
              </w:rPr>
              <w:t xml:space="preserve"> T</w:t>
            </w:r>
            <w:r w:rsidR="00917709">
              <w:rPr>
                <w:rFonts w:asciiTheme="minorHAnsi" w:hAnsiTheme="minorHAnsi" w:cstheme="minorHAnsi"/>
              </w:rPr>
              <w:t>he scenario will be written in second-person format to increase t</w:t>
            </w:r>
            <w:r w:rsidR="00052F2D">
              <w:rPr>
                <w:rFonts w:asciiTheme="minorHAnsi" w:hAnsiTheme="minorHAnsi" w:cstheme="minorHAnsi"/>
              </w:rPr>
              <w:t>he salience of the story to the participant, hopefully increasing their likelihood to process the persuasive message.</w:t>
            </w:r>
            <w:r w:rsidR="00577DD8">
              <w:rPr>
                <w:rFonts w:asciiTheme="minorHAnsi" w:hAnsiTheme="minorHAnsi" w:cstheme="minorHAnsi"/>
              </w:rPr>
              <w:t xml:space="preserve"> </w:t>
            </w:r>
            <w:r w:rsidR="00FD0E9A">
              <w:rPr>
                <w:rFonts w:asciiTheme="minorHAnsi" w:hAnsiTheme="minorHAnsi" w:cstheme="minorHAnsi"/>
              </w:rPr>
              <w:t>In order to empirically measure and reduce prejudice in this context it is important to highlight the scarcity of previous literature specifically tackling this paradigm. A great majority of psychological research on prejudice is undertaken with the goal of exploring racial, cultural and gender biases, and the research measures employed in these studies (such as the Implicit Association Test) cannot necessarily be universally applied to studies regarding mental health prejudice. However, a recent publication by Kenny, Bizumic &amp; Griffiths (2018) has introduced a theoretically sound and robust measure</w:t>
            </w:r>
            <w:r w:rsidR="00327AB7">
              <w:rPr>
                <w:rFonts w:asciiTheme="minorHAnsi" w:hAnsiTheme="minorHAnsi" w:cstheme="minorHAnsi"/>
              </w:rPr>
              <w:t xml:space="preserve">, </w:t>
            </w:r>
            <w:r w:rsidR="00FD0E9A">
              <w:rPr>
                <w:rFonts w:asciiTheme="minorHAnsi" w:hAnsiTheme="minorHAnsi" w:cstheme="minorHAnsi"/>
              </w:rPr>
              <w:t>the Prejudice towards People with Mental Illness (PPMI)</w:t>
            </w:r>
            <w:r w:rsidR="00327AB7">
              <w:rPr>
                <w:rFonts w:asciiTheme="minorHAnsi" w:hAnsiTheme="minorHAnsi" w:cstheme="minorHAnsi"/>
              </w:rPr>
              <w:t xml:space="preserve"> scale</w:t>
            </w:r>
            <w:r w:rsidR="00FD0E9A">
              <w:rPr>
                <w:rFonts w:asciiTheme="minorHAnsi" w:hAnsiTheme="minorHAnsi" w:cstheme="minorHAnsi"/>
              </w:rPr>
              <w:t xml:space="preserve">. Utilising this scale will allow researchers to tap into four specific psychometric underpinnings of mental health prejudice, namely, fear/avoidance, malevolence, authoritarianism, and unpredictability. </w:t>
            </w:r>
          </w:p>
          <w:p w14:paraId="099A1B96" w14:textId="48F68FDE" w:rsidR="00F86126" w:rsidRPr="00FD0E9A" w:rsidRDefault="00F86126" w:rsidP="0094777F">
            <w:pPr>
              <w:pStyle w:val="ListParagraph"/>
              <w:spacing w:after="0" w:line="480" w:lineRule="auto"/>
              <w:ind w:left="0"/>
              <w:rPr>
                <w:rFonts w:asciiTheme="minorHAnsi" w:hAnsiTheme="minorHAnsi" w:cstheme="minorHAnsi"/>
              </w:rPr>
            </w:pPr>
          </w:p>
        </w:tc>
      </w:tr>
      <w:tr w:rsidR="009E10F9" w:rsidRPr="00210378" w14:paraId="00441AF0" w14:textId="77777777" w:rsidTr="00B82817">
        <w:trPr>
          <w:trHeight w:val="3534"/>
        </w:trPr>
        <w:tc>
          <w:tcPr>
            <w:tcW w:w="10490" w:type="dxa"/>
            <w:shd w:val="clear" w:color="auto" w:fill="auto"/>
          </w:tcPr>
          <w:p w14:paraId="2683F186" w14:textId="77777777" w:rsidR="00A93728" w:rsidRDefault="00AC16C0" w:rsidP="00B82817">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r w:rsidR="00EB11D7" w:rsidRPr="00982BEA">
              <w:rPr>
                <w:rFonts w:ascii="Arial" w:hAnsi="Arial" w:cs="Arial"/>
                <w:i/>
              </w:rPr>
              <w:t>Please descr</w:t>
            </w:r>
            <w:r w:rsidR="00A93728">
              <w:rPr>
                <w:rFonts w:ascii="Arial" w:hAnsi="Arial" w:cs="Arial"/>
                <w:i/>
              </w:rPr>
              <w:t xml:space="preserve">ibe your study design under the following headings: </w:t>
            </w:r>
          </w:p>
          <w:p w14:paraId="2ED568F0" w14:textId="77777777" w:rsidR="00A93728" w:rsidRDefault="00A93728" w:rsidP="00B82817">
            <w:pPr>
              <w:pStyle w:val="ListParagraph"/>
              <w:spacing w:line="240" w:lineRule="auto"/>
              <w:ind w:left="0"/>
              <w:rPr>
                <w:rFonts w:ascii="Arial" w:hAnsi="Arial" w:cs="Arial"/>
                <w:i/>
              </w:rPr>
            </w:pPr>
            <w:r>
              <w:rPr>
                <w:rFonts w:ascii="Arial" w:hAnsi="Arial" w:cs="Arial"/>
                <w:i/>
              </w:rPr>
              <w:t>(</w:t>
            </w:r>
            <w:r w:rsidRPr="00982BEA">
              <w:rPr>
                <w:rFonts w:ascii="Arial" w:hAnsi="Arial" w:cs="Arial"/>
                <w:i/>
              </w:rPr>
              <w:t>1,000 words max)</w:t>
            </w:r>
          </w:p>
          <w:p w14:paraId="4C278F10"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 xml:space="preserve">The </w:t>
            </w:r>
            <w:r w:rsidR="00150FF0">
              <w:rPr>
                <w:rFonts w:ascii="Arial" w:hAnsi="Arial" w:cs="Arial"/>
                <w:i/>
              </w:rPr>
              <w:t>intervention</w:t>
            </w:r>
            <w:r w:rsidR="00EB11D7" w:rsidRPr="00982BEA">
              <w:rPr>
                <w:rFonts w:ascii="Arial" w:hAnsi="Arial" w:cs="Arial"/>
                <w:i/>
              </w:rPr>
              <w:t xml:space="preserve"> </w:t>
            </w:r>
          </w:p>
          <w:p w14:paraId="24A8246B"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T</w:t>
            </w:r>
            <w:r w:rsidR="00985278">
              <w:rPr>
                <w:rFonts w:ascii="Arial" w:hAnsi="Arial" w:cs="Arial"/>
                <w:i/>
              </w:rPr>
              <w:t>arget population</w:t>
            </w:r>
            <w:r w:rsidR="00150FF0">
              <w:rPr>
                <w:rFonts w:ascii="Arial" w:hAnsi="Arial" w:cs="Arial"/>
                <w:i/>
              </w:rPr>
              <w:t xml:space="preserve"> and participant recruitment strategy</w:t>
            </w:r>
          </w:p>
          <w:p w14:paraId="6189DAE9"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D</w:t>
            </w:r>
            <w:r w:rsidR="00150FF0">
              <w:rPr>
                <w:rFonts w:ascii="Arial" w:hAnsi="Arial" w:cs="Arial"/>
                <w:i/>
              </w:rPr>
              <w:t xml:space="preserve">ata collection and evaluation </w:t>
            </w:r>
            <w:r w:rsidR="007A7E58">
              <w:rPr>
                <w:rFonts w:ascii="Arial" w:hAnsi="Arial" w:cs="Arial"/>
                <w:i/>
              </w:rPr>
              <w:t>method</w:t>
            </w:r>
          </w:p>
          <w:p w14:paraId="00A005C6"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P</w:t>
            </w:r>
            <w:r w:rsidR="00EB11D7" w:rsidRPr="00982BEA">
              <w:rPr>
                <w:rFonts w:ascii="Arial" w:hAnsi="Arial" w:cs="Arial"/>
                <w:i/>
              </w:rPr>
              <w:t>rimary and secondary outcome measures</w:t>
            </w:r>
            <w:r w:rsidR="00982BEA">
              <w:rPr>
                <w:rFonts w:ascii="Arial" w:hAnsi="Arial" w:cs="Arial"/>
                <w:i/>
              </w:rPr>
              <w:t xml:space="preserve"> </w:t>
            </w:r>
          </w:p>
          <w:p w14:paraId="160A2A57" w14:textId="77777777" w:rsidR="009E10F9" w:rsidRDefault="00A93728" w:rsidP="00A93728">
            <w:pPr>
              <w:pStyle w:val="ListParagraph"/>
              <w:numPr>
                <w:ilvl w:val="0"/>
                <w:numId w:val="1"/>
              </w:numPr>
              <w:spacing w:line="240" w:lineRule="auto"/>
              <w:rPr>
                <w:rFonts w:ascii="Arial" w:hAnsi="Arial" w:cs="Arial"/>
                <w:i/>
              </w:rPr>
            </w:pPr>
            <w:r>
              <w:rPr>
                <w:rFonts w:ascii="Arial" w:hAnsi="Arial" w:cs="Arial"/>
                <w:i/>
              </w:rPr>
              <w:t>P</w:t>
            </w:r>
            <w:r w:rsidR="00982BEA">
              <w:rPr>
                <w:rFonts w:ascii="Arial" w:hAnsi="Arial" w:cs="Arial"/>
                <w:i/>
              </w:rPr>
              <w:t xml:space="preserve">lanned analyses </w:t>
            </w:r>
            <w:r w:rsidR="00EB11D7" w:rsidRPr="00982BEA">
              <w:rPr>
                <w:rFonts w:ascii="Arial" w:hAnsi="Arial" w:cs="Arial"/>
                <w:i/>
              </w:rPr>
              <w:t xml:space="preserve"> </w:t>
            </w:r>
          </w:p>
          <w:p w14:paraId="1F0701EF" w14:textId="77777777" w:rsidR="00AB7B22" w:rsidRDefault="00AB7B22" w:rsidP="00B82817">
            <w:pPr>
              <w:pStyle w:val="ListParagraph"/>
              <w:spacing w:line="240" w:lineRule="auto"/>
              <w:ind w:left="0"/>
              <w:rPr>
                <w:rFonts w:ascii="Arial" w:hAnsi="Arial" w:cs="Arial"/>
                <w:i/>
              </w:rPr>
            </w:pPr>
          </w:p>
          <w:p w14:paraId="6AE1E0E3" w14:textId="77777777" w:rsidR="00AB7B22" w:rsidRDefault="00AB7B22" w:rsidP="00B82817">
            <w:pPr>
              <w:pStyle w:val="ListParagraph"/>
              <w:spacing w:line="240" w:lineRule="auto"/>
              <w:ind w:left="0"/>
              <w:rPr>
                <w:rFonts w:ascii="Arial" w:hAnsi="Arial" w:cs="Arial"/>
                <w:i/>
              </w:rPr>
            </w:pPr>
          </w:p>
          <w:p w14:paraId="767D495A" w14:textId="77777777" w:rsidR="00AB7B22" w:rsidRDefault="00AB7B22" w:rsidP="00B82817">
            <w:pPr>
              <w:pStyle w:val="ListParagraph"/>
              <w:spacing w:line="240" w:lineRule="auto"/>
              <w:ind w:left="0"/>
              <w:rPr>
                <w:rFonts w:ascii="Arial" w:hAnsi="Arial" w:cs="Arial"/>
                <w:i/>
              </w:rPr>
            </w:pPr>
          </w:p>
          <w:p w14:paraId="3F74050C" w14:textId="41424EF9" w:rsidR="00AB7B22" w:rsidRDefault="009162C4" w:rsidP="00B85DB2">
            <w:pPr>
              <w:pStyle w:val="ListParagraph"/>
              <w:spacing w:line="480" w:lineRule="auto"/>
              <w:ind w:left="0"/>
              <w:rPr>
                <w:rFonts w:asciiTheme="minorHAnsi" w:hAnsiTheme="minorHAnsi" w:cstheme="minorHAnsi"/>
                <w:b/>
                <w:bCs/>
                <w:iCs/>
              </w:rPr>
            </w:pPr>
            <w:r>
              <w:rPr>
                <w:rFonts w:asciiTheme="minorHAnsi" w:hAnsiTheme="minorHAnsi" w:cstheme="minorHAnsi"/>
                <w:b/>
                <w:bCs/>
                <w:iCs/>
              </w:rPr>
              <w:t>The intervention</w:t>
            </w:r>
          </w:p>
          <w:p w14:paraId="04C30E53" w14:textId="1D4DBC47" w:rsidR="009162C4" w:rsidRDefault="00756AEC" w:rsidP="00391C5D">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4A151D">
              <w:rPr>
                <w:rFonts w:asciiTheme="minorHAnsi" w:hAnsiTheme="minorHAnsi" w:cstheme="minorHAnsi"/>
                <w:iCs/>
              </w:rPr>
              <w:t xml:space="preserve">  </w:t>
            </w:r>
            <w:r>
              <w:rPr>
                <w:rFonts w:asciiTheme="minorHAnsi" w:hAnsiTheme="minorHAnsi" w:cstheme="minorHAnsi"/>
                <w:iCs/>
              </w:rPr>
              <w:t xml:space="preserve"> </w:t>
            </w:r>
            <w:r w:rsidR="004A151D">
              <w:rPr>
                <w:rFonts w:asciiTheme="minorHAnsi" w:hAnsiTheme="minorHAnsi" w:cstheme="minorHAnsi"/>
                <w:iCs/>
              </w:rPr>
              <w:t xml:space="preserve">The study will be administered to participants individually, and participants will be situated in private room during the data collection, possibly within a local police station or in a local university laboratory. </w:t>
            </w:r>
            <w:r w:rsidR="00B85DB2">
              <w:rPr>
                <w:rFonts w:asciiTheme="minorHAnsi" w:hAnsiTheme="minorHAnsi" w:cstheme="minorHAnsi"/>
                <w:iCs/>
              </w:rPr>
              <w:t xml:space="preserve">Participants will be </w:t>
            </w:r>
            <w:r w:rsidR="00013E46">
              <w:rPr>
                <w:rFonts w:asciiTheme="minorHAnsi" w:hAnsiTheme="minorHAnsi" w:cstheme="minorHAnsi"/>
                <w:iCs/>
              </w:rPr>
              <w:t>firs</w:t>
            </w:r>
            <w:r w:rsidR="00282B5E">
              <w:rPr>
                <w:rFonts w:asciiTheme="minorHAnsi" w:hAnsiTheme="minorHAnsi" w:cstheme="minorHAnsi"/>
                <w:iCs/>
              </w:rPr>
              <w:t>t given instructions for the study and asked to complete a consent form to take part. They will then complete</w:t>
            </w:r>
            <w:r w:rsidR="00013E46">
              <w:rPr>
                <w:rFonts w:asciiTheme="minorHAnsi" w:hAnsiTheme="minorHAnsi" w:cstheme="minorHAnsi"/>
                <w:iCs/>
              </w:rPr>
              <w:t xml:space="preserve"> a short questionnaire (the Prejudice towards People with Mental Illness scale [PPMI] Kenny et al, 2018) to establish a baseline measure of prejudicial belief</w:t>
            </w:r>
            <w:r w:rsidR="00E338B1">
              <w:rPr>
                <w:rFonts w:asciiTheme="minorHAnsi" w:hAnsiTheme="minorHAnsi" w:cstheme="minorHAnsi"/>
                <w:iCs/>
              </w:rPr>
              <w:t>s. Participants will also be asked to provide demographical information such as their gender, age group and whether they have experienced mental health issues personally.</w:t>
            </w:r>
            <w:r w:rsidR="00013E46">
              <w:rPr>
                <w:rFonts w:asciiTheme="minorHAnsi" w:hAnsiTheme="minorHAnsi" w:cstheme="minorHAnsi"/>
                <w:iCs/>
              </w:rPr>
              <w:t xml:space="preserve"> Participants will then be </w:t>
            </w:r>
            <w:r w:rsidR="00B85DB2">
              <w:rPr>
                <w:rFonts w:asciiTheme="minorHAnsi" w:hAnsiTheme="minorHAnsi" w:cstheme="minorHAnsi"/>
                <w:iCs/>
              </w:rPr>
              <w:t>provided with a short, written scenario to read</w:t>
            </w:r>
            <w:r w:rsidR="00532C19">
              <w:rPr>
                <w:rFonts w:asciiTheme="minorHAnsi" w:hAnsiTheme="minorHAnsi" w:cstheme="minorHAnsi"/>
                <w:iCs/>
              </w:rPr>
              <w:t>, and asked to imagine themselves as the character in the story</w:t>
            </w:r>
            <w:r w:rsidR="00B85DB2">
              <w:rPr>
                <w:rFonts w:asciiTheme="minorHAnsi" w:hAnsiTheme="minorHAnsi" w:cstheme="minorHAnsi"/>
                <w:iCs/>
              </w:rPr>
              <w:t>.</w:t>
            </w:r>
            <w:r w:rsidR="00013E46">
              <w:rPr>
                <w:rFonts w:asciiTheme="minorHAnsi" w:hAnsiTheme="minorHAnsi" w:cstheme="minorHAnsi"/>
                <w:iCs/>
              </w:rPr>
              <w:t xml:space="preserve"> </w:t>
            </w:r>
            <w:r w:rsidR="00B85DB2">
              <w:rPr>
                <w:rFonts w:asciiTheme="minorHAnsi" w:hAnsiTheme="minorHAnsi" w:cstheme="minorHAnsi"/>
                <w:iCs/>
              </w:rPr>
              <w:t>This scenario will be written in</w:t>
            </w:r>
            <w:r w:rsidR="00F25519">
              <w:rPr>
                <w:rFonts w:asciiTheme="minorHAnsi" w:hAnsiTheme="minorHAnsi" w:cstheme="minorHAnsi"/>
                <w:iCs/>
              </w:rPr>
              <w:t xml:space="preserve"> a</w:t>
            </w:r>
            <w:r w:rsidR="00B85DB2">
              <w:rPr>
                <w:rFonts w:asciiTheme="minorHAnsi" w:hAnsiTheme="minorHAnsi" w:cstheme="minorHAnsi"/>
                <w:iCs/>
              </w:rPr>
              <w:t xml:space="preserve"> second-person</w:t>
            </w:r>
            <w:r w:rsidR="00F25519">
              <w:rPr>
                <w:rFonts w:asciiTheme="minorHAnsi" w:hAnsiTheme="minorHAnsi" w:cstheme="minorHAnsi"/>
                <w:iCs/>
              </w:rPr>
              <w:t xml:space="preserve"> narrative style</w:t>
            </w:r>
            <w:r w:rsidR="00B85DB2">
              <w:rPr>
                <w:rFonts w:asciiTheme="minorHAnsi" w:hAnsiTheme="minorHAnsi" w:cstheme="minorHAnsi"/>
                <w:iCs/>
              </w:rPr>
              <w:t xml:space="preserve"> in order to improve the </w:t>
            </w:r>
            <w:r w:rsidR="00B85DB2">
              <w:rPr>
                <w:rFonts w:asciiTheme="minorHAnsi" w:hAnsiTheme="minorHAnsi" w:cstheme="minorHAnsi"/>
                <w:iCs/>
              </w:rPr>
              <w:lastRenderedPageBreak/>
              <w:t>immersion of the story and places the participant</w:t>
            </w:r>
            <w:r w:rsidR="00122F50">
              <w:rPr>
                <w:rFonts w:asciiTheme="minorHAnsi" w:hAnsiTheme="minorHAnsi" w:cstheme="minorHAnsi"/>
                <w:iCs/>
              </w:rPr>
              <w:t xml:space="preserve"> as</w:t>
            </w:r>
            <w:r w:rsidR="00D35FE0">
              <w:rPr>
                <w:rFonts w:asciiTheme="minorHAnsi" w:hAnsiTheme="minorHAnsi" w:cstheme="minorHAnsi"/>
                <w:iCs/>
              </w:rPr>
              <w:t xml:space="preserve"> </w:t>
            </w:r>
            <w:r w:rsidR="00122F50">
              <w:rPr>
                <w:rFonts w:asciiTheme="minorHAnsi" w:hAnsiTheme="minorHAnsi" w:cstheme="minorHAnsi"/>
                <w:iCs/>
              </w:rPr>
              <w:t xml:space="preserve">an attending officer at </w:t>
            </w:r>
            <w:r w:rsidR="00D35FE0">
              <w:rPr>
                <w:rFonts w:asciiTheme="minorHAnsi" w:hAnsiTheme="minorHAnsi" w:cstheme="minorHAnsi"/>
                <w:iCs/>
              </w:rPr>
              <w:t>a disturbance involving a victim who is experiencing an episode of psychosis. The story then goes on to place the participant</w:t>
            </w:r>
            <w:r w:rsidR="00122F50">
              <w:rPr>
                <w:rFonts w:asciiTheme="minorHAnsi" w:hAnsiTheme="minorHAnsi" w:cstheme="minorHAnsi"/>
                <w:iCs/>
              </w:rPr>
              <w:t xml:space="preserve"> </w:t>
            </w:r>
            <w:r w:rsidR="00B85DB2">
              <w:rPr>
                <w:rFonts w:asciiTheme="minorHAnsi" w:hAnsiTheme="minorHAnsi" w:cstheme="minorHAnsi"/>
                <w:iCs/>
              </w:rPr>
              <w:t xml:space="preserve"> as </w:t>
            </w:r>
            <w:r w:rsidR="00B910BD">
              <w:rPr>
                <w:rFonts w:asciiTheme="minorHAnsi" w:hAnsiTheme="minorHAnsi" w:cstheme="minorHAnsi"/>
                <w:iCs/>
              </w:rPr>
              <w:t>the</w:t>
            </w:r>
            <w:r w:rsidR="00B85DB2">
              <w:rPr>
                <w:rFonts w:asciiTheme="minorHAnsi" w:hAnsiTheme="minorHAnsi" w:cstheme="minorHAnsi"/>
                <w:iCs/>
              </w:rPr>
              <w:t xml:space="preserve"> victim of </w:t>
            </w:r>
            <w:r w:rsidR="002B2C2E">
              <w:rPr>
                <w:rFonts w:asciiTheme="minorHAnsi" w:hAnsiTheme="minorHAnsi" w:cstheme="minorHAnsi"/>
                <w:iCs/>
              </w:rPr>
              <w:t>a</w:t>
            </w:r>
            <w:r w:rsidR="00B85DB2">
              <w:rPr>
                <w:rFonts w:asciiTheme="minorHAnsi" w:hAnsiTheme="minorHAnsi" w:cstheme="minorHAnsi"/>
                <w:iCs/>
              </w:rPr>
              <w:t xml:space="preserve"> </w:t>
            </w:r>
            <w:r w:rsidR="002B2C2E">
              <w:rPr>
                <w:rFonts w:asciiTheme="minorHAnsi" w:hAnsiTheme="minorHAnsi" w:cstheme="minorHAnsi"/>
                <w:iCs/>
              </w:rPr>
              <w:t xml:space="preserve">later </w:t>
            </w:r>
            <w:r w:rsidR="00B85DB2">
              <w:rPr>
                <w:rFonts w:asciiTheme="minorHAnsi" w:hAnsiTheme="minorHAnsi" w:cstheme="minorHAnsi"/>
                <w:iCs/>
              </w:rPr>
              <w:t xml:space="preserve">assault by a fellow police officer. </w:t>
            </w:r>
            <w:r w:rsidR="00F25519">
              <w:rPr>
                <w:rFonts w:asciiTheme="minorHAnsi" w:hAnsiTheme="minorHAnsi" w:cstheme="minorHAnsi"/>
                <w:iCs/>
              </w:rPr>
              <w:t xml:space="preserve">The scenario will be </w:t>
            </w:r>
            <w:r w:rsidR="00B910BD">
              <w:rPr>
                <w:rFonts w:asciiTheme="minorHAnsi" w:hAnsiTheme="minorHAnsi" w:cstheme="minorHAnsi"/>
                <w:iCs/>
              </w:rPr>
              <w:t xml:space="preserve">written in </w:t>
            </w:r>
            <w:r w:rsidR="00F25519">
              <w:rPr>
                <w:rFonts w:asciiTheme="minorHAnsi" w:hAnsiTheme="minorHAnsi" w:cstheme="minorHAnsi"/>
                <w:iCs/>
              </w:rPr>
              <w:t>vivid</w:t>
            </w:r>
            <w:r w:rsidR="00B910BD">
              <w:rPr>
                <w:rFonts w:asciiTheme="minorHAnsi" w:hAnsiTheme="minorHAnsi" w:cstheme="minorHAnsi"/>
                <w:iCs/>
              </w:rPr>
              <w:t xml:space="preserve"> d</w:t>
            </w:r>
            <w:r w:rsidR="00F25519">
              <w:rPr>
                <w:rFonts w:asciiTheme="minorHAnsi" w:hAnsiTheme="minorHAnsi" w:cstheme="minorHAnsi"/>
                <w:iCs/>
              </w:rPr>
              <w:t xml:space="preserve">etail and will include evocative language to, again, increase the salience of the fictional experience e.g. “Your heart </w:t>
            </w:r>
            <w:r w:rsidR="00A27690">
              <w:rPr>
                <w:rFonts w:asciiTheme="minorHAnsi" w:hAnsiTheme="minorHAnsi" w:cstheme="minorHAnsi"/>
                <w:iCs/>
              </w:rPr>
              <w:t xml:space="preserve">is </w:t>
            </w:r>
            <w:r w:rsidR="00122F50">
              <w:rPr>
                <w:rFonts w:asciiTheme="minorHAnsi" w:hAnsiTheme="minorHAnsi" w:cstheme="minorHAnsi"/>
                <w:iCs/>
              </w:rPr>
              <w:t>thumping,</w:t>
            </w:r>
            <w:r w:rsidR="00F25519">
              <w:rPr>
                <w:rFonts w:asciiTheme="minorHAnsi" w:hAnsiTheme="minorHAnsi" w:cstheme="minorHAnsi"/>
                <w:iCs/>
              </w:rPr>
              <w:t xml:space="preserve"> and you feel </w:t>
            </w:r>
            <w:r w:rsidR="00A27690">
              <w:rPr>
                <w:rFonts w:asciiTheme="minorHAnsi" w:hAnsiTheme="minorHAnsi" w:cstheme="minorHAnsi"/>
                <w:iCs/>
              </w:rPr>
              <w:t>a sharp stabbing</w:t>
            </w:r>
            <w:r w:rsidR="00F25519">
              <w:rPr>
                <w:rFonts w:asciiTheme="minorHAnsi" w:hAnsiTheme="minorHAnsi" w:cstheme="minorHAnsi"/>
                <w:iCs/>
              </w:rPr>
              <w:t xml:space="preserve"> pain in your shoulder as you</w:t>
            </w:r>
            <w:r w:rsidR="00A27690">
              <w:rPr>
                <w:rFonts w:asciiTheme="minorHAnsi" w:hAnsiTheme="minorHAnsi" w:cstheme="minorHAnsi"/>
                <w:iCs/>
              </w:rPr>
              <w:t xml:space="preserve"> feebly</w:t>
            </w:r>
            <w:r w:rsidR="00F25519">
              <w:rPr>
                <w:rFonts w:asciiTheme="minorHAnsi" w:hAnsiTheme="minorHAnsi" w:cstheme="minorHAnsi"/>
                <w:iCs/>
              </w:rPr>
              <w:t xml:space="preserve"> try to raise your arms to defend yourself”</w:t>
            </w:r>
            <w:r w:rsidR="00122F50">
              <w:rPr>
                <w:rFonts w:asciiTheme="minorHAnsi" w:hAnsiTheme="minorHAnsi" w:cstheme="minorHAnsi"/>
                <w:iCs/>
              </w:rPr>
              <w:t>.</w:t>
            </w:r>
            <w:r w:rsidR="00F25519">
              <w:rPr>
                <w:rFonts w:asciiTheme="minorHAnsi" w:hAnsiTheme="minorHAnsi" w:cstheme="minorHAnsi"/>
                <w:iCs/>
              </w:rPr>
              <w:t xml:space="preserve"> </w:t>
            </w:r>
            <w:r w:rsidR="00B85DB2">
              <w:rPr>
                <w:rFonts w:asciiTheme="minorHAnsi" w:hAnsiTheme="minorHAnsi" w:cstheme="minorHAnsi"/>
                <w:iCs/>
              </w:rPr>
              <w:t>The character in the story</w:t>
            </w:r>
            <w:r w:rsidR="00BE5BF9">
              <w:rPr>
                <w:rFonts w:asciiTheme="minorHAnsi" w:hAnsiTheme="minorHAnsi" w:cstheme="minorHAnsi"/>
                <w:iCs/>
              </w:rPr>
              <w:t xml:space="preserve"> (the participant) is</w:t>
            </w:r>
            <w:r w:rsidR="00B85DB2">
              <w:rPr>
                <w:rFonts w:asciiTheme="minorHAnsi" w:hAnsiTheme="minorHAnsi" w:cstheme="minorHAnsi"/>
                <w:iCs/>
              </w:rPr>
              <w:t xml:space="preserve"> then </w:t>
            </w:r>
            <w:r w:rsidR="00122F50">
              <w:rPr>
                <w:rFonts w:asciiTheme="minorHAnsi" w:hAnsiTheme="minorHAnsi" w:cstheme="minorHAnsi"/>
                <w:iCs/>
              </w:rPr>
              <w:t>rescued</w:t>
            </w:r>
            <w:r w:rsidR="00B85DB2">
              <w:rPr>
                <w:rFonts w:asciiTheme="minorHAnsi" w:hAnsiTheme="minorHAnsi" w:cstheme="minorHAnsi"/>
                <w:iCs/>
              </w:rPr>
              <w:t xml:space="preserve"> </w:t>
            </w:r>
            <w:r w:rsidR="00B910BD">
              <w:rPr>
                <w:rFonts w:asciiTheme="minorHAnsi" w:hAnsiTheme="minorHAnsi" w:cstheme="minorHAnsi"/>
                <w:iCs/>
              </w:rPr>
              <w:t>by the character who was</w:t>
            </w:r>
            <w:r w:rsidR="00532C19">
              <w:rPr>
                <w:rFonts w:asciiTheme="minorHAnsi" w:hAnsiTheme="minorHAnsi" w:cstheme="minorHAnsi"/>
                <w:iCs/>
              </w:rPr>
              <w:t xml:space="preserve"> earlier</w:t>
            </w:r>
            <w:r w:rsidR="00B910BD">
              <w:rPr>
                <w:rFonts w:asciiTheme="minorHAnsi" w:hAnsiTheme="minorHAnsi" w:cstheme="minorHAnsi"/>
                <w:iCs/>
              </w:rPr>
              <w:t xml:space="preserve"> portrayed as having a mental health </w:t>
            </w:r>
            <w:r w:rsidR="00BE5BF9">
              <w:rPr>
                <w:rFonts w:asciiTheme="minorHAnsi" w:hAnsiTheme="minorHAnsi" w:cstheme="minorHAnsi"/>
                <w:iCs/>
              </w:rPr>
              <w:t xml:space="preserve">issue and helped to escape the scene. </w:t>
            </w:r>
            <w:r w:rsidR="00391C5D">
              <w:rPr>
                <w:rFonts w:asciiTheme="minorHAnsi" w:hAnsiTheme="minorHAnsi" w:cstheme="minorHAnsi"/>
                <w:iCs/>
              </w:rPr>
              <w:t>The s</w:t>
            </w:r>
            <w:r w:rsidR="00BE5BF9">
              <w:rPr>
                <w:rFonts w:asciiTheme="minorHAnsi" w:hAnsiTheme="minorHAnsi" w:cstheme="minorHAnsi"/>
                <w:iCs/>
              </w:rPr>
              <w:t xml:space="preserve">cenario will be </w:t>
            </w:r>
            <w:r w:rsidR="00284863">
              <w:rPr>
                <w:rFonts w:asciiTheme="minorHAnsi" w:hAnsiTheme="minorHAnsi" w:cstheme="minorHAnsi"/>
                <w:iCs/>
              </w:rPr>
              <w:t>800-1000 words long</w:t>
            </w:r>
            <w:r w:rsidR="00532C19">
              <w:rPr>
                <w:rFonts w:asciiTheme="minorHAnsi" w:hAnsiTheme="minorHAnsi" w:cstheme="minorHAnsi"/>
                <w:iCs/>
              </w:rPr>
              <w:t xml:space="preserve">, and participants will be allowed to read at their own pace within a </w:t>
            </w:r>
            <w:r w:rsidR="000E205E">
              <w:rPr>
                <w:rFonts w:asciiTheme="minorHAnsi" w:hAnsiTheme="minorHAnsi" w:cstheme="minorHAnsi"/>
                <w:iCs/>
              </w:rPr>
              <w:t xml:space="preserve">general </w:t>
            </w:r>
            <w:r w:rsidR="00532C19">
              <w:rPr>
                <w:rFonts w:asciiTheme="minorHAnsi" w:hAnsiTheme="minorHAnsi" w:cstheme="minorHAnsi"/>
                <w:iCs/>
              </w:rPr>
              <w:t xml:space="preserve">time limit of around </w:t>
            </w:r>
            <w:r w:rsidR="000E205E">
              <w:rPr>
                <w:rFonts w:asciiTheme="minorHAnsi" w:hAnsiTheme="minorHAnsi" w:cstheme="minorHAnsi"/>
                <w:iCs/>
              </w:rPr>
              <w:t>20 minutes.</w:t>
            </w:r>
          </w:p>
          <w:p w14:paraId="5E50CE6D" w14:textId="3D28268C" w:rsidR="004A151D" w:rsidRPr="004A151D" w:rsidRDefault="004A151D"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B44A7F">
              <w:rPr>
                <w:rFonts w:asciiTheme="minorHAnsi" w:hAnsiTheme="minorHAnsi" w:cstheme="minorHAnsi"/>
                <w:iCs/>
              </w:rPr>
              <w:t xml:space="preserve"> </w:t>
            </w:r>
            <w:r>
              <w:rPr>
                <w:rFonts w:asciiTheme="minorHAnsi" w:hAnsiTheme="minorHAnsi" w:cstheme="minorHAnsi"/>
                <w:iCs/>
              </w:rPr>
              <w:t xml:space="preserve"> When participants are finished reading, they will again be asked to complete a</w:t>
            </w:r>
            <w:r w:rsidR="003B647B">
              <w:rPr>
                <w:rFonts w:asciiTheme="minorHAnsi" w:hAnsiTheme="minorHAnsi" w:cstheme="minorHAnsi"/>
                <w:iCs/>
              </w:rPr>
              <w:t>n identical</w:t>
            </w:r>
            <w:r>
              <w:rPr>
                <w:rFonts w:asciiTheme="minorHAnsi" w:hAnsiTheme="minorHAnsi" w:cstheme="minorHAnsi"/>
                <w:iCs/>
              </w:rPr>
              <w:t xml:space="preserve"> PPMI questionnaire</w:t>
            </w:r>
            <w:r w:rsidR="003B647B">
              <w:rPr>
                <w:rFonts w:asciiTheme="minorHAnsi" w:hAnsiTheme="minorHAnsi" w:cstheme="minorHAnsi"/>
                <w:iCs/>
              </w:rPr>
              <w:t>, to establish whether there were any changes to their explicit prejudices following the intervention. Participants will then be provided with full oral and written debriefs and thanked for their time.</w:t>
            </w:r>
          </w:p>
          <w:p w14:paraId="60AF533E" w14:textId="41195C72" w:rsidR="009162C4" w:rsidRDefault="009162C4" w:rsidP="00B85DB2">
            <w:pPr>
              <w:pStyle w:val="ListParagraph"/>
              <w:spacing w:line="480" w:lineRule="auto"/>
              <w:ind w:left="0"/>
              <w:rPr>
                <w:rFonts w:asciiTheme="minorHAnsi" w:hAnsiTheme="minorHAnsi" w:cstheme="minorHAnsi"/>
                <w:b/>
                <w:bCs/>
                <w:iCs/>
              </w:rPr>
            </w:pPr>
          </w:p>
          <w:p w14:paraId="3B17AF65" w14:textId="65D884D2" w:rsidR="009162C4" w:rsidRDefault="009162C4" w:rsidP="00B85DB2">
            <w:pPr>
              <w:pStyle w:val="ListParagraph"/>
              <w:spacing w:line="480" w:lineRule="auto"/>
              <w:ind w:left="0"/>
              <w:rPr>
                <w:rFonts w:asciiTheme="minorHAnsi" w:hAnsiTheme="minorHAnsi" w:cstheme="minorHAnsi"/>
                <w:b/>
                <w:bCs/>
                <w:iCs/>
              </w:rPr>
            </w:pPr>
            <w:r>
              <w:rPr>
                <w:rFonts w:asciiTheme="minorHAnsi" w:hAnsiTheme="minorHAnsi" w:cstheme="minorHAnsi"/>
                <w:b/>
                <w:bCs/>
                <w:iCs/>
              </w:rPr>
              <w:t>Target population and recruitment strategy</w:t>
            </w:r>
          </w:p>
          <w:p w14:paraId="3E6C4CB9" w14:textId="12CDF115" w:rsidR="002A5100" w:rsidRDefault="002A5100"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F70294">
              <w:rPr>
                <w:rFonts w:asciiTheme="minorHAnsi" w:hAnsiTheme="minorHAnsi" w:cstheme="minorHAnsi"/>
                <w:iCs/>
              </w:rPr>
              <w:t xml:space="preserve"> </w:t>
            </w:r>
            <w:r w:rsidR="00B44A7F">
              <w:rPr>
                <w:rFonts w:asciiTheme="minorHAnsi" w:hAnsiTheme="minorHAnsi" w:cstheme="minorHAnsi"/>
                <w:iCs/>
              </w:rPr>
              <w:t xml:space="preserve">  </w:t>
            </w:r>
            <w:r w:rsidR="00F70294">
              <w:rPr>
                <w:rFonts w:asciiTheme="minorHAnsi" w:hAnsiTheme="minorHAnsi" w:cstheme="minorHAnsi"/>
                <w:iCs/>
              </w:rPr>
              <w:t xml:space="preserve">  </w:t>
            </w:r>
            <w:r>
              <w:rPr>
                <w:rFonts w:asciiTheme="minorHAnsi" w:hAnsiTheme="minorHAnsi" w:cstheme="minorHAnsi"/>
                <w:iCs/>
              </w:rPr>
              <w:t xml:space="preserve">The target population </w:t>
            </w:r>
            <w:r w:rsidR="00411E2C">
              <w:rPr>
                <w:rFonts w:asciiTheme="minorHAnsi" w:hAnsiTheme="minorHAnsi" w:cstheme="minorHAnsi"/>
                <w:iCs/>
              </w:rPr>
              <w:t>are British</w:t>
            </w:r>
            <w:r>
              <w:rPr>
                <w:rFonts w:asciiTheme="minorHAnsi" w:hAnsiTheme="minorHAnsi" w:cstheme="minorHAnsi"/>
                <w:iCs/>
              </w:rPr>
              <w:t xml:space="preserve"> police officers who come into contact with the public as part of their typical workday. </w:t>
            </w:r>
            <w:r w:rsidR="00E338B1">
              <w:rPr>
                <w:rFonts w:asciiTheme="minorHAnsi" w:hAnsiTheme="minorHAnsi" w:cstheme="minorHAnsi"/>
                <w:iCs/>
              </w:rPr>
              <w:t xml:space="preserve">Participants of any gender or age group will be included in the study, </w:t>
            </w:r>
            <w:r w:rsidR="00FD53DC">
              <w:rPr>
                <w:rFonts w:asciiTheme="minorHAnsi" w:hAnsiTheme="minorHAnsi" w:cstheme="minorHAnsi"/>
                <w:iCs/>
              </w:rPr>
              <w:t xml:space="preserve">and participants with previous personal experience with mental ill health will also be </w:t>
            </w:r>
            <w:r w:rsidR="00AA4A68">
              <w:rPr>
                <w:rFonts w:asciiTheme="minorHAnsi" w:hAnsiTheme="minorHAnsi" w:cstheme="minorHAnsi"/>
                <w:iCs/>
              </w:rPr>
              <w:t xml:space="preserve">welcome to take part. In order for the study findings to be representative of </w:t>
            </w:r>
            <w:r w:rsidR="00411E2C">
              <w:rPr>
                <w:rFonts w:asciiTheme="minorHAnsi" w:hAnsiTheme="minorHAnsi" w:cstheme="minorHAnsi"/>
                <w:iCs/>
              </w:rPr>
              <w:t xml:space="preserve">the target </w:t>
            </w:r>
            <w:r w:rsidR="00AA4A68">
              <w:rPr>
                <w:rFonts w:asciiTheme="minorHAnsi" w:hAnsiTheme="minorHAnsi" w:cstheme="minorHAnsi"/>
                <w:iCs/>
              </w:rPr>
              <w:t>population</w:t>
            </w:r>
            <w:r w:rsidR="00411E2C">
              <w:rPr>
                <w:rFonts w:asciiTheme="minorHAnsi" w:hAnsiTheme="minorHAnsi" w:cstheme="minorHAnsi"/>
                <w:iCs/>
              </w:rPr>
              <w:t xml:space="preserve"> (an average of 120,000 frontline UK police officers)</w:t>
            </w:r>
            <w:r w:rsidR="00AA4A68">
              <w:rPr>
                <w:rFonts w:asciiTheme="minorHAnsi" w:hAnsiTheme="minorHAnsi" w:cstheme="minorHAnsi"/>
                <w:iCs/>
              </w:rPr>
              <w:t>, it is estimated that a sample size of around 385 participants would be sufficient</w:t>
            </w:r>
            <w:r w:rsidR="00411E2C">
              <w:rPr>
                <w:rFonts w:asciiTheme="minorHAnsi" w:hAnsiTheme="minorHAnsi" w:cstheme="minorHAnsi"/>
                <w:iCs/>
              </w:rPr>
              <w:t xml:space="preserve">, allowing for a 9.8% margin of error. </w:t>
            </w:r>
          </w:p>
          <w:p w14:paraId="1870FC5A" w14:textId="4E8BA892" w:rsidR="009162C4" w:rsidRDefault="00F70294"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B44A7F">
              <w:rPr>
                <w:rFonts w:asciiTheme="minorHAnsi" w:hAnsiTheme="minorHAnsi" w:cstheme="minorHAnsi"/>
                <w:iCs/>
              </w:rPr>
              <w:t xml:space="preserve">    </w:t>
            </w:r>
            <w:r>
              <w:rPr>
                <w:rFonts w:asciiTheme="minorHAnsi" w:hAnsiTheme="minorHAnsi" w:cstheme="minorHAnsi"/>
                <w:iCs/>
              </w:rPr>
              <w:t xml:space="preserve">  </w:t>
            </w:r>
            <w:r w:rsidR="00620F9C">
              <w:rPr>
                <w:rFonts w:asciiTheme="minorHAnsi" w:hAnsiTheme="minorHAnsi" w:cstheme="minorHAnsi"/>
                <w:iCs/>
              </w:rPr>
              <w:t>Due to a limited scope for travel currently,</w:t>
            </w:r>
            <w:r>
              <w:rPr>
                <w:rFonts w:asciiTheme="minorHAnsi" w:hAnsiTheme="minorHAnsi" w:cstheme="minorHAnsi"/>
                <w:iCs/>
              </w:rPr>
              <w:t xml:space="preserve"> </w:t>
            </w:r>
            <w:r w:rsidR="00620F9C">
              <w:rPr>
                <w:rFonts w:asciiTheme="minorHAnsi" w:hAnsiTheme="minorHAnsi" w:cstheme="minorHAnsi"/>
                <w:iCs/>
              </w:rPr>
              <w:t xml:space="preserve">it is proposed that participants be recruited to the study via researcher liaison with police departments in their local areas. </w:t>
            </w:r>
            <w:r w:rsidR="00181C81">
              <w:rPr>
                <w:rFonts w:asciiTheme="minorHAnsi" w:hAnsiTheme="minorHAnsi" w:cstheme="minorHAnsi"/>
                <w:iCs/>
              </w:rPr>
              <w:t xml:space="preserve">The research team is based in Swansea, South Wales, within reasonable travelling distance of eight police stations.  It is proposed that each station is contacted by the research team and asked to collaborate in the project. </w:t>
            </w:r>
            <w:r w:rsidR="000B5C1A">
              <w:rPr>
                <w:rFonts w:asciiTheme="minorHAnsi" w:hAnsiTheme="minorHAnsi" w:cstheme="minorHAnsi"/>
                <w:iCs/>
              </w:rPr>
              <w:t xml:space="preserve">Police officers will then be invited to volunteer for the study via </w:t>
            </w:r>
            <w:r w:rsidR="00D45D39">
              <w:rPr>
                <w:rFonts w:asciiTheme="minorHAnsi" w:hAnsiTheme="minorHAnsi" w:cstheme="minorHAnsi"/>
                <w:iCs/>
              </w:rPr>
              <w:t>physical a</w:t>
            </w:r>
            <w:r w:rsidR="000B5C1A">
              <w:rPr>
                <w:rFonts w:asciiTheme="minorHAnsi" w:hAnsiTheme="minorHAnsi" w:cstheme="minorHAnsi"/>
                <w:iCs/>
              </w:rPr>
              <w:t xml:space="preserve">dvertisements placed within the stations, and through the pre-existing internal email system. </w:t>
            </w:r>
          </w:p>
          <w:p w14:paraId="5ECED60F" w14:textId="77777777" w:rsidR="0077586A" w:rsidRDefault="0077586A" w:rsidP="00B85DB2">
            <w:pPr>
              <w:pStyle w:val="ListParagraph"/>
              <w:spacing w:line="480" w:lineRule="auto"/>
              <w:ind w:left="0"/>
              <w:rPr>
                <w:rFonts w:asciiTheme="minorHAnsi" w:hAnsiTheme="minorHAnsi" w:cstheme="minorHAnsi"/>
                <w:b/>
                <w:bCs/>
                <w:iCs/>
              </w:rPr>
            </w:pPr>
          </w:p>
          <w:p w14:paraId="7897D1B3" w14:textId="7354C506" w:rsidR="009162C4" w:rsidRDefault="009162C4" w:rsidP="00B85DB2">
            <w:pPr>
              <w:pStyle w:val="ListParagraph"/>
              <w:spacing w:line="480" w:lineRule="auto"/>
              <w:ind w:left="0"/>
              <w:rPr>
                <w:rFonts w:asciiTheme="minorHAnsi" w:hAnsiTheme="minorHAnsi" w:cstheme="minorHAnsi"/>
                <w:b/>
                <w:bCs/>
                <w:iCs/>
              </w:rPr>
            </w:pPr>
          </w:p>
          <w:p w14:paraId="161760E8" w14:textId="0C375DA2" w:rsidR="009162C4" w:rsidRDefault="009162C4" w:rsidP="00B85DB2">
            <w:pPr>
              <w:pStyle w:val="ListParagraph"/>
              <w:spacing w:line="480" w:lineRule="auto"/>
              <w:ind w:left="0"/>
              <w:rPr>
                <w:rFonts w:asciiTheme="minorHAnsi" w:hAnsiTheme="minorHAnsi" w:cstheme="minorHAnsi"/>
                <w:b/>
                <w:bCs/>
                <w:iCs/>
              </w:rPr>
            </w:pPr>
            <w:r>
              <w:rPr>
                <w:rFonts w:asciiTheme="minorHAnsi" w:hAnsiTheme="minorHAnsi" w:cstheme="minorHAnsi"/>
                <w:b/>
                <w:bCs/>
                <w:iCs/>
              </w:rPr>
              <w:t>Data collection and evaluation method</w:t>
            </w:r>
          </w:p>
          <w:p w14:paraId="781D063F" w14:textId="4B27B0E6" w:rsidR="009162C4" w:rsidRDefault="00D45D39"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Data collection will take place either in a designated office room of a police station or within the psychology labs of the </w:t>
            </w:r>
            <w:r w:rsidR="00295557">
              <w:rPr>
                <w:rFonts w:asciiTheme="minorHAnsi" w:hAnsiTheme="minorHAnsi" w:cstheme="minorHAnsi"/>
                <w:iCs/>
              </w:rPr>
              <w:t>researchers’</w:t>
            </w:r>
            <w:r>
              <w:rPr>
                <w:rFonts w:asciiTheme="minorHAnsi" w:hAnsiTheme="minorHAnsi" w:cstheme="minorHAnsi"/>
                <w:iCs/>
              </w:rPr>
              <w:t xml:space="preserve"> affiliate university, dependent on the </w:t>
            </w:r>
            <w:r w:rsidR="00295557">
              <w:rPr>
                <w:rFonts w:asciiTheme="minorHAnsi" w:hAnsiTheme="minorHAnsi" w:cstheme="minorHAnsi"/>
                <w:iCs/>
              </w:rPr>
              <w:t xml:space="preserve">availability of facilities in each station. </w:t>
            </w:r>
            <w:r w:rsidR="0064597B">
              <w:rPr>
                <w:rFonts w:asciiTheme="minorHAnsi" w:hAnsiTheme="minorHAnsi" w:cstheme="minorHAnsi"/>
                <w:iCs/>
              </w:rPr>
              <w:t xml:space="preserve">The times and dates of data collection sessions will be collaboratively pre-arranged by the researchers and the </w:t>
            </w:r>
            <w:r w:rsidR="004A7E0B">
              <w:rPr>
                <w:rFonts w:asciiTheme="minorHAnsi" w:hAnsiTheme="minorHAnsi" w:cstheme="minorHAnsi"/>
                <w:iCs/>
              </w:rPr>
              <w:t>appropriate intermediary-person</w:t>
            </w:r>
            <w:r w:rsidR="00EB3891">
              <w:rPr>
                <w:rFonts w:asciiTheme="minorHAnsi" w:hAnsiTheme="minorHAnsi" w:cstheme="minorHAnsi"/>
                <w:iCs/>
              </w:rPr>
              <w:t>/s</w:t>
            </w:r>
            <w:r w:rsidR="004A7E0B">
              <w:rPr>
                <w:rFonts w:asciiTheme="minorHAnsi" w:hAnsiTheme="minorHAnsi" w:cstheme="minorHAnsi"/>
                <w:iCs/>
              </w:rPr>
              <w:t xml:space="preserve"> assigned by the station.</w:t>
            </w:r>
            <w:r w:rsidR="0092686F">
              <w:rPr>
                <w:rFonts w:asciiTheme="minorHAnsi" w:hAnsiTheme="minorHAnsi" w:cstheme="minorHAnsi"/>
                <w:iCs/>
              </w:rPr>
              <w:t xml:space="preserve"> It is proposed that specific days are earmarked as “research days” within the stations, wherein the research team can visit, set up the study, and collect data </w:t>
            </w:r>
            <w:r w:rsidR="000E257D">
              <w:rPr>
                <w:rFonts w:asciiTheme="minorHAnsi" w:hAnsiTheme="minorHAnsi" w:cstheme="minorHAnsi"/>
                <w:iCs/>
              </w:rPr>
              <w:t xml:space="preserve">from officers during staggered breaks in their normal working days. This method </w:t>
            </w:r>
            <w:r w:rsidR="00042652">
              <w:rPr>
                <w:rFonts w:asciiTheme="minorHAnsi" w:hAnsiTheme="minorHAnsi" w:cstheme="minorHAnsi"/>
                <w:iCs/>
              </w:rPr>
              <w:t>would ideally be</w:t>
            </w:r>
            <w:r w:rsidR="000E257D">
              <w:rPr>
                <w:rFonts w:asciiTheme="minorHAnsi" w:hAnsiTheme="minorHAnsi" w:cstheme="minorHAnsi"/>
                <w:iCs/>
              </w:rPr>
              <w:t xml:space="preserve"> utilised simultaneously in differing stations with a research team member in each, </w:t>
            </w:r>
            <w:r w:rsidR="00042652">
              <w:rPr>
                <w:rFonts w:asciiTheme="minorHAnsi" w:hAnsiTheme="minorHAnsi" w:cstheme="minorHAnsi"/>
                <w:iCs/>
              </w:rPr>
              <w:t>but if this is not possible, data collection should</w:t>
            </w:r>
            <w:r w:rsidR="000E257D">
              <w:rPr>
                <w:rFonts w:asciiTheme="minorHAnsi" w:hAnsiTheme="minorHAnsi" w:cstheme="minorHAnsi"/>
                <w:iCs/>
              </w:rPr>
              <w:t xml:space="preserve"> at least occur within the same period of about two weeks, to avoid</w:t>
            </w:r>
            <w:r w:rsidR="00042652">
              <w:rPr>
                <w:rFonts w:asciiTheme="minorHAnsi" w:hAnsiTheme="minorHAnsi" w:cstheme="minorHAnsi"/>
                <w:iCs/>
              </w:rPr>
              <w:t xml:space="preserve"> the possibility of participant interactions/conversations effecting the results.</w:t>
            </w:r>
            <w:r w:rsidR="004E3C57">
              <w:rPr>
                <w:rFonts w:asciiTheme="minorHAnsi" w:hAnsiTheme="minorHAnsi" w:cstheme="minorHAnsi"/>
                <w:iCs/>
              </w:rPr>
              <w:t xml:space="preserve"> </w:t>
            </w:r>
          </w:p>
          <w:p w14:paraId="78C6434C" w14:textId="007E0006" w:rsidR="004E3C57" w:rsidRDefault="004E3C57"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Data will be collected using paper-based means and will consist of; demographic participant information, completed pre-intervention PPMI sc</w:t>
            </w:r>
            <w:r w:rsidR="000E3C66">
              <w:rPr>
                <w:rFonts w:asciiTheme="minorHAnsi" w:hAnsiTheme="minorHAnsi" w:cstheme="minorHAnsi"/>
                <w:iCs/>
              </w:rPr>
              <w:t>ores</w:t>
            </w:r>
            <w:r>
              <w:rPr>
                <w:rFonts w:asciiTheme="minorHAnsi" w:hAnsiTheme="minorHAnsi" w:cstheme="minorHAnsi"/>
                <w:iCs/>
              </w:rPr>
              <w:t xml:space="preserve">, </w:t>
            </w:r>
            <w:r w:rsidR="000E3C66">
              <w:rPr>
                <w:rFonts w:asciiTheme="minorHAnsi" w:hAnsiTheme="minorHAnsi" w:cstheme="minorHAnsi"/>
                <w:iCs/>
              </w:rPr>
              <w:t>and completed post-intervention PPMI scores.</w:t>
            </w:r>
            <w:r w:rsidR="00840998">
              <w:rPr>
                <w:rFonts w:asciiTheme="minorHAnsi" w:hAnsiTheme="minorHAnsi" w:cstheme="minorHAnsi"/>
                <w:iCs/>
              </w:rPr>
              <w:t xml:space="preserve"> Participant scores pre-and post-intervention will then be compared for significant differences, to examine whether counter-stereotypical scenarios are effective at </w:t>
            </w:r>
            <w:r w:rsidR="00B0229C">
              <w:rPr>
                <w:rFonts w:asciiTheme="minorHAnsi" w:hAnsiTheme="minorHAnsi" w:cstheme="minorHAnsi"/>
                <w:iCs/>
              </w:rPr>
              <w:t>reducing in-group preference.</w:t>
            </w:r>
            <w:r w:rsidR="0053601A">
              <w:rPr>
                <w:rFonts w:asciiTheme="minorHAnsi" w:hAnsiTheme="minorHAnsi" w:cstheme="minorHAnsi"/>
                <w:iCs/>
              </w:rPr>
              <w:t xml:space="preserve"> </w:t>
            </w:r>
          </w:p>
          <w:p w14:paraId="7CD3A1E5" w14:textId="485BA5C5" w:rsidR="0053601A" w:rsidRDefault="0053601A"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B44A7F">
              <w:rPr>
                <w:rFonts w:asciiTheme="minorHAnsi" w:hAnsiTheme="minorHAnsi" w:cstheme="minorHAnsi"/>
                <w:iCs/>
              </w:rPr>
              <w:t xml:space="preserve"> </w:t>
            </w:r>
            <w:r>
              <w:rPr>
                <w:rFonts w:asciiTheme="minorHAnsi" w:hAnsiTheme="minorHAnsi" w:cstheme="minorHAnsi"/>
                <w:iCs/>
              </w:rPr>
              <w:t xml:space="preserve">     The scale</w:t>
            </w:r>
            <w:r w:rsidR="0055110C">
              <w:rPr>
                <w:rFonts w:asciiTheme="minorHAnsi" w:hAnsiTheme="minorHAnsi" w:cstheme="minorHAnsi"/>
                <w:iCs/>
              </w:rPr>
              <w:t xml:space="preserve"> that will be</w:t>
            </w:r>
            <w:r>
              <w:rPr>
                <w:rFonts w:asciiTheme="minorHAnsi" w:hAnsiTheme="minorHAnsi" w:cstheme="minorHAnsi"/>
                <w:iCs/>
              </w:rPr>
              <w:t xml:space="preserve"> used to measure </w:t>
            </w:r>
            <w:r w:rsidR="0055110C">
              <w:rPr>
                <w:rFonts w:asciiTheme="minorHAnsi" w:hAnsiTheme="minorHAnsi" w:cstheme="minorHAnsi"/>
                <w:iCs/>
              </w:rPr>
              <w:t xml:space="preserve">in-group preference is the </w:t>
            </w:r>
            <w:r w:rsidR="00EF1DCB">
              <w:rPr>
                <w:rFonts w:asciiTheme="minorHAnsi" w:hAnsiTheme="minorHAnsi" w:cstheme="minorHAnsi"/>
                <w:iCs/>
              </w:rPr>
              <w:t xml:space="preserve">robust and psychometrically strong </w:t>
            </w:r>
            <w:r w:rsidR="0055110C">
              <w:rPr>
                <w:rFonts w:asciiTheme="minorHAnsi" w:hAnsiTheme="minorHAnsi" w:cstheme="minorHAnsi"/>
                <w:iCs/>
              </w:rPr>
              <w:t xml:space="preserve">PPMI (Kenny et al, 2018). This is a </w:t>
            </w:r>
            <w:r w:rsidR="00B968A0">
              <w:rPr>
                <w:rFonts w:asciiTheme="minorHAnsi" w:hAnsiTheme="minorHAnsi" w:cstheme="minorHAnsi"/>
                <w:iCs/>
              </w:rPr>
              <w:t>28-item</w:t>
            </w:r>
            <w:r w:rsidR="0055110C">
              <w:rPr>
                <w:rFonts w:asciiTheme="minorHAnsi" w:hAnsiTheme="minorHAnsi" w:cstheme="minorHAnsi"/>
                <w:iCs/>
              </w:rPr>
              <w:t xml:space="preserve"> scale encapsulating</w:t>
            </w:r>
            <w:r w:rsidR="00626F40">
              <w:rPr>
                <w:rFonts w:asciiTheme="minorHAnsi" w:hAnsiTheme="minorHAnsi" w:cstheme="minorHAnsi"/>
                <w:iCs/>
              </w:rPr>
              <w:t xml:space="preserve"> four</w:t>
            </w:r>
            <w:r w:rsidR="0055110C">
              <w:rPr>
                <w:rFonts w:asciiTheme="minorHAnsi" w:hAnsiTheme="minorHAnsi" w:cstheme="minorHAnsi"/>
                <w:iCs/>
              </w:rPr>
              <w:t xml:space="preserve"> </w:t>
            </w:r>
            <w:r w:rsidR="005C1695">
              <w:rPr>
                <w:rFonts w:asciiTheme="minorHAnsi" w:hAnsiTheme="minorHAnsi" w:cstheme="minorHAnsi"/>
                <w:iCs/>
              </w:rPr>
              <w:t>constructs:</w:t>
            </w:r>
            <w:r w:rsidR="0055110C">
              <w:rPr>
                <w:rFonts w:asciiTheme="minorHAnsi" w:hAnsiTheme="minorHAnsi" w:cstheme="minorHAnsi"/>
                <w:iCs/>
              </w:rPr>
              <w:t xml:space="preserve"> Fear/avoidance of individuals with mental ill health, malevolence towards people with mental ill health, authoritarian beliefs about people with mental ill health and perceptions of the unpredictability of people with mental ill health. </w:t>
            </w:r>
            <w:r w:rsidR="00EF1DCB">
              <w:rPr>
                <w:rFonts w:asciiTheme="minorHAnsi" w:hAnsiTheme="minorHAnsi" w:cstheme="minorHAnsi"/>
                <w:iCs/>
              </w:rPr>
              <w:t>The scale questions are presented as statements such as “I would</w:t>
            </w:r>
            <w:r w:rsidR="002C388E">
              <w:rPr>
                <w:rFonts w:asciiTheme="minorHAnsi" w:hAnsiTheme="minorHAnsi" w:cstheme="minorHAnsi"/>
                <w:iCs/>
              </w:rPr>
              <w:t xml:space="preserve"> feel unsafe being around someone who is mentally ill” and participants are asked to indicate their level of agreement with each statement on a 5-point Likert scale from “strongly disagree” to “strongly agree”. Higher overall scores indicate higher prejudice and lower scores indicate lower prejudice. 12 of the items in the scale are negatively worded in order to reduce response bias or desirability bias.</w:t>
            </w:r>
          </w:p>
          <w:p w14:paraId="651E0D5D" w14:textId="3FF6E24E" w:rsidR="009162C4" w:rsidRDefault="009162C4" w:rsidP="00B85DB2">
            <w:pPr>
              <w:pStyle w:val="ListParagraph"/>
              <w:spacing w:line="480" w:lineRule="auto"/>
              <w:ind w:left="0"/>
              <w:rPr>
                <w:rFonts w:asciiTheme="minorHAnsi" w:hAnsiTheme="minorHAnsi" w:cstheme="minorHAnsi"/>
                <w:b/>
                <w:bCs/>
                <w:iCs/>
              </w:rPr>
            </w:pPr>
          </w:p>
          <w:p w14:paraId="7D54908A" w14:textId="303A05E7" w:rsidR="0077586A" w:rsidRDefault="0077586A" w:rsidP="00B85DB2">
            <w:pPr>
              <w:pStyle w:val="ListParagraph"/>
              <w:spacing w:line="480" w:lineRule="auto"/>
              <w:ind w:left="0"/>
              <w:rPr>
                <w:rFonts w:asciiTheme="minorHAnsi" w:hAnsiTheme="minorHAnsi" w:cstheme="minorHAnsi"/>
                <w:b/>
                <w:bCs/>
                <w:iCs/>
              </w:rPr>
            </w:pPr>
          </w:p>
          <w:p w14:paraId="3D014DDA" w14:textId="77777777" w:rsidR="0077586A" w:rsidRDefault="0077586A" w:rsidP="00B85DB2">
            <w:pPr>
              <w:pStyle w:val="ListParagraph"/>
              <w:spacing w:line="480" w:lineRule="auto"/>
              <w:ind w:left="0"/>
              <w:rPr>
                <w:rFonts w:asciiTheme="minorHAnsi" w:hAnsiTheme="minorHAnsi" w:cstheme="minorHAnsi"/>
                <w:b/>
                <w:bCs/>
                <w:iCs/>
              </w:rPr>
            </w:pPr>
          </w:p>
          <w:p w14:paraId="39A6EF18" w14:textId="7D06D0DB" w:rsidR="009162C4" w:rsidRDefault="009162C4" w:rsidP="00B85DB2">
            <w:pPr>
              <w:pStyle w:val="ListParagraph"/>
              <w:spacing w:line="480" w:lineRule="auto"/>
              <w:ind w:left="0"/>
              <w:rPr>
                <w:rFonts w:asciiTheme="minorHAnsi" w:hAnsiTheme="minorHAnsi" w:cstheme="minorHAnsi"/>
                <w:b/>
                <w:bCs/>
                <w:iCs/>
              </w:rPr>
            </w:pPr>
            <w:r>
              <w:rPr>
                <w:rFonts w:asciiTheme="minorHAnsi" w:hAnsiTheme="minorHAnsi" w:cstheme="minorHAnsi"/>
                <w:b/>
                <w:bCs/>
                <w:iCs/>
              </w:rPr>
              <w:t>Primary and Secondary outcome measures</w:t>
            </w:r>
          </w:p>
          <w:p w14:paraId="09876CB4" w14:textId="0891D07C" w:rsidR="009162C4" w:rsidRDefault="00B0229C"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876AA2">
              <w:rPr>
                <w:rFonts w:asciiTheme="minorHAnsi" w:hAnsiTheme="minorHAnsi" w:cstheme="minorHAnsi"/>
                <w:iCs/>
              </w:rPr>
              <w:t xml:space="preserve">   </w:t>
            </w:r>
            <w:r w:rsidR="003E2359">
              <w:rPr>
                <w:rFonts w:asciiTheme="minorHAnsi" w:hAnsiTheme="minorHAnsi" w:cstheme="minorHAnsi"/>
                <w:iCs/>
              </w:rPr>
              <w:t xml:space="preserve">  </w:t>
            </w:r>
            <w:r>
              <w:rPr>
                <w:rFonts w:asciiTheme="minorHAnsi" w:hAnsiTheme="minorHAnsi" w:cstheme="minorHAnsi"/>
                <w:iCs/>
              </w:rPr>
              <w:t>There are two primary outcome measures of this study. Firstly,</w:t>
            </w:r>
            <w:r w:rsidR="00876AA2">
              <w:rPr>
                <w:rFonts w:asciiTheme="minorHAnsi" w:hAnsiTheme="minorHAnsi" w:cstheme="minorHAnsi"/>
                <w:iCs/>
              </w:rPr>
              <w:t xml:space="preserve"> researchers aim to </w:t>
            </w:r>
            <w:r>
              <w:rPr>
                <w:rFonts w:asciiTheme="minorHAnsi" w:hAnsiTheme="minorHAnsi" w:cstheme="minorHAnsi"/>
                <w:iCs/>
              </w:rPr>
              <w:t xml:space="preserve">measure the level of prejudice within the target population at baseline, which will be gained from the scores on the first PPMI scale given to participants. </w:t>
            </w:r>
            <w:r w:rsidR="00673E5D">
              <w:rPr>
                <w:rFonts w:asciiTheme="minorHAnsi" w:hAnsiTheme="minorHAnsi" w:cstheme="minorHAnsi"/>
                <w:iCs/>
              </w:rPr>
              <w:t xml:space="preserve">Secondly, </w:t>
            </w:r>
            <w:r w:rsidR="00876AA2">
              <w:rPr>
                <w:rFonts w:asciiTheme="minorHAnsi" w:hAnsiTheme="minorHAnsi" w:cstheme="minorHAnsi"/>
                <w:iCs/>
              </w:rPr>
              <w:t>researchers aim to</w:t>
            </w:r>
            <w:r w:rsidR="00673E5D">
              <w:rPr>
                <w:rFonts w:asciiTheme="minorHAnsi" w:hAnsiTheme="minorHAnsi" w:cstheme="minorHAnsi"/>
                <w:iCs/>
              </w:rPr>
              <w:t xml:space="preserve"> evaluate </w:t>
            </w:r>
            <w:r w:rsidR="00876AA2">
              <w:rPr>
                <w:rFonts w:asciiTheme="minorHAnsi" w:hAnsiTheme="minorHAnsi" w:cstheme="minorHAnsi"/>
                <w:iCs/>
              </w:rPr>
              <w:t xml:space="preserve">whether the proposed intervention is a reliable method of reducing prejudicial beliefs </w:t>
            </w:r>
            <w:r>
              <w:rPr>
                <w:rFonts w:asciiTheme="minorHAnsi" w:hAnsiTheme="minorHAnsi" w:cstheme="minorHAnsi"/>
                <w:iCs/>
              </w:rPr>
              <w:t xml:space="preserve"> </w:t>
            </w:r>
            <w:r w:rsidR="00876AA2">
              <w:rPr>
                <w:rFonts w:asciiTheme="minorHAnsi" w:hAnsiTheme="minorHAnsi" w:cstheme="minorHAnsi"/>
                <w:iCs/>
              </w:rPr>
              <w:t xml:space="preserve">in the target population. This will be explored via comparing the mean scores from the re-intervention PPMI test to the scores from the post-intervention PPMI test. </w:t>
            </w:r>
            <w:r w:rsidR="0077586A">
              <w:rPr>
                <w:rFonts w:asciiTheme="minorHAnsi" w:hAnsiTheme="minorHAnsi" w:cstheme="minorHAnsi"/>
                <w:iCs/>
              </w:rPr>
              <w:t>It is hypothesised that participants will score significantly lower on the PPMI test after they have undergone the intervention.</w:t>
            </w:r>
          </w:p>
          <w:p w14:paraId="45DFEC7F" w14:textId="27EE23AD" w:rsidR="00876AA2" w:rsidRPr="00B0229C" w:rsidRDefault="00876AA2"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3E2359">
              <w:rPr>
                <w:rFonts w:asciiTheme="minorHAnsi" w:hAnsiTheme="minorHAnsi" w:cstheme="minorHAnsi"/>
                <w:iCs/>
              </w:rPr>
              <w:t xml:space="preserve">  </w:t>
            </w:r>
            <w:r w:rsidR="00B44A7F">
              <w:rPr>
                <w:rFonts w:asciiTheme="minorHAnsi" w:hAnsiTheme="minorHAnsi" w:cstheme="minorHAnsi"/>
                <w:iCs/>
              </w:rPr>
              <w:t xml:space="preserve">  </w:t>
            </w:r>
            <w:r>
              <w:rPr>
                <w:rFonts w:asciiTheme="minorHAnsi" w:hAnsiTheme="minorHAnsi" w:cstheme="minorHAnsi"/>
                <w:iCs/>
              </w:rPr>
              <w:t xml:space="preserve">    Secondary outcomes for the study have not been explicitly planned, bu</w:t>
            </w:r>
            <w:r w:rsidR="000A1BEC">
              <w:rPr>
                <w:rFonts w:asciiTheme="minorHAnsi" w:hAnsiTheme="minorHAnsi" w:cstheme="minorHAnsi"/>
                <w:iCs/>
              </w:rPr>
              <w:t xml:space="preserve">t, should the intervention prove successful and the data is reliable, researchers would be interested in exploring the </w:t>
            </w:r>
            <w:r w:rsidR="00A62EB5">
              <w:rPr>
                <w:rFonts w:asciiTheme="minorHAnsi" w:hAnsiTheme="minorHAnsi" w:cstheme="minorHAnsi"/>
                <w:iCs/>
              </w:rPr>
              <w:t xml:space="preserve">relationships between the demographic variables and levels of prejudice reported by participants. Specifically, whether age, gender or personal experience of mental health issues are related to higher or lower </w:t>
            </w:r>
            <w:r w:rsidR="00931E10">
              <w:rPr>
                <w:rFonts w:asciiTheme="minorHAnsi" w:hAnsiTheme="minorHAnsi" w:cstheme="minorHAnsi"/>
                <w:iCs/>
              </w:rPr>
              <w:t>in-group preference.</w:t>
            </w:r>
          </w:p>
          <w:p w14:paraId="31D61C2A" w14:textId="714945FB" w:rsidR="003E2359" w:rsidRDefault="003E2359" w:rsidP="00B85DB2">
            <w:pPr>
              <w:pStyle w:val="ListParagraph"/>
              <w:spacing w:line="480" w:lineRule="auto"/>
              <w:ind w:left="0"/>
              <w:rPr>
                <w:rFonts w:asciiTheme="minorHAnsi" w:hAnsiTheme="minorHAnsi" w:cstheme="minorHAnsi"/>
                <w:b/>
                <w:bCs/>
                <w:iCs/>
              </w:rPr>
            </w:pPr>
          </w:p>
          <w:p w14:paraId="4204DDBF" w14:textId="0C0007C3" w:rsidR="009162C4" w:rsidRPr="009162C4" w:rsidRDefault="0077586A" w:rsidP="00B85DB2">
            <w:pPr>
              <w:pStyle w:val="ListParagraph"/>
              <w:spacing w:line="480" w:lineRule="auto"/>
              <w:ind w:left="0"/>
              <w:rPr>
                <w:rFonts w:asciiTheme="minorHAnsi" w:hAnsiTheme="minorHAnsi" w:cstheme="minorHAnsi"/>
                <w:b/>
                <w:bCs/>
                <w:iCs/>
              </w:rPr>
            </w:pPr>
            <w:r>
              <w:rPr>
                <w:rFonts w:asciiTheme="minorHAnsi" w:hAnsiTheme="minorHAnsi" w:cstheme="minorHAnsi"/>
                <w:b/>
                <w:bCs/>
                <w:iCs/>
              </w:rPr>
              <w:t>P</w:t>
            </w:r>
            <w:r w:rsidR="009162C4">
              <w:rPr>
                <w:rFonts w:asciiTheme="minorHAnsi" w:hAnsiTheme="minorHAnsi" w:cstheme="minorHAnsi"/>
                <w:b/>
                <w:bCs/>
                <w:iCs/>
              </w:rPr>
              <w:t>lanned analyses</w:t>
            </w:r>
          </w:p>
          <w:p w14:paraId="60F260DE" w14:textId="58B967EF" w:rsidR="00AB7B22" w:rsidRDefault="003E2359" w:rsidP="00B85DB2">
            <w:pPr>
              <w:pStyle w:val="ListParagraph"/>
              <w:spacing w:line="480" w:lineRule="auto"/>
              <w:ind w:left="0"/>
              <w:rPr>
                <w:rFonts w:asciiTheme="minorHAnsi" w:hAnsiTheme="minorHAnsi" w:cstheme="minorHAnsi"/>
                <w:iCs/>
              </w:rPr>
            </w:pPr>
            <w:r>
              <w:rPr>
                <w:rFonts w:ascii="Arial" w:hAnsi="Arial" w:cs="Arial"/>
                <w:iCs/>
              </w:rPr>
              <w:t xml:space="preserve">    </w:t>
            </w:r>
            <w:r w:rsidR="00B44A7F">
              <w:rPr>
                <w:rFonts w:ascii="Arial" w:hAnsi="Arial" w:cs="Arial"/>
                <w:iCs/>
              </w:rPr>
              <w:t xml:space="preserve">  </w:t>
            </w:r>
            <w:r>
              <w:rPr>
                <w:rFonts w:ascii="Arial" w:hAnsi="Arial" w:cs="Arial"/>
                <w:iCs/>
              </w:rPr>
              <w:t xml:space="preserve"> </w:t>
            </w:r>
            <w:r w:rsidR="00561ACE">
              <w:rPr>
                <w:rFonts w:ascii="Arial" w:hAnsi="Arial" w:cs="Arial"/>
                <w:iCs/>
              </w:rPr>
              <w:t xml:space="preserve">  </w:t>
            </w:r>
            <w:r w:rsidR="002C7950">
              <w:rPr>
                <w:rFonts w:asciiTheme="minorHAnsi" w:hAnsiTheme="minorHAnsi" w:cstheme="minorHAnsi"/>
                <w:iCs/>
              </w:rPr>
              <w:t>Researchers will enter the numerical data</w:t>
            </w:r>
            <w:r w:rsidR="00DB6BF2">
              <w:rPr>
                <w:rFonts w:asciiTheme="minorHAnsi" w:hAnsiTheme="minorHAnsi" w:cstheme="minorHAnsi"/>
                <w:iCs/>
              </w:rPr>
              <w:t xml:space="preserve"> </w:t>
            </w:r>
            <w:r w:rsidR="002C7950">
              <w:rPr>
                <w:rFonts w:asciiTheme="minorHAnsi" w:hAnsiTheme="minorHAnsi" w:cstheme="minorHAnsi"/>
                <w:iCs/>
              </w:rPr>
              <w:t>in</w:t>
            </w:r>
            <w:r w:rsidR="00DB6BF2">
              <w:rPr>
                <w:rFonts w:asciiTheme="minorHAnsi" w:hAnsiTheme="minorHAnsi" w:cstheme="minorHAnsi"/>
                <w:iCs/>
              </w:rPr>
              <w:t>to the IBM software programme “Statistical Package for the Social Sciences” (SPSS)</w:t>
            </w:r>
            <w:r w:rsidR="002C7950">
              <w:rPr>
                <w:rFonts w:asciiTheme="minorHAnsi" w:hAnsiTheme="minorHAnsi" w:cstheme="minorHAnsi"/>
                <w:iCs/>
              </w:rPr>
              <w:t xml:space="preserve"> and a dataset will be created, </w:t>
            </w:r>
            <w:r w:rsidR="000F3DAC">
              <w:rPr>
                <w:rFonts w:asciiTheme="minorHAnsi" w:hAnsiTheme="minorHAnsi" w:cstheme="minorHAnsi"/>
                <w:iCs/>
              </w:rPr>
              <w:t>screened,</w:t>
            </w:r>
            <w:r w:rsidR="002C7950">
              <w:rPr>
                <w:rFonts w:asciiTheme="minorHAnsi" w:hAnsiTheme="minorHAnsi" w:cstheme="minorHAnsi"/>
                <w:iCs/>
              </w:rPr>
              <w:t xml:space="preserve"> and cleaned.</w:t>
            </w:r>
            <w:r w:rsidR="000F3DAC">
              <w:rPr>
                <w:rFonts w:asciiTheme="minorHAnsi" w:hAnsiTheme="minorHAnsi" w:cstheme="minorHAnsi"/>
                <w:iCs/>
              </w:rPr>
              <w:t xml:space="preserve"> Total scale scores will be calculated for both the pre</w:t>
            </w:r>
            <w:r w:rsidR="00561ACE">
              <w:rPr>
                <w:rFonts w:asciiTheme="minorHAnsi" w:hAnsiTheme="minorHAnsi" w:cstheme="minorHAnsi"/>
                <w:iCs/>
              </w:rPr>
              <w:t>-</w:t>
            </w:r>
            <w:r w:rsidR="000F3DAC">
              <w:rPr>
                <w:rFonts w:asciiTheme="minorHAnsi" w:hAnsiTheme="minorHAnsi" w:cstheme="minorHAnsi"/>
                <w:iCs/>
              </w:rPr>
              <w:t xml:space="preserve"> and post-intervention PPMI </w:t>
            </w:r>
            <w:r w:rsidR="00D823A9">
              <w:rPr>
                <w:rFonts w:asciiTheme="minorHAnsi" w:hAnsiTheme="minorHAnsi" w:cstheme="minorHAnsi"/>
                <w:iCs/>
              </w:rPr>
              <w:t>scales and these</w:t>
            </w:r>
            <w:r w:rsidR="00561ACE">
              <w:rPr>
                <w:rFonts w:asciiTheme="minorHAnsi" w:hAnsiTheme="minorHAnsi" w:cstheme="minorHAnsi"/>
                <w:iCs/>
              </w:rPr>
              <w:t xml:space="preserve"> variables</w:t>
            </w:r>
            <w:r w:rsidR="00D823A9">
              <w:rPr>
                <w:rFonts w:asciiTheme="minorHAnsi" w:hAnsiTheme="minorHAnsi" w:cstheme="minorHAnsi"/>
                <w:iCs/>
              </w:rPr>
              <w:t xml:space="preserve"> will be used </w:t>
            </w:r>
            <w:r w:rsidR="00561ACE">
              <w:rPr>
                <w:rFonts w:asciiTheme="minorHAnsi" w:hAnsiTheme="minorHAnsi" w:cstheme="minorHAnsi"/>
                <w:iCs/>
              </w:rPr>
              <w:t>in</w:t>
            </w:r>
            <w:r w:rsidR="00D823A9">
              <w:rPr>
                <w:rFonts w:asciiTheme="minorHAnsi" w:hAnsiTheme="minorHAnsi" w:cstheme="minorHAnsi"/>
                <w:iCs/>
              </w:rPr>
              <w:t xml:space="preserve"> the main analysis. </w:t>
            </w:r>
            <w:r w:rsidR="000F3DAC">
              <w:rPr>
                <w:rFonts w:asciiTheme="minorHAnsi" w:hAnsiTheme="minorHAnsi" w:cstheme="minorHAnsi"/>
                <w:iCs/>
              </w:rPr>
              <w:t xml:space="preserve">A paired samples </w:t>
            </w:r>
            <w:r w:rsidR="000F3DAC">
              <w:rPr>
                <w:rFonts w:asciiTheme="minorHAnsi" w:hAnsiTheme="minorHAnsi" w:cstheme="minorHAnsi"/>
                <w:i/>
              </w:rPr>
              <w:t>t</w:t>
            </w:r>
            <w:r w:rsidR="000F3DAC">
              <w:rPr>
                <w:rFonts w:asciiTheme="minorHAnsi" w:hAnsiTheme="minorHAnsi" w:cstheme="minorHAnsi"/>
                <w:iCs/>
              </w:rPr>
              <w:t xml:space="preserve">-test will be conducted to determine </w:t>
            </w:r>
            <w:r w:rsidR="00D823A9">
              <w:rPr>
                <w:rFonts w:asciiTheme="minorHAnsi" w:hAnsiTheme="minorHAnsi" w:cstheme="minorHAnsi"/>
                <w:iCs/>
              </w:rPr>
              <w:t xml:space="preserve">if there is a significant difference in mean scores of </w:t>
            </w:r>
            <w:r w:rsidR="00561ACE">
              <w:rPr>
                <w:rFonts w:asciiTheme="minorHAnsi" w:hAnsiTheme="minorHAnsi" w:cstheme="minorHAnsi"/>
                <w:iCs/>
              </w:rPr>
              <w:t>prejudices</w:t>
            </w:r>
            <w:r w:rsidR="00D823A9">
              <w:rPr>
                <w:rFonts w:asciiTheme="minorHAnsi" w:hAnsiTheme="minorHAnsi" w:cstheme="minorHAnsi"/>
                <w:iCs/>
              </w:rPr>
              <w:t xml:space="preserve"> before and after the intervention. </w:t>
            </w:r>
          </w:p>
          <w:p w14:paraId="7521AD94" w14:textId="234493AB" w:rsidR="00561ACE" w:rsidRPr="00BA34F4" w:rsidRDefault="00561ACE" w:rsidP="00B85DB2">
            <w:pPr>
              <w:pStyle w:val="ListParagraph"/>
              <w:spacing w:line="480" w:lineRule="auto"/>
              <w:ind w:left="0"/>
              <w:rPr>
                <w:rFonts w:asciiTheme="minorHAnsi" w:hAnsiTheme="minorHAnsi" w:cstheme="minorHAnsi"/>
                <w:iCs/>
              </w:rPr>
            </w:pPr>
            <w:r>
              <w:rPr>
                <w:rFonts w:asciiTheme="minorHAnsi" w:hAnsiTheme="minorHAnsi" w:cstheme="minorHAnsi"/>
                <w:iCs/>
              </w:rPr>
              <w:t xml:space="preserve">     </w:t>
            </w:r>
            <w:r w:rsidR="00B44A7F">
              <w:rPr>
                <w:rFonts w:asciiTheme="minorHAnsi" w:hAnsiTheme="minorHAnsi" w:cstheme="minorHAnsi"/>
                <w:iCs/>
              </w:rPr>
              <w:t xml:space="preserve">   </w:t>
            </w:r>
            <w:r>
              <w:rPr>
                <w:rFonts w:asciiTheme="minorHAnsi" w:hAnsiTheme="minorHAnsi" w:cstheme="minorHAnsi"/>
                <w:iCs/>
              </w:rPr>
              <w:t xml:space="preserve"> Further analyses could involve running </w:t>
            </w:r>
            <w:r w:rsidR="00BA34F4">
              <w:rPr>
                <w:rFonts w:asciiTheme="minorHAnsi" w:hAnsiTheme="minorHAnsi" w:cstheme="minorHAnsi"/>
                <w:iCs/>
              </w:rPr>
              <w:t xml:space="preserve">correlation analyses (such as Pearson’s </w:t>
            </w:r>
            <w:r w:rsidR="00BA34F4">
              <w:rPr>
                <w:rFonts w:asciiTheme="minorHAnsi" w:hAnsiTheme="minorHAnsi" w:cstheme="minorHAnsi"/>
                <w:i/>
              </w:rPr>
              <w:t>r</w:t>
            </w:r>
            <w:r w:rsidR="00BA34F4">
              <w:rPr>
                <w:rFonts w:asciiTheme="minorHAnsi" w:hAnsiTheme="minorHAnsi" w:cstheme="minorHAnsi"/>
                <w:iCs/>
              </w:rPr>
              <w:t>), pairing demographical variables with the pre-intervention scale scores in order to explore how age, gender and previous experience of mental health issues relate to prejudicial beliefs.</w:t>
            </w:r>
          </w:p>
          <w:p w14:paraId="0EE4F2D2" w14:textId="77777777" w:rsidR="00AB7B22" w:rsidRPr="00AB7B22" w:rsidRDefault="00AB7B22" w:rsidP="00B82817">
            <w:pPr>
              <w:pStyle w:val="ListParagraph"/>
              <w:spacing w:line="240" w:lineRule="auto"/>
              <w:ind w:left="0"/>
              <w:rPr>
                <w:rFonts w:ascii="Arial" w:hAnsi="Arial" w:cs="Arial"/>
                <w:i/>
              </w:rPr>
            </w:pPr>
          </w:p>
        </w:tc>
      </w:tr>
      <w:tr w:rsidR="00AC16C0" w:rsidRPr="00210378" w14:paraId="1991E239" w14:textId="77777777" w:rsidTr="00B82817">
        <w:trPr>
          <w:trHeight w:val="3534"/>
        </w:trPr>
        <w:tc>
          <w:tcPr>
            <w:tcW w:w="10490" w:type="dxa"/>
            <w:shd w:val="clear" w:color="auto" w:fill="auto"/>
          </w:tcPr>
          <w:p w14:paraId="2E536AC8" w14:textId="77777777" w:rsidR="00AC16C0" w:rsidRDefault="00AC16C0" w:rsidP="00B02B7C">
            <w:pPr>
              <w:pStyle w:val="ListParagraph"/>
              <w:spacing w:line="480" w:lineRule="auto"/>
              <w:ind w:left="0"/>
              <w:rPr>
                <w:rFonts w:ascii="Arial" w:hAnsi="Arial" w:cs="Arial"/>
                <w:b/>
              </w:rPr>
            </w:pPr>
            <w:r w:rsidRPr="00210378">
              <w:rPr>
                <w:rFonts w:ascii="Arial" w:hAnsi="Arial" w:cs="Arial"/>
                <w:b/>
              </w:rPr>
              <w:lastRenderedPageBreak/>
              <w:t xml:space="preserve">Main Ethical considerations (500 words max) </w:t>
            </w:r>
          </w:p>
          <w:p w14:paraId="6372C46E" w14:textId="011B4B57" w:rsidR="00B02B7C" w:rsidRDefault="001D066D" w:rsidP="00B02B7C">
            <w:pPr>
              <w:pStyle w:val="ListParagraph"/>
              <w:spacing w:line="480" w:lineRule="auto"/>
              <w:ind w:left="0"/>
              <w:rPr>
                <w:rFonts w:asciiTheme="minorHAnsi" w:hAnsiTheme="minorHAnsi" w:cstheme="minorHAnsi"/>
                <w:bCs/>
              </w:rPr>
            </w:pPr>
            <w:r>
              <w:rPr>
                <w:rFonts w:asciiTheme="minorHAnsi" w:hAnsiTheme="minorHAnsi" w:cstheme="minorHAnsi"/>
                <w:bCs/>
              </w:rPr>
              <w:t xml:space="preserve">          The researchers, being  affiliated with the University of Wales Trinity Saint David </w:t>
            </w:r>
            <w:r w:rsidR="00B02B7C">
              <w:rPr>
                <w:rFonts w:asciiTheme="minorHAnsi" w:hAnsiTheme="minorHAnsi" w:cstheme="minorHAnsi"/>
                <w:bCs/>
              </w:rPr>
              <w:t xml:space="preserve">(UWTSD) </w:t>
            </w:r>
            <w:r>
              <w:rPr>
                <w:rFonts w:asciiTheme="minorHAnsi" w:hAnsiTheme="minorHAnsi" w:cstheme="minorHAnsi"/>
                <w:bCs/>
              </w:rPr>
              <w:t>will apply the principles of said university’s ethical guidelines throughout the course of the research project, as well as operating under the professional recommendations by their representative body, the British Psychological Society</w:t>
            </w:r>
            <w:r w:rsidR="00B02B7C">
              <w:rPr>
                <w:rFonts w:asciiTheme="minorHAnsi" w:hAnsiTheme="minorHAnsi" w:cstheme="minorHAnsi"/>
                <w:bCs/>
              </w:rPr>
              <w:t xml:space="preserve"> (BPS). The three documents </w:t>
            </w:r>
            <w:r w:rsidR="00046864">
              <w:rPr>
                <w:rFonts w:asciiTheme="minorHAnsi" w:hAnsiTheme="minorHAnsi" w:cstheme="minorHAnsi"/>
                <w:bCs/>
              </w:rPr>
              <w:t>in particular that were adhered to</w:t>
            </w:r>
            <w:r w:rsidR="00B02B7C">
              <w:rPr>
                <w:rFonts w:asciiTheme="minorHAnsi" w:hAnsiTheme="minorHAnsi" w:cstheme="minorHAnsi"/>
                <w:bCs/>
              </w:rPr>
              <w:t xml:space="preserve"> are:</w:t>
            </w:r>
          </w:p>
          <w:p w14:paraId="47CB7A18" w14:textId="7A3F4D6A" w:rsidR="001D066D" w:rsidRDefault="00B02B7C" w:rsidP="00B02B7C">
            <w:pPr>
              <w:pStyle w:val="ListParagraph"/>
              <w:numPr>
                <w:ilvl w:val="0"/>
                <w:numId w:val="2"/>
              </w:numPr>
              <w:spacing w:line="480" w:lineRule="auto"/>
              <w:rPr>
                <w:rFonts w:asciiTheme="minorHAnsi" w:hAnsiTheme="minorHAnsi" w:cstheme="minorHAnsi"/>
                <w:bCs/>
              </w:rPr>
            </w:pPr>
            <w:r>
              <w:rPr>
                <w:rFonts w:asciiTheme="minorHAnsi" w:hAnsiTheme="minorHAnsi" w:cstheme="minorHAnsi"/>
                <w:bCs/>
              </w:rPr>
              <w:t>The Research Ethics &amp; Integrity Code of Practice (</w:t>
            </w:r>
            <w:r w:rsidR="00101CFC">
              <w:rPr>
                <w:rFonts w:asciiTheme="minorHAnsi" w:hAnsiTheme="minorHAnsi" w:cstheme="minorHAnsi"/>
                <w:bCs/>
              </w:rPr>
              <w:t xml:space="preserve">UWTSD, </w:t>
            </w:r>
            <w:r>
              <w:rPr>
                <w:rFonts w:asciiTheme="minorHAnsi" w:hAnsiTheme="minorHAnsi" w:cstheme="minorHAnsi"/>
                <w:bCs/>
              </w:rPr>
              <w:t>2020)</w:t>
            </w:r>
          </w:p>
          <w:p w14:paraId="0F6F7C5C" w14:textId="6D33ADAE" w:rsidR="00B02B7C" w:rsidRDefault="00B02B7C" w:rsidP="00B02B7C">
            <w:pPr>
              <w:pStyle w:val="ListParagraph"/>
              <w:numPr>
                <w:ilvl w:val="0"/>
                <w:numId w:val="2"/>
              </w:numPr>
              <w:spacing w:line="480" w:lineRule="auto"/>
              <w:rPr>
                <w:rFonts w:asciiTheme="minorHAnsi" w:hAnsiTheme="minorHAnsi" w:cstheme="minorHAnsi"/>
                <w:bCs/>
              </w:rPr>
            </w:pPr>
            <w:r>
              <w:rPr>
                <w:rFonts w:asciiTheme="minorHAnsi" w:hAnsiTheme="minorHAnsi" w:cstheme="minorHAnsi"/>
                <w:bCs/>
              </w:rPr>
              <w:t>The</w:t>
            </w:r>
            <w:r w:rsidR="00101CFC">
              <w:rPr>
                <w:rFonts w:asciiTheme="minorHAnsi" w:hAnsiTheme="minorHAnsi" w:cstheme="minorHAnsi"/>
                <w:bCs/>
              </w:rPr>
              <w:t xml:space="preserve"> </w:t>
            </w:r>
            <w:r>
              <w:rPr>
                <w:rFonts w:asciiTheme="minorHAnsi" w:hAnsiTheme="minorHAnsi" w:cstheme="minorHAnsi"/>
                <w:bCs/>
              </w:rPr>
              <w:t>Code of Ethics and Conduct (</w:t>
            </w:r>
            <w:r w:rsidR="00101CFC">
              <w:rPr>
                <w:rFonts w:asciiTheme="minorHAnsi" w:hAnsiTheme="minorHAnsi" w:cstheme="minorHAnsi"/>
                <w:bCs/>
              </w:rPr>
              <w:t xml:space="preserve">BPS, </w:t>
            </w:r>
            <w:r>
              <w:rPr>
                <w:rFonts w:asciiTheme="minorHAnsi" w:hAnsiTheme="minorHAnsi" w:cstheme="minorHAnsi"/>
                <w:bCs/>
              </w:rPr>
              <w:t>2018)</w:t>
            </w:r>
          </w:p>
          <w:p w14:paraId="145649CD" w14:textId="77777777" w:rsidR="00B02B7C" w:rsidRDefault="00B02B7C" w:rsidP="00B02B7C">
            <w:pPr>
              <w:pStyle w:val="ListParagraph"/>
              <w:numPr>
                <w:ilvl w:val="0"/>
                <w:numId w:val="2"/>
              </w:numPr>
              <w:spacing w:line="480" w:lineRule="auto"/>
              <w:rPr>
                <w:rFonts w:asciiTheme="minorHAnsi" w:hAnsiTheme="minorHAnsi" w:cstheme="minorHAnsi"/>
                <w:bCs/>
              </w:rPr>
            </w:pPr>
            <w:r>
              <w:rPr>
                <w:rFonts w:asciiTheme="minorHAnsi" w:hAnsiTheme="minorHAnsi" w:cstheme="minorHAnsi"/>
                <w:bCs/>
              </w:rPr>
              <w:t>The code of Human Research Ethics (</w:t>
            </w:r>
            <w:r w:rsidR="00101CFC">
              <w:rPr>
                <w:rFonts w:asciiTheme="minorHAnsi" w:hAnsiTheme="minorHAnsi" w:cstheme="minorHAnsi"/>
                <w:bCs/>
              </w:rPr>
              <w:t xml:space="preserve">BPS, </w:t>
            </w:r>
            <w:r>
              <w:rPr>
                <w:rFonts w:asciiTheme="minorHAnsi" w:hAnsiTheme="minorHAnsi" w:cstheme="minorHAnsi"/>
                <w:bCs/>
              </w:rPr>
              <w:t>2014)</w:t>
            </w:r>
          </w:p>
          <w:p w14:paraId="5BB1AF06" w14:textId="58A6EA7E" w:rsidR="00046864" w:rsidRDefault="00753E14" w:rsidP="00046864">
            <w:pPr>
              <w:spacing w:line="480" w:lineRule="auto"/>
              <w:rPr>
                <w:rFonts w:asciiTheme="minorHAnsi" w:hAnsiTheme="minorHAnsi" w:cstheme="minorHAnsi"/>
                <w:bCs/>
                <w:sz w:val="22"/>
                <w:szCs w:val="22"/>
              </w:rPr>
            </w:pPr>
            <w:r>
              <w:rPr>
                <w:rFonts w:asciiTheme="minorHAnsi" w:hAnsiTheme="minorHAnsi" w:cstheme="minorHAnsi"/>
                <w:bCs/>
              </w:rPr>
              <w:t xml:space="preserve">      </w:t>
            </w:r>
            <w:r w:rsidR="005C1695">
              <w:rPr>
                <w:rFonts w:asciiTheme="minorHAnsi" w:hAnsiTheme="minorHAnsi" w:cstheme="minorHAnsi"/>
                <w:bCs/>
              </w:rPr>
              <w:t xml:space="preserve">   </w:t>
            </w:r>
            <w:r w:rsidRPr="00757104">
              <w:rPr>
                <w:rFonts w:asciiTheme="minorHAnsi" w:hAnsiTheme="minorHAnsi" w:cstheme="minorHAnsi"/>
                <w:bCs/>
                <w:sz w:val="22"/>
                <w:szCs w:val="22"/>
              </w:rPr>
              <w:t>Under the guiding principles of respect for autonomy, scientific integrity, social responsibility and maximising benefit/minimising harm, the researchers will incorporate a number of measures to ensure the ethical integrity of the study</w:t>
            </w:r>
            <w:r w:rsidR="005C1695" w:rsidRPr="00757104">
              <w:rPr>
                <w:rFonts w:asciiTheme="minorHAnsi" w:hAnsiTheme="minorHAnsi" w:cstheme="minorHAnsi"/>
                <w:bCs/>
                <w:sz w:val="22"/>
                <w:szCs w:val="22"/>
              </w:rPr>
              <w:t xml:space="preserve"> for both participants and the researchers alike. Firstly, </w:t>
            </w:r>
            <w:r w:rsidR="003D2ECB" w:rsidRPr="00757104">
              <w:rPr>
                <w:rFonts w:asciiTheme="minorHAnsi" w:hAnsiTheme="minorHAnsi" w:cstheme="minorHAnsi"/>
                <w:bCs/>
                <w:sz w:val="22"/>
                <w:szCs w:val="22"/>
              </w:rPr>
              <w:t xml:space="preserve">the study will only include participants who are over the age of 18, are not considered a vulnerable adult, and are competent to give informed consent. </w:t>
            </w:r>
            <w:r w:rsidR="009F7DBD" w:rsidRPr="00757104">
              <w:rPr>
                <w:rFonts w:asciiTheme="minorHAnsi" w:hAnsiTheme="minorHAnsi" w:cstheme="minorHAnsi"/>
                <w:bCs/>
                <w:sz w:val="22"/>
                <w:szCs w:val="22"/>
              </w:rPr>
              <w:t>Participation will be on a voluntary</w:t>
            </w:r>
            <w:r w:rsidR="00CC70FA">
              <w:rPr>
                <w:rFonts w:asciiTheme="minorHAnsi" w:hAnsiTheme="minorHAnsi" w:cstheme="minorHAnsi"/>
                <w:bCs/>
                <w:sz w:val="22"/>
                <w:szCs w:val="22"/>
              </w:rPr>
              <w:t>, unpaid</w:t>
            </w:r>
            <w:r w:rsidR="009F7DBD" w:rsidRPr="00757104">
              <w:rPr>
                <w:rFonts w:asciiTheme="minorHAnsi" w:hAnsiTheme="minorHAnsi" w:cstheme="minorHAnsi"/>
                <w:bCs/>
                <w:sz w:val="22"/>
                <w:szCs w:val="22"/>
              </w:rPr>
              <w:t xml:space="preserve"> basis. Participants will be provided with detailed instructions prior to completing the study</w:t>
            </w:r>
            <w:r w:rsidR="003B7AA6" w:rsidRPr="00757104">
              <w:rPr>
                <w:rFonts w:asciiTheme="minorHAnsi" w:hAnsiTheme="minorHAnsi" w:cstheme="minorHAnsi"/>
                <w:bCs/>
                <w:sz w:val="22"/>
                <w:szCs w:val="22"/>
              </w:rPr>
              <w:t>, told of their right to withdraw from the study,</w:t>
            </w:r>
            <w:r w:rsidR="009F7DBD" w:rsidRPr="00757104">
              <w:rPr>
                <w:rFonts w:asciiTheme="minorHAnsi" w:hAnsiTheme="minorHAnsi" w:cstheme="minorHAnsi"/>
                <w:bCs/>
                <w:sz w:val="22"/>
                <w:szCs w:val="22"/>
              </w:rPr>
              <w:t xml:space="preserve"> </w:t>
            </w:r>
            <w:r w:rsidR="00CC70FA">
              <w:rPr>
                <w:rFonts w:asciiTheme="minorHAnsi" w:hAnsiTheme="minorHAnsi" w:cstheme="minorHAnsi"/>
                <w:bCs/>
                <w:sz w:val="22"/>
                <w:szCs w:val="22"/>
              </w:rPr>
              <w:t xml:space="preserve">explained that their data will be kept confidentially </w:t>
            </w:r>
            <w:r w:rsidR="009F7DBD" w:rsidRPr="00757104">
              <w:rPr>
                <w:rFonts w:asciiTheme="minorHAnsi" w:hAnsiTheme="minorHAnsi" w:cstheme="minorHAnsi"/>
                <w:bCs/>
                <w:sz w:val="22"/>
                <w:szCs w:val="22"/>
              </w:rPr>
              <w:t>and will be asked to sign a consent form if they understand and are willing to undertake the task being asked of them.</w:t>
            </w:r>
            <w:r w:rsidR="00757104" w:rsidRPr="00757104">
              <w:rPr>
                <w:rFonts w:asciiTheme="minorHAnsi" w:hAnsiTheme="minorHAnsi" w:cstheme="minorHAnsi"/>
                <w:bCs/>
                <w:sz w:val="22"/>
                <w:szCs w:val="22"/>
              </w:rPr>
              <w:t xml:space="preserve"> At the conclusion of the study, each participant will be verbally thanked by the researcher and told what the purpose of the research is. The researcher will reassure the participant that they are not being considered negatively and will provide a brief verbal explanation of “prejudice” and how it is often unconscious. This information will be restated in a written debrief form, which will be given to participants to take away with them. </w:t>
            </w:r>
            <w:r w:rsidR="0052666C">
              <w:rPr>
                <w:rFonts w:asciiTheme="minorHAnsi" w:hAnsiTheme="minorHAnsi" w:cstheme="minorHAnsi"/>
                <w:bCs/>
                <w:sz w:val="22"/>
                <w:szCs w:val="22"/>
              </w:rPr>
              <w:t>Due to word-count limitations, these procedures are just an example of how the researchers will consider and mitigate potential risks to participants during the study.</w:t>
            </w:r>
          </w:p>
          <w:p w14:paraId="167EC0CD" w14:textId="75DB7285" w:rsidR="00950BEB" w:rsidRDefault="00950BEB" w:rsidP="00046864">
            <w:pPr>
              <w:spacing w:line="480" w:lineRule="auto"/>
              <w:rPr>
                <w:rFonts w:asciiTheme="minorHAnsi" w:hAnsiTheme="minorHAnsi" w:cstheme="minorHAnsi"/>
                <w:bCs/>
                <w:sz w:val="22"/>
                <w:szCs w:val="22"/>
              </w:rPr>
            </w:pPr>
            <w:r>
              <w:rPr>
                <w:rFonts w:asciiTheme="minorHAnsi" w:hAnsiTheme="minorHAnsi" w:cstheme="minorHAnsi"/>
                <w:bCs/>
                <w:sz w:val="22"/>
                <w:szCs w:val="22"/>
              </w:rPr>
              <w:t xml:space="preserve">    </w:t>
            </w:r>
            <w:r w:rsidR="00B44A7F">
              <w:rPr>
                <w:rFonts w:asciiTheme="minorHAnsi" w:hAnsiTheme="minorHAnsi" w:cstheme="minorHAnsi"/>
                <w:bCs/>
                <w:sz w:val="22"/>
                <w:szCs w:val="22"/>
              </w:rPr>
              <w:t xml:space="preserve"> </w:t>
            </w:r>
            <w:r>
              <w:rPr>
                <w:rFonts w:asciiTheme="minorHAnsi" w:hAnsiTheme="minorHAnsi" w:cstheme="minorHAnsi"/>
                <w:bCs/>
                <w:sz w:val="22"/>
                <w:szCs w:val="22"/>
              </w:rPr>
              <w:t xml:space="preserve">       It is also reasonable to consider the potential risks that could affect the researchers or the affiliated university. There could be a risk of physical harm to the researchers who would be alone in a room with a participant. This </w:t>
            </w:r>
            <w:r w:rsidR="00C87057">
              <w:rPr>
                <w:rFonts w:asciiTheme="minorHAnsi" w:hAnsiTheme="minorHAnsi" w:cstheme="minorHAnsi"/>
                <w:bCs/>
                <w:sz w:val="22"/>
                <w:szCs w:val="22"/>
              </w:rPr>
              <w:t>c</w:t>
            </w:r>
            <w:r>
              <w:rPr>
                <w:rFonts w:asciiTheme="minorHAnsi" w:hAnsiTheme="minorHAnsi" w:cstheme="minorHAnsi"/>
                <w:bCs/>
                <w:sz w:val="22"/>
                <w:szCs w:val="22"/>
              </w:rPr>
              <w:t xml:space="preserve">ould be mitigated by the </w:t>
            </w:r>
            <w:r w:rsidR="00C87057">
              <w:rPr>
                <w:rFonts w:asciiTheme="minorHAnsi" w:hAnsiTheme="minorHAnsi" w:cstheme="minorHAnsi"/>
                <w:bCs/>
                <w:sz w:val="22"/>
                <w:szCs w:val="22"/>
              </w:rPr>
              <w:t xml:space="preserve">fact that studies will take place in large public buildings, wherein other people will be within relatively close proximity to the study area. There is also a potential risk to the reputation of </w:t>
            </w:r>
            <w:r w:rsidR="00C87057">
              <w:rPr>
                <w:rFonts w:asciiTheme="minorHAnsi" w:hAnsiTheme="minorHAnsi" w:cstheme="minorHAnsi"/>
                <w:bCs/>
                <w:sz w:val="22"/>
                <w:szCs w:val="22"/>
              </w:rPr>
              <w:lastRenderedPageBreak/>
              <w:t>the affiliated university, should the research be conducted poorly or unethically. This risk will be mitigated by the strict adherence to the guidelines referenced above, and by the researchers’ continual engagement with relevant supervisory staff for support and advice.</w:t>
            </w:r>
          </w:p>
          <w:p w14:paraId="4FCA28F3" w14:textId="10FD901A" w:rsidR="00CC70FA" w:rsidRPr="00046864" w:rsidRDefault="00C87057" w:rsidP="00C87057">
            <w:pPr>
              <w:spacing w:line="480" w:lineRule="auto"/>
              <w:rPr>
                <w:rFonts w:asciiTheme="minorHAnsi" w:hAnsiTheme="minorHAnsi" w:cstheme="minorHAnsi"/>
                <w:bCs/>
              </w:rPr>
            </w:pPr>
            <w:r>
              <w:rPr>
                <w:rFonts w:asciiTheme="minorHAnsi" w:hAnsiTheme="minorHAnsi" w:cstheme="minorHAnsi"/>
                <w:bCs/>
                <w:sz w:val="22"/>
                <w:szCs w:val="22"/>
              </w:rPr>
              <w:t xml:space="preserve">         Finally, it is important to clarify that prior to any research activity, </w:t>
            </w:r>
            <w:r w:rsidR="00372EE5">
              <w:rPr>
                <w:rFonts w:asciiTheme="minorHAnsi" w:hAnsiTheme="minorHAnsi" w:cstheme="minorHAnsi"/>
                <w:bCs/>
                <w:sz w:val="22"/>
                <w:szCs w:val="22"/>
              </w:rPr>
              <w:t>the researchers</w:t>
            </w:r>
            <w:r>
              <w:rPr>
                <w:rFonts w:asciiTheme="minorHAnsi" w:hAnsiTheme="minorHAnsi" w:cstheme="minorHAnsi"/>
                <w:bCs/>
                <w:sz w:val="22"/>
                <w:szCs w:val="22"/>
              </w:rPr>
              <w:t xml:space="preserve"> would need to apply for institutional ethical </w:t>
            </w:r>
            <w:r w:rsidR="00D436B4">
              <w:rPr>
                <w:rFonts w:asciiTheme="minorHAnsi" w:hAnsiTheme="minorHAnsi" w:cstheme="minorHAnsi"/>
                <w:bCs/>
                <w:sz w:val="22"/>
                <w:szCs w:val="22"/>
              </w:rPr>
              <w:t>approval and</w:t>
            </w:r>
            <w:r>
              <w:rPr>
                <w:rFonts w:asciiTheme="minorHAnsi" w:hAnsiTheme="minorHAnsi" w:cstheme="minorHAnsi"/>
                <w:bCs/>
                <w:sz w:val="22"/>
                <w:szCs w:val="22"/>
              </w:rPr>
              <w:t xml:space="preserve"> would thereby consider and ameliorate any further ethical issues that might not be presently evident.</w:t>
            </w:r>
            <w:r w:rsidR="00CC70FA">
              <w:rPr>
                <w:rFonts w:asciiTheme="minorHAnsi" w:hAnsiTheme="minorHAnsi" w:cstheme="minorHAnsi"/>
                <w:bCs/>
                <w:sz w:val="22"/>
                <w:szCs w:val="22"/>
              </w:rPr>
              <w:t xml:space="preserve">              </w:t>
            </w:r>
          </w:p>
        </w:tc>
      </w:tr>
      <w:tr w:rsidR="009E10F9" w:rsidRPr="00210378" w14:paraId="02ADE359" w14:textId="77777777" w:rsidTr="00B82817">
        <w:trPr>
          <w:trHeight w:val="4109"/>
        </w:trPr>
        <w:tc>
          <w:tcPr>
            <w:tcW w:w="10490" w:type="dxa"/>
            <w:shd w:val="clear" w:color="auto" w:fill="auto"/>
          </w:tcPr>
          <w:p w14:paraId="497C83F9" w14:textId="77777777" w:rsidR="009E10F9" w:rsidRDefault="009E10F9" w:rsidP="00564CB5">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r w:rsidR="00685585" w:rsidRPr="00210378">
              <w:rPr>
                <w:rFonts w:ascii="Arial" w:hAnsi="Arial" w:cs="Arial"/>
                <w:b/>
              </w:rPr>
              <w:t xml:space="preserve"> </w:t>
            </w:r>
            <w:r w:rsidR="00685585" w:rsidRPr="00210378">
              <w:rPr>
                <w:rFonts w:ascii="Arial" w:hAnsi="Arial" w:cs="Arial"/>
                <w:i/>
              </w:rPr>
              <w:t>How could the results of this study help individuals and/or public health organisations to tackle</w:t>
            </w:r>
            <w:r w:rsidR="00564CB5">
              <w:rPr>
                <w:rFonts w:ascii="Arial" w:hAnsi="Arial" w:cs="Arial"/>
                <w:i/>
              </w:rPr>
              <w:t xml:space="preserve"> this issue</w:t>
            </w:r>
            <w:r w:rsidR="00685585" w:rsidRPr="00210378">
              <w:rPr>
                <w:rFonts w:ascii="Arial" w:hAnsi="Arial" w:cs="Arial"/>
                <w:i/>
              </w:rPr>
              <w:t>? How will you evidence its success?</w:t>
            </w:r>
            <w:r w:rsidR="00685585" w:rsidRPr="00210378">
              <w:rPr>
                <w:rFonts w:ascii="Arial" w:hAnsi="Arial" w:cs="Arial"/>
                <w:b/>
              </w:rPr>
              <w:t xml:space="preserve">  </w:t>
            </w:r>
            <w:r w:rsidRPr="00210378">
              <w:rPr>
                <w:rFonts w:ascii="Arial" w:hAnsi="Arial" w:cs="Arial"/>
                <w:b/>
              </w:rPr>
              <w:t>(200 words max)</w:t>
            </w:r>
          </w:p>
          <w:p w14:paraId="4A077DCA" w14:textId="5CFE3569" w:rsidR="00B82817" w:rsidRDefault="00B82817" w:rsidP="00564CB5">
            <w:pPr>
              <w:pStyle w:val="ListParagraph"/>
              <w:spacing w:line="240" w:lineRule="auto"/>
              <w:ind w:left="0"/>
              <w:rPr>
                <w:rFonts w:ascii="Arial" w:hAnsi="Arial" w:cs="Arial"/>
                <w:b/>
              </w:rPr>
            </w:pPr>
          </w:p>
          <w:p w14:paraId="1F53E6CC" w14:textId="77777777" w:rsidR="00F22418" w:rsidRDefault="00F22418" w:rsidP="00564CB5">
            <w:pPr>
              <w:pStyle w:val="ListParagraph"/>
              <w:spacing w:line="240" w:lineRule="auto"/>
              <w:ind w:left="0"/>
              <w:rPr>
                <w:rFonts w:ascii="Arial" w:hAnsi="Arial" w:cs="Arial"/>
                <w:b/>
              </w:rPr>
            </w:pPr>
          </w:p>
          <w:p w14:paraId="0CA074CF" w14:textId="0A5061C6" w:rsidR="00B82817" w:rsidRPr="00B82817" w:rsidRDefault="00F22418" w:rsidP="00B82817">
            <w:pPr>
              <w:pStyle w:val="ListParagraph"/>
              <w:spacing w:line="480" w:lineRule="auto"/>
              <w:ind w:left="0"/>
              <w:rPr>
                <w:rFonts w:asciiTheme="minorHAnsi" w:hAnsiTheme="minorHAnsi" w:cstheme="minorHAnsi"/>
                <w:bCs/>
                <w:i/>
              </w:rPr>
            </w:pPr>
            <w:r>
              <w:rPr>
                <w:rFonts w:asciiTheme="minorHAnsi" w:hAnsiTheme="minorHAnsi" w:cstheme="minorHAnsi"/>
                <w:bCs/>
              </w:rPr>
              <w:t xml:space="preserve">              </w:t>
            </w:r>
            <w:r w:rsidR="00B82817">
              <w:rPr>
                <w:rFonts w:asciiTheme="minorHAnsi" w:hAnsiTheme="minorHAnsi" w:cstheme="minorHAnsi"/>
                <w:bCs/>
              </w:rPr>
              <w:t xml:space="preserve">It is hoped that completion of this project will, firstly, help to raise awareness about the prejudicial treatment of mental health sufferers by the police service.  As documented above, </w:t>
            </w:r>
            <w:r w:rsidR="00AD42C1">
              <w:rPr>
                <w:rFonts w:asciiTheme="minorHAnsi" w:hAnsiTheme="minorHAnsi" w:cstheme="minorHAnsi"/>
                <w:bCs/>
              </w:rPr>
              <w:t xml:space="preserve">those with mental health issues are statistically much more likely than non-sufferers to be a victim of a crime. At the same time, it is also recognised that those with mental health issues are more likely to be </w:t>
            </w:r>
            <w:r w:rsidR="00AD42C1" w:rsidRPr="00AD42C1">
              <w:rPr>
                <w:rFonts w:asciiTheme="minorHAnsi" w:hAnsiTheme="minorHAnsi" w:cstheme="minorHAnsi"/>
                <w:bCs/>
                <w:i/>
                <w:iCs/>
              </w:rPr>
              <w:t>perpetrators</w:t>
            </w:r>
            <w:r w:rsidR="00AD42C1">
              <w:rPr>
                <w:rFonts w:asciiTheme="minorHAnsi" w:hAnsiTheme="minorHAnsi" w:cstheme="minorHAnsi"/>
                <w:bCs/>
              </w:rPr>
              <w:t xml:space="preserve"> of crime or be involved in criminal activity. </w:t>
            </w:r>
            <w:r w:rsidR="003E2C96">
              <w:rPr>
                <w:rFonts w:asciiTheme="minorHAnsi" w:hAnsiTheme="minorHAnsi" w:cstheme="minorHAnsi"/>
                <w:bCs/>
              </w:rPr>
              <w:t>Therefore,</w:t>
            </w:r>
            <w:r w:rsidR="00AD42C1">
              <w:rPr>
                <w:rFonts w:asciiTheme="minorHAnsi" w:hAnsiTheme="minorHAnsi" w:cstheme="minorHAnsi"/>
                <w:bCs/>
              </w:rPr>
              <w:t xml:space="preserve"> it is reasonable to assume that contact between police officers and mental health sufferers is unlikely to decrease any time soon. </w:t>
            </w:r>
            <w:r w:rsidR="003E2C96">
              <w:rPr>
                <w:rFonts w:asciiTheme="minorHAnsi" w:hAnsiTheme="minorHAnsi" w:cstheme="minorHAnsi"/>
                <w:bCs/>
              </w:rPr>
              <w:t>In addition to this, studies have highlighted how discrimination against mental health sufferers can worsen their conditions, prevent treatment-seeking behaviour, and exacerbate non-engagement with health professionals. It is hoped that this study provides a stepping</w:t>
            </w:r>
            <w:r w:rsidR="00A84C76">
              <w:rPr>
                <w:rFonts w:asciiTheme="minorHAnsi" w:hAnsiTheme="minorHAnsi" w:cstheme="minorHAnsi"/>
                <w:bCs/>
              </w:rPr>
              <w:t>-</w:t>
            </w:r>
            <w:r w:rsidR="003E2C96">
              <w:rPr>
                <w:rFonts w:asciiTheme="minorHAnsi" w:hAnsiTheme="minorHAnsi" w:cstheme="minorHAnsi"/>
                <w:bCs/>
              </w:rPr>
              <w:t xml:space="preserve">stone for further research into the dynamic of the police and mental health sufferers, with a view to improving relations between the two groups and avoiding </w:t>
            </w:r>
            <w:r w:rsidR="00057264">
              <w:rPr>
                <w:rFonts w:asciiTheme="minorHAnsi" w:hAnsiTheme="minorHAnsi" w:cstheme="minorHAnsi"/>
                <w:bCs/>
              </w:rPr>
              <w:t>unnecessary negative outcomes</w:t>
            </w:r>
            <w:r w:rsidR="003E2C96">
              <w:rPr>
                <w:rFonts w:asciiTheme="minorHAnsi" w:hAnsiTheme="minorHAnsi" w:cstheme="minorHAnsi"/>
                <w:bCs/>
              </w:rPr>
              <w:t xml:space="preserve"> on an individual and societal level.</w:t>
            </w:r>
          </w:p>
        </w:tc>
      </w:tr>
      <w:tr w:rsidR="009E10F9" w:rsidRPr="00210378" w14:paraId="398C6B13" w14:textId="77777777" w:rsidTr="00B82817">
        <w:trPr>
          <w:trHeight w:val="4650"/>
        </w:trPr>
        <w:tc>
          <w:tcPr>
            <w:tcW w:w="10490" w:type="dxa"/>
            <w:shd w:val="clear" w:color="auto" w:fill="auto"/>
          </w:tcPr>
          <w:p w14:paraId="63F77F02" w14:textId="77777777" w:rsidR="009E10F9" w:rsidRPr="00210378"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r w:rsidR="00581836" w:rsidRPr="00210378">
              <w:rPr>
                <w:rFonts w:ascii="Arial" w:hAnsi="Arial" w:cs="Arial"/>
                <w:i/>
              </w:rPr>
              <w:t>(not included in the word count if a table/chart but MUST be completed)</w:t>
            </w:r>
          </w:p>
          <w:p w14:paraId="05E945C2" w14:textId="477604E8" w:rsidR="001D2066" w:rsidRDefault="001D2066" w:rsidP="00AC16C0">
            <w:pPr>
              <w:pStyle w:val="ListParagraph"/>
              <w:ind w:left="0"/>
              <w:rPr>
                <w:rFonts w:ascii="Arial" w:hAnsi="Arial" w:cs="Arial"/>
              </w:rPr>
            </w:pPr>
            <w:r w:rsidRPr="00210378">
              <w:rPr>
                <w:rFonts w:ascii="Arial" w:hAnsi="Arial" w:cs="Arial"/>
              </w:rPr>
              <w:t>(Please produce a Gantt chart or table indicating the proposed timescales for the project)</w:t>
            </w:r>
          </w:p>
          <w:p w14:paraId="15A70862" w14:textId="43F951BF" w:rsidR="00BB76DD" w:rsidRDefault="00BB76DD" w:rsidP="00AC16C0">
            <w:pPr>
              <w:pStyle w:val="ListParagraph"/>
              <w:ind w:left="0"/>
              <w:rPr>
                <w:rFonts w:ascii="Arial" w:hAnsi="Arial" w:cs="Arial"/>
              </w:rPr>
            </w:pPr>
          </w:p>
          <w:tbl>
            <w:tblPr>
              <w:tblStyle w:val="TableGrid"/>
              <w:tblpPr w:leftFromText="180" w:rightFromText="180" w:vertAnchor="text" w:horzAnchor="margin" w:tblpY="193"/>
              <w:tblOverlap w:val="never"/>
              <w:tblW w:w="10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343"/>
              <w:gridCol w:w="344"/>
              <w:gridCol w:w="344"/>
              <w:gridCol w:w="344"/>
              <w:gridCol w:w="343"/>
              <w:gridCol w:w="344"/>
              <w:gridCol w:w="688"/>
              <w:gridCol w:w="687"/>
              <w:gridCol w:w="688"/>
              <w:gridCol w:w="687"/>
              <w:gridCol w:w="8"/>
              <w:gridCol w:w="680"/>
              <w:gridCol w:w="29"/>
              <w:gridCol w:w="658"/>
              <w:gridCol w:w="688"/>
              <w:gridCol w:w="687"/>
              <w:gridCol w:w="688"/>
            </w:tblGrid>
            <w:tr w:rsidR="00525712" w:rsidRPr="001F6C76" w14:paraId="5614E67A" w14:textId="77777777" w:rsidTr="00525712">
              <w:trPr>
                <w:trHeight w:val="352"/>
              </w:trPr>
              <w:tc>
                <w:tcPr>
                  <w:tcW w:w="10059" w:type="dxa"/>
                  <w:gridSpan w:val="18"/>
                </w:tcPr>
                <w:p w14:paraId="236E35DB"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 xml:space="preserve">Gantt Chart of proposed study timescale: </w:t>
                  </w:r>
                  <w:r w:rsidRPr="001F6C76">
                    <w:rPr>
                      <w:rFonts w:asciiTheme="minorHAnsi" w:hAnsiTheme="minorHAnsi" w:cstheme="minorHAnsi"/>
                      <w:b/>
                      <w:bCs/>
                    </w:rPr>
                    <w:t>10.5 months</w:t>
                  </w:r>
                </w:p>
              </w:tc>
            </w:tr>
            <w:tr w:rsidR="00525712" w:rsidRPr="001F6C76" w14:paraId="78CAC9B8" w14:textId="77777777" w:rsidTr="00525712">
              <w:trPr>
                <w:trHeight w:val="417"/>
              </w:trPr>
              <w:tc>
                <w:tcPr>
                  <w:tcW w:w="1809" w:type="dxa"/>
                  <w:vAlign w:val="bottom"/>
                </w:tcPr>
                <w:p w14:paraId="7ADAC0F1" w14:textId="77777777" w:rsidR="00525712" w:rsidRPr="001F6C76" w:rsidRDefault="00525712" w:rsidP="00525712">
                  <w:pPr>
                    <w:jc w:val="center"/>
                    <w:rPr>
                      <w:rFonts w:asciiTheme="minorHAnsi" w:hAnsiTheme="minorHAnsi" w:cstheme="minorHAnsi"/>
                      <w:b/>
                      <w:bCs/>
                    </w:rPr>
                  </w:pPr>
                  <w:r w:rsidRPr="001F6C76">
                    <w:rPr>
                      <w:rFonts w:asciiTheme="minorHAnsi" w:hAnsiTheme="minorHAnsi" w:cstheme="minorHAnsi"/>
                      <w:b/>
                      <w:bCs/>
                    </w:rPr>
                    <w:t>Schedule</w:t>
                  </w:r>
                </w:p>
              </w:tc>
              <w:tc>
                <w:tcPr>
                  <w:tcW w:w="8250" w:type="dxa"/>
                  <w:gridSpan w:val="17"/>
                  <w:vAlign w:val="center"/>
                </w:tcPr>
                <w:p w14:paraId="3528C999" w14:textId="77777777" w:rsidR="00525712" w:rsidRPr="001F6C76" w:rsidRDefault="00525712" w:rsidP="00525712">
                  <w:pPr>
                    <w:jc w:val="center"/>
                    <w:rPr>
                      <w:rFonts w:asciiTheme="minorHAnsi" w:hAnsiTheme="minorHAnsi" w:cstheme="minorHAnsi"/>
                      <w:b/>
                      <w:bCs/>
                    </w:rPr>
                  </w:pPr>
                  <w:r w:rsidRPr="001F6C76">
                    <w:rPr>
                      <w:rFonts w:asciiTheme="minorHAnsi" w:hAnsiTheme="minorHAnsi" w:cstheme="minorHAnsi"/>
                      <w:b/>
                      <w:bCs/>
                    </w:rPr>
                    <w:t>Month: 2021</w:t>
                  </w:r>
                </w:p>
              </w:tc>
            </w:tr>
            <w:tr w:rsidR="00525712" w:rsidRPr="001F6C76" w14:paraId="2AB16EC9" w14:textId="77777777" w:rsidTr="00525712">
              <w:trPr>
                <w:trHeight w:val="537"/>
              </w:trPr>
              <w:tc>
                <w:tcPr>
                  <w:tcW w:w="1809" w:type="dxa"/>
                  <w:tcBorders>
                    <w:bottom w:val="single" w:sz="4" w:space="0" w:color="auto"/>
                  </w:tcBorders>
                </w:tcPr>
                <w:p w14:paraId="16A9A191" w14:textId="77777777" w:rsidR="00525712" w:rsidRPr="001F6C76" w:rsidRDefault="00525712" w:rsidP="00525712">
                  <w:pPr>
                    <w:rPr>
                      <w:rFonts w:asciiTheme="minorHAnsi" w:hAnsiTheme="minorHAnsi" w:cstheme="minorHAnsi"/>
                    </w:rPr>
                  </w:pPr>
                </w:p>
              </w:tc>
              <w:tc>
                <w:tcPr>
                  <w:tcW w:w="687" w:type="dxa"/>
                  <w:gridSpan w:val="2"/>
                  <w:vAlign w:val="center"/>
                </w:tcPr>
                <w:p w14:paraId="04A7E5C3"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Jan</w:t>
                  </w:r>
                </w:p>
              </w:tc>
              <w:tc>
                <w:tcPr>
                  <w:tcW w:w="688" w:type="dxa"/>
                  <w:gridSpan w:val="2"/>
                  <w:tcBorders>
                    <w:bottom w:val="single" w:sz="4" w:space="0" w:color="auto"/>
                  </w:tcBorders>
                  <w:vAlign w:val="center"/>
                </w:tcPr>
                <w:p w14:paraId="38261227"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Feb</w:t>
                  </w:r>
                </w:p>
              </w:tc>
              <w:tc>
                <w:tcPr>
                  <w:tcW w:w="687" w:type="dxa"/>
                  <w:gridSpan w:val="2"/>
                  <w:tcBorders>
                    <w:bottom w:val="single" w:sz="4" w:space="0" w:color="auto"/>
                  </w:tcBorders>
                  <w:vAlign w:val="center"/>
                </w:tcPr>
                <w:p w14:paraId="2793315E"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Mar</w:t>
                  </w:r>
                </w:p>
              </w:tc>
              <w:tc>
                <w:tcPr>
                  <w:tcW w:w="688" w:type="dxa"/>
                  <w:tcBorders>
                    <w:bottom w:val="single" w:sz="4" w:space="0" w:color="auto"/>
                  </w:tcBorders>
                  <w:vAlign w:val="center"/>
                </w:tcPr>
                <w:p w14:paraId="54D9BCC3"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Apr</w:t>
                  </w:r>
                </w:p>
              </w:tc>
              <w:tc>
                <w:tcPr>
                  <w:tcW w:w="687" w:type="dxa"/>
                  <w:tcBorders>
                    <w:bottom w:val="single" w:sz="4" w:space="0" w:color="auto"/>
                  </w:tcBorders>
                  <w:vAlign w:val="center"/>
                </w:tcPr>
                <w:p w14:paraId="402B67F8"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May</w:t>
                  </w:r>
                </w:p>
              </w:tc>
              <w:tc>
                <w:tcPr>
                  <w:tcW w:w="688" w:type="dxa"/>
                  <w:tcBorders>
                    <w:bottom w:val="single" w:sz="4" w:space="0" w:color="auto"/>
                  </w:tcBorders>
                  <w:vAlign w:val="center"/>
                </w:tcPr>
                <w:p w14:paraId="5C407AD8"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June</w:t>
                  </w:r>
                </w:p>
              </w:tc>
              <w:tc>
                <w:tcPr>
                  <w:tcW w:w="687" w:type="dxa"/>
                  <w:tcBorders>
                    <w:bottom w:val="single" w:sz="4" w:space="0" w:color="auto"/>
                  </w:tcBorders>
                  <w:vAlign w:val="center"/>
                </w:tcPr>
                <w:p w14:paraId="30B5A3EF"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Jul</w:t>
                  </w:r>
                </w:p>
              </w:tc>
              <w:tc>
                <w:tcPr>
                  <w:tcW w:w="688" w:type="dxa"/>
                  <w:gridSpan w:val="2"/>
                  <w:tcBorders>
                    <w:bottom w:val="single" w:sz="4" w:space="0" w:color="auto"/>
                  </w:tcBorders>
                  <w:vAlign w:val="center"/>
                </w:tcPr>
                <w:p w14:paraId="435EDE24"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Aug</w:t>
                  </w:r>
                </w:p>
              </w:tc>
              <w:tc>
                <w:tcPr>
                  <w:tcW w:w="687" w:type="dxa"/>
                  <w:gridSpan w:val="2"/>
                  <w:tcBorders>
                    <w:bottom w:val="single" w:sz="4" w:space="0" w:color="auto"/>
                  </w:tcBorders>
                  <w:vAlign w:val="center"/>
                </w:tcPr>
                <w:p w14:paraId="297CEE82"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Sep</w:t>
                  </w:r>
                </w:p>
              </w:tc>
              <w:tc>
                <w:tcPr>
                  <w:tcW w:w="688" w:type="dxa"/>
                  <w:tcBorders>
                    <w:bottom w:val="single" w:sz="4" w:space="0" w:color="auto"/>
                  </w:tcBorders>
                  <w:vAlign w:val="center"/>
                </w:tcPr>
                <w:p w14:paraId="38D6CC7D"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Oct</w:t>
                  </w:r>
                </w:p>
              </w:tc>
              <w:tc>
                <w:tcPr>
                  <w:tcW w:w="687" w:type="dxa"/>
                  <w:tcBorders>
                    <w:bottom w:val="single" w:sz="4" w:space="0" w:color="auto"/>
                  </w:tcBorders>
                  <w:vAlign w:val="center"/>
                </w:tcPr>
                <w:p w14:paraId="236FBA64"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Nov</w:t>
                  </w:r>
                </w:p>
              </w:tc>
              <w:tc>
                <w:tcPr>
                  <w:tcW w:w="688" w:type="dxa"/>
                  <w:tcBorders>
                    <w:bottom w:val="single" w:sz="4" w:space="0" w:color="auto"/>
                  </w:tcBorders>
                  <w:vAlign w:val="center"/>
                </w:tcPr>
                <w:p w14:paraId="104E6626" w14:textId="77777777" w:rsidR="00525712" w:rsidRPr="001F6C76" w:rsidRDefault="00525712" w:rsidP="00525712">
                  <w:pPr>
                    <w:jc w:val="center"/>
                    <w:rPr>
                      <w:rFonts w:asciiTheme="minorHAnsi" w:hAnsiTheme="minorHAnsi" w:cstheme="minorHAnsi"/>
                    </w:rPr>
                  </w:pPr>
                  <w:r w:rsidRPr="001F6C76">
                    <w:rPr>
                      <w:rFonts w:asciiTheme="minorHAnsi" w:hAnsiTheme="minorHAnsi" w:cstheme="minorHAnsi"/>
                    </w:rPr>
                    <w:t>Dec</w:t>
                  </w:r>
                </w:p>
              </w:tc>
            </w:tr>
            <w:tr w:rsidR="00525712" w:rsidRPr="001F6C76" w14:paraId="22AA6264"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73F3EA96"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Ethics Submission</w:t>
                  </w:r>
                </w:p>
              </w:tc>
              <w:tc>
                <w:tcPr>
                  <w:tcW w:w="343" w:type="dxa"/>
                  <w:tcBorders>
                    <w:top w:val="single" w:sz="4" w:space="0" w:color="auto"/>
                    <w:left w:val="single" w:sz="4" w:space="0" w:color="auto"/>
                  </w:tcBorders>
                </w:tcPr>
                <w:p w14:paraId="6F7B66F6" w14:textId="77777777" w:rsidR="00525712" w:rsidRPr="001F6C76" w:rsidRDefault="00525712" w:rsidP="00525712">
                  <w:pPr>
                    <w:rPr>
                      <w:rFonts w:asciiTheme="minorHAnsi" w:eastAsia="Calibri" w:hAnsiTheme="minorHAnsi" w:cstheme="minorHAnsi"/>
                      <w:lang w:eastAsia="en-US"/>
                    </w:rPr>
                  </w:pPr>
                </w:p>
              </w:tc>
              <w:tc>
                <w:tcPr>
                  <w:tcW w:w="344" w:type="dxa"/>
                  <w:tcBorders>
                    <w:top w:val="single" w:sz="4" w:space="0" w:color="auto"/>
                    <w:right w:val="single" w:sz="4" w:space="0" w:color="auto"/>
                  </w:tcBorders>
                  <w:shd w:val="clear" w:color="auto" w:fill="FD5151"/>
                  <w:vAlign w:val="center"/>
                </w:tcPr>
                <w:p w14:paraId="6C29EFEA" w14:textId="77777777" w:rsidR="00525712" w:rsidRPr="001F6C76" w:rsidRDefault="00525712" w:rsidP="00525712">
                  <w:pPr>
                    <w:jc w:val="center"/>
                    <w:rPr>
                      <w:rFonts w:asciiTheme="minorHAnsi" w:hAnsiTheme="minorHAnsi" w:cstheme="minorHAnsi"/>
                      <w:sz w:val="16"/>
                      <w:szCs w:val="16"/>
                    </w:rPr>
                  </w:pPr>
                  <w:r w:rsidRPr="001F6C76">
                    <w:rPr>
                      <w:rFonts w:asciiTheme="minorHAnsi" w:hAnsiTheme="minorHAnsi" w:cstheme="minorHAnsi"/>
                      <w:sz w:val="14"/>
                      <w:szCs w:val="14"/>
                    </w:rPr>
                    <w:t>2</w:t>
                  </w:r>
                </w:p>
              </w:tc>
              <w:tc>
                <w:tcPr>
                  <w:tcW w:w="688" w:type="dxa"/>
                  <w:gridSpan w:val="2"/>
                  <w:tcBorders>
                    <w:top w:val="single" w:sz="4" w:space="0" w:color="auto"/>
                    <w:left w:val="single" w:sz="4" w:space="0" w:color="auto"/>
                    <w:right w:val="single" w:sz="4" w:space="0" w:color="auto"/>
                  </w:tcBorders>
                </w:tcPr>
                <w:p w14:paraId="1FE5CA4A" w14:textId="77777777" w:rsidR="00525712" w:rsidRPr="001F6C76" w:rsidRDefault="00525712" w:rsidP="00525712">
                  <w:pPr>
                    <w:rPr>
                      <w:rFonts w:asciiTheme="minorHAnsi" w:hAnsiTheme="minorHAnsi" w:cstheme="minorHAnsi"/>
                    </w:rPr>
                  </w:pPr>
                </w:p>
              </w:tc>
              <w:tc>
                <w:tcPr>
                  <w:tcW w:w="687" w:type="dxa"/>
                  <w:gridSpan w:val="2"/>
                  <w:tcBorders>
                    <w:top w:val="single" w:sz="4" w:space="0" w:color="auto"/>
                    <w:left w:val="single" w:sz="4" w:space="0" w:color="auto"/>
                    <w:right w:val="single" w:sz="4" w:space="0" w:color="auto"/>
                  </w:tcBorders>
                </w:tcPr>
                <w:p w14:paraId="4D8E2A1C" w14:textId="77777777" w:rsidR="00525712" w:rsidRPr="001F6C76" w:rsidRDefault="00525712" w:rsidP="00525712">
                  <w:pPr>
                    <w:rPr>
                      <w:rFonts w:asciiTheme="minorHAnsi" w:hAnsiTheme="minorHAnsi" w:cstheme="minorHAnsi"/>
                    </w:rPr>
                  </w:pPr>
                </w:p>
              </w:tc>
              <w:tc>
                <w:tcPr>
                  <w:tcW w:w="688" w:type="dxa"/>
                  <w:tcBorders>
                    <w:top w:val="single" w:sz="4" w:space="0" w:color="auto"/>
                    <w:left w:val="single" w:sz="4" w:space="0" w:color="auto"/>
                    <w:right w:val="single" w:sz="4" w:space="0" w:color="auto"/>
                  </w:tcBorders>
                </w:tcPr>
                <w:p w14:paraId="61F25AF9" w14:textId="77777777" w:rsidR="00525712" w:rsidRPr="001F6C76" w:rsidRDefault="00525712" w:rsidP="00525712">
                  <w:pPr>
                    <w:rPr>
                      <w:rFonts w:asciiTheme="minorHAnsi" w:hAnsiTheme="minorHAnsi" w:cstheme="minorHAnsi"/>
                    </w:rPr>
                  </w:pPr>
                </w:p>
              </w:tc>
              <w:tc>
                <w:tcPr>
                  <w:tcW w:w="687" w:type="dxa"/>
                  <w:tcBorders>
                    <w:top w:val="single" w:sz="4" w:space="0" w:color="auto"/>
                    <w:left w:val="single" w:sz="4" w:space="0" w:color="auto"/>
                    <w:right w:val="single" w:sz="4" w:space="0" w:color="auto"/>
                  </w:tcBorders>
                </w:tcPr>
                <w:p w14:paraId="2998E464" w14:textId="77777777" w:rsidR="00525712" w:rsidRPr="001F6C76" w:rsidRDefault="00525712" w:rsidP="00525712">
                  <w:pPr>
                    <w:rPr>
                      <w:rFonts w:asciiTheme="minorHAnsi" w:hAnsiTheme="minorHAnsi" w:cstheme="minorHAnsi"/>
                    </w:rPr>
                  </w:pPr>
                </w:p>
              </w:tc>
              <w:tc>
                <w:tcPr>
                  <w:tcW w:w="688" w:type="dxa"/>
                  <w:tcBorders>
                    <w:top w:val="single" w:sz="4" w:space="0" w:color="auto"/>
                    <w:left w:val="single" w:sz="4" w:space="0" w:color="auto"/>
                    <w:right w:val="single" w:sz="4" w:space="0" w:color="auto"/>
                  </w:tcBorders>
                </w:tcPr>
                <w:p w14:paraId="697E9350" w14:textId="77777777" w:rsidR="00525712" w:rsidRPr="001F6C76" w:rsidRDefault="00525712" w:rsidP="00525712">
                  <w:pPr>
                    <w:rPr>
                      <w:rFonts w:asciiTheme="minorHAnsi" w:hAnsiTheme="minorHAnsi" w:cstheme="minorHAnsi"/>
                    </w:rPr>
                  </w:pPr>
                </w:p>
              </w:tc>
              <w:tc>
                <w:tcPr>
                  <w:tcW w:w="687" w:type="dxa"/>
                  <w:tcBorders>
                    <w:top w:val="single" w:sz="4" w:space="0" w:color="auto"/>
                    <w:left w:val="single" w:sz="4" w:space="0" w:color="auto"/>
                    <w:right w:val="single" w:sz="4" w:space="0" w:color="auto"/>
                  </w:tcBorders>
                </w:tcPr>
                <w:p w14:paraId="37E64CBD" w14:textId="77777777" w:rsidR="00525712" w:rsidRPr="001F6C76" w:rsidRDefault="00525712" w:rsidP="00525712">
                  <w:pPr>
                    <w:rPr>
                      <w:rFonts w:asciiTheme="minorHAnsi" w:hAnsiTheme="minorHAnsi" w:cstheme="minorHAnsi"/>
                    </w:rPr>
                  </w:pPr>
                </w:p>
              </w:tc>
              <w:tc>
                <w:tcPr>
                  <w:tcW w:w="688" w:type="dxa"/>
                  <w:gridSpan w:val="2"/>
                  <w:tcBorders>
                    <w:top w:val="single" w:sz="4" w:space="0" w:color="auto"/>
                    <w:left w:val="single" w:sz="4" w:space="0" w:color="auto"/>
                    <w:right w:val="single" w:sz="4" w:space="0" w:color="auto"/>
                  </w:tcBorders>
                </w:tcPr>
                <w:p w14:paraId="191ABEFC" w14:textId="77777777" w:rsidR="00525712" w:rsidRPr="001F6C76" w:rsidRDefault="00525712" w:rsidP="00525712">
                  <w:pPr>
                    <w:rPr>
                      <w:rFonts w:asciiTheme="minorHAnsi" w:hAnsiTheme="minorHAnsi" w:cstheme="minorHAnsi"/>
                    </w:rPr>
                  </w:pPr>
                </w:p>
              </w:tc>
              <w:tc>
                <w:tcPr>
                  <w:tcW w:w="687" w:type="dxa"/>
                  <w:gridSpan w:val="2"/>
                  <w:tcBorders>
                    <w:top w:val="single" w:sz="4" w:space="0" w:color="auto"/>
                    <w:left w:val="single" w:sz="4" w:space="0" w:color="auto"/>
                    <w:right w:val="single" w:sz="4" w:space="0" w:color="auto"/>
                  </w:tcBorders>
                </w:tcPr>
                <w:p w14:paraId="321D9899" w14:textId="77777777" w:rsidR="00525712" w:rsidRPr="001F6C76" w:rsidRDefault="00525712" w:rsidP="00525712">
                  <w:pPr>
                    <w:rPr>
                      <w:rFonts w:asciiTheme="minorHAnsi" w:hAnsiTheme="minorHAnsi" w:cstheme="minorHAnsi"/>
                    </w:rPr>
                  </w:pPr>
                </w:p>
              </w:tc>
              <w:tc>
                <w:tcPr>
                  <w:tcW w:w="688" w:type="dxa"/>
                  <w:tcBorders>
                    <w:top w:val="single" w:sz="4" w:space="0" w:color="auto"/>
                    <w:left w:val="single" w:sz="4" w:space="0" w:color="auto"/>
                    <w:right w:val="single" w:sz="4" w:space="0" w:color="auto"/>
                  </w:tcBorders>
                </w:tcPr>
                <w:p w14:paraId="3473F143" w14:textId="77777777" w:rsidR="00525712" w:rsidRPr="001F6C76" w:rsidRDefault="00525712" w:rsidP="00525712">
                  <w:pPr>
                    <w:rPr>
                      <w:rFonts w:asciiTheme="minorHAnsi" w:hAnsiTheme="minorHAnsi" w:cstheme="minorHAnsi"/>
                    </w:rPr>
                  </w:pPr>
                </w:p>
              </w:tc>
              <w:tc>
                <w:tcPr>
                  <w:tcW w:w="687" w:type="dxa"/>
                  <w:tcBorders>
                    <w:top w:val="single" w:sz="4" w:space="0" w:color="auto"/>
                    <w:left w:val="single" w:sz="4" w:space="0" w:color="auto"/>
                    <w:right w:val="single" w:sz="4" w:space="0" w:color="auto"/>
                  </w:tcBorders>
                </w:tcPr>
                <w:p w14:paraId="5EFB5C59" w14:textId="77777777" w:rsidR="00525712" w:rsidRPr="001F6C76" w:rsidRDefault="00525712" w:rsidP="00525712">
                  <w:pPr>
                    <w:rPr>
                      <w:rFonts w:asciiTheme="minorHAnsi" w:hAnsiTheme="minorHAnsi" w:cstheme="minorHAnsi"/>
                    </w:rPr>
                  </w:pPr>
                </w:p>
              </w:tc>
              <w:tc>
                <w:tcPr>
                  <w:tcW w:w="688" w:type="dxa"/>
                  <w:tcBorders>
                    <w:top w:val="single" w:sz="4" w:space="0" w:color="auto"/>
                    <w:left w:val="single" w:sz="4" w:space="0" w:color="auto"/>
                    <w:right w:val="single" w:sz="4" w:space="0" w:color="auto"/>
                  </w:tcBorders>
                </w:tcPr>
                <w:p w14:paraId="6C12A755" w14:textId="77777777" w:rsidR="00525712" w:rsidRPr="001F6C76" w:rsidRDefault="00525712" w:rsidP="00525712">
                  <w:pPr>
                    <w:rPr>
                      <w:rFonts w:asciiTheme="minorHAnsi" w:hAnsiTheme="minorHAnsi" w:cstheme="minorHAnsi"/>
                    </w:rPr>
                  </w:pPr>
                </w:p>
              </w:tc>
            </w:tr>
            <w:tr w:rsidR="00525712" w:rsidRPr="001F6C76" w14:paraId="20D73F7C"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7D8D4933"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Pilot testing</w:t>
                  </w:r>
                </w:p>
              </w:tc>
              <w:tc>
                <w:tcPr>
                  <w:tcW w:w="687" w:type="dxa"/>
                  <w:gridSpan w:val="2"/>
                  <w:tcBorders>
                    <w:left w:val="single" w:sz="4" w:space="0" w:color="auto"/>
                    <w:right w:val="single" w:sz="4" w:space="0" w:color="auto"/>
                  </w:tcBorders>
                </w:tcPr>
                <w:p w14:paraId="303E368B"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right w:val="single" w:sz="4" w:space="0" w:color="auto"/>
                  </w:tcBorders>
                  <w:shd w:val="clear" w:color="auto" w:fill="EF7D0B"/>
                  <w:vAlign w:val="center"/>
                </w:tcPr>
                <w:p w14:paraId="5DBF46A4" w14:textId="77777777" w:rsidR="00525712" w:rsidRPr="001F6C76" w:rsidRDefault="00525712" w:rsidP="00525712">
                  <w:pPr>
                    <w:jc w:val="center"/>
                    <w:rPr>
                      <w:rFonts w:asciiTheme="minorHAnsi" w:hAnsiTheme="minorHAnsi" w:cstheme="minorHAnsi"/>
                      <w:sz w:val="16"/>
                      <w:szCs w:val="16"/>
                    </w:rPr>
                  </w:pPr>
                  <w:r w:rsidRPr="001F6C76">
                    <w:rPr>
                      <w:rFonts w:asciiTheme="minorHAnsi" w:hAnsiTheme="minorHAnsi" w:cstheme="minorHAnsi"/>
                      <w:sz w:val="16"/>
                      <w:szCs w:val="16"/>
                    </w:rPr>
                    <w:t>4 weeks</w:t>
                  </w:r>
                </w:p>
              </w:tc>
              <w:tc>
                <w:tcPr>
                  <w:tcW w:w="687" w:type="dxa"/>
                  <w:gridSpan w:val="2"/>
                  <w:tcBorders>
                    <w:left w:val="single" w:sz="4" w:space="0" w:color="auto"/>
                    <w:right w:val="single" w:sz="4" w:space="0" w:color="auto"/>
                  </w:tcBorders>
                  <w:vAlign w:val="center"/>
                </w:tcPr>
                <w:p w14:paraId="0E05DABF"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11A58AB6"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16C719DF"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6F384ADD"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5D9CEBBB" w14:textId="77777777" w:rsidR="00525712" w:rsidRPr="001F6C76" w:rsidRDefault="00525712" w:rsidP="00525712">
                  <w:pPr>
                    <w:jc w:val="center"/>
                    <w:rPr>
                      <w:rFonts w:asciiTheme="minorHAnsi" w:hAnsiTheme="minorHAnsi" w:cstheme="minorHAnsi"/>
                      <w:sz w:val="16"/>
                      <w:szCs w:val="16"/>
                    </w:rPr>
                  </w:pPr>
                </w:p>
              </w:tc>
              <w:tc>
                <w:tcPr>
                  <w:tcW w:w="688" w:type="dxa"/>
                  <w:gridSpan w:val="2"/>
                  <w:tcBorders>
                    <w:left w:val="single" w:sz="4" w:space="0" w:color="auto"/>
                    <w:right w:val="single" w:sz="4" w:space="0" w:color="auto"/>
                  </w:tcBorders>
                  <w:vAlign w:val="center"/>
                </w:tcPr>
                <w:p w14:paraId="680C510E"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3B8E640C"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60A0F1A8"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196396F2"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1CA27E62" w14:textId="77777777" w:rsidR="00525712" w:rsidRPr="001F6C76" w:rsidRDefault="00525712" w:rsidP="00525712">
                  <w:pPr>
                    <w:rPr>
                      <w:rFonts w:asciiTheme="minorHAnsi" w:hAnsiTheme="minorHAnsi" w:cstheme="minorHAnsi"/>
                    </w:rPr>
                  </w:pPr>
                </w:p>
              </w:tc>
            </w:tr>
            <w:tr w:rsidR="00525712" w:rsidRPr="001F6C76" w14:paraId="53A0884F"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7CAB2F44"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Police contact</w:t>
                  </w:r>
                </w:p>
              </w:tc>
              <w:tc>
                <w:tcPr>
                  <w:tcW w:w="687" w:type="dxa"/>
                  <w:gridSpan w:val="2"/>
                  <w:tcBorders>
                    <w:left w:val="single" w:sz="4" w:space="0" w:color="auto"/>
                    <w:right w:val="single" w:sz="4" w:space="0" w:color="auto"/>
                  </w:tcBorders>
                </w:tcPr>
                <w:p w14:paraId="4E413EE2" w14:textId="77777777" w:rsidR="00525712" w:rsidRPr="001F6C76" w:rsidRDefault="00525712" w:rsidP="00525712">
                  <w:pPr>
                    <w:rPr>
                      <w:rFonts w:asciiTheme="minorHAnsi" w:hAnsiTheme="minorHAnsi" w:cstheme="minorHAnsi"/>
                    </w:rPr>
                  </w:pPr>
                </w:p>
              </w:tc>
              <w:tc>
                <w:tcPr>
                  <w:tcW w:w="344" w:type="dxa"/>
                  <w:tcBorders>
                    <w:left w:val="single" w:sz="4" w:space="0" w:color="auto"/>
                  </w:tcBorders>
                  <w:vAlign w:val="center"/>
                </w:tcPr>
                <w:p w14:paraId="3816559E" w14:textId="77777777" w:rsidR="00525712" w:rsidRPr="001F6C76" w:rsidRDefault="00525712" w:rsidP="00525712">
                  <w:pPr>
                    <w:jc w:val="center"/>
                    <w:rPr>
                      <w:rFonts w:asciiTheme="minorHAnsi" w:eastAsia="Calibri" w:hAnsiTheme="minorHAnsi" w:cstheme="minorHAnsi"/>
                      <w:sz w:val="16"/>
                      <w:szCs w:val="16"/>
                      <w:lang w:eastAsia="en-US"/>
                    </w:rPr>
                  </w:pPr>
                </w:p>
              </w:tc>
              <w:tc>
                <w:tcPr>
                  <w:tcW w:w="687" w:type="dxa"/>
                  <w:gridSpan w:val="2"/>
                  <w:shd w:val="clear" w:color="auto" w:fill="E9FB05"/>
                  <w:vAlign w:val="center"/>
                </w:tcPr>
                <w:p w14:paraId="4BDF6F5B" w14:textId="77777777" w:rsidR="00525712" w:rsidRPr="001F6C76" w:rsidRDefault="00525712" w:rsidP="00525712">
                  <w:pPr>
                    <w:jc w:val="center"/>
                    <w:rPr>
                      <w:rFonts w:asciiTheme="minorHAnsi" w:eastAsia="Calibri" w:hAnsiTheme="minorHAnsi" w:cstheme="minorHAnsi"/>
                      <w:sz w:val="16"/>
                      <w:szCs w:val="16"/>
                      <w:lang w:eastAsia="en-US"/>
                    </w:rPr>
                  </w:pPr>
                  <w:r w:rsidRPr="001F6C76">
                    <w:rPr>
                      <w:rFonts w:asciiTheme="minorHAnsi" w:hAnsiTheme="minorHAnsi" w:cstheme="minorHAnsi"/>
                      <w:sz w:val="16"/>
                      <w:szCs w:val="16"/>
                    </w:rPr>
                    <w:t>4 weeks</w:t>
                  </w:r>
                </w:p>
              </w:tc>
              <w:tc>
                <w:tcPr>
                  <w:tcW w:w="344" w:type="dxa"/>
                  <w:tcBorders>
                    <w:right w:val="single" w:sz="4" w:space="0" w:color="auto"/>
                  </w:tcBorders>
                  <w:vAlign w:val="center"/>
                </w:tcPr>
                <w:p w14:paraId="55BFD18C"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3AD6B962"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5A92B00E"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4878DF8E"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60251596" w14:textId="77777777" w:rsidR="00525712" w:rsidRPr="001F6C76" w:rsidRDefault="00525712" w:rsidP="00525712">
                  <w:pPr>
                    <w:jc w:val="center"/>
                    <w:rPr>
                      <w:rFonts w:asciiTheme="minorHAnsi" w:hAnsiTheme="minorHAnsi" w:cstheme="minorHAnsi"/>
                      <w:sz w:val="16"/>
                      <w:szCs w:val="16"/>
                    </w:rPr>
                  </w:pPr>
                </w:p>
              </w:tc>
              <w:tc>
                <w:tcPr>
                  <w:tcW w:w="688" w:type="dxa"/>
                  <w:gridSpan w:val="2"/>
                  <w:tcBorders>
                    <w:left w:val="single" w:sz="4" w:space="0" w:color="auto"/>
                    <w:right w:val="single" w:sz="4" w:space="0" w:color="auto"/>
                  </w:tcBorders>
                  <w:vAlign w:val="center"/>
                </w:tcPr>
                <w:p w14:paraId="09BA14E1"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42BFB91B"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502D1195"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6C08539F"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167CFA71" w14:textId="77777777" w:rsidR="00525712" w:rsidRPr="001F6C76" w:rsidRDefault="00525712" w:rsidP="00525712">
                  <w:pPr>
                    <w:rPr>
                      <w:rFonts w:asciiTheme="minorHAnsi" w:hAnsiTheme="minorHAnsi" w:cstheme="minorHAnsi"/>
                    </w:rPr>
                  </w:pPr>
                </w:p>
              </w:tc>
            </w:tr>
            <w:tr w:rsidR="00525712" w:rsidRPr="001F6C76" w14:paraId="40E17E19"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509A0E92"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Police liaison/planning</w:t>
                  </w:r>
                </w:p>
              </w:tc>
              <w:tc>
                <w:tcPr>
                  <w:tcW w:w="687" w:type="dxa"/>
                  <w:gridSpan w:val="2"/>
                  <w:tcBorders>
                    <w:left w:val="single" w:sz="4" w:space="0" w:color="auto"/>
                    <w:right w:val="single" w:sz="4" w:space="0" w:color="auto"/>
                  </w:tcBorders>
                </w:tcPr>
                <w:p w14:paraId="412DE901"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right w:val="single" w:sz="4" w:space="0" w:color="auto"/>
                  </w:tcBorders>
                  <w:vAlign w:val="center"/>
                </w:tcPr>
                <w:p w14:paraId="1950AFC5" w14:textId="77777777" w:rsidR="00525712" w:rsidRPr="001F6C76" w:rsidRDefault="00525712" w:rsidP="00525712">
                  <w:pPr>
                    <w:jc w:val="center"/>
                    <w:rPr>
                      <w:rFonts w:asciiTheme="minorHAnsi" w:hAnsiTheme="minorHAnsi" w:cstheme="minorHAnsi"/>
                      <w:sz w:val="16"/>
                      <w:szCs w:val="16"/>
                    </w:rPr>
                  </w:pPr>
                </w:p>
              </w:tc>
              <w:tc>
                <w:tcPr>
                  <w:tcW w:w="2062" w:type="dxa"/>
                  <w:gridSpan w:val="4"/>
                  <w:tcBorders>
                    <w:left w:val="single" w:sz="4" w:space="0" w:color="auto"/>
                    <w:right w:val="single" w:sz="4" w:space="0" w:color="auto"/>
                  </w:tcBorders>
                  <w:shd w:val="clear" w:color="auto" w:fill="70AD47" w:themeFill="accent6"/>
                  <w:vAlign w:val="center"/>
                </w:tcPr>
                <w:p w14:paraId="4773DB54" w14:textId="77777777" w:rsidR="00525712" w:rsidRPr="001F6C76" w:rsidRDefault="00525712" w:rsidP="00525712">
                  <w:pPr>
                    <w:jc w:val="center"/>
                    <w:rPr>
                      <w:rFonts w:asciiTheme="minorHAnsi" w:hAnsiTheme="minorHAnsi" w:cstheme="minorHAnsi"/>
                      <w:sz w:val="16"/>
                      <w:szCs w:val="16"/>
                    </w:rPr>
                  </w:pPr>
                  <w:r w:rsidRPr="001F6C76">
                    <w:rPr>
                      <w:rFonts w:asciiTheme="minorHAnsi" w:hAnsiTheme="minorHAnsi" w:cstheme="minorHAnsi"/>
                      <w:sz w:val="16"/>
                      <w:szCs w:val="16"/>
                    </w:rPr>
                    <w:t>12 weeks</w:t>
                  </w:r>
                </w:p>
              </w:tc>
              <w:tc>
                <w:tcPr>
                  <w:tcW w:w="688" w:type="dxa"/>
                  <w:tcBorders>
                    <w:left w:val="single" w:sz="4" w:space="0" w:color="auto"/>
                    <w:right w:val="single" w:sz="4" w:space="0" w:color="auto"/>
                  </w:tcBorders>
                  <w:vAlign w:val="center"/>
                </w:tcPr>
                <w:p w14:paraId="42B1F949"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40B54235" w14:textId="77777777" w:rsidR="00525712" w:rsidRPr="001F6C76" w:rsidRDefault="00525712" w:rsidP="00525712">
                  <w:pPr>
                    <w:jc w:val="center"/>
                    <w:rPr>
                      <w:rFonts w:asciiTheme="minorHAnsi" w:hAnsiTheme="minorHAnsi" w:cstheme="minorHAnsi"/>
                      <w:sz w:val="16"/>
                      <w:szCs w:val="16"/>
                    </w:rPr>
                  </w:pPr>
                </w:p>
              </w:tc>
              <w:tc>
                <w:tcPr>
                  <w:tcW w:w="688" w:type="dxa"/>
                  <w:gridSpan w:val="2"/>
                  <w:tcBorders>
                    <w:left w:val="single" w:sz="4" w:space="0" w:color="auto"/>
                    <w:right w:val="single" w:sz="4" w:space="0" w:color="auto"/>
                  </w:tcBorders>
                  <w:vAlign w:val="center"/>
                </w:tcPr>
                <w:p w14:paraId="04B9B92F"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6401EFF4"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395F401A"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162B04D5"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0B651BA0" w14:textId="77777777" w:rsidR="00525712" w:rsidRPr="001F6C76" w:rsidRDefault="00525712" w:rsidP="00525712">
                  <w:pPr>
                    <w:rPr>
                      <w:rFonts w:asciiTheme="minorHAnsi" w:hAnsiTheme="minorHAnsi" w:cstheme="minorHAnsi"/>
                    </w:rPr>
                  </w:pPr>
                </w:p>
              </w:tc>
            </w:tr>
            <w:tr w:rsidR="00525712" w:rsidRPr="001F6C76" w14:paraId="61F98D7B"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25AF6F08"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 xml:space="preserve">Recruitment </w:t>
                  </w:r>
                </w:p>
              </w:tc>
              <w:tc>
                <w:tcPr>
                  <w:tcW w:w="687" w:type="dxa"/>
                  <w:gridSpan w:val="2"/>
                  <w:tcBorders>
                    <w:left w:val="single" w:sz="4" w:space="0" w:color="auto"/>
                    <w:right w:val="single" w:sz="4" w:space="0" w:color="auto"/>
                  </w:tcBorders>
                </w:tcPr>
                <w:p w14:paraId="5643599A"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right w:val="single" w:sz="4" w:space="0" w:color="auto"/>
                  </w:tcBorders>
                  <w:vAlign w:val="center"/>
                </w:tcPr>
                <w:p w14:paraId="70D13EA9"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265DD1CE"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tcBorders>
                  <w:vAlign w:val="center"/>
                </w:tcPr>
                <w:p w14:paraId="7846A1C7" w14:textId="77777777" w:rsidR="00525712" w:rsidRPr="001F6C76" w:rsidRDefault="00525712" w:rsidP="00525712">
                  <w:pPr>
                    <w:jc w:val="center"/>
                    <w:rPr>
                      <w:rFonts w:asciiTheme="minorHAnsi" w:hAnsiTheme="minorHAnsi" w:cstheme="minorHAnsi"/>
                      <w:sz w:val="16"/>
                      <w:szCs w:val="16"/>
                    </w:rPr>
                  </w:pPr>
                </w:p>
              </w:tc>
              <w:tc>
                <w:tcPr>
                  <w:tcW w:w="2070" w:type="dxa"/>
                  <w:gridSpan w:val="4"/>
                  <w:tcBorders>
                    <w:right w:val="single" w:sz="4" w:space="0" w:color="auto"/>
                  </w:tcBorders>
                  <w:shd w:val="clear" w:color="auto" w:fill="8EAADB" w:themeFill="accent5" w:themeFillTint="99"/>
                  <w:vAlign w:val="center"/>
                </w:tcPr>
                <w:p w14:paraId="48B9363F" w14:textId="77777777" w:rsidR="00525712" w:rsidRPr="001F6C76" w:rsidRDefault="00525712" w:rsidP="00525712">
                  <w:pPr>
                    <w:jc w:val="center"/>
                    <w:rPr>
                      <w:rFonts w:asciiTheme="minorHAnsi" w:eastAsia="Calibri" w:hAnsiTheme="minorHAnsi" w:cstheme="minorHAnsi"/>
                      <w:sz w:val="16"/>
                      <w:szCs w:val="16"/>
                      <w:lang w:eastAsia="en-US"/>
                    </w:rPr>
                  </w:pPr>
                  <w:r w:rsidRPr="001F6C76">
                    <w:rPr>
                      <w:rFonts w:asciiTheme="minorHAnsi" w:hAnsiTheme="minorHAnsi" w:cstheme="minorHAnsi"/>
                      <w:sz w:val="16"/>
                      <w:szCs w:val="16"/>
                    </w:rPr>
                    <w:t>12 weeks</w:t>
                  </w:r>
                </w:p>
              </w:tc>
              <w:tc>
                <w:tcPr>
                  <w:tcW w:w="680" w:type="dxa"/>
                  <w:tcBorders>
                    <w:left w:val="single" w:sz="4" w:space="0" w:color="auto"/>
                    <w:right w:val="single" w:sz="4" w:space="0" w:color="auto"/>
                  </w:tcBorders>
                  <w:vAlign w:val="center"/>
                </w:tcPr>
                <w:p w14:paraId="0462D88C"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5F1A152D"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06AB4089"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72D76B6F"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4D416CD9" w14:textId="77777777" w:rsidR="00525712" w:rsidRPr="001F6C76" w:rsidRDefault="00525712" w:rsidP="00525712">
                  <w:pPr>
                    <w:rPr>
                      <w:rFonts w:asciiTheme="minorHAnsi" w:hAnsiTheme="minorHAnsi" w:cstheme="minorHAnsi"/>
                    </w:rPr>
                  </w:pPr>
                </w:p>
              </w:tc>
            </w:tr>
            <w:tr w:rsidR="00525712" w:rsidRPr="001F6C76" w14:paraId="6730E894"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3DB5A0EB"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Data Collection</w:t>
                  </w:r>
                </w:p>
              </w:tc>
              <w:tc>
                <w:tcPr>
                  <w:tcW w:w="687" w:type="dxa"/>
                  <w:gridSpan w:val="2"/>
                  <w:tcBorders>
                    <w:left w:val="single" w:sz="4" w:space="0" w:color="auto"/>
                    <w:right w:val="single" w:sz="4" w:space="0" w:color="auto"/>
                  </w:tcBorders>
                </w:tcPr>
                <w:p w14:paraId="7BEB2D29"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right w:val="single" w:sz="4" w:space="0" w:color="auto"/>
                  </w:tcBorders>
                  <w:vAlign w:val="center"/>
                </w:tcPr>
                <w:p w14:paraId="08307D47"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4742B82D"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65A076B4"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57F6C7DB"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315E0F0D" w14:textId="77777777" w:rsidR="00525712" w:rsidRPr="001F6C76" w:rsidRDefault="00525712" w:rsidP="00525712">
                  <w:pPr>
                    <w:jc w:val="center"/>
                    <w:rPr>
                      <w:rFonts w:asciiTheme="minorHAnsi" w:hAnsiTheme="minorHAnsi" w:cstheme="minorHAnsi"/>
                      <w:sz w:val="16"/>
                      <w:szCs w:val="16"/>
                    </w:rPr>
                  </w:pPr>
                </w:p>
              </w:tc>
              <w:tc>
                <w:tcPr>
                  <w:tcW w:w="1404" w:type="dxa"/>
                  <w:gridSpan w:val="4"/>
                  <w:tcBorders>
                    <w:left w:val="single" w:sz="4" w:space="0" w:color="auto"/>
                    <w:right w:val="single" w:sz="4" w:space="0" w:color="auto"/>
                  </w:tcBorders>
                  <w:shd w:val="clear" w:color="auto" w:fill="C876F6"/>
                  <w:vAlign w:val="center"/>
                </w:tcPr>
                <w:p w14:paraId="00742E2F" w14:textId="77777777" w:rsidR="00525712" w:rsidRPr="001F6C76" w:rsidRDefault="00525712" w:rsidP="00525712">
                  <w:pPr>
                    <w:jc w:val="center"/>
                    <w:rPr>
                      <w:rFonts w:asciiTheme="minorHAnsi" w:eastAsia="Calibri" w:hAnsiTheme="minorHAnsi" w:cstheme="minorHAnsi"/>
                      <w:sz w:val="16"/>
                      <w:szCs w:val="16"/>
                      <w:lang w:eastAsia="en-US"/>
                    </w:rPr>
                  </w:pPr>
                  <w:r w:rsidRPr="001F6C76">
                    <w:rPr>
                      <w:rFonts w:asciiTheme="minorHAnsi" w:hAnsiTheme="minorHAnsi" w:cstheme="minorHAnsi"/>
                      <w:sz w:val="16"/>
                      <w:szCs w:val="16"/>
                    </w:rPr>
                    <w:t>8 weeks</w:t>
                  </w:r>
                </w:p>
              </w:tc>
              <w:tc>
                <w:tcPr>
                  <w:tcW w:w="658" w:type="dxa"/>
                  <w:tcBorders>
                    <w:left w:val="single" w:sz="4" w:space="0" w:color="auto"/>
                    <w:right w:val="single" w:sz="4" w:space="0" w:color="auto"/>
                  </w:tcBorders>
                  <w:shd w:val="clear" w:color="auto" w:fill="auto"/>
                  <w:vAlign w:val="center"/>
                </w:tcPr>
                <w:p w14:paraId="041C66FE"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50A7CE4E"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50A255DE"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7EC503D4" w14:textId="77777777" w:rsidR="00525712" w:rsidRPr="001F6C76" w:rsidRDefault="00525712" w:rsidP="00525712">
                  <w:pPr>
                    <w:rPr>
                      <w:rFonts w:asciiTheme="minorHAnsi" w:hAnsiTheme="minorHAnsi" w:cstheme="minorHAnsi"/>
                    </w:rPr>
                  </w:pPr>
                </w:p>
              </w:tc>
            </w:tr>
            <w:tr w:rsidR="00525712" w:rsidRPr="001F6C76" w14:paraId="6DDBE51D"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5A576CAD"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Data Analysis</w:t>
                  </w:r>
                </w:p>
              </w:tc>
              <w:tc>
                <w:tcPr>
                  <w:tcW w:w="687" w:type="dxa"/>
                  <w:gridSpan w:val="2"/>
                  <w:tcBorders>
                    <w:left w:val="single" w:sz="4" w:space="0" w:color="auto"/>
                    <w:right w:val="single" w:sz="4" w:space="0" w:color="auto"/>
                  </w:tcBorders>
                </w:tcPr>
                <w:p w14:paraId="66F10CCD"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right w:val="single" w:sz="4" w:space="0" w:color="auto"/>
                  </w:tcBorders>
                  <w:vAlign w:val="center"/>
                </w:tcPr>
                <w:p w14:paraId="4884FA26"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vAlign w:val="center"/>
                </w:tcPr>
                <w:p w14:paraId="307D704D"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574A1469"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4FFDE333"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right w:val="single" w:sz="4" w:space="0" w:color="auto"/>
                  </w:tcBorders>
                  <w:vAlign w:val="center"/>
                </w:tcPr>
                <w:p w14:paraId="5A01FA4F"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vAlign w:val="center"/>
                </w:tcPr>
                <w:p w14:paraId="18ECA04A" w14:textId="77777777" w:rsidR="00525712" w:rsidRPr="001F6C76" w:rsidRDefault="00525712" w:rsidP="00525712">
                  <w:pPr>
                    <w:jc w:val="center"/>
                    <w:rPr>
                      <w:rFonts w:asciiTheme="minorHAnsi" w:hAnsiTheme="minorHAnsi" w:cstheme="minorHAnsi"/>
                      <w:sz w:val="16"/>
                      <w:szCs w:val="16"/>
                    </w:rPr>
                  </w:pPr>
                </w:p>
              </w:tc>
              <w:tc>
                <w:tcPr>
                  <w:tcW w:w="688" w:type="dxa"/>
                  <w:gridSpan w:val="2"/>
                  <w:tcBorders>
                    <w:left w:val="single" w:sz="4" w:space="0" w:color="auto"/>
                    <w:right w:val="single" w:sz="4" w:space="0" w:color="auto"/>
                  </w:tcBorders>
                  <w:vAlign w:val="center"/>
                </w:tcPr>
                <w:p w14:paraId="48CDE676"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right w:val="single" w:sz="4" w:space="0" w:color="auto"/>
                  </w:tcBorders>
                  <w:shd w:val="clear" w:color="auto" w:fill="FA60C3"/>
                  <w:vAlign w:val="center"/>
                </w:tcPr>
                <w:p w14:paraId="1E0F23D2" w14:textId="77777777" w:rsidR="00525712" w:rsidRPr="001F6C76" w:rsidRDefault="00525712" w:rsidP="00525712">
                  <w:pPr>
                    <w:jc w:val="center"/>
                    <w:rPr>
                      <w:rFonts w:asciiTheme="minorHAnsi" w:eastAsia="Calibri" w:hAnsiTheme="minorHAnsi" w:cstheme="minorHAnsi"/>
                      <w:sz w:val="16"/>
                      <w:szCs w:val="16"/>
                      <w:lang w:eastAsia="en-US"/>
                    </w:rPr>
                  </w:pPr>
                  <w:r w:rsidRPr="001F6C76">
                    <w:rPr>
                      <w:rFonts w:asciiTheme="minorHAnsi" w:hAnsiTheme="minorHAnsi" w:cstheme="minorHAnsi"/>
                      <w:sz w:val="16"/>
                      <w:szCs w:val="16"/>
                    </w:rPr>
                    <w:t>4 weeks</w:t>
                  </w:r>
                </w:p>
              </w:tc>
              <w:tc>
                <w:tcPr>
                  <w:tcW w:w="688" w:type="dxa"/>
                  <w:tcBorders>
                    <w:left w:val="single" w:sz="4" w:space="0" w:color="auto"/>
                    <w:right w:val="single" w:sz="4" w:space="0" w:color="auto"/>
                  </w:tcBorders>
                  <w:shd w:val="clear" w:color="auto" w:fill="auto"/>
                  <w:vAlign w:val="center"/>
                </w:tcPr>
                <w:p w14:paraId="45DDF8CB"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right w:val="single" w:sz="4" w:space="0" w:color="auto"/>
                  </w:tcBorders>
                </w:tcPr>
                <w:p w14:paraId="6F9E64DA" w14:textId="77777777" w:rsidR="00525712" w:rsidRPr="001F6C76" w:rsidRDefault="00525712" w:rsidP="00525712">
                  <w:pPr>
                    <w:rPr>
                      <w:rFonts w:asciiTheme="minorHAnsi" w:hAnsiTheme="minorHAnsi" w:cstheme="minorHAnsi"/>
                      <w:sz w:val="16"/>
                      <w:szCs w:val="16"/>
                    </w:rPr>
                  </w:pPr>
                </w:p>
              </w:tc>
              <w:tc>
                <w:tcPr>
                  <w:tcW w:w="688" w:type="dxa"/>
                  <w:tcBorders>
                    <w:left w:val="single" w:sz="4" w:space="0" w:color="auto"/>
                    <w:right w:val="single" w:sz="4" w:space="0" w:color="auto"/>
                  </w:tcBorders>
                </w:tcPr>
                <w:p w14:paraId="2A8FE89F" w14:textId="77777777" w:rsidR="00525712" w:rsidRPr="001F6C76" w:rsidRDefault="00525712" w:rsidP="00525712">
                  <w:pPr>
                    <w:rPr>
                      <w:rFonts w:asciiTheme="minorHAnsi" w:hAnsiTheme="minorHAnsi" w:cstheme="minorHAnsi"/>
                    </w:rPr>
                  </w:pPr>
                </w:p>
              </w:tc>
            </w:tr>
            <w:tr w:rsidR="00525712" w:rsidRPr="001F6C76" w14:paraId="6810C967" w14:textId="77777777" w:rsidTr="00525712">
              <w:trPr>
                <w:trHeight w:val="537"/>
              </w:trPr>
              <w:tc>
                <w:tcPr>
                  <w:tcW w:w="1809" w:type="dxa"/>
                  <w:tcBorders>
                    <w:top w:val="single" w:sz="4" w:space="0" w:color="auto"/>
                    <w:left w:val="single" w:sz="4" w:space="0" w:color="auto"/>
                    <w:bottom w:val="single" w:sz="4" w:space="0" w:color="auto"/>
                    <w:right w:val="single" w:sz="4" w:space="0" w:color="auto"/>
                  </w:tcBorders>
                </w:tcPr>
                <w:p w14:paraId="27F18312" w14:textId="77777777" w:rsidR="00525712" w:rsidRPr="001F6C76" w:rsidRDefault="00525712" w:rsidP="00525712">
                  <w:pPr>
                    <w:rPr>
                      <w:rFonts w:asciiTheme="minorHAnsi" w:hAnsiTheme="minorHAnsi" w:cstheme="minorHAnsi"/>
                    </w:rPr>
                  </w:pPr>
                  <w:r w:rsidRPr="001F6C76">
                    <w:rPr>
                      <w:rFonts w:asciiTheme="minorHAnsi" w:hAnsiTheme="minorHAnsi" w:cstheme="minorHAnsi"/>
                    </w:rPr>
                    <w:t>Manuscript Preparation</w:t>
                  </w:r>
                </w:p>
              </w:tc>
              <w:tc>
                <w:tcPr>
                  <w:tcW w:w="687" w:type="dxa"/>
                  <w:gridSpan w:val="2"/>
                  <w:tcBorders>
                    <w:left w:val="single" w:sz="4" w:space="0" w:color="auto"/>
                    <w:bottom w:val="single" w:sz="4" w:space="0" w:color="auto"/>
                    <w:right w:val="single" w:sz="4" w:space="0" w:color="auto"/>
                  </w:tcBorders>
                </w:tcPr>
                <w:p w14:paraId="773E14FD" w14:textId="77777777" w:rsidR="00525712" w:rsidRPr="001F6C76" w:rsidRDefault="00525712" w:rsidP="00525712">
                  <w:pPr>
                    <w:rPr>
                      <w:rFonts w:asciiTheme="minorHAnsi" w:hAnsiTheme="minorHAnsi" w:cstheme="minorHAnsi"/>
                    </w:rPr>
                  </w:pPr>
                </w:p>
              </w:tc>
              <w:tc>
                <w:tcPr>
                  <w:tcW w:w="688" w:type="dxa"/>
                  <w:gridSpan w:val="2"/>
                  <w:tcBorders>
                    <w:left w:val="single" w:sz="4" w:space="0" w:color="auto"/>
                    <w:bottom w:val="single" w:sz="4" w:space="0" w:color="auto"/>
                    <w:right w:val="single" w:sz="4" w:space="0" w:color="auto"/>
                  </w:tcBorders>
                  <w:vAlign w:val="center"/>
                </w:tcPr>
                <w:p w14:paraId="23B82ABE"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bottom w:val="single" w:sz="4" w:space="0" w:color="auto"/>
                    <w:right w:val="single" w:sz="4" w:space="0" w:color="auto"/>
                  </w:tcBorders>
                  <w:vAlign w:val="center"/>
                </w:tcPr>
                <w:p w14:paraId="6B4C862D"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bottom w:val="single" w:sz="4" w:space="0" w:color="auto"/>
                    <w:right w:val="single" w:sz="4" w:space="0" w:color="auto"/>
                  </w:tcBorders>
                  <w:vAlign w:val="center"/>
                </w:tcPr>
                <w:p w14:paraId="71C44D4D"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bottom w:val="single" w:sz="4" w:space="0" w:color="auto"/>
                    <w:right w:val="single" w:sz="4" w:space="0" w:color="auto"/>
                  </w:tcBorders>
                  <w:vAlign w:val="center"/>
                </w:tcPr>
                <w:p w14:paraId="12D684FA" w14:textId="77777777" w:rsidR="00525712" w:rsidRPr="001F6C76" w:rsidRDefault="00525712" w:rsidP="00525712">
                  <w:pPr>
                    <w:jc w:val="center"/>
                    <w:rPr>
                      <w:rFonts w:asciiTheme="minorHAnsi" w:hAnsiTheme="minorHAnsi" w:cstheme="minorHAnsi"/>
                      <w:sz w:val="16"/>
                      <w:szCs w:val="16"/>
                    </w:rPr>
                  </w:pPr>
                </w:p>
              </w:tc>
              <w:tc>
                <w:tcPr>
                  <w:tcW w:w="688" w:type="dxa"/>
                  <w:tcBorders>
                    <w:left w:val="single" w:sz="4" w:space="0" w:color="auto"/>
                    <w:bottom w:val="single" w:sz="4" w:space="0" w:color="auto"/>
                    <w:right w:val="single" w:sz="4" w:space="0" w:color="auto"/>
                  </w:tcBorders>
                  <w:vAlign w:val="center"/>
                </w:tcPr>
                <w:p w14:paraId="4AB823FE" w14:textId="77777777" w:rsidR="00525712" w:rsidRPr="001F6C76" w:rsidRDefault="00525712" w:rsidP="00525712">
                  <w:pPr>
                    <w:jc w:val="center"/>
                    <w:rPr>
                      <w:rFonts w:asciiTheme="minorHAnsi" w:hAnsiTheme="minorHAnsi" w:cstheme="minorHAnsi"/>
                      <w:sz w:val="16"/>
                      <w:szCs w:val="16"/>
                    </w:rPr>
                  </w:pPr>
                </w:p>
              </w:tc>
              <w:tc>
                <w:tcPr>
                  <w:tcW w:w="687" w:type="dxa"/>
                  <w:tcBorders>
                    <w:left w:val="single" w:sz="4" w:space="0" w:color="auto"/>
                    <w:bottom w:val="single" w:sz="4" w:space="0" w:color="auto"/>
                    <w:right w:val="single" w:sz="4" w:space="0" w:color="auto"/>
                  </w:tcBorders>
                  <w:vAlign w:val="center"/>
                </w:tcPr>
                <w:p w14:paraId="15499175" w14:textId="77777777" w:rsidR="00525712" w:rsidRPr="001F6C76" w:rsidRDefault="00525712" w:rsidP="00525712">
                  <w:pPr>
                    <w:jc w:val="center"/>
                    <w:rPr>
                      <w:rFonts w:asciiTheme="minorHAnsi" w:hAnsiTheme="minorHAnsi" w:cstheme="minorHAnsi"/>
                      <w:sz w:val="16"/>
                      <w:szCs w:val="16"/>
                    </w:rPr>
                  </w:pPr>
                </w:p>
              </w:tc>
              <w:tc>
                <w:tcPr>
                  <w:tcW w:w="688" w:type="dxa"/>
                  <w:gridSpan w:val="2"/>
                  <w:tcBorders>
                    <w:left w:val="single" w:sz="4" w:space="0" w:color="auto"/>
                    <w:bottom w:val="single" w:sz="4" w:space="0" w:color="auto"/>
                    <w:right w:val="single" w:sz="4" w:space="0" w:color="auto"/>
                  </w:tcBorders>
                  <w:vAlign w:val="center"/>
                </w:tcPr>
                <w:p w14:paraId="425DE23C" w14:textId="77777777" w:rsidR="00525712" w:rsidRPr="001F6C76" w:rsidRDefault="00525712" w:rsidP="00525712">
                  <w:pPr>
                    <w:jc w:val="center"/>
                    <w:rPr>
                      <w:rFonts w:asciiTheme="minorHAnsi" w:hAnsiTheme="minorHAnsi" w:cstheme="minorHAnsi"/>
                      <w:sz w:val="16"/>
                      <w:szCs w:val="16"/>
                    </w:rPr>
                  </w:pPr>
                </w:p>
              </w:tc>
              <w:tc>
                <w:tcPr>
                  <w:tcW w:w="687" w:type="dxa"/>
                  <w:gridSpan w:val="2"/>
                  <w:tcBorders>
                    <w:left w:val="single" w:sz="4" w:space="0" w:color="auto"/>
                    <w:bottom w:val="single" w:sz="4" w:space="0" w:color="auto"/>
                    <w:right w:val="single" w:sz="4" w:space="0" w:color="auto"/>
                  </w:tcBorders>
                  <w:vAlign w:val="center"/>
                </w:tcPr>
                <w:p w14:paraId="26BD027F" w14:textId="77777777" w:rsidR="00525712" w:rsidRPr="001F6C76" w:rsidRDefault="00525712" w:rsidP="00525712">
                  <w:pPr>
                    <w:jc w:val="center"/>
                    <w:rPr>
                      <w:rFonts w:asciiTheme="minorHAnsi" w:hAnsiTheme="minorHAnsi" w:cstheme="minorHAnsi"/>
                      <w:sz w:val="16"/>
                      <w:szCs w:val="16"/>
                    </w:rPr>
                  </w:pPr>
                </w:p>
              </w:tc>
              <w:tc>
                <w:tcPr>
                  <w:tcW w:w="1375" w:type="dxa"/>
                  <w:gridSpan w:val="2"/>
                  <w:tcBorders>
                    <w:left w:val="single" w:sz="4" w:space="0" w:color="auto"/>
                    <w:bottom w:val="single" w:sz="4" w:space="0" w:color="auto"/>
                    <w:right w:val="single" w:sz="4" w:space="0" w:color="auto"/>
                  </w:tcBorders>
                  <w:shd w:val="clear" w:color="auto" w:fill="FD5151"/>
                  <w:vAlign w:val="center"/>
                </w:tcPr>
                <w:p w14:paraId="3C158ECA" w14:textId="77777777" w:rsidR="00525712" w:rsidRPr="001F6C76" w:rsidRDefault="00525712" w:rsidP="00525712">
                  <w:pPr>
                    <w:jc w:val="center"/>
                    <w:rPr>
                      <w:rFonts w:asciiTheme="minorHAnsi" w:hAnsiTheme="minorHAnsi" w:cstheme="minorHAnsi"/>
                      <w:sz w:val="16"/>
                      <w:szCs w:val="16"/>
                    </w:rPr>
                  </w:pPr>
                  <w:r w:rsidRPr="001F6C76">
                    <w:rPr>
                      <w:rFonts w:asciiTheme="minorHAnsi" w:hAnsiTheme="minorHAnsi" w:cstheme="minorHAnsi"/>
                      <w:sz w:val="16"/>
                      <w:szCs w:val="16"/>
                    </w:rPr>
                    <w:t>8 weeks</w:t>
                  </w:r>
                </w:p>
              </w:tc>
              <w:tc>
                <w:tcPr>
                  <w:tcW w:w="688" w:type="dxa"/>
                  <w:tcBorders>
                    <w:left w:val="single" w:sz="4" w:space="0" w:color="auto"/>
                    <w:bottom w:val="single" w:sz="4" w:space="0" w:color="auto"/>
                    <w:right w:val="single" w:sz="4" w:space="0" w:color="auto"/>
                  </w:tcBorders>
                </w:tcPr>
                <w:p w14:paraId="2213AE41" w14:textId="77777777" w:rsidR="00525712" w:rsidRPr="001F6C76" w:rsidRDefault="00525712" w:rsidP="00525712">
                  <w:pPr>
                    <w:rPr>
                      <w:rFonts w:asciiTheme="minorHAnsi" w:hAnsiTheme="minorHAnsi" w:cstheme="minorHAnsi"/>
                    </w:rPr>
                  </w:pPr>
                </w:p>
              </w:tc>
            </w:tr>
          </w:tbl>
          <w:p w14:paraId="4EC1E46D" w14:textId="7F6513D8" w:rsidR="00BB76DD" w:rsidRDefault="00BB76DD" w:rsidP="00AC16C0">
            <w:pPr>
              <w:pStyle w:val="ListParagraph"/>
              <w:ind w:left="0"/>
              <w:rPr>
                <w:rFonts w:ascii="Arial" w:hAnsi="Arial" w:cs="Arial"/>
              </w:rPr>
            </w:pPr>
          </w:p>
          <w:p w14:paraId="63B73509" w14:textId="77777777" w:rsidR="00BB76DD" w:rsidRDefault="00BB76DD" w:rsidP="00AC16C0">
            <w:pPr>
              <w:pStyle w:val="ListParagraph"/>
              <w:ind w:left="0"/>
              <w:rPr>
                <w:rFonts w:ascii="Arial" w:hAnsi="Arial" w:cs="Arial"/>
              </w:rPr>
            </w:pPr>
          </w:p>
          <w:p w14:paraId="5C18AC07" w14:textId="24986862" w:rsidR="00C95EA0" w:rsidRPr="00210378" w:rsidRDefault="00C95EA0" w:rsidP="00AC16C0">
            <w:pPr>
              <w:pStyle w:val="ListParagraph"/>
              <w:ind w:left="0"/>
              <w:rPr>
                <w:rFonts w:ascii="Arial" w:hAnsi="Arial" w:cs="Arial"/>
                <w:i/>
              </w:rPr>
            </w:pPr>
          </w:p>
        </w:tc>
      </w:tr>
      <w:tr w:rsidR="00AC16C0" w:rsidRPr="00210378" w14:paraId="45A7A582" w14:textId="77777777" w:rsidTr="00B82817">
        <w:trPr>
          <w:trHeight w:val="4650"/>
        </w:trPr>
        <w:tc>
          <w:tcPr>
            <w:tcW w:w="10490" w:type="dxa"/>
            <w:shd w:val="clear" w:color="auto" w:fill="auto"/>
          </w:tcPr>
          <w:p w14:paraId="5AF48C45" w14:textId="77777777" w:rsidR="00AC16C0" w:rsidRPr="00210378" w:rsidRDefault="001D2066" w:rsidP="00AC16C0">
            <w:pPr>
              <w:pStyle w:val="ListParagraph"/>
              <w:ind w:left="0"/>
              <w:rPr>
                <w:rFonts w:ascii="Arial" w:hAnsi="Arial" w:cs="Arial"/>
                <w:b/>
              </w:rPr>
            </w:pPr>
            <w:r w:rsidRPr="00210378">
              <w:rPr>
                <w:rFonts w:ascii="Arial" w:hAnsi="Arial" w:cs="Arial"/>
                <w:b/>
              </w:rPr>
              <w:t>Up to ten key r</w:t>
            </w:r>
            <w:r w:rsidR="00AC16C0" w:rsidRPr="00210378">
              <w:rPr>
                <w:rFonts w:ascii="Arial" w:hAnsi="Arial" w:cs="Arial"/>
                <w:b/>
              </w:rPr>
              <w:t xml:space="preserve">eferences </w:t>
            </w:r>
            <w:r w:rsidR="00AC16C0" w:rsidRPr="0003399D">
              <w:rPr>
                <w:rFonts w:ascii="Arial" w:hAnsi="Arial" w:cs="Arial"/>
                <w:i/>
              </w:rPr>
              <w:t>(not included in word count)</w:t>
            </w:r>
            <w:r w:rsidR="00AC16C0" w:rsidRPr="00210378">
              <w:rPr>
                <w:rFonts w:ascii="Arial" w:hAnsi="Arial" w:cs="Arial"/>
                <w:b/>
              </w:rPr>
              <w:t xml:space="preserve"> </w:t>
            </w:r>
          </w:p>
          <w:p w14:paraId="72B62122" w14:textId="77777777" w:rsidR="00AC16C0" w:rsidRPr="00210378" w:rsidRDefault="00AC16C0" w:rsidP="00AC16C0">
            <w:pPr>
              <w:pStyle w:val="ListParagraph"/>
              <w:ind w:left="0"/>
              <w:rPr>
                <w:rFonts w:ascii="Arial" w:hAnsi="Arial" w:cs="Arial"/>
                <w:b/>
              </w:rPr>
            </w:pPr>
          </w:p>
          <w:p w14:paraId="51DC4659"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British Psychological Society. (2014). </w:t>
            </w:r>
            <w:r w:rsidRPr="008A0C1C">
              <w:rPr>
                <w:rFonts w:ascii="Calibri" w:eastAsia="Calibri" w:hAnsi="Calibri"/>
                <w:i/>
                <w:iCs/>
                <w:sz w:val="22"/>
                <w:szCs w:val="22"/>
                <w:lang w:eastAsia="en-US"/>
              </w:rPr>
              <w:t xml:space="preserve">Code of Human Research Ethics. </w:t>
            </w:r>
            <w:r w:rsidRPr="008A0C1C">
              <w:rPr>
                <w:rFonts w:ascii="Calibri" w:eastAsia="Calibri" w:hAnsi="Calibri"/>
                <w:sz w:val="22"/>
                <w:szCs w:val="22"/>
                <w:lang w:eastAsia="en-US"/>
              </w:rPr>
              <w:t xml:space="preserve">Retrieved from: </w:t>
            </w:r>
            <w:hyperlink r:id="rId7" w:history="1">
              <w:r w:rsidRPr="008A0C1C">
                <w:rPr>
                  <w:rFonts w:ascii="Calibri" w:eastAsia="Calibri" w:hAnsi="Calibri"/>
                  <w:color w:val="0000FF"/>
                  <w:sz w:val="22"/>
                  <w:szCs w:val="22"/>
                  <w:u w:val="single"/>
                  <w:lang w:eastAsia="en-US"/>
                </w:rPr>
                <w:t>https://www.bps.org.uk/sites/bps.org.uk/files/Policy/Policy%20-%20Files/BPS%20Code%20of%20Human%20Research%20Ethics.pdf</w:t>
              </w:r>
            </w:hyperlink>
          </w:p>
          <w:p w14:paraId="0A83AC43"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78743757"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British Psychological Society. (2018). </w:t>
            </w:r>
            <w:r w:rsidRPr="008A0C1C">
              <w:rPr>
                <w:rFonts w:ascii="Calibri" w:eastAsia="Calibri" w:hAnsi="Calibri"/>
                <w:i/>
                <w:iCs/>
                <w:sz w:val="22"/>
                <w:szCs w:val="22"/>
                <w:lang w:eastAsia="en-US"/>
              </w:rPr>
              <w:t>Code of Ethics and Conduct.</w:t>
            </w:r>
            <w:r w:rsidRPr="008A0C1C">
              <w:rPr>
                <w:rFonts w:ascii="Calibri" w:eastAsia="Calibri" w:hAnsi="Calibri"/>
                <w:sz w:val="22"/>
                <w:szCs w:val="22"/>
                <w:lang w:eastAsia="en-US"/>
              </w:rPr>
              <w:t xml:space="preserve"> Retrieved from: </w:t>
            </w:r>
            <w:hyperlink r:id="rId8" w:history="1">
              <w:r w:rsidRPr="008A0C1C">
                <w:rPr>
                  <w:rFonts w:ascii="Calibri" w:eastAsia="Calibri" w:hAnsi="Calibri"/>
                  <w:color w:val="0000FF"/>
                  <w:sz w:val="22"/>
                  <w:szCs w:val="22"/>
                  <w:u w:val="single"/>
                  <w:lang w:eastAsia="en-US"/>
                </w:rPr>
                <w:t>https://www.bps.org.uk/sites/www.bps.org.uk/files/Policy/Policy%20-%20Files/BPS%20Code%20of%20Ethics%20and%20Conduct%20%28Updated%20July%202018%29.pdf</w:t>
              </w:r>
            </w:hyperlink>
          </w:p>
          <w:p w14:paraId="1D7BFCDE" w14:textId="77777777" w:rsidR="008A0C1C" w:rsidRPr="008A0C1C" w:rsidRDefault="008A0C1C" w:rsidP="008A0C1C">
            <w:pPr>
              <w:spacing w:after="160" w:line="259" w:lineRule="auto"/>
              <w:rPr>
                <w:rFonts w:ascii="Calibri" w:eastAsia="Calibri" w:hAnsi="Calibri"/>
                <w:sz w:val="22"/>
                <w:szCs w:val="22"/>
                <w:lang w:eastAsia="en-US"/>
              </w:rPr>
            </w:pPr>
          </w:p>
          <w:p w14:paraId="38A098A8"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England, E., &amp; Mughal, F. (2019). </w:t>
            </w:r>
            <w:proofErr w:type="spellStart"/>
            <w:r w:rsidRPr="008A0C1C">
              <w:rPr>
                <w:rFonts w:ascii="Calibri" w:eastAsia="Calibri" w:hAnsi="Calibri"/>
                <w:sz w:val="22"/>
                <w:szCs w:val="22"/>
                <w:lang w:eastAsia="en-US"/>
              </w:rPr>
              <w:t>Underprovision</w:t>
            </w:r>
            <w:proofErr w:type="spellEnd"/>
            <w:r w:rsidRPr="008A0C1C">
              <w:rPr>
                <w:rFonts w:ascii="Calibri" w:eastAsia="Calibri" w:hAnsi="Calibri"/>
                <w:sz w:val="22"/>
                <w:szCs w:val="22"/>
                <w:lang w:eastAsia="en-US"/>
              </w:rPr>
              <w:t xml:space="preserve"> of mental health services for children and young people. </w:t>
            </w:r>
            <w:r w:rsidRPr="008A0C1C">
              <w:rPr>
                <w:rFonts w:ascii="Calibri" w:eastAsia="Calibri" w:hAnsi="Calibri"/>
                <w:i/>
                <w:iCs/>
                <w:sz w:val="22"/>
                <w:szCs w:val="22"/>
                <w:lang w:eastAsia="en-US"/>
              </w:rPr>
              <w:t>The British Journal of General Practice: the Journal of the Royal College of General Practitioners</w:t>
            </w:r>
            <w:r w:rsidRPr="008A0C1C">
              <w:rPr>
                <w:rFonts w:ascii="Calibri" w:eastAsia="Calibri" w:hAnsi="Calibri"/>
                <w:sz w:val="22"/>
                <w:szCs w:val="22"/>
                <w:lang w:eastAsia="en-US"/>
              </w:rPr>
              <w:t>, </w:t>
            </w:r>
            <w:r w:rsidRPr="008A0C1C">
              <w:rPr>
                <w:rFonts w:ascii="Calibri" w:eastAsia="Calibri" w:hAnsi="Calibri"/>
                <w:i/>
                <w:iCs/>
                <w:sz w:val="22"/>
                <w:szCs w:val="22"/>
                <w:lang w:eastAsia="en-US"/>
              </w:rPr>
              <w:t>69</w:t>
            </w:r>
            <w:r w:rsidRPr="008A0C1C">
              <w:rPr>
                <w:rFonts w:ascii="Calibri" w:eastAsia="Calibri" w:hAnsi="Calibri"/>
                <w:sz w:val="22"/>
                <w:szCs w:val="22"/>
                <w:lang w:eastAsia="en-US"/>
              </w:rPr>
              <w:t>(680), 112-113.</w:t>
            </w:r>
          </w:p>
          <w:p w14:paraId="040D2DDE"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08A5400B"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lastRenderedPageBreak/>
              <w:t>Kenny, A., Bizumic, B., &amp; Griffiths, K. M. (2018). The Prejudice towards People with Mental Illness (PPMI) scale: structure and validity. </w:t>
            </w:r>
            <w:r w:rsidRPr="008A0C1C">
              <w:rPr>
                <w:rFonts w:ascii="Calibri" w:eastAsia="Calibri" w:hAnsi="Calibri"/>
                <w:i/>
                <w:iCs/>
                <w:sz w:val="22"/>
                <w:szCs w:val="22"/>
                <w:lang w:eastAsia="en-US"/>
              </w:rPr>
              <w:t>BMC psychiatry</w:t>
            </w:r>
            <w:r w:rsidRPr="008A0C1C">
              <w:rPr>
                <w:rFonts w:ascii="Calibri" w:eastAsia="Calibri" w:hAnsi="Calibri"/>
                <w:sz w:val="22"/>
                <w:szCs w:val="22"/>
                <w:lang w:eastAsia="en-US"/>
              </w:rPr>
              <w:t>, </w:t>
            </w:r>
            <w:r w:rsidRPr="008A0C1C">
              <w:rPr>
                <w:rFonts w:ascii="Calibri" w:eastAsia="Calibri" w:hAnsi="Calibri"/>
                <w:i/>
                <w:iCs/>
                <w:sz w:val="22"/>
                <w:szCs w:val="22"/>
                <w:lang w:eastAsia="en-US"/>
              </w:rPr>
              <w:t>18</w:t>
            </w:r>
            <w:r w:rsidRPr="008A0C1C">
              <w:rPr>
                <w:rFonts w:ascii="Calibri" w:eastAsia="Calibri" w:hAnsi="Calibri"/>
                <w:sz w:val="22"/>
                <w:szCs w:val="22"/>
                <w:lang w:eastAsia="en-US"/>
              </w:rPr>
              <w:t>(1), 293.</w:t>
            </w:r>
          </w:p>
          <w:p w14:paraId="4696A7C8"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1CAF8FEE"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Lai, C. K., Marini, M., Lehr, S. A., Cerruti, C., Shin, J. E. L., Joy-Gaba, J. A., ... &amp; Frazier, R. S. (2014). Reducing implicit racial preferences: I. A comparative investigation of 17 interventions. </w:t>
            </w:r>
            <w:r w:rsidRPr="008A0C1C">
              <w:rPr>
                <w:rFonts w:ascii="Calibri" w:eastAsia="Calibri" w:hAnsi="Calibri"/>
                <w:i/>
                <w:iCs/>
                <w:sz w:val="22"/>
                <w:szCs w:val="22"/>
                <w:lang w:eastAsia="en-US"/>
              </w:rPr>
              <w:t>Journal of Experimental Psychology: General</w:t>
            </w:r>
            <w:r w:rsidRPr="008A0C1C">
              <w:rPr>
                <w:rFonts w:ascii="Calibri" w:eastAsia="Calibri" w:hAnsi="Calibri"/>
                <w:sz w:val="22"/>
                <w:szCs w:val="22"/>
                <w:lang w:eastAsia="en-US"/>
              </w:rPr>
              <w:t>, </w:t>
            </w:r>
            <w:r w:rsidRPr="008A0C1C">
              <w:rPr>
                <w:rFonts w:ascii="Calibri" w:eastAsia="Calibri" w:hAnsi="Calibri"/>
                <w:i/>
                <w:iCs/>
                <w:sz w:val="22"/>
                <w:szCs w:val="22"/>
                <w:lang w:eastAsia="en-US"/>
              </w:rPr>
              <w:t>143</w:t>
            </w:r>
            <w:r w:rsidRPr="008A0C1C">
              <w:rPr>
                <w:rFonts w:ascii="Calibri" w:eastAsia="Calibri" w:hAnsi="Calibri"/>
                <w:sz w:val="22"/>
                <w:szCs w:val="22"/>
                <w:lang w:eastAsia="en-US"/>
              </w:rPr>
              <w:t>(4), 1765.</w:t>
            </w:r>
          </w:p>
          <w:p w14:paraId="163162FF"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7FAF99B0"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Lane, R. (2019). “I’m a police officer not a social worker or mental health nurse”: Online discourses of exclusion and resistance regarding mental-health related police work. </w:t>
            </w:r>
            <w:r w:rsidRPr="008A0C1C">
              <w:rPr>
                <w:rFonts w:ascii="Calibri" w:eastAsia="Calibri" w:hAnsi="Calibri"/>
                <w:i/>
                <w:iCs/>
                <w:sz w:val="22"/>
                <w:szCs w:val="22"/>
                <w:lang w:eastAsia="en-US"/>
              </w:rPr>
              <w:t>Journal of Community and Applied Psychology, 29</w:t>
            </w:r>
            <w:r w:rsidRPr="008A0C1C">
              <w:rPr>
                <w:rFonts w:ascii="Calibri" w:eastAsia="Calibri" w:hAnsi="Calibri"/>
                <w:sz w:val="22"/>
                <w:szCs w:val="22"/>
                <w:lang w:eastAsia="en-US"/>
              </w:rPr>
              <w:t>(5), 429-442.</w:t>
            </w:r>
          </w:p>
          <w:p w14:paraId="0EA7F8F7"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5D06D14E"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McDaniel, J. (2019). Reconciling mental health, public policing and police accountability. </w:t>
            </w:r>
            <w:r w:rsidRPr="008A0C1C">
              <w:rPr>
                <w:rFonts w:ascii="Calibri" w:eastAsia="Calibri" w:hAnsi="Calibri"/>
                <w:i/>
                <w:iCs/>
                <w:sz w:val="22"/>
                <w:szCs w:val="22"/>
                <w:lang w:eastAsia="en-US"/>
              </w:rPr>
              <w:t>The Police Journal: Theory, Practice and Principles, 92</w:t>
            </w:r>
            <w:r w:rsidRPr="008A0C1C">
              <w:rPr>
                <w:rFonts w:ascii="Calibri" w:eastAsia="Calibri" w:hAnsi="Calibri"/>
                <w:sz w:val="22"/>
                <w:szCs w:val="22"/>
                <w:lang w:eastAsia="en-US"/>
              </w:rPr>
              <w:t>(1), 72-94.</w:t>
            </w:r>
          </w:p>
          <w:p w14:paraId="6998724D"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1865F36E"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Morabito, M. S., </w:t>
            </w:r>
            <w:proofErr w:type="spellStart"/>
            <w:r w:rsidRPr="008A0C1C">
              <w:rPr>
                <w:rFonts w:ascii="Calibri" w:eastAsia="Calibri" w:hAnsi="Calibri"/>
                <w:sz w:val="22"/>
                <w:szCs w:val="22"/>
                <w:lang w:eastAsia="en-US"/>
              </w:rPr>
              <w:t>Socia</w:t>
            </w:r>
            <w:proofErr w:type="spellEnd"/>
            <w:r w:rsidRPr="008A0C1C">
              <w:rPr>
                <w:rFonts w:ascii="Calibri" w:eastAsia="Calibri" w:hAnsi="Calibri"/>
                <w:sz w:val="22"/>
                <w:szCs w:val="22"/>
                <w:lang w:eastAsia="en-US"/>
              </w:rPr>
              <w:t xml:space="preserve">, K., </w:t>
            </w:r>
            <w:proofErr w:type="spellStart"/>
            <w:r w:rsidRPr="008A0C1C">
              <w:rPr>
                <w:rFonts w:ascii="Calibri" w:eastAsia="Calibri" w:hAnsi="Calibri"/>
                <w:sz w:val="22"/>
                <w:szCs w:val="22"/>
                <w:lang w:eastAsia="en-US"/>
              </w:rPr>
              <w:t>Wik</w:t>
            </w:r>
            <w:proofErr w:type="spellEnd"/>
            <w:r w:rsidRPr="008A0C1C">
              <w:rPr>
                <w:rFonts w:ascii="Calibri" w:eastAsia="Calibri" w:hAnsi="Calibri"/>
                <w:sz w:val="22"/>
                <w:szCs w:val="22"/>
                <w:lang w:eastAsia="en-US"/>
              </w:rPr>
              <w:t xml:space="preserve">, A., &amp; Fisher, W. H. (2017). The nature and extent of police use of force in encounters with people with </w:t>
            </w:r>
            <w:proofErr w:type="spellStart"/>
            <w:r w:rsidRPr="008A0C1C">
              <w:rPr>
                <w:rFonts w:ascii="Calibri" w:eastAsia="Calibri" w:hAnsi="Calibri"/>
                <w:sz w:val="22"/>
                <w:szCs w:val="22"/>
                <w:lang w:eastAsia="en-US"/>
              </w:rPr>
              <w:t>behavioral</w:t>
            </w:r>
            <w:proofErr w:type="spellEnd"/>
            <w:r w:rsidRPr="008A0C1C">
              <w:rPr>
                <w:rFonts w:ascii="Calibri" w:eastAsia="Calibri" w:hAnsi="Calibri"/>
                <w:sz w:val="22"/>
                <w:szCs w:val="22"/>
                <w:lang w:eastAsia="en-US"/>
              </w:rPr>
              <w:t xml:space="preserve"> health disorders. </w:t>
            </w:r>
            <w:r w:rsidRPr="008A0C1C">
              <w:rPr>
                <w:rFonts w:ascii="Calibri" w:eastAsia="Calibri" w:hAnsi="Calibri"/>
                <w:i/>
                <w:iCs/>
                <w:sz w:val="22"/>
                <w:szCs w:val="22"/>
                <w:lang w:eastAsia="en-US"/>
              </w:rPr>
              <w:t>International journal of law and psychiatry</w:t>
            </w:r>
            <w:r w:rsidRPr="008A0C1C">
              <w:rPr>
                <w:rFonts w:ascii="Calibri" w:eastAsia="Calibri" w:hAnsi="Calibri"/>
                <w:sz w:val="22"/>
                <w:szCs w:val="22"/>
                <w:lang w:eastAsia="en-US"/>
              </w:rPr>
              <w:t>, </w:t>
            </w:r>
            <w:r w:rsidRPr="008A0C1C">
              <w:rPr>
                <w:rFonts w:ascii="Calibri" w:eastAsia="Calibri" w:hAnsi="Calibri"/>
                <w:i/>
                <w:iCs/>
                <w:sz w:val="22"/>
                <w:szCs w:val="22"/>
                <w:lang w:eastAsia="en-US"/>
              </w:rPr>
              <w:t>50</w:t>
            </w:r>
            <w:r w:rsidRPr="008A0C1C">
              <w:rPr>
                <w:rFonts w:ascii="Calibri" w:eastAsia="Calibri" w:hAnsi="Calibri"/>
                <w:sz w:val="22"/>
                <w:szCs w:val="22"/>
                <w:lang w:eastAsia="en-US"/>
              </w:rPr>
              <w:t>, 31-37.</w:t>
            </w:r>
          </w:p>
          <w:p w14:paraId="1A387551"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02F95A4E"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Soomro, S., &amp; Yanos, P. T. (2019). Predictors of mental health stigma among police officers: the role of trauma and PTSD. </w:t>
            </w:r>
            <w:r w:rsidRPr="008A0C1C">
              <w:rPr>
                <w:rFonts w:ascii="Calibri" w:eastAsia="Calibri" w:hAnsi="Calibri"/>
                <w:i/>
                <w:iCs/>
                <w:sz w:val="22"/>
                <w:szCs w:val="22"/>
                <w:lang w:eastAsia="en-US"/>
              </w:rPr>
              <w:t>Journal of police and criminal psychology</w:t>
            </w:r>
            <w:r w:rsidRPr="008A0C1C">
              <w:rPr>
                <w:rFonts w:ascii="Calibri" w:eastAsia="Calibri" w:hAnsi="Calibri"/>
                <w:sz w:val="22"/>
                <w:szCs w:val="22"/>
                <w:lang w:eastAsia="en-US"/>
              </w:rPr>
              <w:t>, </w:t>
            </w:r>
            <w:r w:rsidRPr="008A0C1C">
              <w:rPr>
                <w:rFonts w:ascii="Calibri" w:eastAsia="Calibri" w:hAnsi="Calibri"/>
                <w:i/>
                <w:iCs/>
                <w:sz w:val="22"/>
                <w:szCs w:val="22"/>
                <w:lang w:eastAsia="en-US"/>
              </w:rPr>
              <w:t>34</w:t>
            </w:r>
            <w:r w:rsidRPr="008A0C1C">
              <w:rPr>
                <w:rFonts w:ascii="Calibri" w:eastAsia="Calibri" w:hAnsi="Calibri"/>
                <w:sz w:val="22"/>
                <w:szCs w:val="22"/>
                <w:lang w:eastAsia="en-US"/>
              </w:rPr>
              <w:t>(2), 175-183.</w:t>
            </w:r>
          </w:p>
          <w:p w14:paraId="330A0674" w14:textId="77777777" w:rsidR="008A0C1C" w:rsidRPr="008A0C1C" w:rsidRDefault="008A0C1C" w:rsidP="008A0C1C">
            <w:pPr>
              <w:spacing w:after="160" w:line="259" w:lineRule="auto"/>
              <w:ind w:left="284" w:hanging="284"/>
              <w:rPr>
                <w:rFonts w:ascii="Calibri" w:eastAsia="Calibri" w:hAnsi="Calibri"/>
                <w:sz w:val="22"/>
                <w:szCs w:val="22"/>
                <w:lang w:eastAsia="en-US"/>
              </w:rPr>
            </w:pPr>
          </w:p>
          <w:p w14:paraId="22A658C0" w14:textId="77777777" w:rsidR="008A0C1C" w:rsidRPr="008A0C1C" w:rsidRDefault="008A0C1C" w:rsidP="008A0C1C">
            <w:pPr>
              <w:spacing w:after="160" w:line="259" w:lineRule="auto"/>
              <w:ind w:left="284" w:hanging="284"/>
              <w:rPr>
                <w:rFonts w:ascii="Calibri" w:eastAsia="Calibri" w:hAnsi="Calibri"/>
                <w:sz w:val="22"/>
                <w:szCs w:val="22"/>
                <w:lang w:eastAsia="en-US"/>
              </w:rPr>
            </w:pPr>
            <w:r w:rsidRPr="008A0C1C">
              <w:rPr>
                <w:rFonts w:ascii="Calibri" w:eastAsia="Calibri" w:hAnsi="Calibri"/>
                <w:sz w:val="22"/>
                <w:szCs w:val="22"/>
                <w:lang w:eastAsia="en-US"/>
              </w:rPr>
              <w:t xml:space="preserve">University of Wales Trinity Saint David. (2020). </w:t>
            </w:r>
            <w:r w:rsidRPr="008A0C1C">
              <w:rPr>
                <w:rFonts w:ascii="Calibri" w:eastAsia="Calibri" w:hAnsi="Calibri"/>
                <w:i/>
                <w:iCs/>
                <w:sz w:val="22"/>
                <w:szCs w:val="22"/>
                <w:lang w:eastAsia="en-US"/>
              </w:rPr>
              <w:t xml:space="preserve">Research Ethics &amp; Integrity Code of Practice. </w:t>
            </w:r>
            <w:r w:rsidRPr="008A0C1C">
              <w:rPr>
                <w:rFonts w:ascii="Calibri" w:eastAsia="Calibri" w:hAnsi="Calibri"/>
                <w:sz w:val="22"/>
                <w:szCs w:val="22"/>
                <w:lang w:eastAsia="en-US"/>
              </w:rPr>
              <w:t xml:space="preserve">Retrieved from: </w:t>
            </w:r>
            <w:hyperlink r:id="rId9" w:history="1">
              <w:r w:rsidRPr="008A0C1C">
                <w:rPr>
                  <w:rFonts w:ascii="Calibri" w:eastAsia="Calibri" w:hAnsi="Calibri"/>
                  <w:color w:val="0000FF"/>
                  <w:sz w:val="22"/>
                  <w:szCs w:val="22"/>
                  <w:u w:val="single"/>
                  <w:lang w:eastAsia="en-US"/>
                </w:rPr>
                <w:t>https://www.uwtsd.ac.uk/media/uwtsd-website/content-assets/documents/research/research-ethics-integrity-code-practice.pdf</w:t>
              </w:r>
            </w:hyperlink>
          </w:p>
          <w:p w14:paraId="50220F09" w14:textId="77777777" w:rsidR="00AC16C0" w:rsidRPr="00210378" w:rsidRDefault="00AC16C0" w:rsidP="00AC16C0">
            <w:pPr>
              <w:pStyle w:val="ListParagraph"/>
              <w:ind w:left="0"/>
              <w:rPr>
                <w:rFonts w:ascii="Arial" w:hAnsi="Arial" w:cs="Arial"/>
                <w:b/>
              </w:rPr>
            </w:pPr>
          </w:p>
        </w:tc>
      </w:tr>
    </w:tbl>
    <w:p w14:paraId="4B8552E1" w14:textId="77777777" w:rsidR="009E10F9" w:rsidRDefault="009E10F9" w:rsidP="009E10F9">
      <w:pPr>
        <w:jc w:val="both"/>
        <w:rPr>
          <w:rFonts w:ascii="Arial" w:hAnsi="Arial" w:cs="Arial"/>
        </w:rPr>
      </w:pPr>
    </w:p>
    <w:p w14:paraId="54C955BB" w14:textId="77777777" w:rsidR="009E10F9" w:rsidRDefault="009E10F9" w:rsidP="009E10F9">
      <w:pPr>
        <w:jc w:val="both"/>
        <w:rPr>
          <w:rFonts w:ascii="Arial" w:hAnsi="Arial" w:cs="Arial"/>
        </w:rPr>
      </w:pPr>
    </w:p>
    <w:p w14:paraId="4AEAD886" w14:textId="77777777" w:rsidR="009E10F9" w:rsidRDefault="009E10F9" w:rsidP="009E10F9">
      <w:pPr>
        <w:jc w:val="both"/>
        <w:rPr>
          <w:rFonts w:ascii="Arial" w:hAnsi="Arial" w:cs="Arial"/>
        </w:rPr>
      </w:pPr>
    </w:p>
    <w:p w14:paraId="2E81749B" w14:textId="77777777" w:rsidR="002A36C9" w:rsidRDefault="002A36C9"/>
    <w:sectPr w:rsidR="002A36C9">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B4A2A" w14:textId="77777777" w:rsidR="00977FB7" w:rsidRDefault="00977FB7">
      <w:r>
        <w:separator/>
      </w:r>
    </w:p>
  </w:endnote>
  <w:endnote w:type="continuationSeparator" w:id="0">
    <w:p w14:paraId="774739C1" w14:textId="77777777" w:rsidR="00977FB7" w:rsidRDefault="009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13C3B" w14:textId="77777777" w:rsidR="00B82817" w:rsidRDefault="00B82817" w:rsidP="00B828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660A058" w14:textId="77777777" w:rsidR="00B82817" w:rsidRDefault="00B82817" w:rsidP="00B828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9A3F7" w14:textId="77777777" w:rsidR="00B82817" w:rsidRDefault="00B82817" w:rsidP="00B828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1693F94C" w14:textId="77777777" w:rsidR="00B82817" w:rsidRDefault="00B82817" w:rsidP="00B828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3FAD3" w14:textId="77777777" w:rsidR="00977FB7" w:rsidRDefault="00977FB7">
      <w:r>
        <w:separator/>
      </w:r>
    </w:p>
  </w:footnote>
  <w:footnote w:type="continuationSeparator" w:id="0">
    <w:p w14:paraId="3AD2236A" w14:textId="77777777" w:rsidR="00977FB7" w:rsidRDefault="009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531C4"/>
    <w:multiLevelType w:val="hybridMultilevel"/>
    <w:tmpl w:val="AEE63ED6"/>
    <w:lvl w:ilvl="0" w:tplc="08090001">
      <w:start w:val="1"/>
      <w:numFmt w:val="bullet"/>
      <w:lvlText w:val=""/>
      <w:lvlJc w:val="left"/>
      <w:pPr>
        <w:ind w:left="1169" w:hanging="360"/>
      </w:pPr>
      <w:rPr>
        <w:rFonts w:ascii="Symbol" w:hAnsi="Symbol" w:hint="default"/>
      </w:rPr>
    </w:lvl>
    <w:lvl w:ilvl="1" w:tplc="08090003" w:tentative="1">
      <w:start w:val="1"/>
      <w:numFmt w:val="bullet"/>
      <w:lvlText w:val="o"/>
      <w:lvlJc w:val="left"/>
      <w:pPr>
        <w:ind w:left="1889" w:hanging="360"/>
      </w:pPr>
      <w:rPr>
        <w:rFonts w:ascii="Courier New" w:hAnsi="Courier New" w:cs="Courier New" w:hint="default"/>
      </w:rPr>
    </w:lvl>
    <w:lvl w:ilvl="2" w:tplc="08090005" w:tentative="1">
      <w:start w:val="1"/>
      <w:numFmt w:val="bullet"/>
      <w:lvlText w:val=""/>
      <w:lvlJc w:val="left"/>
      <w:pPr>
        <w:ind w:left="2609" w:hanging="360"/>
      </w:pPr>
      <w:rPr>
        <w:rFonts w:ascii="Wingdings" w:hAnsi="Wingdings" w:hint="default"/>
      </w:rPr>
    </w:lvl>
    <w:lvl w:ilvl="3" w:tplc="08090001" w:tentative="1">
      <w:start w:val="1"/>
      <w:numFmt w:val="bullet"/>
      <w:lvlText w:val=""/>
      <w:lvlJc w:val="left"/>
      <w:pPr>
        <w:ind w:left="3329" w:hanging="360"/>
      </w:pPr>
      <w:rPr>
        <w:rFonts w:ascii="Symbol" w:hAnsi="Symbol" w:hint="default"/>
      </w:rPr>
    </w:lvl>
    <w:lvl w:ilvl="4" w:tplc="08090003" w:tentative="1">
      <w:start w:val="1"/>
      <w:numFmt w:val="bullet"/>
      <w:lvlText w:val="o"/>
      <w:lvlJc w:val="left"/>
      <w:pPr>
        <w:ind w:left="4049" w:hanging="360"/>
      </w:pPr>
      <w:rPr>
        <w:rFonts w:ascii="Courier New" w:hAnsi="Courier New" w:cs="Courier New" w:hint="default"/>
      </w:rPr>
    </w:lvl>
    <w:lvl w:ilvl="5" w:tplc="08090005" w:tentative="1">
      <w:start w:val="1"/>
      <w:numFmt w:val="bullet"/>
      <w:lvlText w:val=""/>
      <w:lvlJc w:val="left"/>
      <w:pPr>
        <w:ind w:left="4769" w:hanging="360"/>
      </w:pPr>
      <w:rPr>
        <w:rFonts w:ascii="Wingdings" w:hAnsi="Wingdings" w:hint="default"/>
      </w:rPr>
    </w:lvl>
    <w:lvl w:ilvl="6" w:tplc="08090001" w:tentative="1">
      <w:start w:val="1"/>
      <w:numFmt w:val="bullet"/>
      <w:lvlText w:val=""/>
      <w:lvlJc w:val="left"/>
      <w:pPr>
        <w:ind w:left="5489" w:hanging="360"/>
      </w:pPr>
      <w:rPr>
        <w:rFonts w:ascii="Symbol" w:hAnsi="Symbol" w:hint="default"/>
      </w:rPr>
    </w:lvl>
    <w:lvl w:ilvl="7" w:tplc="08090003" w:tentative="1">
      <w:start w:val="1"/>
      <w:numFmt w:val="bullet"/>
      <w:lvlText w:val="o"/>
      <w:lvlJc w:val="left"/>
      <w:pPr>
        <w:ind w:left="6209" w:hanging="360"/>
      </w:pPr>
      <w:rPr>
        <w:rFonts w:ascii="Courier New" w:hAnsi="Courier New" w:cs="Courier New" w:hint="default"/>
      </w:rPr>
    </w:lvl>
    <w:lvl w:ilvl="8" w:tplc="08090005" w:tentative="1">
      <w:start w:val="1"/>
      <w:numFmt w:val="bullet"/>
      <w:lvlText w:val=""/>
      <w:lvlJc w:val="left"/>
      <w:pPr>
        <w:ind w:left="6929" w:hanging="360"/>
      </w:pPr>
      <w:rPr>
        <w:rFonts w:ascii="Wingdings" w:hAnsi="Wingdings" w:hint="default"/>
      </w:rPr>
    </w:lvl>
  </w:abstractNum>
  <w:abstractNum w:abstractNumId="1"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3E46"/>
    <w:rsid w:val="0003399D"/>
    <w:rsid w:val="00042652"/>
    <w:rsid w:val="00046864"/>
    <w:rsid w:val="00052F2D"/>
    <w:rsid w:val="00057264"/>
    <w:rsid w:val="00067676"/>
    <w:rsid w:val="00071272"/>
    <w:rsid w:val="00071744"/>
    <w:rsid w:val="0009722A"/>
    <w:rsid w:val="000A156C"/>
    <w:rsid w:val="000A1BEC"/>
    <w:rsid w:val="000B3283"/>
    <w:rsid w:val="000B5C1A"/>
    <w:rsid w:val="000C479C"/>
    <w:rsid w:val="000D22F1"/>
    <w:rsid w:val="000D3106"/>
    <w:rsid w:val="000D5EB6"/>
    <w:rsid w:val="000E205E"/>
    <w:rsid w:val="000E257D"/>
    <w:rsid w:val="000E3B0C"/>
    <w:rsid w:val="000E3C66"/>
    <w:rsid w:val="000E5969"/>
    <w:rsid w:val="000F3DAC"/>
    <w:rsid w:val="000F5955"/>
    <w:rsid w:val="00101CFC"/>
    <w:rsid w:val="00122F50"/>
    <w:rsid w:val="001258E1"/>
    <w:rsid w:val="00150FF0"/>
    <w:rsid w:val="001541BA"/>
    <w:rsid w:val="00170BA1"/>
    <w:rsid w:val="00181C81"/>
    <w:rsid w:val="00193035"/>
    <w:rsid w:val="00195C9D"/>
    <w:rsid w:val="001C5F86"/>
    <w:rsid w:val="001D066D"/>
    <w:rsid w:val="001D2066"/>
    <w:rsid w:val="001D5F46"/>
    <w:rsid w:val="001F4489"/>
    <w:rsid w:val="001F6099"/>
    <w:rsid w:val="00210378"/>
    <w:rsid w:val="0021353D"/>
    <w:rsid w:val="00224841"/>
    <w:rsid w:val="00225C4E"/>
    <w:rsid w:val="00227089"/>
    <w:rsid w:val="0024550B"/>
    <w:rsid w:val="00245635"/>
    <w:rsid w:val="00245758"/>
    <w:rsid w:val="00261EC2"/>
    <w:rsid w:val="00261F81"/>
    <w:rsid w:val="00264D2D"/>
    <w:rsid w:val="002710D9"/>
    <w:rsid w:val="00282B5E"/>
    <w:rsid w:val="00284863"/>
    <w:rsid w:val="00295557"/>
    <w:rsid w:val="002A36C9"/>
    <w:rsid w:val="002A5100"/>
    <w:rsid w:val="002B0510"/>
    <w:rsid w:val="002B2C2E"/>
    <w:rsid w:val="002C388E"/>
    <w:rsid w:val="002C560A"/>
    <w:rsid w:val="002C7950"/>
    <w:rsid w:val="002E0EB4"/>
    <w:rsid w:val="002F0E42"/>
    <w:rsid w:val="00301522"/>
    <w:rsid w:val="00321AEC"/>
    <w:rsid w:val="00327AB7"/>
    <w:rsid w:val="00372EE5"/>
    <w:rsid w:val="00385F09"/>
    <w:rsid w:val="003860EE"/>
    <w:rsid w:val="00391C5D"/>
    <w:rsid w:val="003928C1"/>
    <w:rsid w:val="003B647B"/>
    <w:rsid w:val="003B7AA6"/>
    <w:rsid w:val="003D2ECB"/>
    <w:rsid w:val="003E2359"/>
    <w:rsid w:val="003E2C96"/>
    <w:rsid w:val="003F41D0"/>
    <w:rsid w:val="00401689"/>
    <w:rsid w:val="00411E2C"/>
    <w:rsid w:val="00445689"/>
    <w:rsid w:val="00447680"/>
    <w:rsid w:val="004655CA"/>
    <w:rsid w:val="00465DB2"/>
    <w:rsid w:val="00495EA9"/>
    <w:rsid w:val="00497AD4"/>
    <w:rsid w:val="004A151D"/>
    <w:rsid w:val="004A7E0B"/>
    <w:rsid w:val="004C5C61"/>
    <w:rsid w:val="004E3C57"/>
    <w:rsid w:val="004F076E"/>
    <w:rsid w:val="00502A10"/>
    <w:rsid w:val="00525340"/>
    <w:rsid w:val="00525712"/>
    <w:rsid w:val="0052666C"/>
    <w:rsid w:val="00532C19"/>
    <w:rsid w:val="0053601A"/>
    <w:rsid w:val="0055110C"/>
    <w:rsid w:val="00556587"/>
    <w:rsid w:val="00561ACE"/>
    <w:rsid w:val="00564CB5"/>
    <w:rsid w:val="00577DD8"/>
    <w:rsid w:val="00581836"/>
    <w:rsid w:val="00595385"/>
    <w:rsid w:val="005C1695"/>
    <w:rsid w:val="005C6FBC"/>
    <w:rsid w:val="005C7E85"/>
    <w:rsid w:val="0061018D"/>
    <w:rsid w:val="00620F9C"/>
    <w:rsid w:val="00626F40"/>
    <w:rsid w:val="00627753"/>
    <w:rsid w:val="00641F7C"/>
    <w:rsid w:val="0064597B"/>
    <w:rsid w:val="0064775D"/>
    <w:rsid w:val="00665652"/>
    <w:rsid w:val="00673E5D"/>
    <w:rsid w:val="00675695"/>
    <w:rsid w:val="00676009"/>
    <w:rsid w:val="00685585"/>
    <w:rsid w:val="00724428"/>
    <w:rsid w:val="007414AE"/>
    <w:rsid w:val="00750AA4"/>
    <w:rsid w:val="00753E14"/>
    <w:rsid w:val="00756779"/>
    <w:rsid w:val="00756AEC"/>
    <w:rsid w:val="00757104"/>
    <w:rsid w:val="007733AC"/>
    <w:rsid w:val="0077586A"/>
    <w:rsid w:val="007851E5"/>
    <w:rsid w:val="00791C61"/>
    <w:rsid w:val="007A147F"/>
    <w:rsid w:val="007A7E58"/>
    <w:rsid w:val="007E535D"/>
    <w:rsid w:val="00800DF7"/>
    <w:rsid w:val="00821F3E"/>
    <w:rsid w:val="00834031"/>
    <w:rsid w:val="00840998"/>
    <w:rsid w:val="00853EE9"/>
    <w:rsid w:val="008701E6"/>
    <w:rsid w:val="00874D96"/>
    <w:rsid w:val="00876AA2"/>
    <w:rsid w:val="008A0C1C"/>
    <w:rsid w:val="008C1388"/>
    <w:rsid w:val="008D1C4A"/>
    <w:rsid w:val="008E5FD8"/>
    <w:rsid w:val="008F7E8F"/>
    <w:rsid w:val="009162C4"/>
    <w:rsid w:val="00917709"/>
    <w:rsid w:val="0092573E"/>
    <w:rsid w:val="0092686F"/>
    <w:rsid w:val="009312E4"/>
    <w:rsid w:val="00931E10"/>
    <w:rsid w:val="0094069C"/>
    <w:rsid w:val="0094777F"/>
    <w:rsid w:val="009505D2"/>
    <w:rsid w:val="00950BEB"/>
    <w:rsid w:val="00976707"/>
    <w:rsid w:val="00976ACA"/>
    <w:rsid w:val="00977FB7"/>
    <w:rsid w:val="00982BEA"/>
    <w:rsid w:val="00985278"/>
    <w:rsid w:val="009B7DD5"/>
    <w:rsid w:val="009D59A2"/>
    <w:rsid w:val="009E10F9"/>
    <w:rsid w:val="009F7DBD"/>
    <w:rsid w:val="00A12E1E"/>
    <w:rsid w:val="00A27690"/>
    <w:rsid w:val="00A62EB5"/>
    <w:rsid w:val="00A66AB0"/>
    <w:rsid w:val="00A842E7"/>
    <w:rsid w:val="00A84C76"/>
    <w:rsid w:val="00A91D52"/>
    <w:rsid w:val="00A93728"/>
    <w:rsid w:val="00AA4A68"/>
    <w:rsid w:val="00AB7B22"/>
    <w:rsid w:val="00AC16C0"/>
    <w:rsid w:val="00AD3FFD"/>
    <w:rsid w:val="00AD42C1"/>
    <w:rsid w:val="00AD45E4"/>
    <w:rsid w:val="00AE4109"/>
    <w:rsid w:val="00B0229C"/>
    <w:rsid w:val="00B02616"/>
    <w:rsid w:val="00B02B7C"/>
    <w:rsid w:val="00B21EEC"/>
    <w:rsid w:val="00B255D5"/>
    <w:rsid w:val="00B44A7F"/>
    <w:rsid w:val="00B51D05"/>
    <w:rsid w:val="00B57E0F"/>
    <w:rsid w:val="00B82817"/>
    <w:rsid w:val="00B8517B"/>
    <w:rsid w:val="00B85DB2"/>
    <w:rsid w:val="00B910BD"/>
    <w:rsid w:val="00B91C57"/>
    <w:rsid w:val="00B93CCD"/>
    <w:rsid w:val="00B968A0"/>
    <w:rsid w:val="00BA34F4"/>
    <w:rsid w:val="00BB76DD"/>
    <w:rsid w:val="00BC2D55"/>
    <w:rsid w:val="00BD0997"/>
    <w:rsid w:val="00BE5BF9"/>
    <w:rsid w:val="00C35EA5"/>
    <w:rsid w:val="00C4585C"/>
    <w:rsid w:val="00C66CFD"/>
    <w:rsid w:val="00C70DD9"/>
    <w:rsid w:val="00C83B8D"/>
    <w:rsid w:val="00C84CD8"/>
    <w:rsid w:val="00C87057"/>
    <w:rsid w:val="00C92649"/>
    <w:rsid w:val="00C95EA0"/>
    <w:rsid w:val="00CA0BCF"/>
    <w:rsid w:val="00CA30CE"/>
    <w:rsid w:val="00CC49A7"/>
    <w:rsid w:val="00CC70FA"/>
    <w:rsid w:val="00CF0CC9"/>
    <w:rsid w:val="00D06E7C"/>
    <w:rsid w:val="00D3295D"/>
    <w:rsid w:val="00D35FE0"/>
    <w:rsid w:val="00D436B4"/>
    <w:rsid w:val="00D45D39"/>
    <w:rsid w:val="00D60738"/>
    <w:rsid w:val="00D754BF"/>
    <w:rsid w:val="00D823A9"/>
    <w:rsid w:val="00DB6BF2"/>
    <w:rsid w:val="00DE6B37"/>
    <w:rsid w:val="00DF0716"/>
    <w:rsid w:val="00DF5EBE"/>
    <w:rsid w:val="00E00FB1"/>
    <w:rsid w:val="00E153BE"/>
    <w:rsid w:val="00E1606E"/>
    <w:rsid w:val="00E338B1"/>
    <w:rsid w:val="00E34E9C"/>
    <w:rsid w:val="00E52440"/>
    <w:rsid w:val="00E5484A"/>
    <w:rsid w:val="00E55C7A"/>
    <w:rsid w:val="00E90A24"/>
    <w:rsid w:val="00EB11D7"/>
    <w:rsid w:val="00EB2E47"/>
    <w:rsid w:val="00EB3891"/>
    <w:rsid w:val="00EE2730"/>
    <w:rsid w:val="00EF1DCB"/>
    <w:rsid w:val="00EF424E"/>
    <w:rsid w:val="00F22418"/>
    <w:rsid w:val="00F25519"/>
    <w:rsid w:val="00F33DE4"/>
    <w:rsid w:val="00F56391"/>
    <w:rsid w:val="00F70294"/>
    <w:rsid w:val="00F76EB7"/>
    <w:rsid w:val="00F86126"/>
    <w:rsid w:val="00FB15C2"/>
    <w:rsid w:val="00FD0E9A"/>
    <w:rsid w:val="00FD2C4B"/>
    <w:rsid w:val="00FD4024"/>
    <w:rsid w:val="00FD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9D94"/>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table" w:styleId="TableGrid">
    <w:name w:val="Table Grid"/>
    <w:basedOn w:val="TableNormal"/>
    <w:uiPriority w:val="39"/>
    <w:rsid w:val="0075677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sites/www.bps.org.uk/files/Policy/Policy%20-%20Files/BPS%20Code%20of%20Ethics%20and%20Conduct%20%28Updated%20July%202018%2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ps.org.uk/sites/bps.org.uk/files/Policy/Policy%20-%20Files/BPS%20Code%20of%20Human%20Research%20Ethic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10</Pages>
  <Words>3199</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Amy Bendall</cp:lastModifiedBy>
  <cp:revision>187</cp:revision>
  <dcterms:created xsi:type="dcterms:W3CDTF">2020-08-31T13:39:00Z</dcterms:created>
  <dcterms:modified xsi:type="dcterms:W3CDTF">2020-09-01T16:30:00Z</dcterms:modified>
</cp:coreProperties>
</file>