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5121B" w14:textId="36DA2F66" w:rsidR="00C8125E" w:rsidRPr="00C52D65" w:rsidRDefault="00BE335E">
      <w:r w:rsidRPr="00C52D65">
        <w:t xml:space="preserve">The purpose of this assignment is to discuss and evaluate the changes that were made </w:t>
      </w:r>
      <w:r w:rsidR="00B232A9" w:rsidRPr="00C52D65">
        <w:t xml:space="preserve">to the Personal Injury Small Claims and how the changes </w:t>
      </w:r>
      <w:r w:rsidR="00D00F27" w:rsidRPr="00C52D65">
        <w:t>affect</w:t>
      </w:r>
      <w:r w:rsidR="00B232A9" w:rsidRPr="00C52D65">
        <w:t xml:space="preserve"> the </w:t>
      </w:r>
      <w:r w:rsidR="00D00F27" w:rsidRPr="00C52D65">
        <w:t>number</w:t>
      </w:r>
      <w:r w:rsidR="00B232A9" w:rsidRPr="00C52D65">
        <w:t xml:space="preserve"> of cases that can be brought to court by litigants in person. </w:t>
      </w:r>
      <w:r w:rsidR="00FA2B64" w:rsidRPr="00C52D65">
        <w:t xml:space="preserve">A litigant in person is someone who </w:t>
      </w:r>
      <w:r w:rsidR="009B32E5" w:rsidRPr="00C52D65">
        <w:t>represents</w:t>
      </w:r>
      <w:r w:rsidR="00FA2B64" w:rsidRPr="00C52D65">
        <w:t xml:space="preserve"> themselves during the process of a civil case. </w:t>
      </w:r>
      <w:r w:rsidR="00CB727E" w:rsidRPr="00C52D65">
        <w:t xml:space="preserve">Although the litigant is the person who represents themselves there are a range of different </w:t>
      </w:r>
      <w:r w:rsidR="00086C4D" w:rsidRPr="00C52D65">
        <w:t xml:space="preserve">resources available to those in regard to the matter, but they are unable to commence proceedings on the person’s behalf. </w:t>
      </w:r>
      <w:r w:rsidR="00FF7415" w:rsidRPr="00C52D65">
        <w:t xml:space="preserve">By evaluating the </w:t>
      </w:r>
      <w:r w:rsidR="00DB57DE">
        <w:t xml:space="preserve">advantages and disadvantages </w:t>
      </w:r>
      <w:r w:rsidR="006E66E6">
        <w:t xml:space="preserve">of the changes that have been made, it will allow for the proper evaluation </w:t>
      </w:r>
      <w:r w:rsidR="00DA29F6">
        <w:t>regarding the issues at hand.</w:t>
      </w:r>
    </w:p>
    <w:p w14:paraId="1D264969" w14:textId="3EC8E93C" w:rsidR="00C94ABE" w:rsidRPr="00C52D65" w:rsidRDefault="000E63A4">
      <w:r w:rsidRPr="00C52D65">
        <w:t xml:space="preserve">The Civil Procedural Rules 1998 are a set of rules and regulations that outline and govern the procedural aspects needed when dealing with civil litigation cases throughout England and Wales. The main objective of these rules is to ensure that all cases are dealt with fairly, efficiently, and enable access to obtain a fair outcome within the civil justice system. </w:t>
      </w:r>
      <w:r w:rsidR="00C94ABE" w:rsidRPr="00C52D65">
        <w:t>One of the main objectives of the Civil Procedure Rules 1998 is to open a line of communication between parties as early as possible, thus in hopes that by having the communication established that settlement could be obtained early on and therefore reducing the need for protracted litigation.</w:t>
      </w:r>
    </w:p>
    <w:p w14:paraId="35BB3197" w14:textId="14D80873" w:rsidR="000F173F" w:rsidRPr="00C52D65" w:rsidRDefault="000E63A4">
      <w:r w:rsidRPr="00C52D65">
        <w:t>The Civil Procedural Rules 1998</w:t>
      </w:r>
      <w:r w:rsidR="00613CBB" w:rsidRPr="00C52D65">
        <w:t xml:space="preserve"> are split into 74 parts and each one outlines a rule or regulation that the court must follow.</w:t>
      </w:r>
      <w:r w:rsidRPr="00C52D65">
        <w:t xml:space="preserve"> </w:t>
      </w:r>
      <w:r w:rsidR="00077583" w:rsidRPr="00C52D65">
        <w:t xml:space="preserve">Part 1states that </w:t>
      </w:r>
      <w:r w:rsidR="00C8125E" w:rsidRPr="00C52D65">
        <w:t xml:space="preserve">it has an overriding objective to dealing </w:t>
      </w:r>
      <w:r w:rsidR="008A5C81" w:rsidRPr="00C52D65">
        <w:t>with cases justly. This means that the court are mindful with preserving equality of the parties’</w:t>
      </w:r>
      <w:r w:rsidR="00AF33D3" w:rsidRPr="00C52D65">
        <w:t xml:space="preserve">, attempting to save expenses, dealing with cases </w:t>
      </w:r>
      <w:r w:rsidR="006342A9" w:rsidRPr="00C52D65">
        <w:t>proportionately</w:t>
      </w:r>
      <w:r w:rsidR="00AF33D3" w:rsidRPr="00C52D65">
        <w:t xml:space="preserve"> bearing the nature and complexity of the</w:t>
      </w:r>
      <w:r w:rsidR="006342A9" w:rsidRPr="00C52D65">
        <w:t xml:space="preserve"> </w:t>
      </w:r>
      <w:r w:rsidR="00AF33D3" w:rsidRPr="00C52D65">
        <w:t>case</w:t>
      </w:r>
      <w:r w:rsidR="006342A9" w:rsidRPr="00C52D65">
        <w:t xml:space="preserve">, and ensuring that all cases are dealt with fairly and expeditiously. </w:t>
      </w:r>
      <w:r w:rsidRPr="00C52D65">
        <w:t>These rules are set out for the sole purpose of providing a ‘framework’ for the overall conduct regarding civil cases</w:t>
      </w:r>
      <w:r w:rsidR="00A80B5A" w:rsidRPr="00C52D65">
        <w:t xml:space="preserve">, with the hopes that by following the set rules and regulations that all parties involved are treated fairly and that cases are to be resolved in a timely fashion when able to do so. </w:t>
      </w:r>
      <w:r w:rsidR="009C01EB" w:rsidRPr="00C52D65">
        <w:t xml:space="preserve">Part 3 outlines the court’s case management powers and service of court documents. It should also include </w:t>
      </w:r>
      <w:r w:rsidR="009D41F1" w:rsidRPr="00C52D65">
        <w:t>recent amendments relating to budgeting rules and collection or refunds of hearing fees</w:t>
      </w:r>
      <w:r w:rsidR="0002522B" w:rsidRPr="00C52D65">
        <w:t xml:space="preserve"> </w:t>
      </w:r>
      <w:r w:rsidR="00DB6D1E" w:rsidRPr="00C52D65">
        <w:t>(Legislation, 2024)</w:t>
      </w:r>
      <w:r w:rsidR="009D41F1" w:rsidRPr="00C52D65">
        <w:t xml:space="preserve">. </w:t>
      </w:r>
    </w:p>
    <w:p w14:paraId="117B7412" w14:textId="0BEF120B" w:rsidR="00C80A6B" w:rsidRPr="00C52D65" w:rsidRDefault="00ED27FE">
      <w:r w:rsidRPr="00C52D65">
        <w:t xml:space="preserve">Within the United Kingdom, personal injury </w:t>
      </w:r>
      <w:r w:rsidR="00C22EA1" w:rsidRPr="00C52D65">
        <w:t>is something used to legally d</w:t>
      </w:r>
      <w:r w:rsidR="00346AEB" w:rsidRPr="00C52D65">
        <w:t xml:space="preserve">escribe physical or psychological harm that has occurred to your person as opposed to property. </w:t>
      </w:r>
      <w:r w:rsidR="001E5B80" w:rsidRPr="00C52D65">
        <w:t>Many people may claim compensation for any and all harm they have endured, this is defined as personal injury claims. There are three most common types of personal injury claims within the United Kingdom such as Road Traffic Accidents (RTC’s)</w:t>
      </w:r>
      <w:r w:rsidR="007252C0" w:rsidRPr="00C52D65">
        <w:t xml:space="preserve"> covered by motor vehicle insurance</w:t>
      </w:r>
      <w:r w:rsidR="001E5B80" w:rsidRPr="00C52D65">
        <w:t xml:space="preserve">, workplace accidents which are usually covered by the </w:t>
      </w:r>
      <w:r w:rsidR="005E0A3A" w:rsidRPr="00C52D65">
        <w:t>employer’s</w:t>
      </w:r>
      <w:r w:rsidR="001E5B80" w:rsidRPr="00C52D65">
        <w:t xml:space="preserve"> liability </w:t>
      </w:r>
      <w:r w:rsidR="007252C0" w:rsidRPr="00C52D65">
        <w:t>insurance</w:t>
      </w:r>
      <w:r w:rsidR="001E5B80" w:rsidRPr="00C52D65">
        <w:t xml:space="preserve">, </w:t>
      </w:r>
      <w:r w:rsidR="007252C0" w:rsidRPr="00C52D65">
        <w:t>or accidents that have taken place on public property or a business premises which is covered by public liability insurance</w:t>
      </w:r>
      <w:r w:rsidR="00345031" w:rsidRPr="00C52D65">
        <w:t xml:space="preserve"> (ABI, 2024)</w:t>
      </w:r>
      <w:r w:rsidR="007252C0" w:rsidRPr="00C52D65">
        <w:t xml:space="preserve">. But before </w:t>
      </w:r>
      <w:r w:rsidR="001B6D80" w:rsidRPr="00C52D65">
        <w:t>a personal injury claim can take place it is subjected to a ‘pre-action’ protocol</w:t>
      </w:r>
      <w:r w:rsidR="00345031" w:rsidRPr="00C52D65">
        <w:t xml:space="preserve">, </w:t>
      </w:r>
      <w:r w:rsidR="0014506B" w:rsidRPr="00C52D65">
        <w:t xml:space="preserve">which explains </w:t>
      </w:r>
      <w:r w:rsidR="00C630F9" w:rsidRPr="00C52D65">
        <w:t>the conduct set out within the court</w:t>
      </w:r>
      <w:r w:rsidR="000164AC" w:rsidRPr="00C52D65">
        <w:t xml:space="preserve"> </w:t>
      </w:r>
      <w:r w:rsidR="005E0A3A" w:rsidRPr="00C52D65">
        <w:t xml:space="preserve">that parties are expected to follow before commencing with the claim. </w:t>
      </w:r>
      <w:r w:rsidR="00FA2A3F" w:rsidRPr="00C52D65">
        <w:t xml:space="preserve">The purpose of the pre-action protocol is to prompt early communication between the parties, exchange all the relevant information needed and </w:t>
      </w:r>
      <w:r w:rsidR="00602A97" w:rsidRPr="00C52D65">
        <w:t>hopefully begin settlement discussions amongst themselves without having to resort to court</w:t>
      </w:r>
      <w:r w:rsidR="00C3637F" w:rsidRPr="00C52D65">
        <w:t>. The current pre-action protocols are listed in paragraph 18 of the Civil Procedure Rules 1998</w:t>
      </w:r>
      <w:r w:rsidR="00224AC7" w:rsidRPr="00C52D65">
        <w:t xml:space="preserve"> </w:t>
      </w:r>
      <w:r w:rsidR="00123EC0" w:rsidRPr="00C52D65">
        <w:t>(</w:t>
      </w:r>
      <w:r w:rsidR="00553A2F" w:rsidRPr="00C52D65">
        <w:t>Ministry of Justice, 2024)</w:t>
      </w:r>
      <w:r w:rsidR="00123EC0" w:rsidRPr="00C52D65">
        <w:t xml:space="preserve">. </w:t>
      </w:r>
    </w:p>
    <w:p w14:paraId="260CF790" w14:textId="463170E1" w:rsidR="00F97979" w:rsidRDefault="006A16B4" w:rsidP="00F97979">
      <w:r w:rsidRPr="00C52D65">
        <w:t xml:space="preserve">The pre-action protocol for personal injuries claims within the United Kingdom outlines a range of different guidelines </w:t>
      </w:r>
      <w:r w:rsidR="00093331" w:rsidRPr="00C52D65">
        <w:t xml:space="preserve">that detail actions </w:t>
      </w:r>
      <w:r w:rsidR="001C05C6" w:rsidRPr="00C52D65">
        <w:t xml:space="preserve">that are required to be followed by both the claimant and the defendants, these guidelines </w:t>
      </w:r>
      <w:r w:rsidR="009054E3" w:rsidRPr="00C52D65">
        <w:t>may be</w:t>
      </w:r>
      <w:r w:rsidR="001C05C6" w:rsidRPr="00C52D65">
        <w:t xml:space="preserve"> very </w:t>
      </w:r>
      <w:r w:rsidR="00224AC7" w:rsidRPr="00C52D65">
        <w:t>dependent</w:t>
      </w:r>
      <w:r w:rsidR="001C05C6" w:rsidRPr="00C52D65">
        <w:t xml:space="preserve"> on the nature and severity of the </w:t>
      </w:r>
      <w:r w:rsidR="00617189" w:rsidRPr="00C52D65">
        <w:t>case,</w:t>
      </w:r>
      <w:r w:rsidR="001C05C6" w:rsidRPr="00C52D65">
        <w:t xml:space="preserve"> but the main principles still apply. </w:t>
      </w:r>
      <w:r w:rsidR="00224AC7" w:rsidRPr="00C52D65">
        <w:t>Before applyin</w:t>
      </w:r>
      <w:r w:rsidR="00AF6D51" w:rsidRPr="00C52D65">
        <w:t xml:space="preserve">g to the courts to commence proceedings, the court will have expected both parties </w:t>
      </w:r>
      <w:r w:rsidR="00A33509" w:rsidRPr="00C52D65">
        <w:t xml:space="preserve">to have exchanged sufficient information </w:t>
      </w:r>
      <w:r w:rsidR="00A33509" w:rsidRPr="00C52D65">
        <w:lastRenderedPageBreak/>
        <w:t xml:space="preserve">to understand one another’s position, make decisions on how to proceed, try to settle the dispute without court, </w:t>
      </w:r>
      <w:r w:rsidR="00A708A5" w:rsidRPr="00C52D65">
        <w:t xml:space="preserve">consider an Alternative Dispute Resolution (ADR) to assist with settlement, </w:t>
      </w:r>
      <w:r w:rsidR="002279C4" w:rsidRPr="00C52D65">
        <w:t xml:space="preserve">support the </w:t>
      </w:r>
      <w:r w:rsidR="00EF15B1" w:rsidRPr="00C52D65">
        <w:t>efficient management of the case and reduce the costs of resolving the dispute</w:t>
      </w:r>
      <w:r w:rsidR="004769DC" w:rsidRPr="00C52D65">
        <w:t xml:space="preserve">. </w:t>
      </w:r>
      <w:r w:rsidR="00A7246D" w:rsidRPr="00C52D65">
        <w:t>Non-Compliance with UK Litigation</w:t>
      </w:r>
      <w:r w:rsidR="00EF15B1" w:rsidRPr="00C52D65">
        <w:t xml:space="preserve"> </w:t>
      </w:r>
      <w:r w:rsidR="00A7246D" w:rsidRPr="00C52D65">
        <w:t xml:space="preserve">pre-action protocols </w:t>
      </w:r>
      <w:r w:rsidR="00737B78" w:rsidRPr="00C52D65">
        <w:t>means that one party may be liable to be ‘punished’ by the courts by either contempt of court by withholding information or costs of court</w:t>
      </w:r>
      <w:r w:rsidR="001B07E7">
        <w:t xml:space="preserve">. </w:t>
      </w:r>
      <w:r w:rsidR="00EF13B7">
        <w:t>So,</w:t>
      </w:r>
      <w:r w:rsidR="001B07E7">
        <w:t xml:space="preserve"> by having the correct representation during this stage would be beneficial to both parties to ensure that everything has been followed correctly and there are no punishments</w:t>
      </w:r>
      <w:r w:rsidR="00737B78" w:rsidRPr="00C52D65">
        <w:t xml:space="preserve"> </w:t>
      </w:r>
      <w:r w:rsidR="00EF15B1" w:rsidRPr="00C52D65">
        <w:t>(</w:t>
      </w:r>
      <w:proofErr w:type="spellStart"/>
      <w:r w:rsidR="00420183" w:rsidRPr="00C52D65">
        <w:t>LexLaw</w:t>
      </w:r>
      <w:proofErr w:type="spellEnd"/>
      <w:r w:rsidR="00420183" w:rsidRPr="00C52D65">
        <w:t>, 2024)</w:t>
      </w:r>
      <w:r w:rsidR="00EF15B1" w:rsidRPr="00C52D65">
        <w:t>.</w:t>
      </w:r>
    </w:p>
    <w:p w14:paraId="121A30AC" w14:textId="775B26B6" w:rsidR="002E0DA8" w:rsidRPr="002E0DA8" w:rsidRDefault="002E0DA8" w:rsidP="00F97979">
      <w:r>
        <w:t xml:space="preserve">In English Law, a practice direction is defined as a supplemental procedure </w:t>
      </w:r>
      <w:r w:rsidR="005B5A52">
        <w:t xml:space="preserve">that governs rules and of civil procedures in the courts, often defined as ‘a device to </w:t>
      </w:r>
      <w:r w:rsidR="00287E7D">
        <w:t xml:space="preserve">regulate minor procedural matters.’ The Civil Procedure Rules 1998 contains a significant number of practice </w:t>
      </w:r>
      <w:r w:rsidR="00211744">
        <w:t xml:space="preserve">directions which outline </w:t>
      </w:r>
      <w:r w:rsidR="00B27404">
        <w:t>practical advice</w:t>
      </w:r>
      <w:r w:rsidR="00855B96">
        <w:t xml:space="preserve"> on how to interpret </w:t>
      </w:r>
      <w:r w:rsidR="007C781B">
        <w:t xml:space="preserve">the rules themselves. Often individual judges and courts may create their own practice directions (Ministry of Justice, 2024) </w:t>
      </w:r>
    </w:p>
    <w:p w14:paraId="2313FA09" w14:textId="699D39E6" w:rsidR="001911B0" w:rsidRPr="00CA3874" w:rsidRDefault="0036154B" w:rsidP="00CA3874">
      <w:r>
        <w:t xml:space="preserve">There are a range of forms required to </w:t>
      </w:r>
      <w:r w:rsidR="009B2C81">
        <w:t xml:space="preserve">be documented and fulfilled regarding </w:t>
      </w:r>
      <w:r w:rsidR="004A0794">
        <w:t xml:space="preserve">any civil litigation claims. A statement of case is required when outlining the information regarding the case, this may be in the form of </w:t>
      </w:r>
      <w:r w:rsidR="005B2EA3">
        <w:t xml:space="preserve">a claim form, particulars of claim, a defence, </w:t>
      </w:r>
      <w:r w:rsidR="00444564">
        <w:t>counterclaim,</w:t>
      </w:r>
      <w:r w:rsidR="0049149E">
        <w:t xml:space="preserve"> or any other additional claim </w:t>
      </w:r>
      <w:r w:rsidR="00444564">
        <w:t>formerly</w:t>
      </w:r>
      <w:r w:rsidR="0049149E">
        <w:t xml:space="preserve"> known as a Part 20 Claim</w:t>
      </w:r>
      <w:r w:rsidR="00444564">
        <w:t xml:space="preserve">. </w:t>
      </w:r>
      <w:r w:rsidR="004E244C">
        <w:t>A part 20 claim will include a counterclaim by the defendant agains</w:t>
      </w:r>
      <w:r w:rsidR="00BB6B73">
        <w:t>t</w:t>
      </w:r>
      <w:r w:rsidR="004E244C">
        <w:t xml:space="preserve"> the claimant, </w:t>
      </w:r>
      <w:r w:rsidR="0075481C">
        <w:t xml:space="preserve">or a claim against a third party who can be deemed liable for the issues caused e.g. brake failure if the vehicle has been in the garage </w:t>
      </w:r>
      <w:r w:rsidR="0089724E">
        <w:t xml:space="preserve">recently. A defendant can </w:t>
      </w:r>
      <w:r w:rsidR="00BB6B73">
        <w:t>issue</w:t>
      </w:r>
      <w:r w:rsidR="0089724E">
        <w:t xml:space="preserve"> a part 20 claim form without obtaining </w:t>
      </w:r>
      <w:r w:rsidR="00F9548B">
        <w:t xml:space="preserve">the courts permission, as long as it is issued </w:t>
      </w:r>
      <w:r w:rsidR="00995716">
        <w:t xml:space="preserve">before </w:t>
      </w:r>
      <w:r w:rsidR="00910E4A">
        <w:t>or at the time of filing his defence</w:t>
      </w:r>
      <w:r w:rsidR="00CA3874">
        <w:t xml:space="preserve"> (</w:t>
      </w:r>
      <w:r w:rsidR="00F649A1">
        <w:t xml:space="preserve">Oxford Reference, 2024). </w:t>
      </w:r>
    </w:p>
    <w:p w14:paraId="56AC796B" w14:textId="022E75DD" w:rsidR="00C80A6B" w:rsidRDefault="00EB0F20">
      <w:r>
        <w:t xml:space="preserve">The Civil Procedure (Amendment No.1) Rules 2021 came into force in April 2021. The purpose of this </w:t>
      </w:r>
      <w:r w:rsidR="00E40D4D">
        <w:t xml:space="preserve">is to change how personal injury claims are handled by making changes to the Civil Procedure Rules 1998. The main focus of these rules is </w:t>
      </w:r>
      <w:r w:rsidR="008A0739">
        <w:t xml:space="preserve">to focus on making the claims process more efficient </w:t>
      </w:r>
      <w:r w:rsidR="004672A0">
        <w:t xml:space="preserve">and reduces the </w:t>
      </w:r>
      <w:r w:rsidR="003023E9">
        <w:t>number</w:t>
      </w:r>
      <w:r w:rsidR="004672A0">
        <w:t xml:space="preserve"> of fraudulent cases that come to the courts. One of the main </w:t>
      </w:r>
      <w:r w:rsidR="00AC7B0C">
        <w:t>benefits of these changes is that dependant on the nature of the case, for example a road traffic accident, dependant on th</w:t>
      </w:r>
      <w:r w:rsidR="0096018F">
        <w:t>e amount the claims are valued at</w:t>
      </w:r>
      <w:r w:rsidR="00434288">
        <w:t xml:space="preserve"> there is a high chance that the claim would need to be handled amongst the parties rather than having legal </w:t>
      </w:r>
      <w:r w:rsidR="00186A42">
        <w:t xml:space="preserve">representation. One of the key changes to the Civil Procedure (Amendment No.1) </w:t>
      </w:r>
      <w:r w:rsidR="003A7633">
        <w:t>Rules 2021 is that it introduced the Whiplash Regulations 2021 (</w:t>
      </w:r>
      <w:r w:rsidR="00F97979">
        <w:t>Family Law Week, 2024)</w:t>
      </w:r>
      <w:r w:rsidR="003A7633">
        <w:t xml:space="preserve">. </w:t>
      </w:r>
    </w:p>
    <w:p w14:paraId="19C6168B" w14:textId="6DD5F205" w:rsidR="00B777B1" w:rsidRDefault="00DA1BC9" w:rsidP="00DA1BC9">
      <w:r>
        <w:t>The Whiplash Regulations 2021 is a</w:t>
      </w:r>
      <w:r w:rsidR="000249AA">
        <w:t xml:space="preserve"> set of regulations with the intention of changing the process when dealing with whiplash claims. </w:t>
      </w:r>
      <w:r w:rsidR="008F4D55">
        <w:t xml:space="preserve">These regulations aim to </w:t>
      </w:r>
      <w:r w:rsidR="00650F09">
        <w:t xml:space="preserve">receive compensation for those who have actually sustained whiplash injuries, </w:t>
      </w:r>
      <w:r w:rsidR="00E754F7">
        <w:t xml:space="preserve">these measure hope to </w:t>
      </w:r>
      <w:r w:rsidR="00DF3BCC">
        <w:t>alleviate</w:t>
      </w:r>
      <w:r w:rsidR="00E754F7">
        <w:t xml:space="preserve"> worries about false claims being brought to court. One of the main key aspects </w:t>
      </w:r>
      <w:r w:rsidR="00900A64">
        <w:t xml:space="preserve">of the Whiplash Regulations 2021 is </w:t>
      </w:r>
      <w:r w:rsidR="00EB0A58">
        <w:t>the introduc</w:t>
      </w:r>
      <w:r w:rsidR="00EA45AC">
        <w:t xml:space="preserve">tion of a ‘tariff system’ </w:t>
      </w:r>
      <w:r w:rsidR="003857DB">
        <w:t xml:space="preserve">subject to s.5(7)(a) of the Act. </w:t>
      </w:r>
      <w:r w:rsidR="00082376">
        <w:t xml:space="preserve">This system is there to establish the amount of compensation owed based on the severity </w:t>
      </w:r>
      <w:r w:rsidR="00B63B34">
        <w:t>of any injuries sustained and the duration of these injuries (Legislation, 2024).</w:t>
      </w:r>
      <w:r w:rsidR="00FD0DF8">
        <w:t xml:space="preserve"> By drafting and implementing this ‘tariff system’</w:t>
      </w:r>
      <w:r w:rsidR="00196BF2">
        <w:t xml:space="preserve"> </w:t>
      </w:r>
      <w:r w:rsidR="00AA01E5">
        <w:t xml:space="preserve">it allows for a more consistent and standardised approach when dealing with compensation claims. </w:t>
      </w:r>
      <w:r w:rsidR="00063991">
        <w:t xml:space="preserve">Due to the changes </w:t>
      </w:r>
      <w:r w:rsidR="002F11EC">
        <w:t xml:space="preserve">within the small claims track, a significant number of cases will be processed </w:t>
      </w:r>
      <w:r w:rsidR="00324345">
        <w:t xml:space="preserve">without legal representation. Thus, meaning that a large </w:t>
      </w:r>
      <w:r w:rsidR="00133BE5">
        <w:t>number</w:t>
      </w:r>
      <w:r w:rsidR="00324345">
        <w:t xml:space="preserve"> of claimants will begin to navigate </w:t>
      </w:r>
      <w:r w:rsidR="00133BE5">
        <w:t xml:space="preserve">and begin the claims process alone, without the help of any legal representative. </w:t>
      </w:r>
    </w:p>
    <w:p w14:paraId="21992B42" w14:textId="77777777" w:rsidR="003032F4" w:rsidRDefault="003032F4"/>
    <w:p w14:paraId="63C55655" w14:textId="442604FA" w:rsidR="00302291" w:rsidRDefault="00842803">
      <w:r>
        <w:lastRenderedPageBreak/>
        <w:t xml:space="preserve">S.6 of the Act </w:t>
      </w:r>
      <w:r w:rsidR="008F1CC8">
        <w:t xml:space="preserve">states that ‘appropriate evidence of an injury’ must be </w:t>
      </w:r>
      <w:r w:rsidR="00B777B1">
        <w:t>given</w:t>
      </w:r>
      <w:r w:rsidR="00063991">
        <w:t>,</w:t>
      </w:r>
      <w:r w:rsidR="00B777B1">
        <w:t xml:space="preserve"> such</w:t>
      </w:r>
      <w:r w:rsidR="0038513B">
        <w:t xml:space="preserve"> as </w:t>
      </w:r>
      <w:r w:rsidR="00725A94">
        <w:t xml:space="preserve">evidence of the injuries sustained, it must be provided within an accredited </w:t>
      </w:r>
      <w:r w:rsidR="00A51305">
        <w:t>medical report from an ‘expert’</w:t>
      </w:r>
      <w:r w:rsidR="00FD0DF8">
        <w:t xml:space="preserve">. </w:t>
      </w:r>
      <w:r w:rsidR="00133BE5">
        <w:t xml:space="preserve">Due to the need for the </w:t>
      </w:r>
      <w:r w:rsidR="003032F4">
        <w:t xml:space="preserve">sufficient evidence to be presented, the regulations have hoped that it will reduce the number of fraudulent claims brought to the court. </w:t>
      </w:r>
      <w:r w:rsidR="009F7C5C">
        <w:t xml:space="preserve">S.9 of the </w:t>
      </w:r>
      <w:r w:rsidR="00520515">
        <w:t xml:space="preserve">Civil Liability Act 2018 states that </w:t>
      </w:r>
      <w:r w:rsidR="006B5FFE">
        <w:t xml:space="preserve">the medical evidence must be provided before a regulated person, which may invite </w:t>
      </w:r>
      <w:r w:rsidR="0015551E">
        <w:t xml:space="preserve">a payment of settlement without the need to attend court (Legislation, 2024). </w:t>
      </w:r>
    </w:p>
    <w:p w14:paraId="6832CCF2" w14:textId="75BE897F" w:rsidR="00E12C5F" w:rsidRDefault="00E37111">
      <w:r>
        <w:t xml:space="preserve">The Human Rights Act 1998 can play a vital role in protecting the rights of individuals </w:t>
      </w:r>
      <w:r w:rsidR="00A5463B">
        <w:t>regardless</w:t>
      </w:r>
      <w:r w:rsidR="00012DCE">
        <w:t xml:space="preserve"> of the reasoning for court. When it comes to personal injury claims, if the injury had been sustained by </w:t>
      </w:r>
      <w:r w:rsidR="00A5463B">
        <w:t>negligence</w:t>
      </w:r>
      <w:r w:rsidR="00012DCE">
        <w:t xml:space="preserve"> </w:t>
      </w:r>
      <w:r w:rsidR="00A5463B">
        <w:t xml:space="preserve">of a public </w:t>
      </w:r>
      <w:r w:rsidR="00ED1493">
        <w:t>authority,</w:t>
      </w:r>
      <w:r w:rsidR="00A5463B">
        <w:t xml:space="preserve"> then a claim can be made under </w:t>
      </w:r>
      <w:r w:rsidR="009D06D3">
        <w:t>a few different Articles relating to right to life, right to freedom</w:t>
      </w:r>
      <w:r w:rsidR="00FF31EA">
        <w:t xml:space="preserve"> from torture</w:t>
      </w:r>
      <w:r w:rsidR="009D06D3">
        <w:t>, right to a fair trial</w:t>
      </w:r>
      <w:r w:rsidR="00FF31EA">
        <w:t xml:space="preserve"> under the Human Rights Act 1998. </w:t>
      </w:r>
      <w:r w:rsidR="000D0432">
        <w:t xml:space="preserve">Article 8 can also be </w:t>
      </w:r>
      <w:r w:rsidR="00ED1493">
        <w:t>relevant</w:t>
      </w:r>
      <w:r w:rsidR="000D0432">
        <w:t xml:space="preserve"> in personal injury claims, such as right to a private life, </w:t>
      </w:r>
      <w:r w:rsidR="00C76FC3">
        <w:t xml:space="preserve">this can be violated when there has been a breach of privacy. </w:t>
      </w:r>
      <w:r w:rsidR="00FF31EA">
        <w:t xml:space="preserve"> </w:t>
      </w:r>
      <w:r w:rsidR="00C76FC3">
        <w:t xml:space="preserve">For </w:t>
      </w:r>
      <w:r w:rsidR="00ED1493">
        <w:t>example,</w:t>
      </w:r>
      <w:r w:rsidR="00C76FC3">
        <w:t xml:space="preserve"> </w:t>
      </w:r>
      <w:r w:rsidR="00CA5DDA">
        <w:t xml:space="preserve">if a person’s medical history has been obtained or incorrectly disclosed </w:t>
      </w:r>
      <w:r w:rsidR="00ED1493">
        <w:t xml:space="preserve">that has no relevance to the case and </w:t>
      </w:r>
      <w:r w:rsidR="00CA5DDA">
        <w:t xml:space="preserve">without the consent of the person then under this act </w:t>
      </w:r>
      <w:r w:rsidR="00ED1493">
        <w:t xml:space="preserve">can be a claim </w:t>
      </w:r>
      <w:r w:rsidR="00E169E3">
        <w:t>for a breach of privacy</w:t>
      </w:r>
      <w:r w:rsidR="00DF3653">
        <w:t xml:space="preserve"> (Legislation, 2024)</w:t>
      </w:r>
      <w:r w:rsidR="00E169E3">
        <w:t xml:space="preserve">. </w:t>
      </w:r>
    </w:p>
    <w:p w14:paraId="674C7B0D" w14:textId="16FCB4D4" w:rsidR="00305134" w:rsidRDefault="00E6033E">
      <w:r>
        <w:t xml:space="preserve">Legal Aid, Sentencing and Punishment of Offenders Act 2012 (LASPO 2012) </w:t>
      </w:r>
      <w:r w:rsidR="00DF3653">
        <w:t xml:space="preserve">created significant changes to the framework of personal injury claims within the United Kingdom. </w:t>
      </w:r>
      <w:r w:rsidR="00F82454">
        <w:t xml:space="preserve">LASPO 2012 implemented a new regulation called the ‘Jackson Reform’ in the hopes to address </w:t>
      </w:r>
      <w:r w:rsidR="00F852FE">
        <w:t xml:space="preserve">the amount in which legal costs can range and to promote access to justice for the </w:t>
      </w:r>
      <w:r w:rsidR="00A7040C">
        <w:t>individuals</w:t>
      </w:r>
      <w:r w:rsidR="00F852FE">
        <w:t xml:space="preserve">. The recoverability </w:t>
      </w:r>
      <w:r w:rsidR="009849F0">
        <w:t xml:space="preserve">of successful fees in personal injury cases were greatly limited, these costs used to be </w:t>
      </w:r>
      <w:r w:rsidR="00A7040C">
        <w:t xml:space="preserve">the responsibility of the losing party but due to the reform introduced it has now shifted the cost </w:t>
      </w:r>
      <w:r w:rsidR="00693F36">
        <w:t xml:space="preserve">is now liable </w:t>
      </w:r>
      <w:r w:rsidR="00D308D2">
        <w:t xml:space="preserve">to the claimants. </w:t>
      </w:r>
      <w:r w:rsidR="00305134">
        <w:t xml:space="preserve">One of the most </w:t>
      </w:r>
      <w:r w:rsidR="00912B75">
        <w:t>criticised</w:t>
      </w:r>
      <w:r w:rsidR="00305134">
        <w:t xml:space="preserve"> aspects of LASPO 2012 is the reduction of access to legal aid</w:t>
      </w:r>
      <w:r w:rsidR="00C10B24">
        <w:t xml:space="preserve">, by implementing this it makes the process more challenging for individuals to access the free legal representation. Thus, </w:t>
      </w:r>
      <w:r w:rsidR="00D14119">
        <w:t xml:space="preserve">creating an increase of litigants in person especially those from </w:t>
      </w:r>
      <w:r w:rsidR="00912B75">
        <w:t>low-income</w:t>
      </w:r>
      <w:r w:rsidR="00D14119">
        <w:t xml:space="preserve"> </w:t>
      </w:r>
      <w:r w:rsidR="00912B75">
        <w:t xml:space="preserve">backgrounds. </w:t>
      </w:r>
      <w:r w:rsidR="00F9260A">
        <w:t xml:space="preserve">The changes made </w:t>
      </w:r>
      <w:r w:rsidR="00D60B97">
        <w:t>were</w:t>
      </w:r>
      <w:r w:rsidR="00BC4376">
        <w:t xml:space="preserve"> made with the intention of promoting a more su</w:t>
      </w:r>
      <w:r w:rsidR="003D44F0">
        <w:t>stainable legal aid system. It is important to note that under these provisions, that claimants must carefully consider the financial implications of pursuing a claim</w:t>
      </w:r>
      <w:r w:rsidR="00E80FBF">
        <w:t xml:space="preserve"> (Legislation, 2024)</w:t>
      </w:r>
      <w:r w:rsidR="003D44F0">
        <w:t xml:space="preserve">. </w:t>
      </w:r>
    </w:p>
    <w:p w14:paraId="6F55DF00" w14:textId="192E35F1" w:rsidR="0015551E" w:rsidRDefault="00670533">
      <w:r>
        <w:t xml:space="preserve">Although a claim can be </w:t>
      </w:r>
      <w:r w:rsidR="00B840CB">
        <w:t xml:space="preserve">devastating dependant on the injuries sustained, </w:t>
      </w:r>
      <w:r w:rsidR="0001731A">
        <w:t>it is important to note that there is a limitation on time when submitting a claim. Under the Limitations Act 19</w:t>
      </w:r>
      <w:r w:rsidR="00FE5729">
        <w:t xml:space="preserve">80 the limitation periods are quite complex and are outlined here. </w:t>
      </w:r>
      <w:r w:rsidR="00841B04">
        <w:t xml:space="preserve">Claims relating to personal injury must be brought within three years </w:t>
      </w:r>
      <w:r w:rsidR="006077A9">
        <w:t xml:space="preserve">from the date of the accident </w:t>
      </w:r>
      <w:r w:rsidR="006A48B2">
        <w:t xml:space="preserve">or from the date of knowledge. Although a child cannot bring a claim themselves, they must have a ‘litigant friend’ </w:t>
      </w:r>
      <w:r w:rsidR="00A9570C">
        <w:t>to act on their behalf, the limitation period for a child does not begin until their 18</w:t>
      </w:r>
      <w:r w:rsidR="00A9570C" w:rsidRPr="00A9570C">
        <w:rPr>
          <w:vertAlign w:val="superscript"/>
        </w:rPr>
        <w:t>th</w:t>
      </w:r>
      <w:r w:rsidR="00A9570C">
        <w:t xml:space="preserve"> birthday where they are able to bring a claim themselves (</w:t>
      </w:r>
      <w:r w:rsidR="003955D7">
        <w:t xml:space="preserve">Mather, E. 2024). </w:t>
      </w:r>
    </w:p>
    <w:p w14:paraId="3E49628C" w14:textId="77777777" w:rsidR="00BD0A71" w:rsidRDefault="00BD0A71">
      <w:pPr>
        <w:rPr>
          <w:rFonts w:ascii="Calibri Light" w:hAnsi="Calibri Light" w:cs="Calibri Light"/>
          <w:sz w:val="28"/>
          <w:szCs w:val="28"/>
        </w:rPr>
      </w:pPr>
    </w:p>
    <w:p w14:paraId="4FAEA1A5" w14:textId="46E79B9B" w:rsidR="000E63A4" w:rsidRPr="00C52D65" w:rsidRDefault="004F4A52">
      <w:r w:rsidRPr="00C52D65">
        <w:t xml:space="preserve">Due to the ever changing </w:t>
      </w:r>
      <w:r w:rsidR="00481287" w:rsidRPr="00C52D65">
        <w:t xml:space="preserve">and evolving of society </w:t>
      </w:r>
      <w:r w:rsidR="00203B6A" w:rsidRPr="00C52D65">
        <w:t xml:space="preserve">the rules have to be updated accordingly to make sure that all regulations are kept </w:t>
      </w:r>
      <w:proofErr w:type="gramStart"/>
      <w:r w:rsidR="00203B6A" w:rsidRPr="00C52D65">
        <w:t>up-to-date</w:t>
      </w:r>
      <w:proofErr w:type="gramEnd"/>
      <w:r w:rsidR="00203B6A" w:rsidRPr="00C52D65">
        <w:t xml:space="preserve">, it is crucial for those practicing or </w:t>
      </w:r>
      <w:r w:rsidR="00710A50" w:rsidRPr="00C52D65">
        <w:t xml:space="preserve">those involved with civil litigation are </w:t>
      </w:r>
      <w:r w:rsidR="000E4E6E" w:rsidRPr="00C52D65">
        <w:t xml:space="preserve">knowledgeable to the relevant changes </w:t>
      </w:r>
      <w:r w:rsidR="00737B78" w:rsidRPr="00C52D65">
        <w:t>occurring.</w:t>
      </w:r>
      <w:r w:rsidR="00203B6A" w:rsidRPr="00C52D65">
        <w:t xml:space="preserve"> </w:t>
      </w:r>
      <w:r w:rsidR="00704076" w:rsidRPr="00C52D65">
        <w:t>When applying the Civil Procedural Rules</w:t>
      </w:r>
      <w:r w:rsidR="00167F9D" w:rsidRPr="00C52D65">
        <w:t xml:space="preserve"> 1998 the courts must have regard to the parties’ rights under the European Convention on Human Rights</w:t>
      </w:r>
      <w:r w:rsidR="00C43074" w:rsidRPr="00C52D65">
        <w:t>, namely looking at Article 6 which outlines the right to a fair trial</w:t>
      </w:r>
      <w:r w:rsidR="00CF6474" w:rsidRPr="00C52D65">
        <w:t xml:space="preserve">. The courts must also comply with any and all </w:t>
      </w:r>
      <w:r w:rsidR="00D41F22" w:rsidRPr="00C52D65">
        <w:t xml:space="preserve">other conventions that are deemed appropriate unless a declaration of incompatibility </w:t>
      </w:r>
      <w:r w:rsidR="00034C42" w:rsidRPr="00C52D65">
        <w:t>is made, this means that the legislation would be incompatible within someone’s human rights</w:t>
      </w:r>
      <w:r w:rsidR="00C43074" w:rsidRPr="00C52D65">
        <w:t xml:space="preserve"> (Laver, N. </w:t>
      </w:r>
      <w:r w:rsidR="00980292" w:rsidRPr="00C52D65">
        <w:t>2024)</w:t>
      </w:r>
      <w:r w:rsidR="00AD60CA" w:rsidRPr="00C52D65">
        <w:t>.</w:t>
      </w:r>
    </w:p>
    <w:p w14:paraId="2A48BB8D" w14:textId="62848C43" w:rsidR="000E63A4" w:rsidRDefault="00515BE5">
      <w:r w:rsidRPr="00C52D65">
        <w:lastRenderedPageBreak/>
        <w:t xml:space="preserve">In conclusion after </w:t>
      </w:r>
      <w:r w:rsidR="00C52D65" w:rsidRPr="00C52D65">
        <w:t>analysing</w:t>
      </w:r>
      <w:r w:rsidRPr="00C52D65">
        <w:t xml:space="preserve"> the advantages and disadvantages of</w:t>
      </w:r>
      <w:r w:rsidR="00620E76" w:rsidRPr="00C52D65">
        <w:t xml:space="preserve"> the changes made, it can be seen that </w:t>
      </w:r>
      <w:r w:rsidR="00C52D65" w:rsidRPr="00C52D65">
        <w:t xml:space="preserve">although beneficial </w:t>
      </w:r>
      <w:r w:rsidR="00C52D65">
        <w:t>for a person to represent themselves</w:t>
      </w:r>
      <w:r w:rsidR="00CD4E44">
        <w:t xml:space="preserve">, many of the cases that do proceed with the courts it is usually deemed more efficient for someone to represent </w:t>
      </w:r>
      <w:r w:rsidR="00677CA5">
        <w:t xml:space="preserve">the claimant to ensure the best possible outcome for that person. It can be deemed more cost efficient for the litigant as they are not having to pay out solicitor fees, </w:t>
      </w:r>
      <w:r w:rsidR="00074B92">
        <w:t xml:space="preserve">but many people ‘hire’ help when it comes to any type of proceedings. Many companies and </w:t>
      </w:r>
      <w:r w:rsidR="00DB57DE">
        <w:t xml:space="preserve">individuals will settle outside of court to save having to do a lengthy trial. By making these changes it has made it beneficial to those who are low income to be able to seek the justice and compensation they deserve. </w:t>
      </w:r>
    </w:p>
    <w:p w14:paraId="6C10A223" w14:textId="77777777" w:rsidR="00DB32BE" w:rsidRDefault="00DB32BE"/>
    <w:p w14:paraId="2115EA81" w14:textId="77777777" w:rsidR="00DB32BE" w:rsidRDefault="00DB32BE"/>
    <w:p w14:paraId="78057931" w14:textId="77777777" w:rsidR="00DB32BE" w:rsidRDefault="00DB32BE"/>
    <w:p w14:paraId="043BCFE0" w14:textId="77777777" w:rsidR="00DB32BE" w:rsidRDefault="00DB32BE"/>
    <w:p w14:paraId="44FC5672" w14:textId="77777777" w:rsidR="00DB32BE" w:rsidRDefault="00DB32BE"/>
    <w:p w14:paraId="04F15518" w14:textId="77777777" w:rsidR="00DB32BE" w:rsidRDefault="00DB32BE"/>
    <w:p w14:paraId="5159E1CC" w14:textId="77777777" w:rsidR="00DB32BE" w:rsidRDefault="00DB32BE"/>
    <w:p w14:paraId="03ECB672" w14:textId="77777777" w:rsidR="00DB32BE" w:rsidRDefault="00DB32BE"/>
    <w:p w14:paraId="03EC21BA" w14:textId="77777777" w:rsidR="00DB32BE" w:rsidRDefault="00DB32BE"/>
    <w:p w14:paraId="0698FB83" w14:textId="77777777" w:rsidR="00DB32BE" w:rsidRDefault="00DB32BE"/>
    <w:p w14:paraId="291B87CA" w14:textId="77777777" w:rsidR="00DB32BE" w:rsidRDefault="00DB32BE"/>
    <w:p w14:paraId="31B8C8DB" w14:textId="77777777" w:rsidR="00DB32BE" w:rsidRDefault="00DB32BE"/>
    <w:p w14:paraId="6E093649" w14:textId="77777777" w:rsidR="00DB32BE" w:rsidRDefault="00DB32BE"/>
    <w:p w14:paraId="7CF8BC80" w14:textId="77777777" w:rsidR="00DB32BE" w:rsidRDefault="00DB32BE"/>
    <w:p w14:paraId="406E380A" w14:textId="77777777" w:rsidR="00DB32BE" w:rsidRDefault="00DB32BE"/>
    <w:p w14:paraId="4BA460B4" w14:textId="77777777" w:rsidR="00DB32BE" w:rsidRDefault="00DB32BE"/>
    <w:p w14:paraId="3EAC88AE" w14:textId="77777777" w:rsidR="00DB32BE" w:rsidRDefault="00DB32BE"/>
    <w:p w14:paraId="2DF23977" w14:textId="1EF9BA55" w:rsidR="00DB32BE" w:rsidRDefault="00DB32BE"/>
    <w:p w14:paraId="1346C505" w14:textId="77777777" w:rsidR="00DB32BE" w:rsidRDefault="00DB32BE"/>
    <w:p w14:paraId="4F0DD4E1" w14:textId="77777777" w:rsidR="00DB32BE" w:rsidRDefault="00DB32BE"/>
    <w:p w14:paraId="567D7140" w14:textId="77777777" w:rsidR="00DB32BE" w:rsidRDefault="00DB32BE"/>
    <w:p w14:paraId="1AA30D22" w14:textId="77777777" w:rsidR="00DB32BE" w:rsidRDefault="00DB32BE"/>
    <w:p w14:paraId="15A52530" w14:textId="77777777" w:rsidR="00DB32BE" w:rsidRDefault="00DB32BE"/>
    <w:p w14:paraId="6A4B4E8A" w14:textId="77777777" w:rsidR="00DB32BE" w:rsidRDefault="00DB32BE"/>
    <w:p w14:paraId="35F727E1" w14:textId="77777777" w:rsidR="00DB32BE" w:rsidRDefault="00DB32BE"/>
    <w:sdt>
      <w:sdtPr>
        <w:id w:val="227280802"/>
        <w:docPartObj>
          <w:docPartGallery w:val="Bibliographies"/>
          <w:docPartUnique/>
        </w:docPartObj>
      </w:sdtPr>
      <w:sdtEndPr>
        <w:rPr>
          <w:rFonts w:asciiTheme="minorHAnsi" w:eastAsiaTheme="minorHAnsi" w:hAnsiTheme="minorHAnsi" w:cstheme="minorBidi"/>
          <w:color w:val="auto"/>
          <w:sz w:val="22"/>
          <w:szCs w:val="22"/>
        </w:rPr>
      </w:sdtEndPr>
      <w:sdtContent>
        <w:p w14:paraId="0085BE7B" w14:textId="5946A8CB" w:rsidR="00DB32BE" w:rsidRDefault="00DB32BE">
          <w:pPr>
            <w:pStyle w:val="Heading1"/>
          </w:pPr>
          <w:r>
            <w:t>References</w:t>
          </w:r>
        </w:p>
        <w:sdt>
          <w:sdtPr>
            <w:id w:val="-573587230"/>
            <w:bibliography/>
          </w:sdtPr>
          <w:sdtContent>
            <w:p w14:paraId="59407AD6" w14:textId="77777777" w:rsidR="00DB32BE" w:rsidRDefault="00DB32BE" w:rsidP="00DB32BE">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ABI, 2024. </w:t>
              </w:r>
              <w:r>
                <w:rPr>
                  <w:i/>
                  <w:iCs/>
                  <w:noProof/>
                </w:rPr>
                <w:t xml:space="preserve">Personal Injury Claims. </w:t>
              </w:r>
              <w:r>
                <w:rPr>
                  <w:noProof/>
                </w:rPr>
                <w:t xml:space="preserve">[Online] </w:t>
              </w:r>
              <w:r>
                <w:rPr>
                  <w:noProof/>
                </w:rPr>
                <w:br/>
                <w:t xml:space="preserve">Available at: </w:t>
              </w:r>
              <w:r>
                <w:rPr>
                  <w:noProof/>
                  <w:u w:val="single"/>
                </w:rPr>
                <w:t>https://www.abi.org.uk/products-and-issues/topics-and-issues/personal-injury-claims/</w:t>
              </w:r>
              <w:r>
                <w:rPr>
                  <w:noProof/>
                </w:rPr>
                <w:br/>
                <w:t>[Accessed 11 March 2024].</w:t>
              </w:r>
            </w:p>
            <w:p w14:paraId="19B543CE" w14:textId="77777777" w:rsidR="00DB32BE" w:rsidRDefault="00DB32BE" w:rsidP="00DB32BE">
              <w:pPr>
                <w:pStyle w:val="Bibliography"/>
                <w:rPr>
                  <w:noProof/>
                </w:rPr>
              </w:pPr>
              <w:r>
                <w:rPr>
                  <w:noProof/>
                </w:rPr>
                <w:t xml:space="preserve">Elliot Mathers LLP, 2024. </w:t>
              </w:r>
              <w:r>
                <w:rPr>
                  <w:i/>
                  <w:iCs/>
                  <w:noProof/>
                </w:rPr>
                <w:t xml:space="preserve">Personal Injury Claims: Know your limits. </w:t>
              </w:r>
              <w:r>
                <w:rPr>
                  <w:noProof/>
                </w:rPr>
                <w:t xml:space="preserve">[Online] </w:t>
              </w:r>
              <w:r>
                <w:rPr>
                  <w:noProof/>
                </w:rPr>
                <w:br/>
                <w:t xml:space="preserve">Available at: </w:t>
              </w:r>
              <w:r>
                <w:rPr>
                  <w:noProof/>
                  <w:u w:val="single"/>
                </w:rPr>
                <w:t>https://www.elliotmather.co.uk/news-article/personal-injury-claims-know-your-limits</w:t>
              </w:r>
              <w:r>
                <w:rPr>
                  <w:noProof/>
                </w:rPr>
                <w:br/>
                <w:t>[Accessed 11 March 2024].</w:t>
              </w:r>
            </w:p>
            <w:p w14:paraId="59F6E411" w14:textId="77777777" w:rsidR="00DB32BE" w:rsidRDefault="00DB32BE" w:rsidP="00DB32BE">
              <w:pPr>
                <w:pStyle w:val="Bibliography"/>
                <w:rPr>
                  <w:noProof/>
                </w:rPr>
              </w:pPr>
              <w:r>
                <w:rPr>
                  <w:noProof/>
                </w:rPr>
                <w:t xml:space="preserve">Family Law Week, 2024. </w:t>
              </w:r>
              <w:r>
                <w:rPr>
                  <w:i/>
                  <w:iCs/>
                  <w:noProof/>
                </w:rPr>
                <w:t xml:space="preserve">Civil Procedure (Amendments) Rules 2021. </w:t>
              </w:r>
              <w:r>
                <w:rPr>
                  <w:noProof/>
                </w:rPr>
                <w:t xml:space="preserve">[Online] </w:t>
              </w:r>
              <w:r>
                <w:rPr>
                  <w:noProof/>
                </w:rPr>
                <w:br/>
                <w:t xml:space="preserve">Available at: </w:t>
              </w:r>
              <w:r>
                <w:rPr>
                  <w:noProof/>
                  <w:u w:val="single"/>
                </w:rPr>
                <w:t>https://www.familylawweek.co.uk/judgments/civil-procedure-amendment-rules-2021/</w:t>
              </w:r>
              <w:r>
                <w:rPr>
                  <w:noProof/>
                </w:rPr>
                <w:br/>
                <w:t>[Accessed 11 March 2024].</w:t>
              </w:r>
            </w:p>
            <w:p w14:paraId="6F983CC9" w14:textId="77777777" w:rsidR="00DB32BE" w:rsidRDefault="00DB32BE" w:rsidP="00DB32BE">
              <w:pPr>
                <w:pStyle w:val="Bibliography"/>
                <w:rPr>
                  <w:noProof/>
                </w:rPr>
              </w:pPr>
              <w:r>
                <w:rPr>
                  <w:noProof/>
                </w:rPr>
                <w:t xml:space="preserve">Laver, N., 2024. </w:t>
              </w:r>
              <w:r>
                <w:rPr>
                  <w:i/>
                  <w:iCs/>
                  <w:noProof/>
                </w:rPr>
                <w:t xml:space="preserve">What are Civil Procedure Rules. </w:t>
              </w:r>
              <w:r>
                <w:rPr>
                  <w:noProof/>
                </w:rPr>
                <w:t xml:space="preserve">[Online] </w:t>
              </w:r>
              <w:r>
                <w:rPr>
                  <w:noProof/>
                </w:rPr>
                <w:br/>
                <w:t xml:space="preserve">Available at: </w:t>
              </w:r>
              <w:r>
                <w:rPr>
                  <w:noProof/>
                  <w:u w:val="single"/>
                </w:rPr>
                <w:t>https://www.claims.co.uk/knowledge-base/preparing-for-trial/civil-procedure-rules</w:t>
              </w:r>
              <w:r>
                <w:rPr>
                  <w:noProof/>
                </w:rPr>
                <w:br/>
                <w:t>[Accessed 11 March 2024].</w:t>
              </w:r>
            </w:p>
            <w:p w14:paraId="3E60D857" w14:textId="77777777" w:rsidR="00DB32BE" w:rsidRDefault="00DB32BE" w:rsidP="00DB32BE">
              <w:pPr>
                <w:pStyle w:val="Bibliography"/>
                <w:rPr>
                  <w:noProof/>
                </w:rPr>
              </w:pPr>
              <w:r>
                <w:rPr>
                  <w:noProof/>
                </w:rPr>
                <w:t xml:space="preserve">Legislation , 2024. </w:t>
              </w:r>
              <w:r>
                <w:rPr>
                  <w:i/>
                  <w:iCs/>
                  <w:noProof/>
                </w:rPr>
                <w:t xml:space="preserve">Civil Procedure Rules 1998. </w:t>
              </w:r>
              <w:r>
                <w:rPr>
                  <w:noProof/>
                </w:rPr>
                <w:t xml:space="preserve">[Online] </w:t>
              </w:r>
              <w:r>
                <w:rPr>
                  <w:noProof/>
                </w:rPr>
                <w:br/>
                <w:t xml:space="preserve">Available at: </w:t>
              </w:r>
              <w:r>
                <w:rPr>
                  <w:noProof/>
                  <w:u w:val="single"/>
                </w:rPr>
                <w:t>https://www.legislation.gov.uk/uksi/1998/3132/contents/made</w:t>
              </w:r>
              <w:r>
                <w:rPr>
                  <w:noProof/>
                </w:rPr>
                <w:br/>
                <w:t>[Accessed 11 March 2024].</w:t>
              </w:r>
            </w:p>
            <w:p w14:paraId="24585C0C" w14:textId="77777777" w:rsidR="00DB32BE" w:rsidRDefault="00DB32BE" w:rsidP="00DB32BE">
              <w:pPr>
                <w:pStyle w:val="Bibliography"/>
                <w:rPr>
                  <w:noProof/>
                </w:rPr>
              </w:pPr>
              <w:r>
                <w:rPr>
                  <w:noProof/>
                </w:rPr>
                <w:t xml:space="preserve">Legislation , 2024. </w:t>
              </w:r>
              <w:r>
                <w:rPr>
                  <w:i/>
                  <w:iCs/>
                  <w:noProof/>
                </w:rPr>
                <w:t xml:space="preserve">Legal Aid, Sentencing and Punishment of Offenders Act 2012. </w:t>
              </w:r>
              <w:r>
                <w:rPr>
                  <w:noProof/>
                </w:rPr>
                <w:t xml:space="preserve">[Online] </w:t>
              </w:r>
              <w:r>
                <w:rPr>
                  <w:noProof/>
                </w:rPr>
                <w:br/>
                <w:t xml:space="preserve">Available at: </w:t>
              </w:r>
              <w:r>
                <w:rPr>
                  <w:noProof/>
                  <w:u w:val="single"/>
                </w:rPr>
                <w:t>https://www.legislation.gov.uk/ukpga/2012/10/contents/enacted</w:t>
              </w:r>
              <w:r>
                <w:rPr>
                  <w:noProof/>
                </w:rPr>
                <w:br/>
                <w:t>[Accessed 11 March 2024].</w:t>
              </w:r>
            </w:p>
            <w:p w14:paraId="6CCFF50D" w14:textId="77777777" w:rsidR="00DB32BE" w:rsidRDefault="00DB32BE" w:rsidP="00DB32BE">
              <w:pPr>
                <w:pStyle w:val="Bibliography"/>
                <w:rPr>
                  <w:noProof/>
                </w:rPr>
              </w:pPr>
              <w:r>
                <w:rPr>
                  <w:noProof/>
                </w:rPr>
                <w:t xml:space="preserve">Legislation, 2024. </w:t>
              </w:r>
              <w:r>
                <w:rPr>
                  <w:i/>
                  <w:iCs/>
                  <w:noProof/>
                </w:rPr>
                <w:t xml:space="preserve">Civil Liability Act 2018. </w:t>
              </w:r>
              <w:r>
                <w:rPr>
                  <w:noProof/>
                </w:rPr>
                <w:t xml:space="preserve">[Online] </w:t>
              </w:r>
              <w:r>
                <w:rPr>
                  <w:noProof/>
                </w:rPr>
                <w:br/>
                <w:t xml:space="preserve">Available at: </w:t>
              </w:r>
              <w:r>
                <w:rPr>
                  <w:noProof/>
                  <w:u w:val="single"/>
                </w:rPr>
                <w:t>https://www.legislation.gov.uk/ukpga/2018/29/section/9#:~:text=9Interpretation&amp;text=(a)a%20reference%20to%20making,person%20or%20a%20third%20party.</w:t>
              </w:r>
              <w:r>
                <w:rPr>
                  <w:noProof/>
                </w:rPr>
                <w:br/>
                <w:t>[Accessed 11 March 2024].</w:t>
              </w:r>
            </w:p>
            <w:p w14:paraId="00F8D283" w14:textId="77777777" w:rsidR="00DB32BE" w:rsidRDefault="00DB32BE" w:rsidP="00DB32BE">
              <w:pPr>
                <w:pStyle w:val="Bibliography"/>
                <w:rPr>
                  <w:noProof/>
                </w:rPr>
              </w:pPr>
              <w:r>
                <w:rPr>
                  <w:noProof/>
                </w:rPr>
                <w:t xml:space="preserve">Legislation, 2024. </w:t>
              </w:r>
              <w:r>
                <w:rPr>
                  <w:i/>
                  <w:iCs/>
                  <w:noProof/>
                </w:rPr>
                <w:t xml:space="preserve">Human Rights Act 1998. </w:t>
              </w:r>
              <w:r>
                <w:rPr>
                  <w:noProof/>
                </w:rPr>
                <w:t xml:space="preserve">[Online] </w:t>
              </w:r>
              <w:r>
                <w:rPr>
                  <w:noProof/>
                </w:rPr>
                <w:br/>
                <w:t xml:space="preserve">Available at: </w:t>
              </w:r>
              <w:r>
                <w:rPr>
                  <w:noProof/>
                  <w:u w:val="single"/>
                </w:rPr>
                <w:t>https://www.legislation.gov.uk/ukpga/1998/42/contents</w:t>
              </w:r>
              <w:r>
                <w:rPr>
                  <w:noProof/>
                </w:rPr>
                <w:br/>
                <w:t>[Accessed 11 March 2024].</w:t>
              </w:r>
            </w:p>
            <w:p w14:paraId="64B09686" w14:textId="77777777" w:rsidR="00DB32BE" w:rsidRDefault="00DB32BE" w:rsidP="00DB32BE">
              <w:pPr>
                <w:pStyle w:val="Bibliography"/>
                <w:rPr>
                  <w:noProof/>
                </w:rPr>
              </w:pPr>
              <w:r>
                <w:rPr>
                  <w:noProof/>
                </w:rPr>
                <w:t xml:space="preserve">Legislation, 2024. </w:t>
              </w:r>
              <w:r>
                <w:rPr>
                  <w:i/>
                  <w:iCs/>
                  <w:noProof/>
                </w:rPr>
                <w:t xml:space="preserve">The Whiplash Injury Regulartions 2021. </w:t>
              </w:r>
              <w:r>
                <w:rPr>
                  <w:noProof/>
                </w:rPr>
                <w:t xml:space="preserve">[Online] </w:t>
              </w:r>
              <w:r>
                <w:rPr>
                  <w:noProof/>
                </w:rPr>
                <w:br/>
                <w:t xml:space="preserve">Available at: </w:t>
              </w:r>
              <w:r>
                <w:rPr>
                  <w:noProof/>
                  <w:u w:val="single"/>
                </w:rPr>
                <w:t>https://www.legislation.gov.uk/ukdsi/2021/9780348220612</w:t>
              </w:r>
              <w:r>
                <w:rPr>
                  <w:noProof/>
                </w:rPr>
                <w:br/>
                <w:t>[Accessed 11 March 2024].</w:t>
              </w:r>
            </w:p>
            <w:p w14:paraId="658B6F97" w14:textId="77777777" w:rsidR="00DB32BE" w:rsidRDefault="00DB32BE" w:rsidP="00DB32BE">
              <w:pPr>
                <w:pStyle w:val="Bibliography"/>
                <w:rPr>
                  <w:noProof/>
                </w:rPr>
              </w:pPr>
              <w:r>
                <w:rPr>
                  <w:noProof/>
                </w:rPr>
                <w:t xml:space="preserve">LexLaw, 2024. </w:t>
              </w:r>
              <w:r>
                <w:rPr>
                  <w:i/>
                  <w:iCs/>
                  <w:noProof/>
                </w:rPr>
                <w:t xml:space="preserve">Pre-Action Protocols. </w:t>
              </w:r>
              <w:r>
                <w:rPr>
                  <w:noProof/>
                </w:rPr>
                <w:t xml:space="preserve">[Online] </w:t>
              </w:r>
              <w:r>
                <w:rPr>
                  <w:noProof/>
                </w:rPr>
                <w:br/>
                <w:t xml:space="preserve">Available at: </w:t>
              </w:r>
              <w:r>
                <w:rPr>
                  <w:noProof/>
                  <w:u w:val="single"/>
                </w:rPr>
                <w:t>https://lexlaw.co.uk/pre-action-protocols-guide-conduct-cpr-civil-procedural-rules-before-start-commence-claim-proceedings-consequences-settlement-legal-advice/</w:t>
              </w:r>
              <w:r>
                <w:rPr>
                  <w:noProof/>
                </w:rPr>
                <w:br/>
                <w:t>[Accessed 11 March 2024].</w:t>
              </w:r>
            </w:p>
            <w:p w14:paraId="3144E227" w14:textId="77777777" w:rsidR="00DB32BE" w:rsidRDefault="00DB32BE" w:rsidP="00DB32BE">
              <w:pPr>
                <w:pStyle w:val="Bibliography"/>
                <w:rPr>
                  <w:noProof/>
                </w:rPr>
              </w:pPr>
              <w:r>
                <w:rPr>
                  <w:noProof/>
                </w:rPr>
                <w:t xml:space="preserve">Ministry of Justice , 2024. </w:t>
              </w:r>
              <w:r>
                <w:rPr>
                  <w:i/>
                  <w:iCs/>
                  <w:noProof/>
                </w:rPr>
                <w:t xml:space="preserve">CPR - Rules and Directions. </w:t>
              </w:r>
              <w:r>
                <w:rPr>
                  <w:noProof/>
                </w:rPr>
                <w:t xml:space="preserve">[Online] </w:t>
              </w:r>
              <w:r>
                <w:rPr>
                  <w:noProof/>
                </w:rPr>
                <w:br/>
                <w:t xml:space="preserve">Available at: </w:t>
              </w:r>
              <w:r>
                <w:rPr>
                  <w:noProof/>
                  <w:u w:val="single"/>
                </w:rPr>
                <w:t>https://www.justice.gov.uk/courts/procedure-rules/civil/rules</w:t>
              </w:r>
              <w:r>
                <w:rPr>
                  <w:noProof/>
                </w:rPr>
                <w:br/>
                <w:t>[Accessed 11 March 2024].</w:t>
              </w:r>
            </w:p>
            <w:p w14:paraId="3AA4B408" w14:textId="77777777" w:rsidR="00DB32BE" w:rsidRDefault="00DB32BE" w:rsidP="00DB32BE">
              <w:pPr>
                <w:pStyle w:val="Bibliography"/>
                <w:rPr>
                  <w:noProof/>
                </w:rPr>
              </w:pPr>
              <w:r>
                <w:rPr>
                  <w:noProof/>
                </w:rPr>
                <w:lastRenderedPageBreak/>
                <w:t xml:space="preserve">Ministry of Justice , 2024. </w:t>
              </w:r>
              <w:r>
                <w:rPr>
                  <w:i/>
                  <w:iCs/>
                  <w:noProof/>
                </w:rPr>
                <w:t xml:space="preserve">Practice Direction - Pre-Action Conduct and Protocols. </w:t>
              </w:r>
              <w:r>
                <w:rPr>
                  <w:noProof/>
                </w:rPr>
                <w:t xml:space="preserve">[Online] </w:t>
              </w:r>
              <w:r>
                <w:rPr>
                  <w:noProof/>
                </w:rPr>
                <w:br/>
                <w:t xml:space="preserve">Available at: </w:t>
              </w:r>
              <w:r>
                <w:rPr>
                  <w:noProof/>
                  <w:u w:val="single"/>
                </w:rPr>
                <w:t>https://www.justice.gov.uk/courts/procedure-rules/civil/rules/pd_pre-action_conduct</w:t>
              </w:r>
              <w:r>
                <w:rPr>
                  <w:noProof/>
                </w:rPr>
                <w:br/>
                <w:t>[Accessed 11 March 2024].</w:t>
              </w:r>
            </w:p>
            <w:p w14:paraId="5B9B63C8" w14:textId="77777777" w:rsidR="00DB32BE" w:rsidRDefault="00DB32BE" w:rsidP="00DB32BE">
              <w:pPr>
                <w:pStyle w:val="Bibliography"/>
                <w:rPr>
                  <w:noProof/>
                </w:rPr>
              </w:pPr>
              <w:r>
                <w:rPr>
                  <w:noProof/>
                </w:rPr>
                <w:t xml:space="preserve">Oxford Reference, 2024. </w:t>
              </w:r>
              <w:r>
                <w:rPr>
                  <w:i/>
                  <w:iCs/>
                  <w:noProof/>
                </w:rPr>
                <w:t xml:space="preserve">Part 20 Claim. </w:t>
              </w:r>
              <w:r>
                <w:rPr>
                  <w:noProof/>
                </w:rPr>
                <w:t xml:space="preserve">[Online] </w:t>
              </w:r>
              <w:r>
                <w:rPr>
                  <w:noProof/>
                </w:rPr>
                <w:br/>
                <w:t xml:space="preserve">Available at: </w:t>
              </w:r>
              <w:r>
                <w:rPr>
                  <w:noProof/>
                  <w:u w:val="single"/>
                </w:rPr>
                <w:t>https://www.oxfordreference.com/display/10.1093/oi/authority.20110803100308202#:~:text=If%20the%20defendant%20to%20a,a%20Part%2020%20claim%20form.</w:t>
              </w:r>
              <w:r>
                <w:rPr>
                  <w:noProof/>
                </w:rPr>
                <w:br/>
                <w:t>[Accessed 11 March 2024].</w:t>
              </w:r>
            </w:p>
            <w:p w14:paraId="25E9173A" w14:textId="37267441" w:rsidR="00DB32BE" w:rsidRDefault="00DB32BE" w:rsidP="00DB32BE">
              <w:r>
                <w:rPr>
                  <w:b/>
                  <w:bCs/>
                  <w:noProof/>
                </w:rPr>
                <w:fldChar w:fldCharType="end"/>
              </w:r>
            </w:p>
          </w:sdtContent>
        </w:sdt>
      </w:sdtContent>
    </w:sdt>
    <w:p w14:paraId="0F0DBF9F" w14:textId="67ACE66C" w:rsidR="00DB32BE" w:rsidRDefault="00DB32BE" w:rsidP="00DB32BE"/>
    <w:p w14:paraId="65F237DF" w14:textId="77777777" w:rsidR="00DB32BE" w:rsidRPr="00DB32BE" w:rsidRDefault="00DB32BE"/>
    <w:sectPr w:rsidR="00DB32BE" w:rsidRPr="00DB32B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483DA" w14:textId="77777777" w:rsidR="00070C16" w:rsidRPr="00C52D65" w:rsidRDefault="00070C16" w:rsidP="00BE335E">
      <w:pPr>
        <w:spacing w:after="0" w:line="240" w:lineRule="auto"/>
      </w:pPr>
      <w:r w:rsidRPr="00C52D65">
        <w:separator/>
      </w:r>
    </w:p>
  </w:endnote>
  <w:endnote w:type="continuationSeparator" w:id="0">
    <w:p w14:paraId="0F27BE85" w14:textId="77777777" w:rsidR="00070C16" w:rsidRPr="00C52D65" w:rsidRDefault="00070C16" w:rsidP="00BE335E">
      <w:pPr>
        <w:spacing w:after="0" w:line="240" w:lineRule="auto"/>
      </w:pPr>
      <w:r w:rsidRPr="00C52D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C1FDA" w14:textId="77777777" w:rsidR="00070C16" w:rsidRPr="00C52D65" w:rsidRDefault="00070C16" w:rsidP="00BE335E">
      <w:pPr>
        <w:spacing w:after="0" w:line="240" w:lineRule="auto"/>
      </w:pPr>
      <w:r w:rsidRPr="00C52D65">
        <w:separator/>
      </w:r>
    </w:p>
  </w:footnote>
  <w:footnote w:type="continuationSeparator" w:id="0">
    <w:p w14:paraId="2205C36D" w14:textId="77777777" w:rsidR="00070C16" w:rsidRPr="00C52D65" w:rsidRDefault="00070C16" w:rsidP="00BE335E">
      <w:pPr>
        <w:spacing w:after="0" w:line="240" w:lineRule="auto"/>
      </w:pPr>
      <w:r w:rsidRPr="00C52D6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1ADF3" w14:textId="797DE767" w:rsidR="00BE335E" w:rsidRPr="00C52D65" w:rsidRDefault="00BE335E">
    <w:pPr>
      <w:pStyle w:val="Header"/>
    </w:pPr>
    <w:r w:rsidRPr="00C52D65">
      <w:t>Shannon Clark</w:t>
    </w:r>
  </w:p>
  <w:p w14:paraId="5EF36517" w14:textId="67AF1B9A" w:rsidR="00BE335E" w:rsidRPr="00C52D65" w:rsidRDefault="00BE335E">
    <w:pPr>
      <w:pStyle w:val="Header"/>
    </w:pPr>
    <w:r w:rsidRPr="00C52D65">
      <w:t>2205377</w:t>
    </w:r>
  </w:p>
  <w:p w14:paraId="245AB3F5" w14:textId="39C03C67" w:rsidR="00BE335E" w:rsidRPr="00C52D65" w:rsidRDefault="00BE335E">
    <w:pPr>
      <w:pStyle w:val="Header"/>
    </w:pPr>
    <w:r w:rsidRPr="00C52D65">
      <w:t xml:space="preserve">Civil Litigation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35E"/>
    <w:rsid w:val="00012DCE"/>
    <w:rsid w:val="000164AC"/>
    <w:rsid w:val="0001731A"/>
    <w:rsid w:val="000249AA"/>
    <w:rsid w:val="0002522B"/>
    <w:rsid w:val="0002641B"/>
    <w:rsid w:val="00034C42"/>
    <w:rsid w:val="00063991"/>
    <w:rsid w:val="00070C16"/>
    <w:rsid w:val="00074B92"/>
    <w:rsid w:val="00077583"/>
    <w:rsid w:val="00082376"/>
    <w:rsid w:val="00086C4D"/>
    <w:rsid w:val="00093331"/>
    <w:rsid w:val="000D0432"/>
    <w:rsid w:val="000E4E6E"/>
    <w:rsid w:val="000E63A4"/>
    <w:rsid w:val="000F024F"/>
    <w:rsid w:val="000F173F"/>
    <w:rsid w:val="00123EC0"/>
    <w:rsid w:val="001313A2"/>
    <w:rsid w:val="00133BE5"/>
    <w:rsid w:val="0014506B"/>
    <w:rsid w:val="0015551E"/>
    <w:rsid w:val="00167F9D"/>
    <w:rsid w:val="00186A42"/>
    <w:rsid w:val="001911B0"/>
    <w:rsid w:val="00196BF2"/>
    <w:rsid w:val="001B07E7"/>
    <w:rsid w:val="001B6D80"/>
    <w:rsid w:val="001C05C6"/>
    <w:rsid w:val="001D3F61"/>
    <w:rsid w:val="001E5B80"/>
    <w:rsid w:val="001F3A80"/>
    <w:rsid w:val="00203B6A"/>
    <w:rsid w:val="00211744"/>
    <w:rsid w:val="00224AC7"/>
    <w:rsid w:val="002279C4"/>
    <w:rsid w:val="00287E7D"/>
    <w:rsid w:val="002E0DA8"/>
    <w:rsid w:val="002F11EC"/>
    <w:rsid w:val="00302291"/>
    <w:rsid w:val="003023E9"/>
    <w:rsid w:val="003032F4"/>
    <w:rsid w:val="00305134"/>
    <w:rsid w:val="00324345"/>
    <w:rsid w:val="00345031"/>
    <w:rsid w:val="00346AEB"/>
    <w:rsid w:val="0036154B"/>
    <w:rsid w:val="0038513B"/>
    <w:rsid w:val="003857DB"/>
    <w:rsid w:val="003955D7"/>
    <w:rsid w:val="003A7633"/>
    <w:rsid w:val="003B2406"/>
    <w:rsid w:val="003D44F0"/>
    <w:rsid w:val="003F0BEC"/>
    <w:rsid w:val="00420183"/>
    <w:rsid w:val="0042542E"/>
    <w:rsid w:val="00434288"/>
    <w:rsid w:val="00444564"/>
    <w:rsid w:val="004672A0"/>
    <w:rsid w:val="004769DC"/>
    <w:rsid w:val="00481287"/>
    <w:rsid w:val="0049149E"/>
    <w:rsid w:val="004A0794"/>
    <w:rsid w:val="004E244C"/>
    <w:rsid w:val="004F4A52"/>
    <w:rsid w:val="00515BE5"/>
    <w:rsid w:val="00520515"/>
    <w:rsid w:val="00553A2F"/>
    <w:rsid w:val="005B2EA3"/>
    <w:rsid w:val="005B5A52"/>
    <w:rsid w:val="005E0A3A"/>
    <w:rsid w:val="00602A97"/>
    <w:rsid w:val="006077A9"/>
    <w:rsid w:val="00613CBB"/>
    <w:rsid w:val="00617189"/>
    <w:rsid w:val="00620E76"/>
    <w:rsid w:val="006342A9"/>
    <w:rsid w:val="00650F09"/>
    <w:rsid w:val="00670533"/>
    <w:rsid w:val="00677CA5"/>
    <w:rsid w:val="00693F36"/>
    <w:rsid w:val="006A16B4"/>
    <w:rsid w:val="006A48B2"/>
    <w:rsid w:val="006B5FFE"/>
    <w:rsid w:val="006E66E6"/>
    <w:rsid w:val="00704076"/>
    <w:rsid w:val="00710A50"/>
    <w:rsid w:val="007252C0"/>
    <w:rsid w:val="00725A94"/>
    <w:rsid w:val="00737B78"/>
    <w:rsid w:val="0075481C"/>
    <w:rsid w:val="007B1E1A"/>
    <w:rsid w:val="007C781B"/>
    <w:rsid w:val="00805909"/>
    <w:rsid w:val="00805C17"/>
    <w:rsid w:val="00841B04"/>
    <w:rsid w:val="00842803"/>
    <w:rsid w:val="00855B96"/>
    <w:rsid w:val="00857C88"/>
    <w:rsid w:val="0089724E"/>
    <w:rsid w:val="008A0739"/>
    <w:rsid w:val="008A5C81"/>
    <w:rsid w:val="008E17BE"/>
    <w:rsid w:val="008F1CC8"/>
    <w:rsid w:val="008F4D55"/>
    <w:rsid w:val="00900A64"/>
    <w:rsid w:val="009054E3"/>
    <w:rsid w:val="00910E4A"/>
    <w:rsid w:val="009121F0"/>
    <w:rsid w:val="00912B75"/>
    <w:rsid w:val="0096018F"/>
    <w:rsid w:val="00980292"/>
    <w:rsid w:val="009849F0"/>
    <w:rsid w:val="00995716"/>
    <w:rsid w:val="009B2C81"/>
    <w:rsid w:val="009B32E5"/>
    <w:rsid w:val="009C01EB"/>
    <w:rsid w:val="009D06D3"/>
    <w:rsid w:val="009D41F1"/>
    <w:rsid w:val="009F7C5C"/>
    <w:rsid w:val="00A33509"/>
    <w:rsid w:val="00A51305"/>
    <w:rsid w:val="00A5463B"/>
    <w:rsid w:val="00A7040C"/>
    <w:rsid w:val="00A708A5"/>
    <w:rsid w:val="00A7246D"/>
    <w:rsid w:val="00A80B5A"/>
    <w:rsid w:val="00A9570C"/>
    <w:rsid w:val="00AA01E5"/>
    <w:rsid w:val="00AB18F3"/>
    <w:rsid w:val="00AC7B0C"/>
    <w:rsid w:val="00AD60CA"/>
    <w:rsid w:val="00AF33D3"/>
    <w:rsid w:val="00AF6D51"/>
    <w:rsid w:val="00B232A9"/>
    <w:rsid w:val="00B27404"/>
    <w:rsid w:val="00B63B34"/>
    <w:rsid w:val="00B777B1"/>
    <w:rsid w:val="00B840CB"/>
    <w:rsid w:val="00B91401"/>
    <w:rsid w:val="00BB2BEF"/>
    <w:rsid w:val="00BB6B73"/>
    <w:rsid w:val="00BC4376"/>
    <w:rsid w:val="00BD0A71"/>
    <w:rsid w:val="00BE335E"/>
    <w:rsid w:val="00C10B24"/>
    <w:rsid w:val="00C22EA1"/>
    <w:rsid w:val="00C3637F"/>
    <w:rsid w:val="00C43074"/>
    <w:rsid w:val="00C514DB"/>
    <w:rsid w:val="00C52D65"/>
    <w:rsid w:val="00C630F9"/>
    <w:rsid w:val="00C76FC3"/>
    <w:rsid w:val="00C80A6B"/>
    <w:rsid w:val="00C8125E"/>
    <w:rsid w:val="00C85FAF"/>
    <w:rsid w:val="00C92B7F"/>
    <w:rsid w:val="00C94ABE"/>
    <w:rsid w:val="00CA3874"/>
    <w:rsid w:val="00CA5DDA"/>
    <w:rsid w:val="00CB727E"/>
    <w:rsid w:val="00CD4E44"/>
    <w:rsid w:val="00CF6474"/>
    <w:rsid w:val="00D00F27"/>
    <w:rsid w:val="00D14119"/>
    <w:rsid w:val="00D308D2"/>
    <w:rsid w:val="00D41F22"/>
    <w:rsid w:val="00D60B97"/>
    <w:rsid w:val="00DA1BC9"/>
    <w:rsid w:val="00DA29F6"/>
    <w:rsid w:val="00DB32BE"/>
    <w:rsid w:val="00DB57DE"/>
    <w:rsid w:val="00DB6D1E"/>
    <w:rsid w:val="00DF3653"/>
    <w:rsid w:val="00DF3BCC"/>
    <w:rsid w:val="00E12C5F"/>
    <w:rsid w:val="00E169E3"/>
    <w:rsid w:val="00E37111"/>
    <w:rsid w:val="00E40D4D"/>
    <w:rsid w:val="00E47523"/>
    <w:rsid w:val="00E6033E"/>
    <w:rsid w:val="00E754F7"/>
    <w:rsid w:val="00E80FBF"/>
    <w:rsid w:val="00E97263"/>
    <w:rsid w:val="00EA45AC"/>
    <w:rsid w:val="00EB0A58"/>
    <w:rsid w:val="00EB0F20"/>
    <w:rsid w:val="00ED1493"/>
    <w:rsid w:val="00ED27FE"/>
    <w:rsid w:val="00EF13B7"/>
    <w:rsid w:val="00EF15B1"/>
    <w:rsid w:val="00F113F7"/>
    <w:rsid w:val="00F649A1"/>
    <w:rsid w:val="00F82454"/>
    <w:rsid w:val="00F852FE"/>
    <w:rsid w:val="00F9260A"/>
    <w:rsid w:val="00F9548B"/>
    <w:rsid w:val="00F97979"/>
    <w:rsid w:val="00FA2A3F"/>
    <w:rsid w:val="00FA2B64"/>
    <w:rsid w:val="00FD0DF8"/>
    <w:rsid w:val="00FE5729"/>
    <w:rsid w:val="00FF31EA"/>
    <w:rsid w:val="00FF7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25B5"/>
  <w15:chartTrackingRefBased/>
  <w15:docId w15:val="{135A4495-DD3A-49CA-80A8-1004574C6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3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3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3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3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3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3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3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3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3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35E"/>
    <w:rPr>
      <w:rFonts w:eastAsiaTheme="majorEastAsia" w:cstheme="majorBidi"/>
      <w:color w:val="272727" w:themeColor="text1" w:themeTint="D8"/>
    </w:rPr>
  </w:style>
  <w:style w:type="paragraph" w:styleId="Title">
    <w:name w:val="Title"/>
    <w:basedOn w:val="Normal"/>
    <w:next w:val="Normal"/>
    <w:link w:val="TitleChar"/>
    <w:uiPriority w:val="10"/>
    <w:qFormat/>
    <w:rsid w:val="00BE33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3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35E"/>
    <w:pPr>
      <w:spacing w:before="160"/>
      <w:jc w:val="center"/>
    </w:pPr>
    <w:rPr>
      <w:i/>
      <w:iCs/>
      <w:color w:val="404040" w:themeColor="text1" w:themeTint="BF"/>
    </w:rPr>
  </w:style>
  <w:style w:type="character" w:customStyle="1" w:styleId="QuoteChar">
    <w:name w:val="Quote Char"/>
    <w:basedOn w:val="DefaultParagraphFont"/>
    <w:link w:val="Quote"/>
    <w:uiPriority w:val="29"/>
    <w:rsid w:val="00BE335E"/>
    <w:rPr>
      <w:i/>
      <w:iCs/>
      <w:color w:val="404040" w:themeColor="text1" w:themeTint="BF"/>
    </w:rPr>
  </w:style>
  <w:style w:type="paragraph" w:styleId="ListParagraph">
    <w:name w:val="List Paragraph"/>
    <w:basedOn w:val="Normal"/>
    <w:uiPriority w:val="34"/>
    <w:qFormat/>
    <w:rsid w:val="00BE335E"/>
    <w:pPr>
      <w:ind w:left="720"/>
      <w:contextualSpacing/>
    </w:pPr>
  </w:style>
  <w:style w:type="character" w:styleId="IntenseEmphasis">
    <w:name w:val="Intense Emphasis"/>
    <w:basedOn w:val="DefaultParagraphFont"/>
    <w:uiPriority w:val="21"/>
    <w:qFormat/>
    <w:rsid w:val="00BE335E"/>
    <w:rPr>
      <w:i/>
      <w:iCs/>
      <w:color w:val="0F4761" w:themeColor="accent1" w:themeShade="BF"/>
    </w:rPr>
  </w:style>
  <w:style w:type="paragraph" w:styleId="IntenseQuote">
    <w:name w:val="Intense Quote"/>
    <w:basedOn w:val="Normal"/>
    <w:next w:val="Normal"/>
    <w:link w:val="IntenseQuoteChar"/>
    <w:uiPriority w:val="30"/>
    <w:qFormat/>
    <w:rsid w:val="00BE33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35E"/>
    <w:rPr>
      <w:i/>
      <w:iCs/>
      <w:color w:val="0F4761" w:themeColor="accent1" w:themeShade="BF"/>
    </w:rPr>
  </w:style>
  <w:style w:type="character" w:styleId="IntenseReference">
    <w:name w:val="Intense Reference"/>
    <w:basedOn w:val="DefaultParagraphFont"/>
    <w:uiPriority w:val="32"/>
    <w:qFormat/>
    <w:rsid w:val="00BE335E"/>
    <w:rPr>
      <w:b/>
      <w:bCs/>
      <w:smallCaps/>
      <w:color w:val="0F4761" w:themeColor="accent1" w:themeShade="BF"/>
      <w:spacing w:val="5"/>
    </w:rPr>
  </w:style>
  <w:style w:type="paragraph" w:styleId="Header">
    <w:name w:val="header"/>
    <w:basedOn w:val="Normal"/>
    <w:link w:val="HeaderChar"/>
    <w:uiPriority w:val="99"/>
    <w:unhideWhenUsed/>
    <w:rsid w:val="00BE3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35E"/>
  </w:style>
  <w:style w:type="paragraph" w:styleId="Footer">
    <w:name w:val="footer"/>
    <w:basedOn w:val="Normal"/>
    <w:link w:val="FooterChar"/>
    <w:uiPriority w:val="99"/>
    <w:unhideWhenUsed/>
    <w:rsid w:val="00BE3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35E"/>
  </w:style>
  <w:style w:type="paragraph" w:styleId="NormalWeb">
    <w:name w:val="Normal (Web)"/>
    <w:basedOn w:val="Normal"/>
    <w:uiPriority w:val="99"/>
    <w:semiHidden/>
    <w:unhideWhenUsed/>
    <w:rsid w:val="001911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DB3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690219">
      <w:bodyDiv w:val="1"/>
      <w:marLeft w:val="0"/>
      <w:marRight w:val="0"/>
      <w:marTop w:val="0"/>
      <w:marBottom w:val="0"/>
      <w:divBdr>
        <w:top w:val="none" w:sz="0" w:space="0" w:color="auto"/>
        <w:left w:val="none" w:sz="0" w:space="0" w:color="auto"/>
        <w:bottom w:val="none" w:sz="0" w:space="0" w:color="auto"/>
        <w:right w:val="none" w:sz="0" w:space="0" w:color="auto"/>
      </w:divBdr>
    </w:div>
    <w:div w:id="574971164">
      <w:bodyDiv w:val="1"/>
      <w:marLeft w:val="0"/>
      <w:marRight w:val="0"/>
      <w:marTop w:val="0"/>
      <w:marBottom w:val="0"/>
      <w:divBdr>
        <w:top w:val="none" w:sz="0" w:space="0" w:color="auto"/>
        <w:left w:val="none" w:sz="0" w:space="0" w:color="auto"/>
        <w:bottom w:val="none" w:sz="0" w:space="0" w:color="auto"/>
        <w:right w:val="none" w:sz="0" w:space="0" w:color="auto"/>
      </w:divBdr>
    </w:div>
    <w:div w:id="2049648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Lav24</b:Tag>
    <b:SourceType>InternetSite</b:SourceType>
    <b:Guid>{9B56BA73-BE88-4513-BB97-3F6723E4BDE2}</b:Guid>
    <b:Author>
      <b:Author>
        <b:NameList>
          <b:Person>
            <b:Last>Laver</b:Last>
            <b:First>N</b:First>
          </b:Person>
        </b:NameList>
      </b:Author>
    </b:Author>
    <b:Title>What are Civil Procedure Rules</b:Title>
    <b:Year>2024</b:Year>
    <b:YearAccessed>2024</b:YearAccessed>
    <b:MonthAccessed>March</b:MonthAccessed>
    <b:DayAccessed>11</b:DayAccessed>
    <b:URL>https://www.claims.co.uk/knowledge-base/preparing-for-trial/civil-procedure-rules</b:URL>
    <b:RefOrder>1</b:RefOrder>
  </b:Source>
  <b:Source>
    <b:Tag>Leg241</b:Tag>
    <b:SourceType>InternetSite</b:SourceType>
    <b:Guid>{5F521E85-F5F5-49D1-AA9A-153D1C248E2F}</b:Guid>
    <b:Author>
      <b:Author>
        <b:Corporate>Legislation</b:Corporate>
      </b:Author>
    </b:Author>
    <b:Title>The Whiplash Injury Regulartions 2021 </b:Title>
    <b:Year>2024</b:Year>
    <b:YearAccessed>2024</b:YearAccessed>
    <b:MonthAccessed>March</b:MonthAccessed>
    <b:DayAccessed>11</b:DayAccessed>
    <b:URL>https://www.legislation.gov.uk/ukdsi/2021/9780348220612</b:URL>
    <b:RefOrder>2</b:RefOrder>
  </b:Source>
  <b:Source>
    <b:Tag>Lex24</b:Tag>
    <b:SourceType>InternetSite</b:SourceType>
    <b:Guid>{7766255F-3B7C-48DB-8119-893FA97E136C}</b:Guid>
    <b:Author>
      <b:Author>
        <b:Corporate>LexLaw</b:Corporate>
      </b:Author>
    </b:Author>
    <b:Title>Pre-Action Protocols </b:Title>
    <b:Year>2024</b:Year>
    <b:YearAccessed>2024</b:YearAccessed>
    <b:MonthAccessed>March</b:MonthAccessed>
    <b:DayAccessed>11</b:DayAccessed>
    <b:URL>https://lexlaw.co.uk/pre-action-protocols-guide-conduct-cpr-civil-procedural-rules-before-start-commence-claim-proceedings-consequences-settlement-legal-advice/</b:URL>
    <b:RefOrder>3</b:RefOrder>
  </b:Source>
  <b:Source>
    <b:Tag>Min24</b:Tag>
    <b:SourceType>InternetSite</b:SourceType>
    <b:Guid>{2723574B-A5EA-4AEF-AA92-97CE3957E316}</b:Guid>
    <b:Author>
      <b:Author>
        <b:Corporate>Ministry of Justice </b:Corporate>
      </b:Author>
    </b:Author>
    <b:Title>Practice Direction - Pre-Action Conduct and Protocols </b:Title>
    <b:Year>2024</b:Year>
    <b:YearAccessed>2024</b:YearAccessed>
    <b:MonthAccessed>March</b:MonthAccessed>
    <b:DayAccessed>11</b:DayAccessed>
    <b:URL>https://www.justice.gov.uk/courts/procedure-rules/civil/rules/pd_pre-action_conduct</b:URL>
    <b:RefOrder>4</b:RefOrder>
  </b:Source>
  <b:Source>
    <b:Tag>Ell24</b:Tag>
    <b:SourceType>InternetSite</b:SourceType>
    <b:Guid>{3FBB7B26-7AB1-4BD9-AD0C-A945E9BE569E}</b:Guid>
    <b:Author>
      <b:Author>
        <b:Corporate>Elliot Mathers LLP</b:Corporate>
      </b:Author>
    </b:Author>
    <b:Title>Personal Injury Claims: Know your limits</b:Title>
    <b:Year>2024</b:Year>
    <b:YearAccessed>2024</b:YearAccessed>
    <b:MonthAccessed>March</b:MonthAccessed>
    <b:DayAccessed>11</b:DayAccessed>
    <b:URL>https://www.elliotmather.co.uk/news-article/personal-injury-claims-know-your-limits</b:URL>
    <b:RefOrder>5</b:RefOrder>
  </b:Source>
  <b:Source>
    <b:Tag>ABI24</b:Tag>
    <b:SourceType>InternetSite</b:SourceType>
    <b:Guid>{797DCD2F-F792-4E19-989E-FDBAB8BE866F}</b:Guid>
    <b:Author>
      <b:Author>
        <b:Corporate>ABI</b:Corporate>
      </b:Author>
    </b:Author>
    <b:Title>Personal Injury Claims</b:Title>
    <b:Year>2024</b:Year>
    <b:YearAccessed>2024</b:YearAccessed>
    <b:MonthAccessed>March</b:MonthAccessed>
    <b:DayAccessed>11</b:DayAccessed>
    <b:URL>https://www.abi.org.uk/products-and-issues/topics-and-issues/personal-injury-claims/</b:URL>
    <b:RefOrder>6</b:RefOrder>
  </b:Source>
  <b:Source>
    <b:Tag>Oxf24</b:Tag>
    <b:SourceType>InternetSite</b:SourceType>
    <b:Guid>{284BBFD3-752F-40EF-94CA-FA5BA380FD24}</b:Guid>
    <b:Author>
      <b:Author>
        <b:Corporate>Oxford Reference</b:Corporate>
      </b:Author>
    </b:Author>
    <b:Title>Part 20 Claim</b:Title>
    <b:Year>2024</b:Year>
    <b:YearAccessed>2024</b:YearAccessed>
    <b:MonthAccessed>March</b:MonthAccessed>
    <b:DayAccessed>11</b:DayAccessed>
    <b:URL>https://www.oxfordreference.com/display/10.1093/oi/authority.20110803100308202#:~:text=If%20the%20defendant%20to%20a,a%20Part%2020%20claim%20form.</b:URL>
    <b:RefOrder>7</b:RefOrder>
  </b:Source>
  <b:Source>
    <b:Tag>Leg244</b:Tag>
    <b:SourceType>InternetSite</b:SourceType>
    <b:Guid>{70376AA7-41DA-48A8-B48A-FA7D21A5D12E}</b:Guid>
    <b:Author>
      <b:Author>
        <b:Corporate>Legislation </b:Corporate>
      </b:Author>
    </b:Author>
    <b:Title>Legal Aid, Sentencing and Punishment of Offenders Act 2012</b:Title>
    <b:Year>2024</b:Year>
    <b:YearAccessed>2024</b:YearAccessed>
    <b:MonthAccessed>March</b:MonthAccessed>
    <b:DayAccessed>11</b:DayAccessed>
    <b:URL>https://www.legislation.gov.uk/ukpga/2012/10/contents/enacted</b:URL>
    <b:RefOrder>8</b:RefOrder>
  </b:Source>
  <b:Source>
    <b:Tag>Leg243</b:Tag>
    <b:SourceType>InternetSite</b:SourceType>
    <b:Guid>{77D5577F-FCD8-4C1E-99E8-8BAA9FCDFB2C}</b:Guid>
    <b:Author>
      <b:Author>
        <b:Corporate>Legislation</b:Corporate>
      </b:Author>
    </b:Author>
    <b:Title>Human Rights Act 1998</b:Title>
    <b:Year>2024</b:Year>
    <b:YearAccessed>2024</b:YearAccessed>
    <b:MonthAccessed>March </b:MonthAccessed>
    <b:DayAccessed>11</b:DayAccessed>
    <b:URL>https://www.legislation.gov.uk/ukpga/1998/42/contents</b:URL>
    <b:RefOrder>9</b:RefOrder>
  </b:Source>
  <b:Source>
    <b:Tag>Min241</b:Tag>
    <b:SourceType>InternetSite</b:SourceType>
    <b:Guid>{54C5F8D9-6109-405C-8C49-250A907CCAE8}</b:Guid>
    <b:Author>
      <b:Author>
        <b:Corporate>Ministry of Justice </b:Corporate>
      </b:Author>
    </b:Author>
    <b:Title>CPR - Rules and Directions</b:Title>
    <b:Year>2024</b:Year>
    <b:YearAccessed>2024</b:YearAccessed>
    <b:MonthAccessed>March</b:MonthAccessed>
    <b:DayAccessed>11</b:DayAccessed>
    <b:URL>https://www.justice.gov.uk/courts/procedure-rules/civil/rules</b:URL>
    <b:RefOrder>10</b:RefOrder>
  </b:Source>
  <b:Source>
    <b:Tag>Leg24</b:Tag>
    <b:SourceType>InternetSite</b:SourceType>
    <b:Guid>{1688A1FE-B2A5-4C17-B1FC-7223FAFD56B2}</b:Guid>
    <b:Author>
      <b:Author>
        <b:Corporate>Legislation </b:Corporate>
      </b:Author>
    </b:Author>
    <b:Title>Civil Procedure Rules 1998</b:Title>
    <b:Year>2024</b:Year>
    <b:YearAccessed>2024</b:YearAccessed>
    <b:MonthAccessed>March</b:MonthAccessed>
    <b:DayAccessed>11</b:DayAccessed>
    <b:URL>https://www.legislation.gov.uk/uksi/1998/3132/contents/made</b:URL>
    <b:RefOrder>11</b:RefOrder>
  </b:Source>
  <b:Source>
    <b:Tag>Fam24</b:Tag>
    <b:SourceType>InternetSite</b:SourceType>
    <b:Guid>{3E6E4F89-0178-4D6D-B98A-58C06137F27A}</b:Guid>
    <b:Author>
      <b:Author>
        <b:Corporate>Family Law Week</b:Corporate>
      </b:Author>
    </b:Author>
    <b:Title>Civil Procedure (Amendments) Rules 2021</b:Title>
    <b:Year>2024</b:Year>
    <b:YearAccessed>2024</b:YearAccessed>
    <b:MonthAccessed>March</b:MonthAccessed>
    <b:DayAccessed>11</b:DayAccessed>
    <b:URL>https://www.familylawweek.co.uk/judgments/civil-procedure-amendment-rules-2021/</b:URL>
    <b:RefOrder>12</b:RefOrder>
  </b:Source>
  <b:Source>
    <b:Tag>Leg242</b:Tag>
    <b:SourceType>InternetSite</b:SourceType>
    <b:Guid>{A23B8E4C-6574-4678-9C99-84B5C0853882}</b:Guid>
    <b:Author>
      <b:Author>
        <b:Corporate>Legislation</b:Corporate>
      </b:Author>
    </b:Author>
    <b:Title>Civil Liability Act 2018</b:Title>
    <b:Year>2024</b:Year>
    <b:YearAccessed>2024</b:YearAccessed>
    <b:MonthAccessed>March</b:MonthAccessed>
    <b:DayAccessed>11</b:DayAccessed>
    <b:URL>https://www.legislation.gov.uk/ukpga/2018/29/section/9#:~:text=9Interpretation&amp;text=(a)a%20reference%20to%20making,person%20or%20a%20third%20party.</b:URL>
    <b:RefOrder>13</b:RefOrder>
  </b:Source>
</b:Sources>
</file>

<file path=customXml/itemProps1.xml><?xml version="1.0" encoding="utf-8"?>
<ds:datastoreItem xmlns:ds="http://schemas.openxmlformats.org/officeDocument/2006/customXml" ds:itemID="{582D9D10-2FF3-45CA-A843-AC6A6A01F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6</Pages>
  <Words>2238</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198</cp:revision>
  <dcterms:created xsi:type="dcterms:W3CDTF">2024-03-11T09:27:00Z</dcterms:created>
  <dcterms:modified xsi:type="dcterms:W3CDTF">2024-03-14T12:36:00Z</dcterms:modified>
</cp:coreProperties>
</file>