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B0D583" w14:textId="77777777" w:rsidR="00C33E07" w:rsidRDefault="00C33E07" w:rsidP="00C33E07">
      <w:pPr>
        <w:jc w:val="center"/>
        <w:rPr>
          <w:rFonts w:cs="Times New Roman"/>
        </w:rPr>
      </w:pPr>
      <w:r>
        <w:rPr>
          <w:rFonts w:cs="Times New Roman"/>
          <w:noProof/>
        </w:rPr>
        <w:drawing>
          <wp:inline distT="0" distB="0" distL="0" distR="0" wp14:anchorId="5BD7461B" wp14:editId="58BF648B">
            <wp:extent cx="3448050" cy="1149350"/>
            <wp:effectExtent l="0" t="0" r="0" b="0"/>
            <wp:docPr id="1385135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135787" name="Picture 1385135787"/>
                    <pic:cNvPicPr/>
                  </pic:nvPicPr>
                  <pic:blipFill>
                    <a:blip r:embed="rId8">
                      <a:extLst>
                        <a:ext uri="{28A0092B-C50C-407E-A947-70E740481C1C}">
                          <a14:useLocalDpi xmlns:a14="http://schemas.microsoft.com/office/drawing/2010/main" val="0"/>
                        </a:ext>
                      </a:extLst>
                    </a:blip>
                    <a:stretch>
                      <a:fillRect/>
                    </a:stretch>
                  </pic:blipFill>
                  <pic:spPr>
                    <a:xfrm>
                      <a:off x="0" y="0"/>
                      <a:ext cx="3456279" cy="1152093"/>
                    </a:xfrm>
                    <a:prstGeom prst="rect">
                      <a:avLst/>
                    </a:prstGeom>
                  </pic:spPr>
                </pic:pic>
              </a:graphicData>
            </a:graphic>
          </wp:inline>
        </w:drawing>
      </w:r>
    </w:p>
    <w:p w14:paraId="34337CF1" w14:textId="77777777" w:rsidR="00C33E07" w:rsidRDefault="00C33E07" w:rsidP="00C33E07">
      <w:pPr>
        <w:jc w:val="center"/>
        <w:rPr>
          <w:rFonts w:cs="Times New Roman"/>
        </w:rPr>
      </w:pPr>
    </w:p>
    <w:p w14:paraId="3F99D244" w14:textId="77777777" w:rsidR="00C33E07" w:rsidRDefault="00C33E07" w:rsidP="00C33E07">
      <w:pPr>
        <w:jc w:val="center"/>
        <w:rPr>
          <w:rFonts w:cs="Times New Roman"/>
        </w:rPr>
      </w:pPr>
    </w:p>
    <w:p w14:paraId="096AC597" w14:textId="77777777" w:rsidR="00C33E07" w:rsidRPr="007225FE" w:rsidRDefault="00C33E07" w:rsidP="00C33E07">
      <w:pPr>
        <w:jc w:val="center"/>
        <w:rPr>
          <w:rFonts w:cs="Times New Roman"/>
          <w:sz w:val="40"/>
          <w:szCs w:val="40"/>
        </w:rPr>
      </w:pPr>
    </w:p>
    <w:p w14:paraId="674E0F54" w14:textId="77777777" w:rsidR="00C33E07" w:rsidRPr="007225FE" w:rsidRDefault="00C33E07" w:rsidP="00C33E07">
      <w:pPr>
        <w:jc w:val="center"/>
        <w:rPr>
          <w:rFonts w:cs="Times New Roman"/>
          <w:sz w:val="40"/>
          <w:szCs w:val="40"/>
        </w:rPr>
      </w:pPr>
    </w:p>
    <w:p w14:paraId="0C333C31" w14:textId="5F52EA00" w:rsidR="004811E9" w:rsidRDefault="004811E9" w:rsidP="004811E9">
      <w:pPr>
        <w:jc w:val="center"/>
        <w:rPr>
          <w:rFonts w:cs="Times New Roman"/>
          <w:sz w:val="40"/>
          <w:szCs w:val="40"/>
        </w:rPr>
      </w:pPr>
      <w:r w:rsidRPr="004811E9">
        <w:rPr>
          <w:rFonts w:cs="Times New Roman"/>
          <w:b/>
          <w:bCs/>
          <w:sz w:val="40"/>
          <w:szCs w:val="40"/>
        </w:rPr>
        <w:t>MODULE NAME AND CODE</w:t>
      </w:r>
      <w:r w:rsidRPr="004811E9">
        <w:rPr>
          <w:rFonts w:cs="Times New Roman"/>
          <w:sz w:val="40"/>
          <w:szCs w:val="40"/>
        </w:rPr>
        <w:t>:</w:t>
      </w:r>
      <w:r w:rsidRPr="007225FE">
        <w:rPr>
          <w:rFonts w:cs="Times New Roman"/>
          <w:sz w:val="40"/>
          <w:szCs w:val="40"/>
        </w:rPr>
        <w:t xml:space="preserve"> Principles and Concepts of Finance (BMSW5012)</w:t>
      </w:r>
    </w:p>
    <w:p w14:paraId="5521D40E" w14:textId="48A00224" w:rsidR="00D44DEE" w:rsidRPr="0035453C" w:rsidRDefault="00D44DEE" w:rsidP="004811E9">
      <w:pPr>
        <w:jc w:val="center"/>
        <w:rPr>
          <w:rFonts w:cs="Times New Roman"/>
          <w:sz w:val="48"/>
          <w:szCs w:val="48"/>
        </w:rPr>
      </w:pPr>
      <w:r w:rsidRPr="0035453C">
        <w:rPr>
          <w:rFonts w:cs="Times New Roman"/>
          <w:b/>
          <w:bCs/>
          <w:sz w:val="48"/>
          <w:szCs w:val="48"/>
        </w:rPr>
        <w:t>Lecturer</w:t>
      </w:r>
      <w:r w:rsidRPr="0035453C">
        <w:rPr>
          <w:rFonts w:cs="Times New Roman"/>
          <w:sz w:val="48"/>
          <w:szCs w:val="48"/>
        </w:rPr>
        <w:t xml:space="preserve">: </w:t>
      </w:r>
      <w:r w:rsidR="0035453C" w:rsidRPr="0035453C">
        <w:rPr>
          <w:sz w:val="48"/>
          <w:szCs w:val="48"/>
        </w:rPr>
        <w:t>Christine Joy</w:t>
      </w:r>
    </w:p>
    <w:p w14:paraId="2498E3DE" w14:textId="77777777" w:rsidR="004811E9" w:rsidRPr="004811E9" w:rsidRDefault="004811E9" w:rsidP="004811E9">
      <w:pPr>
        <w:jc w:val="center"/>
        <w:rPr>
          <w:rFonts w:cs="Times New Roman"/>
          <w:sz w:val="40"/>
          <w:szCs w:val="40"/>
        </w:rPr>
      </w:pPr>
      <w:r w:rsidRPr="004811E9">
        <w:rPr>
          <w:rFonts w:cs="Times New Roman"/>
          <w:b/>
          <w:bCs/>
          <w:sz w:val="40"/>
          <w:szCs w:val="40"/>
        </w:rPr>
        <w:t>STUDENT NAME</w:t>
      </w:r>
      <w:r w:rsidRPr="004811E9">
        <w:rPr>
          <w:rFonts w:cs="Times New Roman"/>
          <w:sz w:val="40"/>
          <w:szCs w:val="40"/>
        </w:rPr>
        <w:t>: Karolina Kruczynska </w:t>
      </w:r>
    </w:p>
    <w:p w14:paraId="186A7ABE" w14:textId="77777777" w:rsidR="004811E9" w:rsidRDefault="004811E9" w:rsidP="004811E9">
      <w:pPr>
        <w:jc w:val="center"/>
        <w:rPr>
          <w:rFonts w:cs="Times New Roman"/>
          <w:sz w:val="40"/>
          <w:szCs w:val="40"/>
        </w:rPr>
      </w:pPr>
      <w:r w:rsidRPr="004811E9">
        <w:rPr>
          <w:rFonts w:cs="Times New Roman"/>
          <w:b/>
          <w:bCs/>
          <w:sz w:val="40"/>
          <w:szCs w:val="40"/>
        </w:rPr>
        <w:t>STUDENT NUMBER</w:t>
      </w:r>
      <w:r w:rsidRPr="004811E9">
        <w:rPr>
          <w:rFonts w:cs="Times New Roman"/>
          <w:sz w:val="40"/>
          <w:szCs w:val="40"/>
        </w:rPr>
        <w:t>: 2330380 </w:t>
      </w:r>
    </w:p>
    <w:p w14:paraId="0617E48F" w14:textId="77777777" w:rsidR="007225FE" w:rsidRDefault="007225FE" w:rsidP="004811E9">
      <w:pPr>
        <w:jc w:val="center"/>
        <w:rPr>
          <w:rFonts w:cs="Times New Roman"/>
          <w:sz w:val="40"/>
          <w:szCs w:val="40"/>
        </w:rPr>
      </w:pPr>
    </w:p>
    <w:p w14:paraId="0F68294F" w14:textId="77777777" w:rsidR="007225FE" w:rsidRDefault="007225FE" w:rsidP="004811E9">
      <w:pPr>
        <w:jc w:val="center"/>
        <w:rPr>
          <w:rFonts w:cs="Times New Roman"/>
          <w:sz w:val="40"/>
          <w:szCs w:val="40"/>
        </w:rPr>
      </w:pPr>
    </w:p>
    <w:p w14:paraId="2CA6AD1C" w14:textId="77777777" w:rsidR="007225FE" w:rsidRDefault="007225FE" w:rsidP="004811E9">
      <w:pPr>
        <w:jc w:val="center"/>
        <w:rPr>
          <w:rFonts w:cs="Times New Roman"/>
          <w:sz w:val="40"/>
          <w:szCs w:val="40"/>
        </w:rPr>
      </w:pPr>
    </w:p>
    <w:p w14:paraId="23FA1FAA" w14:textId="77777777" w:rsidR="007225FE" w:rsidRDefault="007225FE" w:rsidP="004811E9">
      <w:pPr>
        <w:jc w:val="center"/>
        <w:rPr>
          <w:rFonts w:cs="Times New Roman"/>
          <w:sz w:val="40"/>
          <w:szCs w:val="40"/>
        </w:rPr>
      </w:pPr>
    </w:p>
    <w:p w14:paraId="30768AF7" w14:textId="77777777" w:rsidR="007225FE" w:rsidRDefault="007225FE" w:rsidP="004811E9">
      <w:pPr>
        <w:jc w:val="center"/>
        <w:rPr>
          <w:rFonts w:cs="Times New Roman"/>
          <w:sz w:val="40"/>
          <w:szCs w:val="40"/>
        </w:rPr>
      </w:pPr>
    </w:p>
    <w:p w14:paraId="666A7F18" w14:textId="77777777" w:rsidR="007225FE" w:rsidRDefault="007225FE" w:rsidP="004811E9">
      <w:pPr>
        <w:jc w:val="center"/>
        <w:rPr>
          <w:rFonts w:cs="Times New Roman"/>
          <w:sz w:val="40"/>
          <w:szCs w:val="40"/>
        </w:rPr>
      </w:pPr>
    </w:p>
    <w:p w14:paraId="2D7F0891" w14:textId="77777777" w:rsidR="007225FE" w:rsidRDefault="007225FE" w:rsidP="004811E9">
      <w:pPr>
        <w:jc w:val="center"/>
        <w:rPr>
          <w:rFonts w:cs="Times New Roman"/>
          <w:sz w:val="40"/>
          <w:szCs w:val="40"/>
        </w:rPr>
      </w:pPr>
    </w:p>
    <w:p w14:paraId="1259251C" w14:textId="77777777" w:rsidR="007225FE" w:rsidRDefault="007225FE" w:rsidP="004811E9">
      <w:pPr>
        <w:jc w:val="center"/>
        <w:rPr>
          <w:rFonts w:cs="Times New Roman"/>
          <w:sz w:val="40"/>
          <w:szCs w:val="40"/>
        </w:rPr>
      </w:pPr>
    </w:p>
    <w:p w14:paraId="48D1CABB" w14:textId="77777777" w:rsidR="007225FE" w:rsidRPr="004811E9" w:rsidRDefault="007225FE" w:rsidP="004811E9">
      <w:pPr>
        <w:jc w:val="center"/>
        <w:rPr>
          <w:rFonts w:cs="Times New Roman"/>
          <w:sz w:val="40"/>
          <w:szCs w:val="40"/>
        </w:rPr>
      </w:pPr>
    </w:p>
    <w:p w14:paraId="739AA77A" w14:textId="0D2575A8" w:rsidR="00012C53" w:rsidRPr="00323794" w:rsidRDefault="00012C53" w:rsidP="00323794">
      <w:pPr>
        <w:rPr>
          <w:rFonts w:cs="Times New Roman"/>
          <w:b/>
          <w:bCs/>
        </w:rPr>
      </w:pPr>
      <w:r w:rsidRPr="00323794">
        <w:rPr>
          <w:rFonts w:cs="Times New Roman"/>
          <w:b/>
          <w:bCs/>
        </w:rPr>
        <w:t>Executive Summary</w:t>
      </w:r>
    </w:p>
    <w:p w14:paraId="50195684" w14:textId="77777777" w:rsidR="00E11C0D" w:rsidRDefault="00E11C0D" w:rsidP="00323794">
      <w:pPr>
        <w:spacing w:line="240" w:lineRule="auto"/>
        <w:rPr>
          <w:rFonts w:cs="Times New Roman"/>
          <w:b/>
          <w:bCs/>
        </w:rPr>
      </w:pPr>
    </w:p>
    <w:p w14:paraId="35E27F64" w14:textId="77777777" w:rsidR="00E11C0D" w:rsidRDefault="00E11C0D" w:rsidP="00E11C0D">
      <w:r>
        <w:t xml:space="preserve">This report examines the financial planning and budgeting challenges facing Silver Stitch Ltd, a chain of twelve premium casual clothing stores, as it works to repay a £30,000 bank overdraft by 31 December. Using the company’s existing projections, budgets have been prepared from July to December, covering stock movements, cash flows, and overall profitability. </w:t>
      </w:r>
    </w:p>
    <w:p w14:paraId="5C2E0812" w14:textId="77777777" w:rsidR="00E11C0D" w:rsidRDefault="00E11C0D" w:rsidP="00E11C0D"/>
    <w:p w14:paraId="7C9B3896" w14:textId="77777777" w:rsidR="000D750F" w:rsidRDefault="00E11C0D" w:rsidP="00E11C0D">
      <w:r>
        <w:t>The stock budget shows inventory levels climbing from £100,000 to £388,000, an increase of £288,000 over six months</w:t>
      </w:r>
      <w:r w:rsidR="005B69B3">
        <w:t>. This excessive stock build-up ties up cash and raises the risk of obsolescence in a trend</w:t>
      </w:r>
      <w:r w:rsidR="005F2DEE">
        <w:t>-</w:t>
      </w:r>
      <w:r w:rsidR="005B69B3">
        <w:t>driven market. The cash budget, starting from an adjusted July opening balance of -£26,600, reveals short-term liquidity str</w:t>
      </w:r>
      <w:r w:rsidR="005F2DEE">
        <w:t xml:space="preserve">ain with negative closing balances in July and August. However, strong sales receipts and controlled outflows led to steady improvement, achieving a positive balance of £86,600 by December and the ability to meet the bank’s deadline. The budgeted profit and loss statement projects total sales of £1,470,000, gross profit of </w:t>
      </w:r>
      <w:r w:rsidR="000D750F">
        <w:t xml:space="preserve">£ </w:t>
      </w:r>
      <w:r w:rsidR="005F2DEE">
        <w:t>588,000</w:t>
      </w:r>
      <w:r w:rsidR="000D750F">
        <w:t>,</w:t>
      </w:r>
      <w:r w:rsidR="005F2DEE">
        <w:t xml:space="preserve"> and an after-tax profit of £347,100</w:t>
      </w:r>
      <w:r w:rsidR="000D750F">
        <w:t>,</w:t>
      </w:r>
      <w:r w:rsidR="005F2DEE">
        <w:t xml:space="preserve"> </w:t>
      </w:r>
      <w:r w:rsidR="000D750F">
        <w:t>confirming</w:t>
      </w:r>
      <w:r w:rsidR="005F2DEE">
        <w:t xml:space="preserve"> the company’s underl</w:t>
      </w:r>
      <w:r w:rsidR="000D750F">
        <w:t>ying performance.</w:t>
      </w:r>
    </w:p>
    <w:p w14:paraId="70B1502B" w14:textId="77777777" w:rsidR="000D750F" w:rsidRDefault="000D750F" w:rsidP="00E11C0D"/>
    <w:p w14:paraId="37CD5A4E" w14:textId="27478E77" w:rsidR="00143135" w:rsidRDefault="000D750F" w:rsidP="00E11C0D">
      <w:r>
        <w:t>The key issues the company faces are poorly timed refurbishment projects, over-purchasing of stock, credit card fees and rising administrative costs, which are eroding its margins. The traditional budgeting technique u</w:t>
      </w:r>
      <w:r w:rsidR="00143135">
        <w:t>sed is rigid, demands significant resources and time, and has the potential to trigger dysfunctional behaviours that limit responsiveness in a volatile retail environment.</w:t>
      </w:r>
    </w:p>
    <w:p w14:paraId="28A8E1B6" w14:textId="77777777" w:rsidR="00143135" w:rsidRDefault="00143135" w:rsidP="00E11C0D"/>
    <w:p w14:paraId="711F6806" w14:textId="38AF98DC" w:rsidR="00012C53" w:rsidRPr="00323794" w:rsidRDefault="00143135" w:rsidP="00E11C0D">
      <w:r>
        <w:t>Recommendations include a revision of stock purchase to target levels, rescheduling refurbishments, negotiating extended supplier credit terms, and shifting towards adaptive budgeting techniques like rolling forecasts and activity-based budgeting.</w:t>
      </w:r>
      <w:r w:rsidR="00012C53" w:rsidRPr="00323794">
        <w:br w:type="page"/>
      </w:r>
    </w:p>
    <w:p w14:paraId="3DFC2508" w14:textId="77777777" w:rsidR="00012C53" w:rsidRPr="00323794" w:rsidRDefault="00012C53" w:rsidP="00323794">
      <w:pPr>
        <w:rPr>
          <w:rFonts w:cs="Times New Roman"/>
          <w:b/>
          <w:bCs/>
        </w:rPr>
      </w:pPr>
    </w:p>
    <w:p w14:paraId="6B33F43C" w14:textId="2B839FEA" w:rsidR="00764E16" w:rsidRPr="00323794" w:rsidRDefault="00764E16" w:rsidP="00323794">
      <w:pPr>
        <w:rPr>
          <w:rFonts w:cs="Times New Roman"/>
          <w:b/>
          <w:bCs/>
        </w:rPr>
      </w:pPr>
      <w:r w:rsidRPr="00323794">
        <w:rPr>
          <w:rFonts w:cs="Times New Roman"/>
          <w:b/>
          <w:bCs/>
        </w:rPr>
        <w:t>Table of Contents</w:t>
      </w:r>
    </w:p>
    <w:p w14:paraId="432D83CE" w14:textId="77777777" w:rsidR="00764E16" w:rsidRPr="00323794" w:rsidRDefault="00764E16" w:rsidP="00323794">
      <w:pPr>
        <w:rPr>
          <w:rFonts w:cs="Times New Roman"/>
        </w:rPr>
      </w:pPr>
    </w:p>
    <w:sdt>
      <w:sdtPr>
        <w:rPr>
          <w:rFonts w:cs="Times New Roman (Body CS)"/>
          <w:color w:val="auto"/>
          <w:sz w:val="24"/>
          <w:szCs w:val="24"/>
          <w:lang w:val="en-GB"/>
        </w:rPr>
        <w:id w:val="1075698500"/>
        <w:docPartObj>
          <w:docPartGallery w:val="Table of Contents"/>
          <w:docPartUnique/>
        </w:docPartObj>
      </w:sdtPr>
      <w:sdtEndPr>
        <w:rPr>
          <w:noProof/>
        </w:rPr>
      </w:sdtEndPr>
      <w:sdtContent>
        <w:p w14:paraId="44263FCA" w14:textId="77777777" w:rsidR="00764E16" w:rsidRPr="00323794" w:rsidRDefault="00764E16" w:rsidP="00323794">
          <w:pPr>
            <w:pStyle w:val="TOCHeading"/>
            <w:spacing w:line="360" w:lineRule="auto"/>
            <w:rPr>
              <w:sz w:val="24"/>
              <w:szCs w:val="24"/>
              <w:lang w:val="en-GB"/>
            </w:rPr>
          </w:pPr>
        </w:p>
        <w:p w14:paraId="15270F65" w14:textId="491B8DAC" w:rsidR="00B1266B" w:rsidRPr="00B1266B" w:rsidRDefault="00764E16">
          <w:pPr>
            <w:pStyle w:val="TOC1"/>
            <w:tabs>
              <w:tab w:val="right" w:leader="dot" w:pos="9350"/>
            </w:tabs>
            <w:rPr>
              <w:rFonts w:eastAsiaTheme="minorEastAsia" w:cs="Times New Roman"/>
              <w:iCs w:val="0"/>
              <w:noProof/>
              <w:kern w:val="2"/>
              <w:lang w:eastAsia="en-GB"/>
              <w14:ligatures w14:val="standardContextual"/>
            </w:rPr>
          </w:pPr>
          <w:r w:rsidRPr="00323794">
            <w:rPr>
              <w:rFonts w:cs="Times New Roman"/>
              <w:b/>
              <w:bCs w:val="0"/>
              <w:i/>
              <w:iCs w:val="0"/>
            </w:rPr>
            <w:fldChar w:fldCharType="begin"/>
          </w:r>
          <w:r w:rsidRPr="00323794">
            <w:rPr>
              <w:rFonts w:cs="Times New Roman"/>
              <w:bCs w:val="0"/>
              <w:iCs w:val="0"/>
            </w:rPr>
            <w:instrText xml:space="preserve"> TOC \o "1-3" \h \z \u </w:instrText>
          </w:r>
          <w:r w:rsidRPr="00323794">
            <w:rPr>
              <w:rFonts w:cs="Times New Roman"/>
              <w:b/>
              <w:bCs w:val="0"/>
              <w:i/>
              <w:iCs w:val="0"/>
            </w:rPr>
            <w:fldChar w:fldCharType="separate"/>
          </w:r>
          <w:hyperlink w:anchor="_Toc224499759" w:history="1">
            <w:r w:rsidR="00B1266B" w:rsidRPr="00B1266B">
              <w:rPr>
                <w:rStyle w:val="Hyperlink"/>
                <w:rFonts w:cs="Times New Roman"/>
                <w:noProof/>
              </w:rPr>
              <w:t>Introduction</w:t>
            </w:r>
            <w:r w:rsidR="00B1266B" w:rsidRPr="00B1266B">
              <w:rPr>
                <w:rFonts w:cs="Times New Roman"/>
                <w:noProof/>
                <w:webHidden/>
              </w:rPr>
              <w:tab/>
            </w:r>
            <w:r w:rsidR="00B1266B" w:rsidRPr="00B1266B">
              <w:rPr>
                <w:rFonts w:cs="Times New Roman"/>
                <w:noProof/>
                <w:webHidden/>
              </w:rPr>
              <w:fldChar w:fldCharType="begin"/>
            </w:r>
            <w:r w:rsidR="00B1266B" w:rsidRPr="00B1266B">
              <w:rPr>
                <w:rFonts w:cs="Times New Roman"/>
                <w:noProof/>
                <w:webHidden/>
              </w:rPr>
              <w:instrText xml:space="preserve"> PAGEREF _Toc224499759 \h </w:instrText>
            </w:r>
            <w:r w:rsidR="00B1266B" w:rsidRPr="00B1266B">
              <w:rPr>
                <w:rFonts w:cs="Times New Roman"/>
                <w:noProof/>
                <w:webHidden/>
              </w:rPr>
            </w:r>
            <w:r w:rsidR="00B1266B" w:rsidRPr="00B1266B">
              <w:rPr>
                <w:rFonts w:cs="Times New Roman"/>
                <w:noProof/>
                <w:webHidden/>
              </w:rPr>
              <w:fldChar w:fldCharType="separate"/>
            </w:r>
            <w:r w:rsidR="007818E1">
              <w:rPr>
                <w:rFonts w:cs="Times New Roman"/>
                <w:noProof/>
                <w:webHidden/>
              </w:rPr>
              <w:t>4</w:t>
            </w:r>
            <w:r w:rsidR="00B1266B" w:rsidRPr="00B1266B">
              <w:rPr>
                <w:rFonts w:cs="Times New Roman"/>
                <w:noProof/>
                <w:webHidden/>
              </w:rPr>
              <w:fldChar w:fldCharType="end"/>
            </w:r>
          </w:hyperlink>
        </w:p>
        <w:p w14:paraId="16866259" w14:textId="6828888B" w:rsidR="00B1266B" w:rsidRPr="00B1266B" w:rsidRDefault="00B1266B">
          <w:pPr>
            <w:pStyle w:val="TOC1"/>
            <w:tabs>
              <w:tab w:val="left" w:pos="720"/>
              <w:tab w:val="right" w:leader="dot" w:pos="9350"/>
            </w:tabs>
            <w:rPr>
              <w:rFonts w:eastAsiaTheme="minorEastAsia" w:cs="Times New Roman"/>
              <w:iCs w:val="0"/>
              <w:noProof/>
              <w:kern w:val="2"/>
              <w:lang w:eastAsia="en-GB"/>
              <w14:ligatures w14:val="standardContextual"/>
            </w:rPr>
          </w:pPr>
          <w:hyperlink w:anchor="_Toc224499760" w:history="1">
            <w:r w:rsidRPr="00B1266B">
              <w:rPr>
                <w:rStyle w:val="Hyperlink"/>
                <w:rFonts w:cs="Times New Roman"/>
                <w:noProof/>
              </w:rPr>
              <w:t>(A)</w:t>
            </w:r>
            <w:r w:rsidRPr="00B1266B">
              <w:rPr>
                <w:rFonts w:eastAsiaTheme="minorEastAsia" w:cs="Times New Roman"/>
                <w:iCs w:val="0"/>
                <w:noProof/>
                <w:kern w:val="2"/>
                <w:lang w:eastAsia="en-GB"/>
                <w14:ligatures w14:val="standardContextual"/>
              </w:rPr>
              <w:tab/>
            </w:r>
            <w:r w:rsidRPr="00B1266B">
              <w:rPr>
                <w:rStyle w:val="Hyperlink"/>
                <w:rFonts w:cs="Times New Roman"/>
                <w:noProof/>
              </w:rPr>
              <w:t>Preparing the budgets</w:t>
            </w:r>
            <w:r w:rsidRPr="00B1266B">
              <w:rPr>
                <w:rFonts w:cs="Times New Roman"/>
                <w:noProof/>
                <w:webHidden/>
              </w:rPr>
              <w:tab/>
            </w:r>
            <w:r w:rsidRPr="00B1266B">
              <w:rPr>
                <w:rFonts w:cs="Times New Roman"/>
                <w:noProof/>
                <w:webHidden/>
              </w:rPr>
              <w:fldChar w:fldCharType="begin"/>
            </w:r>
            <w:r w:rsidRPr="00B1266B">
              <w:rPr>
                <w:rFonts w:cs="Times New Roman"/>
                <w:noProof/>
                <w:webHidden/>
              </w:rPr>
              <w:instrText xml:space="preserve"> PAGEREF _Toc224499760 \h </w:instrText>
            </w:r>
            <w:r w:rsidRPr="00B1266B">
              <w:rPr>
                <w:rFonts w:cs="Times New Roman"/>
                <w:noProof/>
                <w:webHidden/>
              </w:rPr>
            </w:r>
            <w:r w:rsidRPr="00B1266B">
              <w:rPr>
                <w:rFonts w:cs="Times New Roman"/>
                <w:noProof/>
                <w:webHidden/>
              </w:rPr>
              <w:fldChar w:fldCharType="separate"/>
            </w:r>
            <w:r w:rsidR="007818E1">
              <w:rPr>
                <w:rFonts w:cs="Times New Roman"/>
                <w:noProof/>
                <w:webHidden/>
              </w:rPr>
              <w:t>6</w:t>
            </w:r>
            <w:r w:rsidRPr="00B1266B">
              <w:rPr>
                <w:rFonts w:cs="Times New Roman"/>
                <w:noProof/>
                <w:webHidden/>
              </w:rPr>
              <w:fldChar w:fldCharType="end"/>
            </w:r>
          </w:hyperlink>
        </w:p>
        <w:p w14:paraId="3C779CD7" w14:textId="203F98E3" w:rsidR="00B1266B" w:rsidRPr="00B1266B" w:rsidRDefault="00B1266B">
          <w:pPr>
            <w:pStyle w:val="TOC1"/>
            <w:tabs>
              <w:tab w:val="left" w:pos="720"/>
              <w:tab w:val="right" w:leader="dot" w:pos="9350"/>
            </w:tabs>
            <w:rPr>
              <w:rFonts w:eastAsiaTheme="minorEastAsia" w:cs="Times New Roman"/>
              <w:iCs w:val="0"/>
              <w:noProof/>
              <w:kern w:val="2"/>
              <w:lang w:eastAsia="en-GB"/>
              <w14:ligatures w14:val="standardContextual"/>
            </w:rPr>
          </w:pPr>
          <w:hyperlink w:anchor="_Toc224499761" w:history="1">
            <w:r w:rsidRPr="00B1266B">
              <w:rPr>
                <w:rStyle w:val="Hyperlink"/>
                <w:rFonts w:cs="Times New Roman"/>
                <w:noProof/>
              </w:rPr>
              <w:t>(B)</w:t>
            </w:r>
            <w:r w:rsidRPr="00B1266B">
              <w:rPr>
                <w:rFonts w:eastAsiaTheme="minorEastAsia" w:cs="Times New Roman"/>
                <w:iCs w:val="0"/>
                <w:noProof/>
                <w:kern w:val="2"/>
                <w:lang w:eastAsia="en-GB"/>
                <w14:ligatures w14:val="standardContextual"/>
              </w:rPr>
              <w:tab/>
            </w:r>
            <w:r w:rsidRPr="00B1266B">
              <w:rPr>
                <w:rStyle w:val="Hyperlink"/>
                <w:rFonts w:cs="Times New Roman"/>
                <w:noProof/>
              </w:rPr>
              <w:t>Financial Review and Impact on Management</w:t>
            </w:r>
            <w:r w:rsidRPr="00B1266B">
              <w:rPr>
                <w:rFonts w:cs="Times New Roman"/>
                <w:noProof/>
                <w:webHidden/>
              </w:rPr>
              <w:tab/>
            </w:r>
            <w:r w:rsidRPr="00B1266B">
              <w:rPr>
                <w:rFonts w:cs="Times New Roman"/>
                <w:noProof/>
                <w:webHidden/>
              </w:rPr>
              <w:fldChar w:fldCharType="begin"/>
            </w:r>
            <w:r w:rsidRPr="00B1266B">
              <w:rPr>
                <w:rFonts w:cs="Times New Roman"/>
                <w:noProof/>
                <w:webHidden/>
              </w:rPr>
              <w:instrText xml:space="preserve"> PAGEREF _Toc224499761 \h </w:instrText>
            </w:r>
            <w:r w:rsidRPr="00B1266B">
              <w:rPr>
                <w:rFonts w:cs="Times New Roman"/>
                <w:noProof/>
                <w:webHidden/>
              </w:rPr>
            </w:r>
            <w:r w:rsidRPr="00B1266B">
              <w:rPr>
                <w:rFonts w:cs="Times New Roman"/>
                <w:noProof/>
                <w:webHidden/>
              </w:rPr>
              <w:fldChar w:fldCharType="separate"/>
            </w:r>
            <w:r w:rsidR="007818E1">
              <w:rPr>
                <w:rFonts w:cs="Times New Roman"/>
                <w:noProof/>
                <w:webHidden/>
              </w:rPr>
              <w:t>8</w:t>
            </w:r>
            <w:r w:rsidRPr="00B1266B">
              <w:rPr>
                <w:rFonts w:cs="Times New Roman"/>
                <w:noProof/>
                <w:webHidden/>
              </w:rPr>
              <w:fldChar w:fldCharType="end"/>
            </w:r>
          </w:hyperlink>
        </w:p>
        <w:p w14:paraId="53C8B9E6" w14:textId="3B46CBA4" w:rsidR="00B1266B" w:rsidRPr="00B1266B" w:rsidRDefault="00B1266B">
          <w:pPr>
            <w:pStyle w:val="TOC1"/>
            <w:tabs>
              <w:tab w:val="left" w:pos="720"/>
              <w:tab w:val="right" w:leader="dot" w:pos="9350"/>
            </w:tabs>
            <w:rPr>
              <w:rFonts w:eastAsiaTheme="minorEastAsia" w:cs="Times New Roman"/>
              <w:iCs w:val="0"/>
              <w:noProof/>
              <w:kern w:val="2"/>
              <w:lang w:eastAsia="en-GB"/>
              <w14:ligatures w14:val="standardContextual"/>
            </w:rPr>
          </w:pPr>
          <w:hyperlink w:anchor="_Toc224499762" w:history="1">
            <w:r w:rsidRPr="00B1266B">
              <w:rPr>
                <w:rStyle w:val="Hyperlink"/>
                <w:rFonts w:cs="Times New Roman"/>
                <w:noProof/>
              </w:rPr>
              <w:t>(C)</w:t>
            </w:r>
            <w:r w:rsidRPr="00B1266B">
              <w:rPr>
                <w:rFonts w:eastAsiaTheme="minorEastAsia" w:cs="Times New Roman"/>
                <w:iCs w:val="0"/>
                <w:noProof/>
                <w:kern w:val="2"/>
                <w:lang w:eastAsia="en-GB"/>
                <w14:ligatures w14:val="standardContextual"/>
              </w:rPr>
              <w:tab/>
            </w:r>
            <w:r w:rsidRPr="00B1266B">
              <w:rPr>
                <w:rStyle w:val="Hyperlink"/>
                <w:rFonts w:cs="Times New Roman"/>
                <w:noProof/>
              </w:rPr>
              <w:t>Budget Management and Organisational Efficiency</w:t>
            </w:r>
            <w:r w:rsidRPr="00B1266B">
              <w:rPr>
                <w:rFonts w:cs="Times New Roman"/>
                <w:noProof/>
                <w:webHidden/>
              </w:rPr>
              <w:tab/>
            </w:r>
            <w:r w:rsidRPr="00B1266B">
              <w:rPr>
                <w:rFonts w:cs="Times New Roman"/>
                <w:noProof/>
                <w:webHidden/>
              </w:rPr>
              <w:fldChar w:fldCharType="begin"/>
            </w:r>
            <w:r w:rsidRPr="00B1266B">
              <w:rPr>
                <w:rFonts w:cs="Times New Roman"/>
                <w:noProof/>
                <w:webHidden/>
              </w:rPr>
              <w:instrText xml:space="preserve"> PAGEREF _Toc224499762 \h </w:instrText>
            </w:r>
            <w:r w:rsidRPr="00B1266B">
              <w:rPr>
                <w:rFonts w:cs="Times New Roman"/>
                <w:noProof/>
                <w:webHidden/>
              </w:rPr>
            </w:r>
            <w:r w:rsidRPr="00B1266B">
              <w:rPr>
                <w:rFonts w:cs="Times New Roman"/>
                <w:noProof/>
                <w:webHidden/>
              </w:rPr>
              <w:fldChar w:fldCharType="separate"/>
            </w:r>
            <w:r w:rsidR="007818E1">
              <w:rPr>
                <w:rFonts w:cs="Times New Roman"/>
                <w:noProof/>
                <w:webHidden/>
              </w:rPr>
              <w:t>12</w:t>
            </w:r>
            <w:r w:rsidRPr="00B1266B">
              <w:rPr>
                <w:rFonts w:cs="Times New Roman"/>
                <w:noProof/>
                <w:webHidden/>
              </w:rPr>
              <w:fldChar w:fldCharType="end"/>
            </w:r>
          </w:hyperlink>
        </w:p>
        <w:p w14:paraId="56908592" w14:textId="08A049F4" w:rsidR="00B1266B" w:rsidRPr="00B1266B" w:rsidRDefault="00B1266B">
          <w:pPr>
            <w:pStyle w:val="TOC1"/>
            <w:tabs>
              <w:tab w:val="left" w:pos="720"/>
              <w:tab w:val="right" w:leader="dot" w:pos="9350"/>
            </w:tabs>
            <w:rPr>
              <w:rFonts w:eastAsiaTheme="minorEastAsia" w:cs="Times New Roman"/>
              <w:iCs w:val="0"/>
              <w:noProof/>
              <w:kern w:val="2"/>
              <w:lang w:eastAsia="en-GB"/>
              <w14:ligatures w14:val="standardContextual"/>
            </w:rPr>
          </w:pPr>
          <w:hyperlink w:anchor="_Toc224499763" w:history="1">
            <w:r w:rsidRPr="00B1266B">
              <w:rPr>
                <w:rStyle w:val="Hyperlink"/>
                <w:rFonts w:cs="Times New Roman"/>
                <w:noProof/>
              </w:rPr>
              <w:t>(D)</w:t>
            </w:r>
            <w:r w:rsidRPr="00B1266B">
              <w:rPr>
                <w:rFonts w:eastAsiaTheme="minorEastAsia" w:cs="Times New Roman"/>
                <w:iCs w:val="0"/>
                <w:noProof/>
                <w:kern w:val="2"/>
                <w:lang w:eastAsia="en-GB"/>
                <w14:ligatures w14:val="standardContextual"/>
              </w:rPr>
              <w:tab/>
            </w:r>
            <w:r w:rsidRPr="00B1266B">
              <w:rPr>
                <w:rStyle w:val="Hyperlink"/>
                <w:rFonts w:cs="Times New Roman"/>
                <w:noProof/>
              </w:rPr>
              <w:t>Review of Traditional Budgeting Techniques in a Dynamic Business Environment</w:t>
            </w:r>
            <w:r w:rsidRPr="00B1266B">
              <w:rPr>
                <w:rFonts w:cs="Times New Roman"/>
                <w:noProof/>
                <w:webHidden/>
              </w:rPr>
              <w:tab/>
            </w:r>
            <w:r w:rsidRPr="00B1266B">
              <w:rPr>
                <w:rFonts w:cs="Times New Roman"/>
                <w:noProof/>
                <w:webHidden/>
              </w:rPr>
              <w:fldChar w:fldCharType="begin"/>
            </w:r>
            <w:r w:rsidRPr="00B1266B">
              <w:rPr>
                <w:rFonts w:cs="Times New Roman"/>
                <w:noProof/>
                <w:webHidden/>
              </w:rPr>
              <w:instrText xml:space="preserve"> PAGEREF _Toc224499763 \h </w:instrText>
            </w:r>
            <w:r w:rsidRPr="00B1266B">
              <w:rPr>
                <w:rFonts w:cs="Times New Roman"/>
                <w:noProof/>
                <w:webHidden/>
              </w:rPr>
            </w:r>
            <w:r w:rsidRPr="00B1266B">
              <w:rPr>
                <w:rFonts w:cs="Times New Roman"/>
                <w:noProof/>
                <w:webHidden/>
              </w:rPr>
              <w:fldChar w:fldCharType="separate"/>
            </w:r>
            <w:r w:rsidR="007818E1">
              <w:rPr>
                <w:rFonts w:cs="Times New Roman"/>
                <w:noProof/>
                <w:webHidden/>
              </w:rPr>
              <w:t>16</w:t>
            </w:r>
            <w:r w:rsidRPr="00B1266B">
              <w:rPr>
                <w:rFonts w:cs="Times New Roman"/>
                <w:noProof/>
                <w:webHidden/>
              </w:rPr>
              <w:fldChar w:fldCharType="end"/>
            </w:r>
          </w:hyperlink>
        </w:p>
        <w:p w14:paraId="016103CA" w14:textId="17137242" w:rsidR="00B1266B" w:rsidRPr="00B1266B" w:rsidRDefault="00B1266B">
          <w:pPr>
            <w:pStyle w:val="TOC1"/>
            <w:tabs>
              <w:tab w:val="right" w:leader="dot" w:pos="9350"/>
            </w:tabs>
            <w:rPr>
              <w:rFonts w:eastAsiaTheme="minorEastAsia" w:cs="Times New Roman"/>
              <w:iCs w:val="0"/>
              <w:noProof/>
              <w:kern w:val="2"/>
              <w:lang w:eastAsia="en-GB"/>
              <w14:ligatures w14:val="standardContextual"/>
            </w:rPr>
          </w:pPr>
          <w:hyperlink w:anchor="_Toc224499764" w:history="1">
            <w:r w:rsidRPr="00B1266B">
              <w:rPr>
                <w:rStyle w:val="Hyperlink"/>
                <w:rFonts w:cs="Times New Roman"/>
                <w:noProof/>
              </w:rPr>
              <w:t>Conclusion</w:t>
            </w:r>
            <w:r w:rsidRPr="00B1266B">
              <w:rPr>
                <w:rFonts w:cs="Times New Roman"/>
                <w:noProof/>
                <w:webHidden/>
              </w:rPr>
              <w:tab/>
            </w:r>
            <w:r w:rsidRPr="00B1266B">
              <w:rPr>
                <w:rFonts w:cs="Times New Roman"/>
                <w:noProof/>
                <w:webHidden/>
              </w:rPr>
              <w:fldChar w:fldCharType="begin"/>
            </w:r>
            <w:r w:rsidRPr="00B1266B">
              <w:rPr>
                <w:rFonts w:cs="Times New Roman"/>
                <w:noProof/>
                <w:webHidden/>
              </w:rPr>
              <w:instrText xml:space="preserve"> PAGEREF _Toc224499764 \h </w:instrText>
            </w:r>
            <w:r w:rsidRPr="00B1266B">
              <w:rPr>
                <w:rFonts w:cs="Times New Roman"/>
                <w:noProof/>
                <w:webHidden/>
              </w:rPr>
            </w:r>
            <w:r w:rsidRPr="00B1266B">
              <w:rPr>
                <w:rFonts w:cs="Times New Roman"/>
                <w:noProof/>
                <w:webHidden/>
              </w:rPr>
              <w:fldChar w:fldCharType="separate"/>
            </w:r>
            <w:r w:rsidR="007818E1">
              <w:rPr>
                <w:rFonts w:cs="Times New Roman"/>
                <w:noProof/>
                <w:webHidden/>
              </w:rPr>
              <w:t>20</w:t>
            </w:r>
            <w:r w:rsidRPr="00B1266B">
              <w:rPr>
                <w:rFonts w:cs="Times New Roman"/>
                <w:noProof/>
                <w:webHidden/>
              </w:rPr>
              <w:fldChar w:fldCharType="end"/>
            </w:r>
          </w:hyperlink>
        </w:p>
        <w:p w14:paraId="01DB1662" w14:textId="65A43DA1" w:rsidR="00B1266B" w:rsidRPr="00B1266B" w:rsidRDefault="00B1266B">
          <w:pPr>
            <w:pStyle w:val="TOC1"/>
            <w:tabs>
              <w:tab w:val="right" w:leader="dot" w:pos="9350"/>
            </w:tabs>
            <w:rPr>
              <w:rFonts w:eastAsiaTheme="minorEastAsia" w:cs="Times New Roman"/>
              <w:iCs w:val="0"/>
              <w:noProof/>
              <w:kern w:val="2"/>
              <w:lang w:eastAsia="en-GB"/>
              <w14:ligatures w14:val="standardContextual"/>
            </w:rPr>
          </w:pPr>
          <w:hyperlink w:anchor="_Toc224499765" w:history="1">
            <w:r w:rsidRPr="00B1266B">
              <w:rPr>
                <w:rStyle w:val="Hyperlink"/>
                <w:rFonts w:cs="Times New Roman"/>
                <w:noProof/>
              </w:rPr>
              <w:t>References</w:t>
            </w:r>
            <w:r w:rsidRPr="00B1266B">
              <w:rPr>
                <w:rFonts w:cs="Times New Roman"/>
                <w:noProof/>
                <w:webHidden/>
              </w:rPr>
              <w:tab/>
            </w:r>
            <w:r w:rsidRPr="00B1266B">
              <w:rPr>
                <w:rFonts w:cs="Times New Roman"/>
                <w:noProof/>
                <w:webHidden/>
              </w:rPr>
              <w:fldChar w:fldCharType="begin"/>
            </w:r>
            <w:r w:rsidRPr="00B1266B">
              <w:rPr>
                <w:rFonts w:cs="Times New Roman"/>
                <w:noProof/>
                <w:webHidden/>
              </w:rPr>
              <w:instrText xml:space="preserve"> PAGEREF _Toc224499765 \h </w:instrText>
            </w:r>
            <w:r w:rsidRPr="00B1266B">
              <w:rPr>
                <w:rFonts w:cs="Times New Roman"/>
                <w:noProof/>
                <w:webHidden/>
              </w:rPr>
            </w:r>
            <w:r w:rsidRPr="00B1266B">
              <w:rPr>
                <w:rFonts w:cs="Times New Roman"/>
                <w:noProof/>
                <w:webHidden/>
              </w:rPr>
              <w:fldChar w:fldCharType="separate"/>
            </w:r>
            <w:r w:rsidR="007818E1">
              <w:rPr>
                <w:rFonts w:cs="Times New Roman"/>
                <w:noProof/>
                <w:webHidden/>
              </w:rPr>
              <w:t>22</w:t>
            </w:r>
            <w:r w:rsidRPr="00B1266B">
              <w:rPr>
                <w:rFonts w:cs="Times New Roman"/>
                <w:noProof/>
                <w:webHidden/>
              </w:rPr>
              <w:fldChar w:fldCharType="end"/>
            </w:r>
          </w:hyperlink>
        </w:p>
        <w:p w14:paraId="4CF65158" w14:textId="59783E34" w:rsidR="00B1266B" w:rsidRPr="00B1266B" w:rsidRDefault="00B1266B">
          <w:pPr>
            <w:pStyle w:val="TOC1"/>
            <w:tabs>
              <w:tab w:val="right" w:leader="dot" w:pos="9350"/>
            </w:tabs>
            <w:rPr>
              <w:rFonts w:eastAsiaTheme="minorEastAsia" w:cs="Times New Roman"/>
              <w:iCs w:val="0"/>
              <w:noProof/>
              <w:kern w:val="2"/>
              <w:lang w:eastAsia="en-GB"/>
              <w14:ligatures w14:val="standardContextual"/>
            </w:rPr>
          </w:pPr>
          <w:hyperlink w:anchor="_Toc224499766" w:history="1">
            <w:r w:rsidRPr="00B1266B">
              <w:rPr>
                <w:rStyle w:val="Hyperlink"/>
                <w:rFonts w:cs="Times New Roman"/>
                <w:noProof/>
              </w:rPr>
              <w:t>Appendices</w:t>
            </w:r>
            <w:r w:rsidRPr="00B1266B">
              <w:rPr>
                <w:rFonts w:cs="Times New Roman"/>
                <w:noProof/>
                <w:webHidden/>
              </w:rPr>
              <w:tab/>
            </w:r>
            <w:r w:rsidRPr="00B1266B">
              <w:rPr>
                <w:rFonts w:cs="Times New Roman"/>
                <w:noProof/>
                <w:webHidden/>
              </w:rPr>
              <w:fldChar w:fldCharType="begin"/>
            </w:r>
            <w:r w:rsidRPr="00B1266B">
              <w:rPr>
                <w:rFonts w:cs="Times New Roman"/>
                <w:noProof/>
                <w:webHidden/>
              </w:rPr>
              <w:instrText xml:space="preserve"> PAGEREF _Toc224499766 \h </w:instrText>
            </w:r>
            <w:r w:rsidRPr="00B1266B">
              <w:rPr>
                <w:rFonts w:cs="Times New Roman"/>
                <w:noProof/>
                <w:webHidden/>
              </w:rPr>
            </w:r>
            <w:r w:rsidRPr="00B1266B">
              <w:rPr>
                <w:rFonts w:cs="Times New Roman"/>
                <w:noProof/>
                <w:webHidden/>
              </w:rPr>
              <w:fldChar w:fldCharType="separate"/>
            </w:r>
            <w:r w:rsidR="007818E1">
              <w:rPr>
                <w:rFonts w:cs="Times New Roman"/>
                <w:noProof/>
                <w:webHidden/>
              </w:rPr>
              <w:t>25</w:t>
            </w:r>
            <w:r w:rsidRPr="00B1266B">
              <w:rPr>
                <w:rFonts w:cs="Times New Roman"/>
                <w:noProof/>
                <w:webHidden/>
              </w:rPr>
              <w:fldChar w:fldCharType="end"/>
            </w:r>
          </w:hyperlink>
        </w:p>
        <w:p w14:paraId="209B7499" w14:textId="520AA249" w:rsidR="00B1266B" w:rsidRPr="00B1266B" w:rsidRDefault="00B1266B">
          <w:pPr>
            <w:pStyle w:val="TOC2"/>
            <w:tabs>
              <w:tab w:val="right" w:leader="dot" w:pos="9350"/>
            </w:tabs>
            <w:rPr>
              <w:rFonts w:ascii="Times New Roman" w:eastAsiaTheme="minorEastAsia" w:hAnsi="Times New Roman" w:cs="Times New Roman"/>
              <w:b w:val="0"/>
              <w:noProof/>
              <w:kern w:val="2"/>
              <w:sz w:val="24"/>
              <w:szCs w:val="24"/>
              <w:lang w:eastAsia="en-GB"/>
              <w14:ligatures w14:val="standardContextual"/>
            </w:rPr>
          </w:pPr>
          <w:hyperlink w:anchor="_Toc224499767" w:history="1">
            <w:r w:rsidRPr="00B1266B">
              <w:rPr>
                <w:rStyle w:val="Hyperlink"/>
                <w:rFonts w:ascii="Times New Roman" w:hAnsi="Times New Roman" w:cs="Times New Roman"/>
                <w:b w:val="0"/>
                <w:noProof/>
                <w:sz w:val="24"/>
                <w:szCs w:val="24"/>
              </w:rPr>
              <w:t>Appendix 1: Cost of Sales Calculation</w:t>
            </w:r>
            <w:r w:rsidRPr="00B1266B">
              <w:rPr>
                <w:rFonts w:ascii="Times New Roman" w:hAnsi="Times New Roman" w:cs="Times New Roman"/>
                <w:b w:val="0"/>
                <w:noProof/>
                <w:webHidden/>
                <w:sz w:val="24"/>
                <w:szCs w:val="24"/>
              </w:rPr>
              <w:tab/>
            </w:r>
            <w:r w:rsidRPr="00B1266B">
              <w:rPr>
                <w:rFonts w:ascii="Times New Roman" w:hAnsi="Times New Roman" w:cs="Times New Roman"/>
                <w:b w:val="0"/>
                <w:noProof/>
                <w:webHidden/>
                <w:sz w:val="24"/>
                <w:szCs w:val="24"/>
              </w:rPr>
              <w:fldChar w:fldCharType="begin"/>
            </w:r>
            <w:r w:rsidRPr="00B1266B">
              <w:rPr>
                <w:rFonts w:ascii="Times New Roman" w:hAnsi="Times New Roman" w:cs="Times New Roman"/>
                <w:b w:val="0"/>
                <w:noProof/>
                <w:webHidden/>
                <w:sz w:val="24"/>
                <w:szCs w:val="24"/>
              </w:rPr>
              <w:instrText xml:space="preserve"> PAGEREF _Toc224499767 \h </w:instrText>
            </w:r>
            <w:r w:rsidRPr="00B1266B">
              <w:rPr>
                <w:rFonts w:ascii="Times New Roman" w:hAnsi="Times New Roman" w:cs="Times New Roman"/>
                <w:b w:val="0"/>
                <w:noProof/>
                <w:webHidden/>
                <w:sz w:val="24"/>
                <w:szCs w:val="24"/>
              </w:rPr>
            </w:r>
            <w:r w:rsidRPr="00B1266B">
              <w:rPr>
                <w:rFonts w:ascii="Times New Roman" w:hAnsi="Times New Roman" w:cs="Times New Roman"/>
                <w:b w:val="0"/>
                <w:noProof/>
                <w:webHidden/>
                <w:sz w:val="24"/>
                <w:szCs w:val="24"/>
              </w:rPr>
              <w:fldChar w:fldCharType="separate"/>
            </w:r>
            <w:r w:rsidR="007818E1">
              <w:rPr>
                <w:rFonts w:ascii="Times New Roman" w:hAnsi="Times New Roman" w:cs="Times New Roman"/>
                <w:b w:val="0"/>
                <w:noProof/>
                <w:webHidden/>
                <w:sz w:val="24"/>
                <w:szCs w:val="24"/>
              </w:rPr>
              <w:t>25</w:t>
            </w:r>
            <w:r w:rsidRPr="00B1266B">
              <w:rPr>
                <w:rFonts w:ascii="Times New Roman" w:hAnsi="Times New Roman" w:cs="Times New Roman"/>
                <w:b w:val="0"/>
                <w:noProof/>
                <w:webHidden/>
                <w:sz w:val="24"/>
                <w:szCs w:val="24"/>
              </w:rPr>
              <w:fldChar w:fldCharType="end"/>
            </w:r>
          </w:hyperlink>
        </w:p>
        <w:p w14:paraId="06D4D1B9" w14:textId="56C085C8" w:rsidR="00B1266B" w:rsidRPr="00B1266B" w:rsidRDefault="00B1266B">
          <w:pPr>
            <w:pStyle w:val="TOC2"/>
            <w:tabs>
              <w:tab w:val="right" w:leader="dot" w:pos="9350"/>
            </w:tabs>
            <w:rPr>
              <w:rFonts w:ascii="Times New Roman" w:eastAsiaTheme="minorEastAsia" w:hAnsi="Times New Roman" w:cs="Times New Roman"/>
              <w:b w:val="0"/>
              <w:noProof/>
              <w:kern w:val="2"/>
              <w:sz w:val="24"/>
              <w:szCs w:val="24"/>
              <w:lang w:eastAsia="en-GB"/>
              <w14:ligatures w14:val="standardContextual"/>
            </w:rPr>
          </w:pPr>
          <w:hyperlink w:anchor="_Toc224499768" w:history="1">
            <w:r w:rsidRPr="00B1266B">
              <w:rPr>
                <w:rStyle w:val="Hyperlink"/>
                <w:rFonts w:ascii="Times New Roman" w:hAnsi="Times New Roman" w:cs="Times New Roman"/>
                <w:b w:val="0"/>
                <w:noProof/>
                <w:sz w:val="24"/>
                <w:szCs w:val="24"/>
              </w:rPr>
              <w:t>Appendix 2: June Opening Balance Calculation</w:t>
            </w:r>
            <w:r w:rsidRPr="00B1266B">
              <w:rPr>
                <w:rFonts w:ascii="Times New Roman" w:hAnsi="Times New Roman" w:cs="Times New Roman"/>
                <w:b w:val="0"/>
                <w:noProof/>
                <w:webHidden/>
                <w:sz w:val="24"/>
                <w:szCs w:val="24"/>
              </w:rPr>
              <w:tab/>
            </w:r>
            <w:r w:rsidRPr="00B1266B">
              <w:rPr>
                <w:rFonts w:ascii="Times New Roman" w:hAnsi="Times New Roman" w:cs="Times New Roman"/>
                <w:b w:val="0"/>
                <w:noProof/>
                <w:webHidden/>
                <w:sz w:val="24"/>
                <w:szCs w:val="24"/>
              </w:rPr>
              <w:fldChar w:fldCharType="begin"/>
            </w:r>
            <w:r w:rsidRPr="00B1266B">
              <w:rPr>
                <w:rFonts w:ascii="Times New Roman" w:hAnsi="Times New Roman" w:cs="Times New Roman"/>
                <w:b w:val="0"/>
                <w:noProof/>
                <w:webHidden/>
                <w:sz w:val="24"/>
                <w:szCs w:val="24"/>
              </w:rPr>
              <w:instrText xml:space="preserve"> PAGEREF _Toc224499768 \h </w:instrText>
            </w:r>
            <w:r w:rsidRPr="00B1266B">
              <w:rPr>
                <w:rFonts w:ascii="Times New Roman" w:hAnsi="Times New Roman" w:cs="Times New Roman"/>
                <w:b w:val="0"/>
                <w:noProof/>
                <w:webHidden/>
                <w:sz w:val="24"/>
                <w:szCs w:val="24"/>
              </w:rPr>
            </w:r>
            <w:r w:rsidRPr="00B1266B">
              <w:rPr>
                <w:rFonts w:ascii="Times New Roman" w:hAnsi="Times New Roman" w:cs="Times New Roman"/>
                <w:b w:val="0"/>
                <w:noProof/>
                <w:webHidden/>
                <w:sz w:val="24"/>
                <w:szCs w:val="24"/>
              </w:rPr>
              <w:fldChar w:fldCharType="separate"/>
            </w:r>
            <w:r w:rsidR="007818E1">
              <w:rPr>
                <w:rFonts w:ascii="Times New Roman" w:hAnsi="Times New Roman" w:cs="Times New Roman"/>
                <w:b w:val="0"/>
                <w:noProof/>
                <w:webHidden/>
                <w:sz w:val="24"/>
                <w:szCs w:val="24"/>
              </w:rPr>
              <w:t>25</w:t>
            </w:r>
            <w:r w:rsidRPr="00B1266B">
              <w:rPr>
                <w:rFonts w:ascii="Times New Roman" w:hAnsi="Times New Roman" w:cs="Times New Roman"/>
                <w:b w:val="0"/>
                <w:noProof/>
                <w:webHidden/>
                <w:sz w:val="24"/>
                <w:szCs w:val="24"/>
              </w:rPr>
              <w:fldChar w:fldCharType="end"/>
            </w:r>
          </w:hyperlink>
        </w:p>
        <w:p w14:paraId="2D7E6C44" w14:textId="5D14BF12" w:rsidR="00B1266B" w:rsidRPr="00B1266B" w:rsidRDefault="00B1266B">
          <w:pPr>
            <w:pStyle w:val="TOC2"/>
            <w:tabs>
              <w:tab w:val="right" w:leader="dot" w:pos="9350"/>
            </w:tabs>
            <w:rPr>
              <w:rFonts w:ascii="Times New Roman" w:eastAsiaTheme="minorEastAsia" w:hAnsi="Times New Roman" w:cs="Times New Roman"/>
              <w:b w:val="0"/>
              <w:noProof/>
              <w:kern w:val="2"/>
              <w:sz w:val="24"/>
              <w:szCs w:val="24"/>
              <w:lang w:eastAsia="en-GB"/>
              <w14:ligatures w14:val="standardContextual"/>
            </w:rPr>
          </w:pPr>
          <w:hyperlink w:anchor="_Toc224499769" w:history="1">
            <w:r w:rsidRPr="00B1266B">
              <w:rPr>
                <w:rStyle w:val="Hyperlink"/>
                <w:rFonts w:ascii="Times New Roman" w:hAnsi="Times New Roman" w:cs="Times New Roman"/>
                <w:b w:val="0"/>
                <w:noProof/>
                <w:sz w:val="24"/>
                <w:szCs w:val="24"/>
              </w:rPr>
              <w:t>Appendix 3: Receipts Calculation</w:t>
            </w:r>
            <w:r w:rsidRPr="00B1266B">
              <w:rPr>
                <w:rFonts w:ascii="Times New Roman" w:hAnsi="Times New Roman" w:cs="Times New Roman"/>
                <w:b w:val="0"/>
                <w:noProof/>
                <w:webHidden/>
                <w:sz w:val="24"/>
                <w:szCs w:val="24"/>
              </w:rPr>
              <w:tab/>
            </w:r>
            <w:r w:rsidRPr="00B1266B">
              <w:rPr>
                <w:rFonts w:ascii="Times New Roman" w:hAnsi="Times New Roman" w:cs="Times New Roman"/>
                <w:b w:val="0"/>
                <w:noProof/>
                <w:webHidden/>
                <w:sz w:val="24"/>
                <w:szCs w:val="24"/>
              </w:rPr>
              <w:fldChar w:fldCharType="begin"/>
            </w:r>
            <w:r w:rsidRPr="00B1266B">
              <w:rPr>
                <w:rFonts w:ascii="Times New Roman" w:hAnsi="Times New Roman" w:cs="Times New Roman"/>
                <w:b w:val="0"/>
                <w:noProof/>
                <w:webHidden/>
                <w:sz w:val="24"/>
                <w:szCs w:val="24"/>
              </w:rPr>
              <w:instrText xml:space="preserve"> PAGEREF _Toc224499769 \h </w:instrText>
            </w:r>
            <w:r w:rsidRPr="00B1266B">
              <w:rPr>
                <w:rFonts w:ascii="Times New Roman" w:hAnsi="Times New Roman" w:cs="Times New Roman"/>
                <w:b w:val="0"/>
                <w:noProof/>
                <w:webHidden/>
                <w:sz w:val="24"/>
                <w:szCs w:val="24"/>
              </w:rPr>
            </w:r>
            <w:r w:rsidRPr="00B1266B">
              <w:rPr>
                <w:rFonts w:ascii="Times New Roman" w:hAnsi="Times New Roman" w:cs="Times New Roman"/>
                <w:b w:val="0"/>
                <w:noProof/>
                <w:webHidden/>
                <w:sz w:val="24"/>
                <w:szCs w:val="24"/>
              </w:rPr>
              <w:fldChar w:fldCharType="separate"/>
            </w:r>
            <w:r w:rsidR="007818E1">
              <w:rPr>
                <w:rFonts w:ascii="Times New Roman" w:hAnsi="Times New Roman" w:cs="Times New Roman"/>
                <w:b w:val="0"/>
                <w:noProof/>
                <w:webHidden/>
                <w:sz w:val="24"/>
                <w:szCs w:val="24"/>
              </w:rPr>
              <w:t>25</w:t>
            </w:r>
            <w:r w:rsidRPr="00B1266B">
              <w:rPr>
                <w:rFonts w:ascii="Times New Roman" w:hAnsi="Times New Roman" w:cs="Times New Roman"/>
                <w:b w:val="0"/>
                <w:noProof/>
                <w:webHidden/>
                <w:sz w:val="24"/>
                <w:szCs w:val="24"/>
              </w:rPr>
              <w:fldChar w:fldCharType="end"/>
            </w:r>
          </w:hyperlink>
        </w:p>
        <w:p w14:paraId="2BAA29A8" w14:textId="660C402C" w:rsidR="00764E16" w:rsidRPr="00323794" w:rsidRDefault="00764E16" w:rsidP="00323794">
          <w:pPr>
            <w:rPr>
              <w:rFonts w:cs="Times New Roman"/>
            </w:rPr>
          </w:pPr>
          <w:r w:rsidRPr="00323794">
            <w:rPr>
              <w:rFonts w:cs="Times New Roman"/>
              <w:noProof/>
            </w:rPr>
            <w:fldChar w:fldCharType="end"/>
          </w:r>
        </w:p>
      </w:sdtContent>
    </w:sdt>
    <w:p w14:paraId="0625F9FB" w14:textId="1582F5F8" w:rsidR="00764E16" w:rsidRPr="00323794" w:rsidRDefault="00764E16" w:rsidP="00323794">
      <w:pPr>
        <w:rPr>
          <w:rFonts w:cs="Times New Roman"/>
        </w:rPr>
      </w:pPr>
      <w:r w:rsidRPr="00323794">
        <w:rPr>
          <w:rFonts w:cs="Times New Roman"/>
        </w:rPr>
        <w:br w:type="page"/>
      </w:r>
    </w:p>
    <w:p w14:paraId="396E3AEC" w14:textId="319B133D" w:rsidR="00AD4CE8" w:rsidRDefault="00012C53" w:rsidP="00AD4CE8">
      <w:pPr>
        <w:pStyle w:val="Heading1"/>
        <w:spacing w:line="360" w:lineRule="auto"/>
        <w:rPr>
          <w:lang w:val="en-GB"/>
        </w:rPr>
      </w:pPr>
      <w:bookmarkStart w:id="0" w:name="_Toc224499759"/>
      <w:bookmarkStart w:id="1" w:name="OLE_LINK2"/>
      <w:r w:rsidRPr="00323794">
        <w:rPr>
          <w:lang w:val="en-GB"/>
        </w:rPr>
        <w:lastRenderedPageBreak/>
        <w:t>Introduction</w:t>
      </w:r>
      <w:bookmarkEnd w:id="0"/>
    </w:p>
    <w:p w14:paraId="4F30B600" w14:textId="77777777" w:rsidR="00E550D1" w:rsidRDefault="00E550D1" w:rsidP="00AD4CE8"/>
    <w:p w14:paraId="35875F5D" w14:textId="64B6FF69" w:rsidR="009329A8" w:rsidRDefault="00AD4CE8" w:rsidP="00AD4CE8">
      <w:r>
        <w:t>Budgeting has traditionally been one of the most widely used tools</w:t>
      </w:r>
      <w:r w:rsidR="00397AFA">
        <w:t xml:space="preserve"> in organisations for planning and control. Businesses have relied on structured financial plans or budgets to estimate revenues, expenses, allocate resources</w:t>
      </w:r>
      <w:r w:rsidR="00762AD6">
        <w:t>,</w:t>
      </w:r>
      <w:r w:rsidR="00397AFA">
        <w:t xml:space="preserve"> and monitor performance against preset targets</w:t>
      </w:r>
      <w:sdt>
        <w:sdtPr>
          <w:id w:val="1281303315"/>
          <w:citation/>
        </w:sdtPr>
        <w:sdtContent>
          <w:r w:rsidR="00DA2308">
            <w:fldChar w:fldCharType="begin"/>
          </w:r>
          <w:r w:rsidR="00DA2308">
            <w:instrText xml:space="preserve">CITATION Dru213 \l 2057 </w:instrText>
          </w:r>
          <w:r w:rsidR="00DA2308">
            <w:fldChar w:fldCharType="separate"/>
          </w:r>
          <w:r w:rsidR="00F45BF1">
            <w:rPr>
              <w:noProof/>
            </w:rPr>
            <w:t xml:space="preserve"> (Drury, 2021)</w:t>
          </w:r>
          <w:r w:rsidR="00DA2308">
            <w:fldChar w:fldCharType="end"/>
          </w:r>
        </w:sdtContent>
      </w:sdt>
      <w:r w:rsidR="00397AFA">
        <w:t>.</w:t>
      </w:r>
      <w:r w:rsidR="009329A8">
        <w:t xml:space="preserve"> The conventional methods follow an annual cycle </w:t>
      </w:r>
      <w:r w:rsidR="00762AD6">
        <w:t>in which</w:t>
      </w:r>
      <w:r w:rsidR="009329A8">
        <w:t xml:space="preserve"> financial projections are prepared using historical data, management expectations</w:t>
      </w:r>
      <w:r w:rsidR="00762AD6">
        <w:t>,</w:t>
      </w:r>
      <w:r w:rsidR="009329A8">
        <w:t xml:space="preserve"> and departmental forecasts. While this approach has helped organisations maintain financial discipline and coordinate activities across departments, it has also faced criticism in recent years.</w:t>
      </w:r>
    </w:p>
    <w:p w14:paraId="46E04AC5" w14:textId="77777777" w:rsidR="009329A8" w:rsidRDefault="009329A8" w:rsidP="00AD4CE8"/>
    <w:p w14:paraId="6BB725F9" w14:textId="77777777" w:rsidR="0043299B" w:rsidRDefault="009329A8" w:rsidP="00AD4CE8">
      <w:r>
        <w:t>This report is a financial analysis of Silver Stitch, a growing fashion retail chain with twelve stores</w:t>
      </w:r>
      <w:r w:rsidR="00A358CC">
        <w:t xml:space="preserve"> that sells high-quality casual clothes. The company has built </w:t>
      </w:r>
      <w:r w:rsidR="00762AD6">
        <w:t xml:space="preserve">a </w:t>
      </w:r>
      <w:r w:rsidR="00A358CC">
        <w:t xml:space="preserve">strong reputation in the industry over the years and </w:t>
      </w:r>
      <w:r w:rsidR="00762AD6">
        <w:t xml:space="preserve">has </w:t>
      </w:r>
      <w:r w:rsidR="00A358CC">
        <w:t>enjoyed steady sales and strong gross profit. However, now the company is facing a serious challenge, it has a</w:t>
      </w:r>
      <w:r w:rsidR="00762AD6">
        <w:t>n</w:t>
      </w:r>
      <w:r w:rsidR="00A358CC">
        <w:t xml:space="preserve"> overdraft of £30,000 that the bank needs to be cleared up by the end of December.</w:t>
      </w:r>
      <w:r w:rsidR="00762AD6">
        <w:t xml:space="preserve"> The tight deadline has forced the company directors to look over their plans for the next six months and plan how to manage cash flow, stock and expenses.</w:t>
      </w:r>
    </w:p>
    <w:p w14:paraId="5556A593" w14:textId="77777777" w:rsidR="0043299B" w:rsidRDefault="0043299B" w:rsidP="00AD4CE8"/>
    <w:p w14:paraId="7F673229" w14:textId="30E0E324" w:rsidR="00E550D1" w:rsidRDefault="0043299B" w:rsidP="00AD4CE8">
      <w:r>
        <w:t>The plans Silver Stitch is reviewing were made a few months ago and include expected sales figures, stock purchases, running costs for administration and selling, a one-time tax payment, monthly interest and loan repayments and store refurbishment payments.</w:t>
      </w:r>
      <w:r w:rsidR="003E6DEA">
        <w:t xml:space="preserve"> The report prepares key budgets, including a stock budget, a cash budget, and a projected Profit and Loss account. These financial statements help provide insight into the company’s expected revenue generation, cost structure, and cash flow patterns. Attention will be given to the receipts and payments of </w:t>
      </w:r>
      <w:r w:rsidR="00E550D1">
        <w:t>Silver Stitch, as these will help determine if it will be able to meet the bank’s December deadline to eliminate the overdraft.</w:t>
      </w:r>
    </w:p>
    <w:p w14:paraId="4FB81524" w14:textId="77777777" w:rsidR="00E550D1" w:rsidRDefault="00E550D1" w:rsidP="00AD4CE8"/>
    <w:p w14:paraId="6B280A4D" w14:textId="4D7A5CD6" w:rsidR="00E550D1" w:rsidRDefault="00E550D1" w:rsidP="00AD4CE8">
      <w:r>
        <w:t xml:space="preserve">The second part of the report interprets the findings of Silver Stitch’s budgets to identify potential risks and operational challenges. It explains the main problems in the budget, the cash shortages </w:t>
      </w:r>
      <w:r w:rsidR="00241D68">
        <w:t>early in the</w:t>
      </w:r>
      <w:r>
        <w:t xml:space="preserve"> period, and stock build-up, suggesting what the managers can do to fix them. </w:t>
      </w:r>
      <w:r w:rsidR="00FA7D91">
        <w:t xml:space="preserve">Additionally, the report will also discuss what an organisation needs to make budgeting and budgets work effectively, such as the right conditions within the company and the behaviour of </w:t>
      </w:r>
      <w:r w:rsidR="00FA7D91">
        <w:lastRenderedPageBreak/>
        <w:t>people when budgets are introduced. It will also closely look at the traditional way of making budgets, explaining why this method often struggles in modern businesses that handle fast changes, such as in fashion retail.</w:t>
      </w:r>
    </w:p>
    <w:p w14:paraId="789BD007" w14:textId="77777777" w:rsidR="00FA7D91" w:rsidRDefault="00FA7D91" w:rsidP="00AD4CE8"/>
    <w:p w14:paraId="6EB02B9E" w14:textId="7DAB07C3" w:rsidR="00FA7D91" w:rsidRDefault="00FA7D91" w:rsidP="00AD4CE8">
      <w:r>
        <w:t>The work done in this report uses the numbers and details given in the case. It assumes that sales receipts are net credit card fees, purchases follow the planned amounts, and no other unexpected cash flows happen.</w:t>
      </w:r>
      <w:r w:rsidR="004C61D3">
        <w:t xml:space="preserve"> All figures are shown in thousands of pounds (£’000) and rounded off where needed for easy reading. The detailed </w:t>
      </w:r>
      <w:r w:rsidR="007651F7">
        <w:t>calculations, assumptions and opening cash position ha</w:t>
      </w:r>
      <w:r w:rsidR="00B1266B">
        <w:t>ve</w:t>
      </w:r>
      <w:r w:rsidR="007651F7">
        <w:t xml:space="preserve"> been explained in the appendices.</w:t>
      </w:r>
    </w:p>
    <w:p w14:paraId="1B3B4FBD" w14:textId="77777777" w:rsidR="007651F7" w:rsidRDefault="007651F7" w:rsidP="00AD4CE8"/>
    <w:p w14:paraId="132718FE" w14:textId="63A84A43" w:rsidR="007651F7" w:rsidRDefault="007651F7" w:rsidP="00AD4CE8">
      <w:r>
        <w:t xml:space="preserve">By preparing Silver Stitch’s budgets and analysing them, the report does more than just answer </w:t>
      </w:r>
      <w:r w:rsidR="00B1266B">
        <w:t>whether</w:t>
      </w:r>
      <w:r>
        <w:t xml:space="preserve"> the overdraft can be cleared. It shows where the company’s money is really going, highlights </w:t>
      </w:r>
      <w:proofErr w:type="gramStart"/>
      <w:r>
        <w:t>risks</w:t>
      </w:r>
      <w:proofErr w:type="gramEnd"/>
      <w:r>
        <w:t xml:space="preserve"> that could cause trouble and points out how to make better decisions. The aim is to help the directors not only meet the bank’s demand but also build strong control over cash, stock, and costs. This will make the business more stable and ready for whatever changes come next in the fashion retail industry.</w:t>
      </w:r>
    </w:p>
    <w:bookmarkEnd w:id="1"/>
    <w:p w14:paraId="2C2E8079" w14:textId="77777777" w:rsidR="007651F7" w:rsidRDefault="007651F7" w:rsidP="00AD4CE8"/>
    <w:p w14:paraId="46291394" w14:textId="77777777" w:rsidR="00E550D1" w:rsidRDefault="00E550D1" w:rsidP="00AD4CE8"/>
    <w:p w14:paraId="41247A25" w14:textId="34FC5791" w:rsidR="00012C53" w:rsidRPr="00AD4CE8" w:rsidRDefault="00012C53" w:rsidP="00AD4CE8">
      <w:pPr>
        <w:rPr>
          <w:color w:val="000000"/>
        </w:rPr>
      </w:pPr>
      <w:r w:rsidRPr="00323794">
        <w:br w:type="page"/>
      </w:r>
    </w:p>
    <w:p w14:paraId="79F3B3D3" w14:textId="6A831884" w:rsidR="00764E16" w:rsidRPr="00323794" w:rsidRDefault="00D34662" w:rsidP="00323794">
      <w:pPr>
        <w:pStyle w:val="Heading1"/>
        <w:numPr>
          <w:ilvl w:val="0"/>
          <w:numId w:val="3"/>
        </w:numPr>
        <w:spacing w:line="360" w:lineRule="auto"/>
        <w:rPr>
          <w:lang w:val="en-GB"/>
        </w:rPr>
      </w:pPr>
      <w:bookmarkStart w:id="2" w:name="_Toc224499760"/>
      <w:bookmarkStart w:id="3" w:name="OLE_LINK3"/>
      <w:r w:rsidRPr="00323794">
        <w:rPr>
          <w:lang w:val="en-GB"/>
        </w:rPr>
        <w:lastRenderedPageBreak/>
        <w:t>Preparing the budgets</w:t>
      </w:r>
      <w:bookmarkEnd w:id="2"/>
    </w:p>
    <w:p w14:paraId="27DFCA45" w14:textId="0EA043F7" w:rsidR="00305FA7" w:rsidRDefault="00305FA7" w:rsidP="00323794">
      <w:pPr>
        <w:rPr>
          <w:rFonts w:cs="Times New Roman"/>
        </w:rPr>
      </w:pPr>
    </w:p>
    <w:p w14:paraId="2E5C1047" w14:textId="4809FBB4" w:rsidR="00A25B08" w:rsidRDefault="00A25B08" w:rsidP="00323794">
      <w:pPr>
        <w:rPr>
          <w:rFonts w:cs="Times New Roman"/>
        </w:rPr>
      </w:pPr>
      <w:r>
        <w:rPr>
          <w:rFonts w:cs="Times New Roman"/>
        </w:rPr>
        <w:t xml:space="preserve">This section presents key budgets for Silver Stitch Ltd, prepared over a six-month period from July to December. These are based on the company’s existing plans and the requirement to eliminate the £30,000 overdraft by the end of December. </w:t>
      </w:r>
    </w:p>
    <w:p w14:paraId="14636A5A" w14:textId="77777777" w:rsidR="00A25B08" w:rsidRDefault="00A25B08" w:rsidP="00323794">
      <w:pPr>
        <w:rPr>
          <w:rFonts w:cs="Times New Roman"/>
        </w:rPr>
      </w:pPr>
    </w:p>
    <w:p w14:paraId="540CD366" w14:textId="1ABC98DB" w:rsidR="00A25B08" w:rsidRDefault="00A25B08" w:rsidP="00323794">
      <w:pPr>
        <w:rPr>
          <w:rFonts w:cs="Times New Roman"/>
        </w:rPr>
      </w:pPr>
      <w:r>
        <w:rPr>
          <w:rFonts w:cs="Times New Roman"/>
        </w:rPr>
        <w:t>The budgets use the following given data: purchases, expenses, credit card fees (2.5% on 35% sales), monthly loan repayments of £5,000 and store refurbishment expenses. The opening balance for July is derived from an estimated June net cash flow (see Appendix</w:t>
      </w:r>
      <w:r w:rsidR="007701AF">
        <w:rPr>
          <w:rFonts w:cs="Times New Roman"/>
        </w:rPr>
        <w:t xml:space="preserve"> 2</w:t>
      </w:r>
      <w:r>
        <w:rPr>
          <w:rFonts w:cs="Times New Roman"/>
        </w:rPr>
        <w:t xml:space="preserve">). Support calculations for cost of sales and cash receipts are provided in </w:t>
      </w:r>
      <w:r w:rsidR="00B1266B">
        <w:rPr>
          <w:rFonts w:cs="Times New Roman"/>
        </w:rPr>
        <w:t>A</w:t>
      </w:r>
      <w:r>
        <w:rPr>
          <w:rFonts w:cs="Times New Roman"/>
        </w:rPr>
        <w:t>ppendices</w:t>
      </w:r>
      <w:r w:rsidR="007701AF">
        <w:rPr>
          <w:rFonts w:cs="Times New Roman"/>
        </w:rPr>
        <w:t xml:space="preserve"> 1 and 3</w:t>
      </w:r>
      <w:r>
        <w:rPr>
          <w:rFonts w:cs="Times New Roman"/>
        </w:rPr>
        <w:t>.</w:t>
      </w:r>
    </w:p>
    <w:p w14:paraId="766DC1B7" w14:textId="77777777" w:rsidR="00A25B08" w:rsidRPr="00323794" w:rsidRDefault="00A25B08" w:rsidP="00323794">
      <w:pPr>
        <w:rPr>
          <w:rFonts w:cs="Times New Roman"/>
        </w:rPr>
      </w:pPr>
    </w:p>
    <w:p w14:paraId="516493EF" w14:textId="08A58C9D" w:rsidR="00737710" w:rsidRPr="00323794" w:rsidRDefault="00311DF9" w:rsidP="00323794">
      <w:pPr>
        <w:pStyle w:val="ListParagraph"/>
        <w:numPr>
          <w:ilvl w:val="0"/>
          <w:numId w:val="2"/>
        </w:numPr>
        <w:rPr>
          <w:rFonts w:cs="Times New Roman"/>
        </w:rPr>
      </w:pPr>
      <w:r w:rsidRPr="00323794">
        <w:rPr>
          <w:rFonts w:cs="Times New Roman"/>
        </w:rPr>
        <w:t>Stock budget</w:t>
      </w:r>
    </w:p>
    <w:p w14:paraId="47DED43B" w14:textId="5201A7E4" w:rsidR="00F25206" w:rsidRDefault="00710A2F" w:rsidP="00F25206">
      <w:pPr>
        <w:pStyle w:val="ListParagraph"/>
        <w:jc w:val="center"/>
        <w:rPr>
          <w:rFonts w:cs="Times New Roman"/>
          <w:b/>
          <w:bCs/>
        </w:rPr>
      </w:pPr>
      <w:r w:rsidRPr="00E03A13">
        <w:rPr>
          <w:rFonts w:cs="Times New Roman"/>
          <w:b/>
          <w:bCs/>
        </w:rPr>
        <w:t xml:space="preserve">Stock budget for the period ending </w:t>
      </w:r>
      <w:r w:rsidR="003927DB" w:rsidRPr="00E03A13">
        <w:rPr>
          <w:rFonts w:cs="Times New Roman"/>
          <w:b/>
          <w:bCs/>
        </w:rPr>
        <w:t>December</w:t>
      </w:r>
    </w:p>
    <w:p w14:paraId="62753B7A" w14:textId="5DBFA44C" w:rsidR="00F25206" w:rsidRPr="00F25206" w:rsidRDefault="00F25206" w:rsidP="00F25206">
      <w:pPr>
        <w:pStyle w:val="ListParagraph"/>
        <w:rPr>
          <w:rFonts w:cs="Times New Roman"/>
          <w:b/>
          <w:bCs/>
        </w:rPr>
      </w:pPr>
      <w:r w:rsidRPr="00F25206">
        <w:rPr>
          <w:rFonts w:cs="Times New Roman"/>
          <w:b/>
          <w:bCs/>
          <w:noProof/>
        </w:rPr>
        <w:drawing>
          <wp:inline distT="0" distB="0" distL="0" distR="0" wp14:anchorId="1C0EF08C" wp14:editId="33A27410">
            <wp:extent cx="5959838" cy="830318"/>
            <wp:effectExtent l="0" t="0" r="0" b="0"/>
            <wp:docPr id="219346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346863" name=""/>
                    <pic:cNvPicPr/>
                  </pic:nvPicPr>
                  <pic:blipFill>
                    <a:blip r:embed="rId9"/>
                    <a:stretch>
                      <a:fillRect/>
                    </a:stretch>
                  </pic:blipFill>
                  <pic:spPr>
                    <a:xfrm>
                      <a:off x="0" y="0"/>
                      <a:ext cx="6031928" cy="840362"/>
                    </a:xfrm>
                    <a:prstGeom prst="rect">
                      <a:avLst/>
                    </a:prstGeom>
                  </pic:spPr>
                </pic:pic>
              </a:graphicData>
            </a:graphic>
          </wp:inline>
        </w:drawing>
      </w:r>
    </w:p>
    <w:p w14:paraId="2D8CD90B" w14:textId="6BED7F7C" w:rsidR="00311DF9" w:rsidRPr="00710A2F" w:rsidRDefault="00D27816" w:rsidP="00710A2F">
      <w:pPr>
        <w:pStyle w:val="ListParagraph"/>
        <w:jc w:val="center"/>
        <w:rPr>
          <w:rFonts w:cs="Times New Roman"/>
          <w:b/>
          <w:bCs/>
        </w:rPr>
      </w:pPr>
      <w:r w:rsidRPr="00710A2F">
        <w:rPr>
          <w:rFonts w:cs="Times New Roman"/>
          <w:b/>
          <w:bCs/>
        </w:rPr>
        <w:t>Table 1: Source: Prepared by student (2026)</w:t>
      </w:r>
    </w:p>
    <w:p w14:paraId="3C5C613D" w14:textId="77777777" w:rsidR="00311DF9" w:rsidRPr="00323794" w:rsidRDefault="00311DF9" w:rsidP="00323794">
      <w:pPr>
        <w:pStyle w:val="ListParagraph"/>
        <w:rPr>
          <w:rFonts w:cs="Times New Roman"/>
        </w:rPr>
      </w:pPr>
    </w:p>
    <w:p w14:paraId="1CFEF25A" w14:textId="0E8ED123" w:rsidR="00311DF9" w:rsidRPr="00323794" w:rsidRDefault="00311DF9" w:rsidP="00323794">
      <w:pPr>
        <w:pStyle w:val="ListParagraph"/>
        <w:numPr>
          <w:ilvl w:val="0"/>
          <w:numId w:val="2"/>
        </w:numPr>
        <w:rPr>
          <w:rFonts w:cs="Times New Roman"/>
        </w:rPr>
      </w:pPr>
      <w:r w:rsidRPr="00323794">
        <w:rPr>
          <w:rFonts w:cs="Times New Roman"/>
        </w:rPr>
        <w:t xml:space="preserve">Cash budget </w:t>
      </w:r>
    </w:p>
    <w:p w14:paraId="50EC264E" w14:textId="5E383C99" w:rsidR="00311DF9" w:rsidRPr="003927DB" w:rsidRDefault="003927DB" w:rsidP="003927DB">
      <w:pPr>
        <w:jc w:val="center"/>
        <w:rPr>
          <w:rFonts w:cs="Times New Roman"/>
          <w:b/>
          <w:bCs/>
        </w:rPr>
      </w:pPr>
      <w:r w:rsidRPr="003927DB">
        <w:rPr>
          <w:rFonts w:cs="Times New Roman"/>
          <w:b/>
          <w:bCs/>
        </w:rPr>
        <w:t>Cash budget for the period ending December</w:t>
      </w:r>
    </w:p>
    <w:p w14:paraId="3FEE4EDB" w14:textId="455CCC31" w:rsidR="00F25206" w:rsidRDefault="00E258F4" w:rsidP="00E258F4">
      <w:pPr>
        <w:jc w:val="left"/>
        <w:rPr>
          <w:rFonts w:cs="Times New Roman"/>
          <w:b/>
          <w:bCs/>
        </w:rPr>
      </w:pPr>
      <w:r w:rsidRPr="00E258F4">
        <w:rPr>
          <w:rFonts w:cs="Times New Roman"/>
          <w:b/>
          <w:bCs/>
          <w:noProof/>
        </w:rPr>
        <w:drawing>
          <wp:inline distT="0" distB="0" distL="0" distR="0" wp14:anchorId="141256EF" wp14:editId="202CBCC1">
            <wp:extent cx="6421930" cy="2147271"/>
            <wp:effectExtent l="0" t="0" r="4445" b="0"/>
            <wp:docPr id="1132444460" name="Picture 1" descr="A table with numbers and a few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444460" name="Picture 1" descr="A table with numbers and a few letters&#10;&#10;AI-generated content may be incorrect."/>
                    <pic:cNvPicPr/>
                  </pic:nvPicPr>
                  <pic:blipFill>
                    <a:blip r:embed="rId10"/>
                    <a:stretch>
                      <a:fillRect/>
                    </a:stretch>
                  </pic:blipFill>
                  <pic:spPr>
                    <a:xfrm>
                      <a:off x="0" y="0"/>
                      <a:ext cx="6452171" cy="2157383"/>
                    </a:xfrm>
                    <a:prstGeom prst="rect">
                      <a:avLst/>
                    </a:prstGeom>
                  </pic:spPr>
                </pic:pic>
              </a:graphicData>
            </a:graphic>
          </wp:inline>
        </w:drawing>
      </w:r>
    </w:p>
    <w:p w14:paraId="39436A5D" w14:textId="0DC7AAC0" w:rsidR="00311DF9" w:rsidRPr="003927DB" w:rsidRDefault="00D27816" w:rsidP="003927DB">
      <w:pPr>
        <w:jc w:val="center"/>
        <w:rPr>
          <w:rFonts w:cs="Times New Roman"/>
          <w:b/>
          <w:bCs/>
        </w:rPr>
      </w:pPr>
      <w:r w:rsidRPr="003927DB">
        <w:rPr>
          <w:rFonts w:cs="Times New Roman"/>
          <w:b/>
          <w:bCs/>
        </w:rPr>
        <w:t>Table 2: Source: Prepared by student (2026)</w:t>
      </w:r>
    </w:p>
    <w:p w14:paraId="03073125" w14:textId="77777777" w:rsidR="008F6E4A" w:rsidRDefault="008F6E4A" w:rsidP="00323794">
      <w:pPr>
        <w:rPr>
          <w:rFonts w:cs="Times New Roman"/>
          <w:b/>
          <w:bCs/>
        </w:rPr>
      </w:pPr>
    </w:p>
    <w:p w14:paraId="74DD62A9" w14:textId="34282459" w:rsidR="00735998" w:rsidRPr="00735998" w:rsidRDefault="00735998" w:rsidP="00323794">
      <w:pPr>
        <w:rPr>
          <w:rFonts w:cs="Times New Roman"/>
          <w:b/>
          <w:bCs/>
        </w:rPr>
      </w:pPr>
      <w:r w:rsidRPr="00735998">
        <w:rPr>
          <w:rFonts w:cs="Times New Roman"/>
          <w:b/>
          <w:bCs/>
        </w:rPr>
        <w:lastRenderedPageBreak/>
        <w:t>Note:</w:t>
      </w:r>
    </w:p>
    <w:p w14:paraId="21061CB3" w14:textId="6C1EE6A0" w:rsidR="00D27816" w:rsidRDefault="00735998" w:rsidP="00323794">
      <w:pPr>
        <w:rPr>
          <w:rFonts w:cs="Times New Roman"/>
        </w:rPr>
      </w:pPr>
      <w:r>
        <w:rPr>
          <w:rFonts w:cs="Times New Roman"/>
        </w:rPr>
        <w:t>Cost of sales for each month = 60% of sales income (detailed workings in Appendix 1)</w:t>
      </w:r>
    </w:p>
    <w:p w14:paraId="30F32DE2" w14:textId="7391E9B2" w:rsidR="00735998" w:rsidRDefault="00735998" w:rsidP="00323794">
      <w:pPr>
        <w:rPr>
          <w:rFonts w:cs="Times New Roman"/>
        </w:rPr>
      </w:pPr>
      <w:r>
        <w:rPr>
          <w:rFonts w:cs="Times New Roman"/>
        </w:rPr>
        <w:t>July opening balance calculated from estimated June cash flow (detailed workings in Appendix 2)</w:t>
      </w:r>
    </w:p>
    <w:p w14:paraId="219BE90C" w14:textId="511E03A9" w:rsidR="00735998" w:rsidRDefault="00735998" w:rsidP="00323794">
      <w:pPr>
        <w:rPr>
          <w:rFonts w:cs="Times New Roman"/>
        </w:rPr>
      </w:pPr>
      <w:r>
        <w:rPr>
          <w:rFonts w:cs="Times New Roman"/>
        </w:rPr>
        <w:t>Cash receipts include net sales after 2.5% credit card fee on 35% sales (detailed workings in Appendix 2)</w:t>
      </w:r>
    </w:p>
    <w:bookmarkEnd w:id="3"/>
    <w:p w14:paraId="4790B590" w14:textId="77777777" w:rsidR="00735998" w:rsidRPr="00323794" w:rsidRDefault="00735998" w:rsidP="00323794">
      <w:pPr>
        <w:rPr>
          <w:rFonts w:cs="Times New Roman"/>
        </w:rPr>
      </w:pPr>
    </w:p>
    <w:p w14:paraId="04A82A8D" w14:textId="7AE337F9" w:rsidR="00E258F4" w:rsidRPr="007701AF" w:rsidRDefault="0068034B" w:rsidP="007701AF">
      <w:pPr>
        <w:rPr>
          <w:rFonts w:cs="Times New Roman"/>
        </w:rPr>
      </w:pPr>
      <w:r>
        <w:rPr>
          <w:rFonts w:cs="Times New Roman"/>
        </w:rPr>
        <w:t xml:space="preserve">(c) </w:t>
      </w:r>
      <w:r w:rsidR="00311DF9" w:rsidRPr="0068034B">
        <w:rPr>
          <w:rFonts w:cs="Times New Roman"/>
        </w:rPr>
        <w:t xml:space="preserve">Budgeted Profit and Loss </w:t>
      </w:r>
      <w:r w:rsidR="00437E94" w:rsidRPr="0068034B">
        <w:rPr>
          <w:rFonts w:cs="Times New Roman"/>
        </w:rPr>
        <w:t>Statement</w:t>
      </w:r>
    </w:p>
    <w:p w14:paraId="236A2661" w14:textId="77777777" w:rsidR="00E258F4" w:rsidRPr="00437E94" w:rsidRDefault="00E258F4" w:rsidP="00437E94">
      <w:pPr>
        <w:pStyle w:val="ListParagraph"/>
        <w:ind w:left="360"/>
        <w:rPr>
          <w:rFonts w:cs="Times New Roman"/>
        </w:rPr>
      </w:pPr>
    </w:p>
    <w:p w14:paraId="4686126C" w14:textId="6AC3381E" w:rsidR="00311DF9" w:rsidRDefault="00437E94" w:rsidP="00437E94">
      <w:pPr>
        <w:jc w:val="center"/>
        <w:rPr>
          <w:rFonts w:cs="Times New Roman"/>
          <w:b/>
          <w:bCs/>
        </w:rPr>
      </w:pPr>
      <w:r w:rsidRPr="00437E94">
        <w:rPr>
          <w:rFonts w:cs="Times New Roman"/>
          <w:b/>
          <w:bCs/>
        </w:rPr>
        <w:t>Budgeted Profit and Loss Statement for the period ending December</w:t>
      </w:r>
    </w:p>
    <w:p w14:paraId="12BF3B4E" w14:textId="4501E0EB" w:rsidR="00E258F4" w:rsidRPr="00437E94" w:rsidRDefault="00E258F4" w:rsidP="00E258F4">
      <w:pPr>
        <w:jc w:val="center"/>
        <w:rPr>
          <w:rFonts w:cs="Times New Roman"/>
          <w:b/>
          <w:bCs/>
        </w:rPr>
      </w:pPr>
      <w:r w:rsidRPr="00E258F4">
        <w:rPr>
          <w:rFonts w:cs="Times New Roman"/>
          <w:b/>
          <w:bCs/>
          <w:noProof/>
        </w:rPr>
        <w:drawing>
          <wp:inline distT="0" distB="0" distL="0" distR="0" wp14:anchorId="741E6F69" wp14:editId="6D1ED019">
            <wp:extent cx="3854669" cy="3016697"/>
            <wp:effectExtent l="0" t="0" r="0" b="6350"/>
            <wp:docPr id="1316991137"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991137" name="Picture 1" descr="A table with text and numbers&#10;&#10;AI-generated content may be incorrect."/>
                    <pic:cNvPicPr/>
                  </pic:nvPicPr>
                  <pic:blipFill>
                    <a:blip r:embed="rId11"/>
                    <a:stretch>
                      <a:fillRect/>
                    </a:stretch>
                  </pic:blipFill>
                  <pic:spPr>
                    <a:xfrm>
                      <a:off x="0" y="0"/>
                      <a:ext cx="3880641" cy="3037023"/>
                    </a:xfrm>
                    <a:prstGeom prst="rect">
                      <a:avLst/>
                    </a:prstGeom>
                  </pic:spPr>
                </pic:pic>
              </a:graphicData>
            </a:graphic>
          </wp:inline>
        </w:drawing>
      </w:r>
    </w:p>
    <w:p w14:paraId="73507CC0" w14:textId="6D508E07" w:rsidR="00311DF9" w:rsidRPr="00437E94" w:rsidRDefault="00D27816" w:rsidP="003927DB">
      <w:pPr>
        <w:jc w:val="center"/>
        <w:rPr>
          <w:rFonts w:cs="Times New Roman"/>
          <w:b/>
          <w:bCs/>
        </w:rPr>
      </w:pPr>
      <w:r w:rsidRPr="00437E94">
        <w:rPr>
          <w:rFonts w:cs="Times New Roman"/>
          <w:b/>
          <w:bCs/>
        </w:rPr>
        <w:t>Table 3: Source: Prepared by student (2026)</w:t>
      </w:r>
    </w:p>
    <w:p w14:paraId="7E1A289E" w14:textId="422BBDDE" w:rsidR="00007E3A" w:rsidRPr="00323794" w:rsidRDefault="00007E3A" w:rsidP="00323794">
      <w:pPr>
        <w:pStyle w:val="ListParagraph"/>
        <w:numPr>
          <w:ilvl w:val="0"/>
          <w:numId w:val="2"/>
        </w:numPr>
        <w:rPr>
          <w:rFonts w:cs="Times New Roman"/>
        </w:rPr>
      </w:pPr>
      <w:r w:rsidRPr="00323794">
        <w:rPr>
          <w:rFonts w:cs="Times New Roman"/>
        </w:rPr>
        <w:br w:type="page"/>
      </w:r>
    </w:p>
    <w:p w14:paraId="0648533D" w14:textId="213CC0A6" w:rsidR="00215FF9" w:rsidRDefault="00737710" w:rsidP="00215FF9">
      <w:pPr>
        <w:pStyle w:val="Heading1"/>
        <w:numPr>
          <w:ilvl w:val="0"/>
          <w:numId w:val="3"/>
        </w:numPr>
      </w:pPr>
      <w:bookmarkStart w:id="4" w:name="_Toc224499761"/>
      <w:r w:rsidRPr="00323794">
        <w:lastRenderedPageBreak/>
        <w:t xml:space="preserve">Financial </w:t>
      </w:r>
      <w:r w:rsidR="00215FF9">
        <w:t>Review</w:t>
      </w:r>
      <w:r w:rsidR="000B4447" w:rsidRPr="00323794">
        <w:t xml:space="preserve"> </w:t>
      </w:r>
      <w:r w:rsidR="00D34662" w:rsidRPr="00323794">
        <w:t>and Impact on Management</w:t>
      </w:r>
      <w:bookmarkEnd w:id="4"/>
      <w:r w:rsidR="00A465E1">
        <w:t xml:space="preserve"> </w:t>
      </w:r>
    </w:p>
    <w:p w14:paraId="055A7D99" w14:textId="77777777" w:rsidR="00215FF9" w:rsidRDefault="00215FF9" w:rsidP="00215FF9">
      <w:pPr>
        <w:pStyle w:val="Heading1"/>
      </w:pPr>
    </w:p>
    <w:p w14:paraId="565B0085" w14:textId="2531E9AF" w:rsidR="00A465E1" w:rsidRDefault="00A465E1" w:rsidP="00A465E1">
      <w:pPr>
        <w:rPr>
          <w:lang w:val="en-US"/>
        </w:rPr>
      </w:pPr>
      <w:r>
        <w:rPr>
          <w:lang w:val="en-US"/>
        </w:rPr>
        <w:t xml:space="preserve">Silver Stitches currently faces an urgent requirement to clear a £30,000 overdraft by December. The budgets prepared </w:t>
      </w:r>
      <w:r w:rsidR="00B1266B">
        <w:rPr>
          <w:lang w:val="en-US"/>
        </w:rPr>
        <w:t>indicate a positive outlook for liquidity by year-end but highlight</w:t>
      </w:r>
      <w:r>
        <w:rPr>
          <w:lang w:val="en-US"/>
        </w:rPr>
        <w:t xml:space="preserve"> challenges in short-term stability and operational efficiency.</w:t>
      </w:r>
      <w:r w:rsidR="00A82959">
        <w:rPr>
          <w:lang w:val="en-US"/>
        </w:rPr>
        <w:t xml:space="preserve"> </w:t>
      </w:r>
      <w:r w:rsidR="00A82959" w:rsidRPr="00A82959">
        <w:t>Although the business demonstrates strong profitability, the financial structure is inefficient due to excessive capital tied up in inventory, indicating poor working capital management</w:t>
      </w:r>
      <w:r w:rsidR="00CD0E83">
        <w:t>.</w:t>
      </w:r>
      <w:r>
        <w:rPr>
          <w:lang w:val="en-US"/>
        </w:rPr>
        <w:t xml:space="preserve"> Here are the major financial issues arising from the budgets:</w:t>
      </w:r>
    </w:p>
    <w:p w14:paraId="58C45AF6" w14:textId="77777777" w:rsidR="00602F9E" w:rsidRDefault="00602F9E" w:rsidP="00A465E1">
      <w:pPr>
        <w:rPr>
          <w:lang w:val="en-US"/>
        </w:rPr>
      </w:pPr>
    </w:p>
    <w:p w14:paraId="3B2E0CA6" w14:textId="77777777" w:rsidR="00602F9E" w:rsidRPr="00602F9E" w:rsidRDefault="00602F9E" w:rsidP="00602F9E">
      <w:pPr>
        <w:rPr>
          <w:b/>
          <w:bCs/>
        </w:rPr>
      </w:pPr>
      <w:r w:rsidRPr="00602F9E">
        <w:rPr>
          <w:b/>
          <w:bCs/>
        </w:rPr>
        <w:t>Profitability and Capital Efficiency (ROCE)</w:t>
      </w:r>
    </w:p>
    <w:p w14:paraId="70A7FE2A" w14:textId="2894AAF2" w:rsidR="00602F9E" w:rsidRPr="00602F9E" w:rsidRDefault="0060143A" w:rsidP="00602F9E">
      <w:r>
        <w:t>To</w:t>
      </w:r>
      <w:r w:rsidR="00602F9E" w:rsidRPr="00602F9E">
        <w:t xml:space="preserve"> analysing cash flow and profitability, it is important to assess how efficiently Silver Stitch Ltd uses its capital. One of the key indicators used for this purpose is Return on Capital Employed (ROCE).</w:t>
      </w:r>
    </w:p>
    <w:p w14:paraId="75B8DEE5" w14:textId="7A3AD7AA" w:rsidR="00602F9E" w:rsidRDefault="00602F9E" w:rsidP="00A465E1">
      <w:pPr>
        <w:rPr>
          <w:lang w:val="en-US"/>
        </w:rPr>
      </w:pPr>
      <w:r w:rsidRPr="00602F9E">
        <w:t>ROCE measures the relationship between operating profit and the capital invested in the business</w:t>
      </w:r>
      <w:r w:rsidR="00F45BF1">
        <w:t xml:space="preserve"> (</w:t>
      </w:r>
      <w:proofErr w:type="spellStart"/>
      <w:r w:rsidR="00F45BF1" w:rsidRPr="00F45BF1">
        <w:t>Baumast</w:t>
      </w:r>
      <w:proofErr w:type="spellEnd"/>
      <w:r w:rsidR="00F45BF1" w:rsidRPr="00F45BF1">
        <w:t>,</w:t>
      </w:r>
      <w:r w:rsidR="00F45BF1">
        <w:t xml:space="preserve"> </w:t>
      </w:r>
      <w:r w:rsidR="00F45BF1" w:rsidRPr="00F45BF1">
        <w:t>2017)</w:t>
      </w:r>
      <w:r w:rsidR="00F45BF1">
        <w:t>.</w:t>
      </w:r>
    </w:p>
    <w:p w14:paraId="3AA8813C" w14:textId="30C12D9E" w:rsidR="00A465E1" w:rsidRPr="00A465E1" w:rsidRDefault="00A465E1" w:rsidP="00A465E1">
      <w:pPr>
        <w:rPr>
          <w:lang w:val="en-US"/>
        </w:rPr>
      </w:pPr>
    </w:p>
    <w:p w14:paraId="7D9DE5F9" w14:textId="485A5573" w:rsidR="00215FF9" w:rsidRPr="00510BB6" w:rsidRDefault="006E696B" w:rsidP="00215FF9">
      <w:pPr>
        <w:rPr>
          <w:b/>
          <w:bCs/>
        </w:rPr>
      </w:pPr>
      <w:r>
        <w:rPr>
          <w:b/>
          <w:bCs/>
        </w:rPr>
        <w:t>Liquidity and Cash Management Challenges</w:t>
      </w:r>
    </w:p>
    <w:p w14:paraId="38E78BF6" w14:textId="77777777" w:rsidR="004D3C6C" w:rsidRDefault="004D3C6C" w:rsidP="00215FF9"/>
    <w:p w14:paraId="591976A8" w14:textId="23CDD02B" w:rsidR="004D2396" w:rsidRDefault="004D3C6C" w:rsidP="00215FF9">
      <w:r>
        <w:t>The cash budget highlights liquidity strain during the first two month</w:t>
      </w:r>
      <w:r w:rsidR="00510BB6">
        <w:t xml:space="preserve">s, with negative closing balances in July and August. </w:t>
      </w:r>
      <w:r w:rsidR="004D2396">
        <w:t xml:space="preserve">The position improves starting in September </w:t>
      </w:r>
      <w:r w:rsidR="00B1266B">
        <w:t>and reaches</w:t>
      </w:r>
      <w:r w:rsidR="004D2396">
        <w:t xml:space="preserve"> a healthy balance by December. However, the earlier </w:t>
      </w:r>
      <w:r w:rsidR="005D23CA">
        <w:t xml:space="preserve">months of </w:t>
      </w:r>
      <w:r w:rsidR="004D2396">
        <w:t xml:space="preserve">overdrawn </w:t>
      </w:r>
      <w:r w:rsidR="005D23CA">
        <w:t>balance</w:t>
      </w:r>
      <w:r w:rsidR="004D2396">
        <w:t>s pose a risk, potentially leading to interest charges and reduced flexibility for daily operations</w:t>
      </w:r>
      <w:sdt>
        <w:sdtPr>
          <w:id w:val="1273051748"/>
          <w:citation/>
        </w:sdtPr>
        <w:sdtContent>
          <w:r w:rsidR="005D23CA">
            <w:fldChar w:fldCharType="begin"/>
          </w:r>
          <w:r w:rsidR="005D23CA">
            <w:instrText xml:space="preserve"> CITATION Ban232 \l 2057 </w:instrText>
          </w:r>
          <w:r w:rsidR="005D23CA">
            <w:fldChar w:fldCharType="separate"/>
          </w:r>
          <w:r w:rsidR="00F45BF1">
            <w:rPr>
              <w:noProof/>
            </w:rPr>
            <w:t xml:space="preserve"> (Bandy, 2023)</w:t>
          </w:r>
          <w:r w:rsidR="005D23CA">
            <w:fldChar w:fldCharType="end"/>
          </w:r>
        </w:sdtContent>
      </w:sdt>
      <w:r w:rsidR="004D2396">
        <w:t>.</w:t>
      </w:r>
      <w:r w:rsidR="00617418">
        <w:t xml:space="preserve"> </w:t>
      </w:r>
      <w:r w:rsidR="004D2396">
        <w:t xml:space="preserve">The main reasons for this pressure are the timing of large cash outflows, store refurbishments, stock purchases, tax settlements, and monthly loan repayments. Sales </w:t>
      </w:r>
      <w:r w:rsidR="00B1266B">
        <w:t>receipts, after deducting credit card fees, rise steadily but are insufficient to offset expenses.</w:t>
      </w:r>
    </w:p>
    <w:p w14:paraId="2343D911" w14:textId="77777777" w:rsidR="00617418" w:rsidRDefault="00617418" w:rsidP="00215FF9"/>
    <w:p w14:paraId="070DB5ED" w14:textId="42765AE6" w:rsidR="00617418" w:rsidRDefault="00617418" w:rsidP="00215FF9">
      <w:r>
        <w:t xml:space="preserve">Management should consider deferring the refurbishment program to the fourth quarter, when cash flow strengthens. Short-term liquidity can also be explored with invoice financing, creating a repayment schedule for the overdraft, </w:t>
      </w:r>
      <w:r w:rsidR="00840D7A">
        <w:t>and introducing</w:t>
      </w:r>
      <w:r>
        <w:t xml:space="preserve"> incentives for customers to pay in cash or </w:t>
      </w:r>
      <w:r w:rsidR="00840D7A">
        <w:t xml:space="preserve">by </w:t>
      </w:r>
      <w:r>
        <w:t>debit card</w:t>
      </w:r>
      <w:sdt>
        <w:sdtPr>
          <w:id w:val="1216168764"/>
          <w:citation/>
        </w:sdtPr>
        <w:sdtContent>
          <w:r w:rsidR="00840D7A">
            <w:fldChar w:fldCharType="begin"/>
          </w:r>
          <w:r w:rsidR="00840D7A">
            <w:instrText xml:space="preserve"> CITATION McL231 \l 2057 </w:instrText>
          </w:r>
          <w:r w:rsidR="00840D7A">
            <w:fldChar w:fldCharType="separate"/>
          </w:r>
          <w:r w:rsidR="00F45BF1">
            <w:rPr>
              <w:noProof/>
            </w:rPr>
            <w:t xml:space="preserve"> (McLaney, McLaney, &amp; Atrill, 2023)</w:t>
          </w:r>
          <w:r w:rsidR="00840D7A">
            <w:fldChar w:fldCharType="end"/>
          </w:r>
        </w:sdtContent>
      </w:sdt>
      <w:r>
        <w:t>. Monitoring cash flow weekly will help i</w:t>
      </w:r>
      <w:r w:rsidR="00B1266B">
        <w:t>dentify</w:t>
      </w:r>
      <w:r>
        <w:t xml:space="preserve"> shortfalls and </w:t>
      </w:r>
      <w:r w:rsidR="00B1266B">
        <w:t>enable</w:t>
      </w:r>
      <w:r>
        <w:t xml:space="preserve"> timely corrective action.</w:t>
      </w:r>
    </w:p>
    <w:p w14:paraId="32269C03" w14:textId="77777777" w:rsidR="004D3C6C" w:rsidRDefault="004D3C6C" w:rsidP="00215FF9"/>
    <w:p w14:paraId="237D2738" w14:textId="77777777" w:rsidR="00215FF9" w:rsidRPr="002C080C" w:rsidRDefault="00215FF9" w:rsidP="00215FF9">
      <w:pPr>
        <w:rPr>
          <w:b/>
          <w:bCs/>
        </w:rPr>
      </w:pPr>
      <w:r w:rsidRPr="002C080C">
        <w:rPr>
          <w:b/>
          <w:bCs/>
        </w:rPr>
        <w:lastRenderedPageBreak/>
        <w:t>Inventory Build-Up and Stock Control Concerns</w:t>
      </w:r>
    </w:p>
    <w:p w14:paraId="1B73AB9D" w14:textId="77777777" w:rsidR="00617418" w:rsidRDefault="00617418" w:rsidP="00215FF9"/>
    <w:p w14:paraId="17268ED2" w14:textId="4F2397B9" w:rsidR="00617418" w:rsidRDefault="002C080C" w:rsidP="00215FF9">
      <w:r>
        <w:t xml:space="preserve">The stock budget shows inventory levels reaching £388,000 in December, an increase of £288,000 from July. Despite a minimum stock target of £50,000, purchases are outpacing the rate of sales. In the fashion sector, where customer preferences can shift quickly due to trends, </w:t>
      </w:r>
      <w:r w:rsidR="00E66068">
        <w:t>social media</w:t>
      </w:r>
      <w:r w:rsidR="00377FE7">
        <w:t>,</w:t>
      </w:r>
      <w:r w:rsidR="00E66068">
        <w:t xml:space="preserve"> or seasonal changes, holding a high level of stock increases the risk of obsolescence, forced markdowns</w:t>
      </w:r>
      <w:r w:rsidR="00377FE7">
        <w:t>,</w:t>
      </w:r>
      <w:r w:rsidR="00E66068">
        <w:t xml:space="preserve"> and </w:t>
      </w:r>
      <w:r w:rsidR="00377FE7">
        <w:t>margin</w:t>
      </w:r>
      <w:r w:rsidR="00E66068">
        <w:t xml:space="preserve"> </w:t>
      </w:r>
      <w:r w:rsidR="00377FE7">
        <w:t>erosion</w:t>
      </w:r>
      <w:sdt>
        <w:sdtPr>
          <w:id w:val="-337470130"/>
          <w:citation/>
        </w:sdtPr>
        <w:sdtContent>
          <w:r w:rsidR="00000577">
            <w:fldChar w:fldCharType="begin"/>
          </w:r>
          <w:r w:rsidR="00000577">
            <w:instrText xml:space="preserve"> CITATION Lim24 \l 2057 </w:instrText>
          </w:r>
          <w:r w:rsidR="00000577">
            <w:fldChar w:fldCharType="separate"/>
          </w:r>
          <w:r w:rsidR="00F45BF1">
            <w:rPr>
              <w:noProof/>
            </w:rPr>
            <w:t xml:space="preserve"> (Limanto, Absari, &amp; Thamrin, 2024)</w:t>
          </w:r>
          <w:r w:rsidR="00000577">
            <w:fldChar w:fldCharType="end"/>
          </w:r>
        </w:sdtContent>
      </w:sdt>
      <w:r w:rsidR="00E66068">
        <w:t xml:space="preserve">. The capital locked in the stock reduces funds available for debt repayment, marketing initiatives and contingency. </w:t>
      </w:r>
    </w:p>
    <w:p w14:paraId="1F16A6F5" w14:textId="6CDB16F0" w:rsidR="00E66068" w:rsidRDefault="00E66068" w:rsidP="00215FF9">
      <w:r>
        <w:t>Silver Stitch’s management should urgently review its purchasing schedule and mo</w:t>
      </w:r>
      <w:r w:rsidR="00377FE7">
        <w:t xml:space="preserve">ve towards a demand-led approach, aiming to keep closing stock in the £80,000 to £100,000 range. </w:t>
      </w:r>
      <w:r w:rsidR="00242E93">
        <w:t>Using improved forecasting tools, such as seasonal trend analysis, could help prevent over-purchasing</w:t>
      </w:r>
      <w:sdt>
        <w:sdtPr>
          <w:id w:val="1218235210"/>
          <w:citation/>
        </w:sdtPr>
        <w:sdtContent>
          <w:r w:rsidR="00A71584">
            <w:fldChar w:fldCharType="begin"/>
          </w:r>
          <w:r w:rsidR="00A71584">
            <w:instrText xml:space="preserve"> CITATION Har25 \l 2057 </w:instrText>
          </w:r>
          <w:r w:rsidR="00A71584">
            <w:fldChar w:fldCharType="separate"/>
          </w:r>
          <w:r w:rsidR="00F45BF1">
            <w:rPr>
              <w:noProof/>
            </w:rPr>
            <w:t xml:space="preserve"> (Harrington, 2025)</w:t>
          </w:r>
          <w:r w:rsidR="00A71584">
            <w:fldChar w:fldCharType="end"/>
          </w:r>
        </w:sdtContent>
      </w:sdt>
      <w:r w:rsidR="00242E93">
        <w:t>. Regular stock audits and targeted clearance sales on slower-moving items can free up cash without harming the brand.</w:t>
      </w:r>
    </w:p>
    <w:p w14:paraId="218A8D28" w14:textId="77777777" w:rsidR="00617418" w:rsidRDefault="00617418" w:rsidP="00215FF9"/>
    <w:p w14:paraId="18618C3B" w14:textId="3C6333ED" w:rsidR="00215FF9" w:rsidRPr="00242E93" w:rsidRDefault="00215FF9" w:rsidP="00215FF9">
      <w:pPr>
        <w:rPr>
          <w:b/>
          <w:bCs/>
        </w:rPr>
      </w:pPr>
      <w:r w:rsidRPr="00242E93">
        <w:rPr>
          <w:b/>
          <w:bCs/>
        </w:rPr>
        <w:t xml:space="preserve">Working Capital </w:t>
      </w:r>
      <w:r w:rsidR="006E696B">
        <w:rPr>
          <w:b/>
          <w:bCs/>
        </w:rPr>
        <w:t>Pressures</w:t>
      </w:r>
    </w:p>
    <w:p w14:paraId="33142EA2" w14:textId="77777777" w:rsidR="00377FE7" w:rsidRDefault="00377FE7" w:rsidP="00215FF9"/>
    <w:p w14:paraId="7EF13E43" w14:textId="728ED81B" w:rsidR="00242E93" w:rsidRDefault="00242E93" w:rsidP="00215FF9">
      <w:r w:rsidRPr="00242E93">
        <w:t>Rapid inventory growth coupled with one-month supplier credit results in a significant working capital gap. Although sales bring in cash immediately, the delayed payments for stock and other expenses extend liquidity beyond what is needed.</w:t>
      </w:r>
      <w:r>
        <w:t xml:space="preserve"> </w:t>
      </w:r>
      <w:bookmarkStart w:id="5" w:name="OLE_LINK1"/>
      <w:r>
        <w:t>By December, the high stock level significantly increases working capital requirement</w:t>
      </w:r>
      <w:r w:rsidR="00B1266B">
        <w:t>s</w:t>
      </w:r>
      <w:r>
        <w:t xml:space="preserve">, </w:t>
      </w:r>
      <w:r w:rsidR="00B1266B">
        <w:t xml:space="preserve">thereby </w:t>
      </w:r>
      <w:r>
        <w:t>restricting financial flexibility.</w:t>
      </w:r>
      <w:r w:rsidR="00654703">
        <w:t xml:space="preserve"> </w:t>
      </w:r>
      <w:bookmarkEnd w:id="5"/>
      <w:r w:rsidR="00654703" w:rsidRPr="00654703">
        <w:t>Extending supplier payment terms for major vendors, where feasible, can ease early</w:t>
      </w:r>
      <w:r w:rsidR="00654703">
        <w:t>-</w:t>
      </w:r>
      <w:r w:rsidR="00654703" w:rsidRPr="00654703">
        <w:t>month pressure</w:t>
      </w:r>
      <w:sdt>
        <w:sdtPr>
          <w:id w:val="-442695804"/>
          <w:citation/>
        </w:sdtPr>
        <w:sdtContent>
          <w:r w:rsidR="00A71584">
            <w:fldChar w:fldCharType="begin"/>
          </w:r>
          <w:r w:rsidR="00A71584">
            <w:instrText xml:space="preserve"> CITATION Fil231 \l 2057 </w:instrText>
          </w:r>
          <w:r w:rsidR="00A71584">
            <w:fldChar w:fldCharType="separate"/>
          </w:r>
          <w:r w:rsidR="00F45BF1">
            <w:rPr>
              <w:noProof/>
            </w:rPr>
            <w:t xml:space="preserve"> (Filbeck, Baker, &amp; Barkley, 2023)</w:t>
          </w:r>
          <w:r w:rsidR="00A71584">
            <w:fldChar w:fldCharType="end"/>
          </w:r>
        </w:sdtContent>
      </w:sdt>
      <w:r w:rsidR="00654703" w:rsidRPr="00654703">
        <w:t xml:space="preserve">. </w:t>
      </w:r>
      <w:r w:rsidR="00654703">
        <w:t>Additionally, m</w:t>
      </w:r>
      <w:r w:rsidR="00654703" w:rsidRPr="00654703">
        <w:t>aintaining tighter control over inventory can also shorten operating cycles.</w:t>
      </w:r>
    </w:p>
    <w:p w14:paraId="3A60E3C1" w14:textId="61C085DB" w:rsidR="00654703" w:rsidRDefault="00654703" w:rsidP="00215FF9"/>
    <w:p w14:paraId="57FEC49E" w14:textId="5283E4D6" w:rsidR="00215FF9" w:rsidRPr="00C20E33" w:rsidRDefault="006E696B" w:rsidP="00215FF9">
      <w:pPr>
        <w:rPr>
          <w:b/>
          <w:bCs/>
        </w:rPr>
      </w:pPr>
      <w:r>
        <w:rPr>
          <w:b/>
          <w:bCs/>
        </w:rPr>
        <w:t>Rising Overhead Trends</w:t>
      </w:r>
    </w:p>
    <w:p w14:paraId="0E116930" w14:textId="5A5E274C" w:rsidR="00AD092A" w:rsidRDefault="00AD092A" w:rsidP="00215FF9"/>
    <w:p w14:paraId="1AD75F48" w14:textId="030F1ECA" w:rsidR="00AD092A" w:rsidRDefault="00AD092A" w:rsidP="00215FF9">
      <w:r>
        <w:t xml:space="preserve">Administrative costs rise progressively from £24,000 in July to £29,000 in December, while selling expenses </w:t>
      </w:r>
      <w:r w:rsidR="00B1266B">
        <w:t>range</w:t>
      </w:r>
      <w:r>
        <w:t xml:space="preserve"> </w:t>
      </w:r>
      <w:r w:rsidR="00B1266B">
        <w:t>from</w:t>
      </w:r>
      <w:r>
        <w:t xml:space="preserve"> £6,000 </w:t>
      </w:r>
      <w:r w:rsidR="00B1266B">
        <w:t>to</w:t>
      </w:r>
      <w:r>
        <w:t xml:space="preserve"> £9,000. Even without considering non-cash depreciation, the underlying cash outflows are trending upward</w:t>
      </w:r>
      <w:r w:rsidR="002A3AD1">
        <w:t xml:space="preserve"> </w:t>
      </w:r>
      <w:sdt>
        <w:sdtPr>
          <w:id w:val="-503353198"/>
          <w:citation/>
        </w:sdtPr>
        <w:sdtContent>
          <w:r w:rsidR="00A71584">
            <w:fldChar w:fldCharType="begin"/>
          </w:r>
          <w:r w:rsidR="00A71584">
            <w:instrText xml:space="preserve"> CITATION Dat171 \l 2057 </w:instrText>
          </w:r>
          <w:r w:rsidR="00A71584">
            <w:fldChar w:fldCharType="separate"/>
          </w:r>
          <w:r w:rsidR="00F45BF1">
            <w:rPr>
              <w:noProof/>
            </w:rPr>
            <w:t>(Datar, Datar, &amp; Rajan, 2017)</w:t>
          </w:r>
          <w:r w:rsidR="00A71584">
            <w:fldChar w:fldCharType="end"/>
          </w:r>
        </w:sdtContent>
      </w:sdt>
      <w:r w:rsidR="002A3AD1">
        <w:t>. If</w:t>
      </w:r>
      <w:r>
        <w:t xml:space="preserve"> sales growth slow down, these rising costs might squeeze margins in the future. </w:t>
      </w:r>
    </w:p>
    <w:p w14:paraId="6001A2C8" w14:textId="77777777" w:rsidR="00AD092A" w:rsidRDefault="00AD092A" w:rsidP="00215FF9"/>
    <w:p w14:paraId="41FDD3C7" w14:textId="289889B0" w:rsidR="00AD092A" w:rsidRDefault="00C20E33" w:rsidP="00215FF9">
      <w:r w:rsidRPr="00C20E33">
        <w:lastRenderedPageBreak/>
        <w:t>Management should review each line of its overhead to identify cost-saving opportunities in utilities, staffing schedules, and service agreements</w:t>
      </w:r>
      <w:sdt>
        <w:sdtPr>
          <w:id w:val="1131059106"/>
          <w:citation/>
        </w:sdtPr>
        <w:sdtContent>
          <w:r w:rsidR="00170CDC">
            <w:fldChar w:fldCharType="begin"/>
          </w:r>
          <w:r w:rsidR="00170CDC">
            <w:instrText xml:space="preserve"> CITATION Atr182 \l 2057 </w:instrText>
          </w:r>
          <w:r w:rsidR="00170CDC">
            <w:fldChar w:fldCharType="separate"/>
          </w:r>
          <w:r w:rsidR="00F45BF1">
            <w:rPr>
              <w:noProof/>
            </w:rPr>
            <w:t xml:space="preserve"> (Atrill &amp; McLaney, 2018)</w:t>
          </w:r>
          <w:r w:rsidR="00170CDC">
            <w:fldChar w:fldCharType="end"/>
          </w:r>
        </w:sdtContent>
      </w:sdt>
      <w:r w:rsidRPr="00C20E33">
        <w:t>. Implementing a zero-based budgeting approach for discretionary expenses moving forward can reset the cost structure and avoid incremental increases.</w:t>
      </w:r>
    </w:p>
    <w:p w14:paraId="56BBC9FD" w14:textId="77777777" w:rsidR="00130AB2" w:rsidRDefault="00130AB2" w:rsidP="00215FF9"/>
    <w:p w14:paraId="3A0BD7CB" w14:textId="77777777" w:rsidR="00130AB2" w:rsidRDefault="00130AB2" w:rsidP="00215FF9"/>
    <w:p w14:paraId="1E208330" w14:textId="77777777" w:rsidR="00130AB2" w:rsidRDefault="00130AB2" w:rsidP="00215FF9"/>
    <w:p w14:paraId="0BB02743" w14:textId="77777777" w:rsidR="00C20E33" w:rsidRDefault="00C20E33" w:rsidP="00215FF9"/>
    <w:p w14:paraId="0AE9AF38" w14:textId="34842EC2" w:rsidR="00215FF9" w:rsidRPr="00352871" w:rsidRDefault="00215FF9" w:rsidP="00215FF9">
      <w:pPr>
        <w:rPr>
          <w:b/>
          <w:bCs/>
        </w:rPr>
      </w:pPr>
      <w:r w:rsidRPr="00352871">
        <w:rPr>
          <w:b/>
          <w:bCs/>
        </w:rPr>
        <w:t>Co</w:t>
      </w:r>
      <w:r w:rsidR="006E696B">
        <w:rPr>
          <w:b/>
          <w:bCs/>
        </w:rPr>
        <w:t>st of Credit Card Transactions</w:t>
      </w:r>
    </w:p>
    <w:p w14:paraId="2437BB61" w14:textId="77777777" w:rsidR="00C20E33" w:rsidRDefault="00C20E33" w:rsidP="00215FF9"/>
    <w:p w14:paraId="400517E8" w14:textId="648A36AA" w:rsidR="00C20E33" w:rsidRDefault="00352871" w:rsidP="00215FF9">
      <w:r>
        <w:t>35% of Silver Stitch’s sales are made via credit cards, and the 2.5% credit card fee equates to around £12,900 over six months, a reduction in net margin.</w:t>
      </w:r>
      <w:r w:rsidR="00F64102">
        <w:t xml:space="preserve"> While card payments are convenient </w:t>
      </w:r>
      <w:r w:rsidR="00E55B7C">
        <w:t xml:space="preserve">for customers and encourage them to spend more, the fees the company </w:t>
      </w:r>
      <w:r w:rsidR="00B1266B">
        <w:t>pays</w:t>
      </w:r>
      <w:r w:rsidR="00E55B7C">
        <w:t xml:space="preserve"> are high and eat into profits considerably. Encouraging </w:t>
      </w:r>
      <w:r w:rsidR="0080694D">
        <w:t xml:space="preserve">customers to pay </w:t>
      </w:r>
      <w:r w:rsidR="00B1266B">
        <w:t>with</w:t>
      </w:r>
      <w:r w:rsidR="0080694D">
        <w:t xml:space="preserve"> </w:t>
      </w:r>
      <w:r w:rsidR="00E55B7C">
        <w:t>cash or debit</w:t>
      </w:r>
      <w:r w:rsidR="0080694D">
        <w:t>,</w:t>
      </w:r>
      <w:r w:rsidR="00E55B7C">
        <w:t xml:space="preserve"> </w:t>
      </w:r>
      <w:r w:rsidR="0080694D">
        <w:t>through</w:t>
      </w:r>
      <w:r w:rsidR="00E55B7C">
        <w:t xml:space="preserve"> loyalty incentives, discounts, or </w:t>
      </w:r>
      <w:r w:rsidR="0080694D">
        <w:t>price</w:t>
      </w:r>
      <w:r w:rsidR="00E55B7C">
        <w:t xml:space="preserve"> rounding</w:t>
      </w:r>
      <w:r w:rsidR="0080694D">
        <w:t>,</w:t>
      </w:r>
      <w:r w:rsidR="00E55B7C">
        <w:t xml:space="preserve"> can </w:t>
      </w:r>
      <w:r w:rsidR="00B1266B">
        <w:t>reduce</w:t>
      </w:r>
      <w:r w:rsidR="00E55B7C">
        <w:t xml:space="preserve"> the </w:t>
      </w:r>
      <w:r w:rsidR="00B1266B">
        <w:t>share</w:t>
      </w:r>
      <w:r w:rsidR="00E55B7C">
        <w:t xml:space="preserve"> of </w:t>
      </w:r>
      <w:r w:rsidR="0080694D">
        <w:t xml:space="preserve">credit </w:t>
      </w:r>
      <w:r w:rsidR="00E55B7C">
        <w:t>card transactions. The company should also consider negotiating with merchants for better rates based on t</w:t>
      </w:r>
      <w:r w:rsidR="00B1266B">
        <w:t>ransaction</w:t>
      </w:r>
      <w:r w:rsidR="00E55B7C">
        <w:t xml:space="preserve"> volume.</w:t>
      </w:r>
    </w:p>
    <w:p w14:paraId="194FD6F3" w14:textId="77777777" w:rsidR="00C20E33" w:rsidRDefault="00C20E33" w:rsidP="00215FF9"/>
    <w:p w14:paraId="1F0E7DA2" w14:textId="77777777" w:rsidR="00E55B7C" w:rsidRPr="0080694D" w:rsidRDefault="00215FF9" w:rsidP="00215FF9">
      <w:pPr>
        <w:rPr>
          <w:b/>
          <w:bCs/>
        </w:rPr>
      </w:pPr>
      <w:r w:rsidRPr="0080694D">
        <w:rPr>
          <w:b/>
          <w:bCs/>
        </w:rPr>
        <w:t>Timing of Capital Spending</w:t>
      </w:r>
    </w:p>
    <w:p w14:paraId="4FDF7610" w14:textId="77777777" w:rsidR="00E55B7C" w:rsidRDefault="00E55B7C" w:rsidP="00215FF9"/>
    <w:p w14:paraId="79F8BA0D" w14:textId="517A4D7B" w:rsidR="004C3B20" w:rsidRDefault="00375335" w:rsidP="00215FF9">
      <w:r>
        <w:t xml:space="preserve">The £37,000 store refurbishment program weighs heavily in the months of July to September. It intensifies the early cash </w:t>
      </w:r>
      <w:r w:rsidR="004C3B20">
        <w:t>shortfall, which is critical to</w:t>
      </w:r>
      <w:r>
        <w:t xml:space="preserve"> reducing the </w:t>
      </w:r>
      <w:r w:rsidR="004C3B20">
        <w:t xml:space="preserve">bank </w:t>
      </w:r>
      <w:r>
        <w:t>overdraft.</w:t>
      </w:r>
      <w:r w:rsidR="004C3B20">
        <w:t xml:space="preserve"> Although the store upgrades could boost future revenue, their schedule conflicts with the urgent need to address the overdraft. The company can adopt a phased implementation, </w:t>
      </w:r>
      <w:r w:rsidR="00B1266B">
        <w:t>in which</w:t>
      </w:r>
      <w:r w:rsidR="004C3B20">
        <w:t xml:space="preserve"> store upgrades are spread out throughout the year and less urgent tasks </w:t>
      </w:r>
      <w:r w:rsidR="00B1266B">
        <w:t>are delayed unti</w:t>
      </w:r>
      <w:r w:rsidR="004C3B20">
        <w:t>l the cash shortfall improves. This will align expenditure better with inflows</w:t>
      </w:r>
      <w:sdt>
        <w:sdtPr>
          <w:id w:val="-72046718"/>
          <w:citation/>
        </w:sdtPr>
        <w:sdtContent>
          <w:r w:rsidR="00170CDC">
            <w:fldChar w:fldCharType="begin"/>
          </w:r>
          <w:r w:rsidR="00170CDC">
            <w:instrText xml:space="preserve"> CITATION Sea182 \l 2057 </w:instrText>
          </w:r>
          <w:r w:rsidR="00170CDC">
            <w:fldChar w:fldCharType="separate"/>
          </w:r>
          <w:r w:rsidR="00F45BF1">
            <w:rPr>
              <w:noProof/>
            </w:rPr>
            <w:t xml:space="preserve"> (Seal, Garrison, &amp; Noreen, 2018)</w:t>
          </w:r>
          <w:r w:rsidR="00170CDC">
            <w:fldChar w:fldCharType="end"/>
          </w:r>
        </w:sdtContent>
      </w:sdt>
      <w:r w:rsidR="004C3B20">
        <w:t xml:space="preserve">. Furthermore, each project must be assessed for its expected return on investment, and priority must be given to those </w:t>
      </w:r>
      <w:r w:rsidR="00B1266B">
        <w:t>with</w:t>
      </w:r>
      <w:r w:rsidR="004C3B20">
        <w:t xml:space="preserve"> the </w:t>
      </w:r>
      <w:r w:rsidR="00B1266B">
        <w:t>highe</w:t>
      </w:r>
      <w:r w:rsidR="004C3B20">
        <w:t>st sales.</w:t>
      </w:r>
    </w:p>
    <w:p w14:paraId="512C609B" w14:textId="77777777" w:rsidR="004C3B20" w:rsidRDefault="004C3B20" w:rsidP="00215FF9"/>
    <w:p w14:paraId="566B0056" w14:textId="7886C602" w:rsidR="00AB2FE4" w:rsidRDefault="008107D9" w:rsidP="00215FF9">
      <w:r>
        <w:t xml:space="preserve">Silver Stitch must eliminate its £30,000 overdraft by December. </w:t>
      </w:r>
      <w:r w:rsidR="001C3749">
        <w:t xml:space="preserve">The financial review </w:t>
      </w:r>
      <w:r w:rsidR="00B1266B">
        <w:t>of</w:t>
      </w:r>
      <w:r>
        <w:t xml:space="preserve"> the prepared budgets </w:t>
      </w:r>
      <w:r w:rsidR="001C3749">
        <w:t>confirms that Silver Stitch Ltd can meet the bank’s deadline</w:t>
      </w:r>
      <w:r w:rsidR="00B1266B">
        <w:t>,</w:t>
      </w:r>
      <w:r>
        <w:t xml:space="preserve"> </w:t>
      </w:r>
      <w:r w:rsidR="00B1266B">
        <w:t>given</w:t>
      </w:r>
      <w:r>
        <w:t xml:space="preserve"> its positive year-end position of £86,600, supported by strong sales and a 40% gross margin. However,</w:t>
      </w:r>
      <w:r w:rsidR="001C3749">
        <w:t xml:space="preserve"> the </w:t>
      </w:r>
      <w:r w:rsidR="001C3749">
        <w:lastRenderedPageBreak/>
        <w:t xml:space="preserve">budgets reveal significant short-term cash pressures, inefficient stock management, and rising costs. </w:t>
      </w:r>
      <w:r w:rsidR="00AB2FE4">
        <w:t>The cash budget shows overdrawn balances in July and August, due to refurbishment costs of £37,000 in July to September, lagged stock payments, £18,000 tax payment in September, and loan repayments. While receipts grow steadily, it is not enough to offset these early outflows.</w:t>
      </w:r>
      <w:r w:rsidR="00FD4DF3">
        <w:t xml:space="preserve"> </w:t>
      </w:r>
      <w:r w:rsidR="00FD4DF3" w:rsidRPr="00FD4DF3">
        <w:t>The relationship between profitability, cash flow, and stock levels shows that operational choices are not entirely in line with financial goals.</w:t>
      </w:r>
    </w:p>
    <w:p w14:paraId="66C67120" w14:textId="77777777" w:rsidR="00AB2FE4" w:rsidRDefault="00AB2FE4" w:rsidP="00215FF9"/>
    <w:p w14:paraId="216CF686" w14:textId="588F699D" w:rsidR="00D34662" w:rsidRPr="00AB2FE4" w:rsidRDefault="00AB2FE4" w:rsidP="00215FF9">
      <w:r>
        <w:t xml:space="preserve">Management should defer non-essential refurbishments, reduce purchases to the company’s target, and negotiate for better terms with its suppliers. Additionally, it can offer incentives to its customers to pay in cash or </w:t>
      </w:r>
      <w:r w:rsidR="00B1266B">
        <w:t>by debit card to reduce credit card fees.</w:t>
      </w:r>
      <w:r>
        <w:t xml:space="preserve"> </w:t>
      </w:r>
      <w:sdt>
        <w:sdtPr>
          <w:id w:val="1103461021"/>
          <w:citation/>
        </w:sdtPr>
        <w:sdtContent>
          <w:r w:rsidR="00170CDC">
            <w:fldChar w:fldCharType="begin"/>
          </w:r>
          <w:r w:rsidR="00170CDC">
            <w:instrText xml:space="preserve"> CITATION Bam243 \l 2057 </w:instrText>
          </w:r>
          <w:r w:rsidR="00170CDC">
            <w:fldChar w:fldCharType="separate"/>
          </w:r>
          <w:r w:rsidR="00F45BF1">
            <w:rPr>
              <w:noProof/>
            </w:rPr>
            <w:t>(Bamber &amp; Parry, 2024)</w:t>
          </w:r>
          <w:r w:rsidR="00170CDC">
            <w:fldChar w:fldCharType="end"/>
          </w:r>
        </w:sdtContent>
      </w:sdt>
      <w:r w:rsidR="00170CDC">
        <w:t xml:space="preserve"> </w:t>
      </w:r>
      <w:r>
        <w:t xml:space="preserve">Monitoring its cash flow closely will help the company regain control and </w:t>
      </w:r>
      <w:r w:rsidR="001C3749">
        <w:t>boost resilience in a competitive retail market.</w:t>
      </w:r>
      <w:r w:rsidR="00D34662" w:rsidRPr="00215FF9">
        <w:br w:type="page"/>
      </w:r>
    </w:p>
    <w:p w14:paraId="7217A921" w14:textId="305197A8" w:rsidR="00323794" w:rsidRDefault="00D34662" w:rsidP="00323794">
      <w:pPr>
        <w:pStyle w:val="Heading1"/>
        <w:numPr>
          <w:ilvl w:val="0"/>
          <w:numId w:val="3"/>
        </w:numPr>
      </w:pPr>
      <w:bookmarkStart w:id="6" w:name="_Toc224499762"/>
      <w:r w:rsidRPr="00323794">
        <w:lastRenderedPageBreak/>
        <w:t xml:space="preserve">Budget Management and </w:t>
      </w:r>
      <w:r w:rsidRPr="00701A51">
        <w:rPr>
          <w:lang w:val="en-GB"/>
        </w:rPr>
        <w:t>Organi</w:t>
      </w:r>
      <w:r w:rsidR="00701A51" w:rsidRPr="00701A51">
        <w:rPr>
          <w:lang w:val="en-GB"/>
        </w:rPr>
        <w:t>s</w:t>
      </w:r>
      <w:r w:rsidRPr="00701A51">
        <w:rPr>
          <w:lang w:val="en-GB"/>
        </w:rPr>
        <w:t>ational</w:t>
      </w:r>
      <w:r w:rsidRPr="00323794">
        <w:t xml:space="preserve"> Efficiency</w:t>
      </w:r>
      <w:bookmarkEnd w:id="6"/>
    </w:p>
    <w:p w14:paraId="5BD4A869" w14:textId="77777777" w:rsidR="00701A51" w:rsidRDefault="00701A51" w:rsidP="00701A51">
      <w:pPr>
        <w:rPr>
          <w:lang w:val="en-US"/>
        </w:rPr>
      </w:pPr>
    </w:p>
    <w:p w14:paraId="439DF3B5" w14:textId="4280FD22" w:rsidR="00793AF3" w:rsidRPr="00C05901" w:rsidRDefault="00F0681B" w:rsidP="00701A51">
      <w:r w:rsidRPr="00C05901">
        <w:t>Budget</w:t>
      </w:r>
      <w:r w:rsidR="00793AF3" w:rsidRPr="00C05901">
        <w:t xml:space="preserve"> </w:t>
      </w:r>
      <w:r w:rsidRPr="00C05901">
        <w:t>management</w:t>
      </w:r>
      <w:r w:rsidR="00793AF3" w:rsidRPr="00C05901">
        <w:t xml:space="preserve"> involves setting financial targets, comparing results </w:t>
      </w:r>
      <w:r w:rsidRPr="00C05901">
        <w:t>against</w:t>
      </w:r>
      <w:r w:rsidR="00793AF3" w:rsidRPr="00C05901">
        <w:t xml:space="preserve"> those targets, and taking corrective action when needed</w:t>
      </w:r>
      <w:sdt>
        <w:sdtPr>
          <w:id w:val="-1660218921"/>
          <w:citation/>
        </w:sdtPr>
        <w:sdtContent>
          <w:r w:rsidR="001531C4">
            <w:fldChar w:fldCharType="begin"/>
          </w:r>
          <w:r w:rsidR="001531C4">
            <w:instrText xml:space="preserve"> CITATION Fin25 \l 2057 </w:instrText>
          </w:r>
          <w:r w:rsidR="001531C4">
            <w:fldChar w:fldCharType="separate"/>
          </w:r>
          <w:r w:rsidR="00F45BF1">
            <w:rPr>
              <w:noProof/>
            </w:rPr>
            <w:t xml:space="preserve"> (Finkler, Calabrese, &amp; Smith, 2025)</w:t>
          </w:r>
          <w:r w:rsidR="001531C4">
            <w:fldChar w:fldCharType="end"/>
          </w:r>
        </w:sdtContent>
      </w:sdt>
      <w:r w:rsidR="00793AF3" w:rsidRPr="00C05901">
        <w:t>. When implemented properly, it can improve resource allocation, coordination across departments and organi</w:t>
      </w:r>
      <w:r w:rsidR="00BE64B9">
        <w:t>s</w:t>
      </w:r>
      <w:r w:rsidR="00793AF3" w:rsidRPr="00C05901">
        <w:t>ational performance.</w:t>
      </w:r>
      <w:r w:rsidRPr="00C05901">
        <w:t xml:space="preserve"> For Silver Stitch, budgeting control can help manage its cash flow pressures and inventory while ensuring the overdraft is settled on time. However, success will depend on different conditions and </w:t>
      </w:r>
      <w:r w:rsidR="00795B97" w:rsidRPr="00C05901">
        <w:t xml:space="preserve">the </w:t>
      </w:r>
      <w:r w:rsidRPr="00C05901">
        <w:t>management of human factors.</w:t>
      </w:r>
    </w:p>
    <w:p w14:paraId="0139A6F4" w14:textId="77777777" w:rsidR="00793AF3" w:rsidRPr="00C05901" w:rsidRDefault="00793AF3" w:rsidP="00701A51"/>
    <w:p w14:paraId="2744E09B" w14:textId="67BE1B88" w:rsidR="00701A51" w:rsidRPr="00C05901" w:rsidRDefault="00701A51" w:rsidP="00701A51">
      <w:pPr>
        <w:rPr>
          <w:b/>
          <w:bCs/>
        </w:rPr>
      </w:pPr>
      <w:r w:rsidRPr="00C05901">
        <w:rPr>
          <w:b/>
          <w:bCs/>
        </w:rPr>
        <w:t>Essential Conditions for Effective Budgetary Systems</w:t>
      </w:r>
    </w:p>
    <w:p w14:paraId="094B3013" w14:textId="77777777" w:rsidR="00795B97" w:rsidRPr="00C05901" w:rsidRDefault="00795B97" w:rsidP="00701A51"/>
    <w:p w14:paraId="344C76FE" w14:textId="15DBDDE8" w:rsidR="00795B97" w:rsidRPr="00C05901" w:rsidRDefault="00795B97" w:rsidP="00701A51">
      <w:r w:rsidRPr="00C05901">
        <w:t xml:space="preserve">An efficient budgeting system requires </w:t>
      </w:r>
      <w:r w:rsidR="008A38C6" w:rsidRPr="00C05901">
        <w:t xml:space="preserve">structural and managerial conditions to be present. Budgeting is not </w:t>
      </w:r>
      <w:r w:rsidR="0082253A">
        <w:t>merely</w:t>
      </w:r>
      <w:r w:rsidR="008A38C6" w:rsidRPr="00C05901">
        <w:t xml:space="preserve"> a financial </w:t>
      </w:r>
      <w:r w:rsidR="0082253A">
        <w:t>task</w:t>
      </w:r>
      <w:r w:rsidR="008A38C6" w:rsidRPr="00C05901">
        <w:t xml:space="preserve"> but a management process that integrates planning, coordination, and evaluating performance.</w:t>
      </w:r>
    </w:p>
    <w:p w14:paraId="74AD64CB" w14:textId="77777777" w:rsidR="008A38C6" w:rsidRPr="00C05901" w:rsidRDefault="008A38C6" w:rsidP="00701A51"/>
    <w:p w14:paraId="231C09B4" w14:textId="136DCD91" w:rsidR="008A38C6" w:rsidRPr="00C05901" w:rsidRDefault="008A38C6" w:rsidP="008A38C6">
      <w:pPr>
        <w:pStyle w:val="ListParagraph"/>
        <w:numPr>
          <w:ilvl w:val="0"/>
          <w:numId w:val="6"/>
        </w:numPr>
      </w:pPr>
      <w:r w:rsidRPr="00C05901">
        <w:rPr>
          <w:b/>
          <w:bCs/>
        </w:rPr>
        <w:t>Alignment with organisational strategy:</w:t>
      </w:r>
      <w:r w:rsidRPr="00C05901">
        <w:t xml:space="preserve"> Budgets must be closely linked with the organisation’s long-term objectives</w:t>
      </w:r>
      <w:sdt>
        <w:sdtPr>
          <w:id w:val="-811705775"/>
          <w:citation/>
        </w:sdtPr>
        <w:sdtContent>
          <w:r w:rsidR="001531C4">
            <w:fldChar w:fldCharType="begin"/>
          </w:r>
          <w:r w:rsidR="001531C4">
            <w:instrText xml:space="preserve"> CITATION Koh24 \l 2057 </w:instrText>
          </w:r>
          <w:r w:rsidR="001531C4">
            <w:fldChar w:fldCharType="separate"/>
          </w:r>
          <w:r w:rsidR="00F45BF1">
            <w:rPr>
              <w:noProof/>
            </w:rPr>
            <w:t xml:space="preserve"> (Kohzad, 2024)</w:t>
          </w:r>
          <w:r w:rsidR="001531C4">
            <w:fldChar w:fldCharType="end"/>
          </w:r>
        </w:sdtContent>
      </w:sdt>
      <w:r w:rsidRPr="00C05901">
        <w:t xml:space="preserve">. </w:t>
      </w:r>
      <w:r w:rsidR="001F6BEA" w:rsidRPr="00C05901">
        <w:t>When budgets are measurable, financial, and operational targets for departmental activities, they support decision-making, resource allocation, and prioritising investments.</w:t>
      </w:r>
      <w:r w:rsidR="00BE64B9">
        <w:t xml:space="preserve"> It is </w:t>
      </w:r>
      <w:r w:rsidR="00BE64B9">
        <w:rPr>
          <w:rFonts w:eastAsia="Times New Roman"/>
        </w:rPr>
        <w:t xml:space="preserve">essential that the budgeting process is not conducted in isolation but is integrated with strategic planning. </w:t>
      </w:r>
      <w:r w:rsidR="0082253A">
        <w:rPr>
          <w:rFonts w:eastAsia="Times New Roman"/>
        </w:rPr>
        <w:t xml:space="preserve">This involves engaging key stakeholders from various departments </w:t>
      </w:r>
      <w:r w:rsidR="00BE64B9">
        <w:rPr>
          <w:rFonts w:eastAsia="Times New Roman"/>
        </w:rPr>
        <w:t>to ensure that budgeted activities reflect the organisation’s vision and ambitions.</w:t>
      </w:r>
    </w:p>
    <w:p w14:paraId="233E68D7" w14:textId="50D2F609" w:rsidR="009C5473" w:rsidRPr="009C5473" w:rsidRDefault="008A38C6" w:rsidP="009C5473">
      <w:pPr>
        <w:pStyle w:val="ListParagraph"/>
        <w:numPr>
          <w:ilvl w:val="0"/>
          <w:numId w:val="6"/>
        </w:numPr>
      </w:pPr>
      <w:r w:rsidRPr="00C05901">
        <w:rPr>
          <w:b/>
          <w:bCs/>
        </w:rPr>
        <w:t>Responsibilities and accountability:</w:t>
      </w:r>
      <w:r w:rsidRPr="00C05901">
        <w:t xml:space="preserve"> </w:t>
      </w:r>
      <w:r w:rsidR="001F6BEA" w:rsidRPr="00C05901">
        <w:t>Each manager or department must be involved in the budgeting process and understand their roles in the budgeting targets</w:t>
      </w:r>
      <w:sdt>
        <w:sdtPr>
          <w:id w:val="2043171915"/>
          <w:citation/>
        </w:sdtPr>
        <w:sdtContent>
          <w:r w:rsidR="00353261">
            <w:fldChar w:fldCharType="begin"/>
          </w:r>
          <w:r w:rsidR="00353261">
            <w:instrText xml:space="preserve"> CITATION Sha251 \l 2057 </w:instrText>
          </w:r>
          <w:r w:rsidR="00353261">
            <w:fldChar w:fldCharType="separate"/>
          </w:r>
          <w:r w:rsidR="00F45BF1">
            <w:rPr>
              <w:noProof/>
            </w:rPr>
            <w:t xml:space="preserve"> (Shah, Leiwy, &amp; Perks, 2025)</w:t>
          </w:r>
          <w:r w:rsidR="00353261">
            <w:fldChar w:fldCharType="end"/>
          </w:r>
        </w:sdtContent>
      </w:sdt>
      <w:r w:rsidR="001F6BEA" w:rsidRPr="00C05901">
        <w:t>. This will enable monitoring performance and identifying areas to take corrective action</w:t>
      </w:r>
      <w:r w:rsidR="007155A5" w:rsidRPr="00C05901">
        <w:t xml:space="preserve"> for deviations from set targets</w:t>
      </w:r>
      <w:r w:rsidR="001F6BEA" w:rsidRPr="00C05901">
        <w:t>.</w:t>
      </w:r>
      <w:r w:rsidR="009C5473" w:rsidRPr="009C5473">
        <w:rPr>
          <w:rFonts w:eastAsia="Times New Roman"/>
        </w:rPr>
        <w:t xml:space="preserve"> </w:t>
      </w:r>
      <w:r w:rsidR="009C5473">
        <w:rPr>
          <w:rFonts w:eastAsia="Times New Roman"/>
        </w:rPr>
        <w:t>Clear responsibilities help everyone understand what's expected of them and take responsibility for their financial performance. When roles are well-defined, managers are more likely to own both successes and setbacks, fostering a proactive approach to managing resources. Regular check-ins, like monthly budget reviews, support accountability and enable early action if things go off track.</w:t>
      </w:r>
    </w:p>
    <w:p w14:paraId="56E92016" w14:textId="65F1F969" w:rsidR="00C539B1" w:rsidRPr="00C539B1" w:rsidRDefault="001F6BEA" w:rsidP="008E39C1">
      <w:pPr>
        <w:pStyle w:val="ListParagraph"/>
        <w:numPr>
          <w:ilvl w:val="0"/>
          <w:numId w:val="6"/>
        </w:numPr>
      </w:pPr>
      <w:r w:rsidRPr="009C5473">
        <w:rPr>
          <w:b/>
          <w:bCs/>
        </w:rPr>
        <w:lastRenderedPageBreak/>
        <w:t>Reliable information and reporting systems:</w:t>
      </w:r>
      <w:r w:rsidRPr="00C05901">
        <w:t xml:space="preserve"> Budgeting relies heavily on timely </w:t>
      </w:r>
      <w:r w:rsidR="007D1393" w:rsidRPr="00C05901">
        <w:t xml:space="preserve">financial </w:t>
      </w:r>
      <w:r w:rsidRPr="00C05901">
        <w:t>information</w:t>
      </w:r>
      <w:r w:rsidR="007D1393" w:rsidRPr="00C05901">
        <w:t>, like sales data, operating costs and inventory levels</w:t>
      </w:r>
      <w:sdt>
        <w:sdtPr>
          <w:id w:val="-1787025636"/>
          <w:citation/>
        </w:sdtPr>
        <w:sdtContent>
          <w:r w:rsidR="00353261">
            <w:fldChar w:fldCharType="begin"/>
          </w:r>
          <w:r w:rsidR="00353261">
            <w:instrText xml:space="preserve"> CITATION Cap24 \l 2057 </w:instrText>
          </w:r>
          <w:r w:rsidR="00353261">
            <w:fldChar w:fldCharType="separate"/>
          </w:r>
          <w:r w:rsidR="00F45BF1">
            <w:rPr>
              <w:noProof/>
            </w:rPr>
            <w:t xml:space="preserve"> (Capek, et al., 2024)</w:t>
          </w:r>
          <w:r w:rsidR="00353261">
            <w:fldChar w:fldCharType="end"/>
          </w:r>
        </w:sdtContent>
      </w:sdt>
      <w:r w:rsidR="007D1393" w:rsidRPr="00C05901">
        <w:t>. Without reliable data, budgets will be based on inaccurate assumptions</w:t>
      </w:r>
      <w:r w:rsidR="007155A5" w:rsidRPr="00C05901">
        <w:t>, which will hamper planning and managerial confidence in the process.</w:t>
      </w:r>
      <w:r w:rsidR="009C5473">
        <w:t xml:space="preserve"> </w:t>
      </w:r>
      <w:r w:rsidR="009C5473" w:rsidRPr="009C5473">
        <w:rPr>
          <w:rFonts w:eastAsia="Times New Roman"/>
        </w:rPr>
        <w:t>A solid information system allows companies to monitor important performance indicators in real time and quickly update budgets when situations change. Using an integrated financial software will make it easier to gather data, cut down on mistakes, and improve the speed and accuracy of reports. Additionally, these systems will help everyone in the organisation communicate better, so that everyone understands financial goals and sees how their work contributes to overall business success.</w:t>
      </w:r>
    </w:p>
    <w:p w14:paraId="2507295A" w14:textId="520B24BC" w:rsidR="008E39C1" w:rsidRPr="00C539B1" w:rsidRDefault="00C539B1" w:rsidP="008E39C1">
      <w:pPr>
        <w:pStyle w:val="ListParagraph"/>
        <w:numPr>
          <w:ilvl w:val="0"/>
          <w:numId w:val="6"/>
        </w:numPr>
      </w:pPr>
      <w:r w:rsidRPr="00C539B1">
        <w:rPr>
          <w:b/>
          <w:bCs/>
        </w:rPr>
        <w:t>Rewards and consequences:</w:t>
      </w:r>
      <w:r w:rsidRPr="00C539B1">
        <w:t xml:space="preserve"> The budgetary process must be linked to appropriate rewards and consequences. Good performance must be recognised, and underperformance should be offered support. </w:t>
      </w:r>
      <w:r>
        <w:t>Additionally, it's important to set clear criteria to promote transparency and fairness in evaluating performance</w:t>
      </w:r>
      <w:sdt>
        <w:sdtPr>
          <w:id w:val="-1027481731"/>
          <w:citation/>
        </w:sdtPr>
        <w:sdtContent>
          <w:r w:rsidR="00A034E2">
            <w:fldChar w:fldCharType="begin"/>
          </w:r>
          <w:r w:rsidR="00A034E2">
            <w:instrText xml:space="preserve"> CITATION Cua22 \l 2057 </w:instrText>
          </w:r>
          <w:r w:rsidR="00A034E2">
            <w:fldChar w:fldCharType="separate"/>
          </w:r>
          <w:r w:rsidR="00F45BF1">
            <w:rPr>
              <w:noProof/>
            </w:rPr>
            <w:t xml:space="preserve"> (Cuadrado-Ballesteros &amp; Bisogno, 2022)</w:t>
          </w:r>
          <w:r w:rsidR="00A034E2">
            <w:fldChar w:fldCharType="end"/>
          </w:r>
        </w:sdtContent>
      </w:sdt>
      <w:r>
        <w:t>. Giving regular feedback and offering constructive coaching can inspire staff to achieve their goals, while accountability measures help ensure that organisational objectives are consistently reached.</w:t>
      </w:r>
    </w:p>
    <w:p w14:paraId="79494D35" w14:textId="77777777" w:rsidR="00C539B1" w:rsidRPr="00C05901" w:rsidRDefault="00C539B1" w:rsidP="008E39C1">
      <w:pPr>
        <w:rPr>
          <w:b/>
          <w:bCs/>
        </w:rPr>
      </w:pPr>
    </w:p>
    <w:p w14:paraId="52F75C39" w14:textId="77777777" w:rsidR="008E39C1" w:rsidRPr="00C05901" w:rsidRDefault="007D1393" w:rsidP="008E39C1">
      <w:pPr>
        <w:rPr>
          <w:b/>
          <w:bCs/>
        </w:rPr>
      </w:pPr>
      <w:r w:rsidRPr="00C05901">
        <w:rPr>
          <w:b/>
          <w:bCs/>
        </w:rPr>
        <w:t>Management commitment and communication</w:t>
      </w:r>
    </w:p>
    <w:p w14:paraId="094F1517" w14:textId="77777777" w:rsidR="008E39C1" w:rsidRPr="00C05901" w:rsidRDefault="008E39C1" w:rsidP="008E39C1">
      <w:pPr>
        <w:rPr>
          <w:b/>
          <w:bCs/>
        </w:rPr>
      </w:pPr>
    </w:p>
    <w:p w14:paraId="03C109BC" w14:textId="4830BEE9" w:rsidR="007D1393" w:rsidRPr="00C05901" w:rsidRDefault="004A5DCB" w:rsidP="008E39C1">
      <w:r w:rsidRPr="00C05901">
        <w:t>Support from senior management is important for budgets to be taken seriously across the organisation. When leadership is actively participating in the process,</w:t>
      </w:r>
      <w:r w:rsidR="00A05816" w:rsidRPr="00C05901">
        <w:t xml:space="preserve"> reviewing it personally, discussing corrective actions openly and using budget information in strategic decisions,</w:t>
      </w:r>
      <w:r w:rsidRPr="00C05901">
        <w:t xml:space="preserve"> it communicates </w:t>
      </w:r>
      <w:r w:rsidR="00B13439" w:rsidRPr="00C05901">
        <w:t>the importance of the budget</w:t>
      </w:r>
      <w:sdt>
        <w:sdtPr>
          <w:id w:val="-343946402"/>
          <w:citation/>
        </w:sdtPr>
        <w:sdtContent>
          <w:r w:rsidR="006F4646">
            <w:fldChar w:fldCharType="begin"/>
          </w:r>
          <w:r w:rsidR="006F4646">
            <w:instrText xml:space="preserve"> CITATION Nau22 \l 2057 </w:instrText>
          </w:r>
          <w:r w:rsidR="006F4646">
            <w:fldChar w:fldCharType="separate"/>
          </w:r>
          <w:r w:rsidR="00F45BF1">
            <w:rPr>
              <w:noProof/>
            </w:rPr>
            <w:t xml:space="preserve"> (Nauman, Musawair, Munir, &amp; Rasheed, 2022)</w:t>
          </w:r>
          <w:r w:rsidR="006F4646">
            <w:fldChar w:fldCharType="end"/>
          </w:r>
        </w:sdtContent>
      </w:sdt>
      <w:r w:rsidR="00B13439" w:rsidRPr="00C05901">
        <w:t>. Employees are also likely to follow suit</w:t>
      </w:r>
      <w:r w:rsidR="000E1E27" w:rsidRPr="00C05901">
        <w:t xml:space="preserve"> and treat the budget targets as performance goals and not a</w:t>
      </w:r>
      <w:r w:rsidR="00D45CD7" w:rsidRPr="00C05901">
        <w:t>n</w:t>
      </w:r>
      <w:r w:rsidR="000E1E27" w:rsidRPr="00C05901">
        <w:t xml:space="preserve"> administrative requirement.</w:t>
      </w:r>
    </w:p>
    <w:p w14:paraId="53C79D41" w14:textId="77777777" w:rsidR="000E1E27" w:rsidRPr="00C05901" w:rsidRDefault="000E1E27" w:rsidP="008E39C1"/>
    <w:p w14:paraId="164F1497" w14:textId="7100B14D" w:rsidR="000E1E27" w:rsidRPr="00C05901" w:rsidRDefault="00A05816" w:rsidP="008E39C1">
      <w:r w:rsidRPr="00C05901">
        <w:t>Additionally, alignment between the budget and the company’s strategic priorities is also important</w:t>
      </w:r>
      <w:sdt>
        <w:sdtPr>
          <w:id w:val="750239260"/>
          <w:citation/>
        </w:sdtPr>
        <w:sdtContent>
          <w:r w:rsidR="006F4646">
            <w:fldChar w:fldCharType="begin"/>
          </w:r>
          <w:r w:rsidR="006F4646">
            <w:instrText xml:space="preserve"> CITATION Zad23 \l 2057 </w:instrText>
          </w:r>
          <w:r w:rsidR="006F4646">
            <w:fldChar w:fldCharType="separate"/>
          </w:r>
          <w:r w:rsidR="00F45BF1">
            <w:rPr>
              <w:noProof/>
            </w:rPr>
            <w:t xml:space="preserve"> (Zada, Saeed, Khan, Zada, &amp; Jun , 2023)</w:t>
          </w:r>
          <w:r w:rsidR="006F4646">
            <w:fldChar w:fldCharType="end"/>
          </w:r>
        </w:sdtContent>
      </w:sdt>
      <w:r w:rsidRPr="00C05901">
        <w:t xml:space="preserve">. </w:t>
      </w:r>
      <w:r w:rsidR="000E7E96" w:rsidRPr="00C05901">
        <w:t xml:space="preserve">The budget cannot replicate the previous year’s numbers; it must reflect the organisation’s goals. For Silver Stitch, if the strategy emphasises improving </w:t>
      </w:r>
      <w:r w:rsidR="00031052" w:rsidRPr="00C05901">
        <w:t xml:space="preserve">store presentation through refurbishments and maintaining strong cash flow, the budget must allocate resources accordingly. Misalignment of resources, like spending </w:t>
      </w:r>
      <w:r w:rsidR="00031052" w:rsidRPr="00C05901">
        <w:lastRenderedPageBreak/>
        <w:t>too much on stock, can waste effort and create confusion. When the budget support strategy, resource decisions become clear, and departmental efforts reinforce each other.</w:t>
      </w:r>
    </w:p>
    <w:p w14:paraId="060D50FB" w14:textId="23000CE3" w:rsidR="00701A51" w:rsidRPr="00C05901" w:rsidRDefault="00701A51" w:rsidP="00701A51">
      <w:pPr>
        <w:rPr>
          <w:b/>
          <w:bCs/>
        </w:rPr>
      </w:pPr>
      <w:r w:rsidRPr="00C05901">
        <w:rPr>
          <w:b/>
          <w:bCs/>
        </w:rPr>
        <w:t>Human Behaviour in Budget Implementation</w:t>
      </w:r>
    </w:p>
    <w:p w14:paraId="3E0DD67F" w14:textId="77777777" w:rsidR="00701A51" w:rsidRPr="00C05901" w:rsidRDefault="00701A51" w:rsidP="00701A51"/>
    <w:p w14:paraId="4503D1EA" w14:textId="77777777" w:rsidR="00F9532B" w:rsidRPr="00C05901" w:rsidRDefault="00701A51" w:rsidP="00701A51">
      <w:pPr>
        <w:rPr>
          <w:b/>
          <w:bCs/>
        </w:rPr>
      </w:pPr>
      <w:r w:rsidRPr="00C05901">
        <w:rPr>
          <w:b/>
          <w:bCs/>
        </w:rPr>
        <w:t>Risk of Dysfunctional Behaviour</w:t>
      </w:r>
    </w:p>
    <w:p w14:paraId="403E6A77" w14:textId="5D4E66F2" w:rsidR="00F9532B" w:rsidRPr="00C05901" w:rsidRDefault="00F9532B" w:rsidP="00701A51">
      <w:r w:rsidRPr="00C05901">
        <w:t>In some cases, strict adherence to the budget targets can lead to dysfunctional behavio</w:t>
      </w:r>
      <w:r w:rsidR="00C778F3" w:rsidRPr="00C05901">
        <w:t>u</w:t>
      </w:r>
      <w:r w:rsidRPr="00C05901">
        <w:t xml:space="preserve">r in people. The pressure to meet short-term budget figures </w:t>
      </w:r>
      <w:r w:rsidR="00C778F3" w:rsidRPr="00C05901">
        <w:t xml:space="preserve">might </w:t>
      </w:r>
      <w:r w:rsidR="00350109" w:rsidRPr="00C05901">
        <w:t xml:space="preserve">produce undesirable actions, such as cutting corners on </w:t>
      </w:r>
      <w:r w:rsidR="00A05377" w:rsidRPr="00C05901">
        <w:t xml:space="preserve">the </w:t>
      </w:r>
      <w:r w:rsidR="00350109" w:rsidRPr="00C05901">
        <w:t>quality of work, delaying essential tasks like maintenance or pushing sales with heavy discounts that damage</w:t>
      </w:r>
      <w:r w:rsidR="00C778F3" w:rsidRPr="00C05901">
        <w:t xml:space="preserve"> margins</w:t>
      </w:r>
      <w:sdt>
        <w:sdtPr>
          <w:id w:val="260568971"/>
          <w:citation/>
        </w:sdtPr>
        <w:sdtContent>
          <w:r w:rsidR="00B876D4">
            <w:fldChar w:fldCharType="begin"/>
          </w:r>
          <w:r w:rsidR="00B876D4">
            <w:instrText xml:space="preserve"> CITATION Wee24 \l 2057 </w:instrText>
          </w:r>
          <w:r w:rsidR="00B876D4">
            <w:fldChar w:fldCharType="separate"/>
          </w:r>
          <w:r w:rsidR="00F45BF1">
            <w:rPr>
              <w:noProof/>
            </w:rPr>
            <w:t xml:space="preserve"> (Weetman &amp; Darren, 2024)</w:t>
          </w:r>
          <w:r w:rsidR="00B876D4">
            <w:fldChar w:fldCharType="end"/>
          </w:r>
        </w:sdtContent>
      </w:sdt>
      <w:r w:rsidR="00C778F3" w:rsidRPr="00C05901">
        <w:t>. These behaviours are typically seen when the company prioritises achiev</w:t>
      </w:r>
      <w:r w:rsidR="0082253A">
        <w:t>ing</w:t>
      </w:r>
      <w:r w:rsidR="00C778F3" w:rsidRPr="00C05901">
        <w:t xml:space="preserve"> the budget over evaluati</w:t>
      </w:r>
      <w:r w:rsidR="0082253A">
        <w:t>ng</w:t>
      </w:r>
      <w:r w:rsidR="00C778F3" w:rsidRPr="00C05901">
        <w:t xml:space="preserve"> individual performance. In the short term, these actions might give </w:t>
      </w:r>
      <w:r w:rsidR="00F9251A" w:rsidRPr="00C05901">
        <w:t>results but</w:t>
      </w:r>
      <w:r w:rsidR="00C778F3" w:rsidRPr="00C05901">
        <w:t xml:space="preserve"> will damage organisational performance in the long term. To tackle this risk, organisations can introduce broader performance measures with financial targets, such as customer satisfaction, quality of stock, and employee development.</w:t>
      </w:r>
    </w:p>
    <w:p w14:paraId="0821D712" w14:textId="77777777" w:rsidR="00F9532B" w:rsidRPr="00C05901" w:rsidRDefault="00F9532B" w:rsidP="00701A51"/>
    <w:p w14:paraId="7CAC19E3" w14:textId="3E98D4A0" w:rsidR="00701A51" w:rsidRPr="00C05901" w:rsidRDefault="00701A51" w:rsidP="00701A51">
      <w:pPr>
        <w:rPr>
          <w:b/>
          <w:bCs/>
        </w:rPr>
      </w:pPr>
      <w:r w:rsidRPr="00C05901">
        <w:rPr>
          <w:b/>
          <w:bCs/>
        </w:rPr>
        <w:t>Motivation and Performance Pressure</w:t>
      </w:r>
    </w:p>
    <w:p w14:paraId="0B6EBD5F" w14:textId="31D23373" w:rsidR="00C778F3" w:rsidRPr="00C05901" w:rsidRDefault="00350109" w:rsidP="00701A51">
      <w:r w:rsidRPr="00C05901">
        <w:t>Budgets can be powerful tools of motivation when they are well designed, and the targets are realistic and achievable</w:t>
      </w:r>
      <w:sdt>
        <w:sdtPr>
          <w:id w:val="971798235"/>
          <w:citation/>
        </w:sdtPr>
        <w:sdtContent>
          <w:r w:rsidR="00B876D4">
            <w:fldChar w:fldCharType="begin"/>
          </w:r>
          <w:r w:rsidR="00B876D4">
            <w:instrText xml:space="preserve"> CITATION Alh23 \l 2057 </w:instrText>
          </w:r>
          <w:r w:rsidR="00B876D4">
            <w:fldChar w:fldCharType="separate"/>
          </w:r>
          <w:r w:rsidR="00F45BF1">
            <w:rPr>
              <w:noProof/>
            </w:rPr>
            <w:t xml:space="preserve"> (Alhasnawi, Said, Daud, &amp; Muhamad, 2023)</w:t>
          </w:r>
          <w:r w:rsidR="00B876D4">
            <w:fldChar w:fldCharType="end"/>
          </w:r>
        </w:sdtContent>
      </w:sdt>
      <w:r w:rsidRPr="00C05901">
        <w:t xml:space="preserve">. These should be combined with participation by all employees who are compensated with fair rewards while also encouraging effort and innovation. When departments see that their work </w:t>
      </w:r>
      <w:r w:rsidR="0082253A">
        <w:t>contributes</w:t>
      </w:r>
      <w:r w:rsidRPr="00C05901">
        <w:t xml:space="preserve"> to the organisation’s success and help</w:t>
      </w:r>
      <w:r w:rsidR="0082253A">
        <w:t>s</w:t>
      </w:r>
      <w:r w:rsidRPr="00C05901">
        <w:t xml:space="preserve"> meet company goals, engagement rises. However, if the set budget targets are perceived to be unrealistic or unfair, it could lead to frustration, minimal effort, underperformance or reduced motivation. Management must ensure budgets balance challenge with achievability. Participative budgeting has also been introduced, where everyone participates in the target-setting process.</w:t>
      </w:r>
    </w:p>
    <w:p w14:paraId="34BF9340" w14:textId="77777777" w:rsidR="00C778F3" w:rsidRPr="00C05901" w:rsidRDefault="00C778F3" w:rsidP="00701A51"/>
    <w:p w14:paraId="32473561" w14:textId="1537B9B8" w:rsidR="00701A51" w:rsidRPr="00C05901" w:rsidRDefault="00701A51" w:rsidP="00701A51">
      <w:pPr>
        <w:rPr>
          <w:b/>
          <w:bCs/>
        </w:rPr>
      </w:pPr>
      <w:r w:rsidRPr="00C05901">
        <w:rPr>
          <w:b/>
          <w:bCs/>
        </w:rPr>
        <w:t>Budgetary Slack</w:t>
      </w:r>
    </w:p>
    <w:p w14:paraId="4D7B64A5" w14:textId="53868883" w:rsidR="0090737F" w:rsidRPr="00C05901" w:rsidRDefault="0090737F" w:rsidP="00701A51">
      <w:r w:rsidRPr="00C05901">
        <w:t xml:space="preserve">Budgetary slack occurs when managers insert cushioning, such as overstating costs or understating revenues, when preparing the budget. Budgetary slack protects </w:t>
      </w:r>
      <w:r w:rsidR="005B261B" w:rsidRPr="00C05901">
        <w:t xml:space="preserve">the </w:t>
      </w:r>
      <w:r w:rsidRPr="00C05901">
        <w:t xml:space="preserve">personal performance of the employees but wastes resources and </w:t>
      </w:r>
      <w:r w:rsidR="005B261B" w:rsidRPr="00C05901">
        <w:t>conceals their true capabilities</w:t>
      </w:r>
      <w:sdt>
        <w:sdtPr>
          <w:id w:val="-1493022135"/>
          <w:citation/>
        </w:sdtPr>
        <w:sdtContent>
          <w:r w:rsidR="006F4646">
            <w:fldChar w:fldCharType="begin"/>
          </w:r>
          <w:r w:rsidR="006F4646">
            <w:instrText xml:space="preserve"> CITATION Sai22 \l 2057 </w:instrText>
          </w:r>
          <w:r w:rsidR="006F4646">
            <w:fldChar w:fldCharType="separate"/>
          </w:r>
          <w:r w:rsidR="00F45BF1">
            <w:rPr>
              <w:noProof/>
            </w:rPr>
            <w:t xml:space="preserve"> (Sairazi, Mukhtar, Razak, &amp; Ibrahim, 2022)</w:t>
          </w:r>
          <w:r w:rsidR="006F4646">
            <w:fldChar w:fldCharType="end"/>
          </w:r>
        </w:sdtContent>
      </w:sdt>
      <w:r w:rsidR="005B261B" w:rsidRPr="00C05901">
        <w:t xml:space="preserve">. This is usually done to make the budget targets and performance targets easier to achieve. Slack is likely to occur when the budget is seen as punitive or when the rewards are highly </w:t>
      </w:r>
      <w:r w:rsidR="005B261B" w:rsidRPr="00C05901">
        <w:lastRenderedPageBreak/>
        <w:t>dependent on meeting targets. Introducing a more transparent review process, benchmarking against historical performance and having open dialogues during budget preparation can help tackle slack.</w:t>
      </w:r>
    </w:p>
    <w:p w14:paraId="18993DE4" w14:textId="6334E219" w:rsidR="0090737F" w:rsidRDefault="0090737F" w:rsidP="00701A51"/>
    <w:p w14:paraId="53061DA7" w14:textId="77777777" w:rsidR="00C539B1" w:rsidRPr="00C05901" w:rsidRDefault="00C539B1" w:rsidP="00701A51"/>
    <w:p w14:paraId="47AA3C7E" w14:textId="3E412212" w:rsidR="00701A51" w:rsidRPr="00C05901" w:rsidRDefault="00E47569" w:rsidP="00701A51">
      <w:pPr>
        <w:rPr>
          <w:b/>
          <w:bCs/>
        </w:rPr>
      </w:pPr>
      <w:r w:rsidRPr="00C05901">
        <w:rPr>
          <w:b/>
          <w:bCs/>
        </w:rPr>
        <w:t>Goal Congruence</w:t>
      </w:r>
    </w:p>
    <w:p w14:paraId="05A3E939" w14:textId="1DC80289" w:rsidR="00F25206" w:rsidRPr="00C05901" w:rsidRDefault="0075052B" w:rsidP="00701A51">
      <w:r w:rsidRPr="00C05901">
        <w:t xml:space="preserve">The </w:t>
      </w:r>
      <w:r w:rsidR="000E1F3C" w:rsidRPr="00C05901">
        <w:t>goal</w:t>
      </w:r>
      <w:r w:rsidRPr="00C05901">
        <w:t xml:space="preserve"> of the budgetary process is goal congruence, which </w:t>
      </w:r>
      <w:r w:rsidR="002130E0" w:rsidRPr="00C05901">
        <w:t>refers to the alignment between individuals’ objectives and the greater organisational goals</w:t>
      </w:r>
      <w:sdt>
        <w:sdtPr>
          <w:id w:val="57835351"/>
          <w:citation/>
        </w:sdtPr>
        <w:sdtContent>
          <w:r w:rsidR="007733CB">
            <w:fldChar w:fldCharType="begin"/>
          </w:r>
          <w:r w:rsidR="007733CB">
            <w:instrText xml:space="preserve"> CITATION Hog243 \l 2057 </w:instrText>
          </w:r>
          <w:r w:rsidR="007733CB">
            <w:fldChar w:fldCharType="separate"/>
          </w:r>
          <w:r w:rsidR="00F45BF1">
            <w:rPr>
              <w:noProof/>
            </w:rPr>
            <w:t xml:space="preserve"> (Hoggett , et al., 2024)</w:t>
          </w:r>
          <w:r w:rsidR="007733CB">
            <w:fldChar w:fldCharType="end"/>
          </w:r>
        </w:sdtContent>
      </w:sdt>
      <w:r w:rsidR="002130E0" w:rsidRPr="00C05901">
        <w:t>.</w:t>
      </w:r>
      <w:r w:rsidRPr="00C05901">
        <w:t xml:space="preserve"> When personal incentives, such as bonuses, recognition, and promotion prospects, match with company objectives, like cash discipline, controlled growth and customer focus, people will naturally work towards the same direction. A well-designed budgeting system will encourage managers to make decisions benefiting the organisation as a whole and not prioritise departmental interests. To achieve congruence, budget targets must be carefully designed, integrating performance evaluation systems and incentive structures while promoting communication among departments. </w:t>
      </w:r>
    </w:p>
    <w:p w14:paraId="0D6341D5" w14:textId="77777777" w:rsidR="00BE64B9" w:rsidRDefault="00BE64B9" w:rsidP="00323794">
      <w:pPr>
        <w:spacing w:line="240" w:lineRule="auto"/>
        <w:rPr>
          <w:rFonts w:cs="Times New Roman"/>
        </w:rPr>
      </w:pPr>
    </w:p>
    <w:p w14:paraId="5BDAC892" w14:textId="3FB5696A" w:rsidR="00323794" w:rsidRPr="00323794" w:rsidRDefault="00BE64B9" w:rsidP="00BE64B9">
      <w:pPr>
        <w:rPr>
          <w:rFonts w:cs="Times New Roman"/>
          <w:b/>
          <w:bCs/>
          <w:color w:val="000000"/>
          <w:lang w:val="en-US"/>
        </w:rPr>
      </w:pPr>
      <w:r>
        <w:rPr>
          <w:rFonts w:cs="Times New Roman"/>
        </w:rPr>
        <w:t xml:space="preserve">Successful budgeting requires more than accurate financial forecasts. It also depends on strong organisational foundations, like strategic alignments between departments, clear responsibilities for everyone in the company, </w:t>
      </w:r>
      <w:r w:rsidR="00C539B1">
        <w:rPr>
          <w:rFonts w:cs="Times New Roman"/>
        </w:rPr>
        <w:t xml:space="preserve">and </w:t>
      </w:r>
      <w:r>
        <w:rPr>
          <w:rFonts w:cs="Times New Roman"/>
        </w:rPr>
        <w:t>reliable information systems</w:t>
      </w:r>
      <w:r w:rsidR="00C539B1">
        <w:rPr>
          <w:rFonts w:cs="Times New Roman"/>
        </w:rPr>
        <w:t>. At the same time, behavioural factors must be managed carefully to prevent slack, demotivation and dysfunctional decision making.</w:t>
      </w:r>
      <w:r w:rsidR="00323794" w:rsidRPr="00323794">
        <w:rPr>
          <w:rFonts w:cs="Times New Roman"/>
        </w:rPr>
        <w:br w:type="page"/>
      </w:r>
    </w:p>
    <w:p w14:paraId="734D7169" w14:textId="75F201A1" w:rsidR="00323794" w:rsidRPr="00323794" w:rsidRDefault="00323794" w:rsidP="00323794">
      <w:pPr>
        <w:pStyle w:val="Heading1"/>
        <w:numPr>
          <w:ilvl w:val="0"/>
          <w:numId w:val="3"/>
        </w:numPr>
      </w:pPr>
      <w:bookmarkStart w:id="7" w:name="_Toc224499763"/>
      <w:r w:rsidRPr="00323794">
        <w:lastRenderedPageBreak/>
        <w:t>Review of Traditional Budgeting Technique</w:t>
      </w:r>
      <w:r w:rsidR="00C539B1">
        <w:t>s in a Dynamic Business Environment</w:t>
      </w:r>
      <w:bookmarkEnd w:id="7"/>
    </w:p>
    <w:p w14:paraId="45C62952" w14:textId="77777777" w:rsidR="00323794" w:rsidRPr="00323794" w:rsidRDefault="00323794" w:rsidP="00323794">
      <w:pPr>
        <w:pStyle w:val="Heading1"/>
        <w:ind w:left="360"/>
      </w:pPr>
    </w:p>
    <w:p w14:paraId="49EE84E4" w14:textId="0B6FEAB4" w:rsidR="0056265E" w:rsidRDefault="0056265E" w:rsidP="00323794">
      <w:pPr>
        <w:rPr>
          <w:rFonts w:cs="Times New Roman"/>
        </w:rPr>
      </w:pPr>
      <w:r>
        <w:rPr>
          <w:rFonts w:cs="Times New Roman"/>
        </w:rPr>
        <w:t xml:space="preserve">Traditional budgeting, with fixed targets and incremental adjustments, is a cornerstone of many organisations. It typically involves preparing detailed annual budgets based on historical financial data and projected operational activities, which are then used as benchmarks to measure actual performance. However, its suitability is being questioned, particularly for fast-moving industries like retail. </w:t>
      </w:r>
    </w:p>
    <w:p w14:paraId="5B7A620E" w14:textId="77777777" w:rsidR="0056265E" w:rsidRPr="00323794" w:rsidRDefault="0056265E" w:rsidP="00323794">
      <w:pPr>
        <w:rPr>
          <w:rFonts w:cs="Times New Roman"/>
        </w:rPr>
      </w:pPr>
    </w:p>
    <w:p w14:paraId="0E8021CD" w14:textId="77777777" w:rsidR="00C539B1" w:rsidRPr="0056265E" w:rsidRDefault="00C539B1" w:rsidP="00323794">
      <w:pPr>
        <w:rPr>
          <w:rFonts w:cs="Times New Roman"/>
          <w:b/>
          <w:bCs/>
        </w:rPr>
      </w:pPr>
      <w:r w:rsidRPr="0056265E">
        <w:rPr>
          <w:rFonts w:cs="Times New Roman"/>
          <w:b/>
          <w:bCs/>
        </w:rPr>
        <w:t>Characteristics of Traditional Budgeting Systems</w:t>
      </w:r>
    </w:p>
    <w:p w14:paraId="077BF207" w14:textId="77777777" w:rsidR="0056265E" w:rsidRDefault="0056265E" w:rsidP="00323794">
      <w:pPr>
        <w:rPr>
          <w:rFonts w:cs="Times New Roman"/>
        </w:rPr>
      </w:pPr>
    </w:p>
    <w:p w14:paraId="25F6DCEC" w14:textId="7B72C684" w:rsidR="00C539B1" w:rsidRDefault="00CF72FD" w:rsidP="00323794">
      <w:pPr>
        <w:rPr>
          <w:rFonts w:cs="Times New Roman"/>
        </w:rPr>
      </w:pPr>
      <w:r>
        <w:rPr>
          <w:rFonts w:cs="Times New Roman"/>
        </w:rPr>
        <w:t xml:space="preserve">Traditional budgets follow an annual cycle, involve negotiated target-setting, incremental changes from the previous year, and fixed financial targets. The process begins months in advance when all departments submit proposals to be reviewed, amended and combined into a master budget. </w:t>
      </w:r>
      <w:r w:rsidR="0056265E">
        <w:rPr>
          <w:rFonts w:cs="Times New Roman"/>
        </w:rPr>
        <w:t>The following section examines the core features of traditional budgeting and limitations associated with its use.</w:t>
      </w:r>
    </w:p>
    <w:p w14:paraId="349C4502" w14:textId="77777777" w:rsidR="0056265E" w:rsidRDefault="0056265E" w:rsidP="00323794">
      <w:pPr>
        <w:rPr>
          <w:rFonts w:cs="Times New Roman"/>
        </w:rPr>
      </w:pPr>
    </w:p>
    <w:p w14:paraId="35922547" w14:textId="3953BA75" w:rsidR="00CF72FD" w:rsidRDefault="00C539B1" w:rsidP="005E3229">
      <w:pPr>
        <w:pStyle w:val="ListParagraph"/>
        <w:numPr>
          <w:ilvl w:val="0"/>
          <w:numId w:val="23"/>
        </w:numPr>
        <w:rPr>
          <w:rFonts w:cs="Times New Roman"/>
        </w:rPr>
      </w:pPr>
      <w:r w:rsidRPr="00481B04">
        <w:rPr>
          <w:rFonts w:cs="Times New Roman"/>
          <w:b/>
          <w:bCs/>
        </w:rPr>
        <w:t>Limited Adaptability to Market Volatility</w:t>
      </w:r>
      <w:r w:rsidR="00CF72FD" w:rsidRPr="00481B04">
        <w:rPr>
          <w:rFonts w:cs="Times New Roman"/>
          <w:b/>
          <w:bCs/>
        </w:rPr>
        <w:t>:</w:t>
      </w:r>
      <w:r w:rsidR="00CF72FD" w:rsidRPr="00481B04">
        <w:rPr>
          <w:rFonts w:cs="Times New Roman"/>
        </w:rPr>
        <w:t xml:space="preserve"> One of the foremost criticisms of traditional budgeting is its inflexibility</w:t>
      </w:r>
      <w:sdt>
        <w:sdtPr>
          <w:rPr>
            <w:rFonts w:cs="Times New Roman"/>
          </w:rPr>
          <w:id w:val="2018573293"/>
          <w:citation/>
        </w:sdtPr>
        <w:sdtContent>
          <w:r w:rsidR="00F479B8" w:rsidRPr="00481B04">
            <w:rPr>
              <w:rFonts w:cs="Times New Roman"/>
            </w:rPr>
            <w:fldChar w:fldCharType="begin"/>
          </w:r>
          <w:r w:rsidR="00F479B8" w:rsidRPr="00481B04">
            <w:rPr>
              <w:rFonts w:cs="Times New Roman"/>
            </w:rPr>
            <w:instrText xml:space="preserve"> CITATION Ben241 \l 2057 </w:instrText>
          </w:r>
          <w:r w:rsidR="00F479B8" w:rsidRPr="00481B04">
            <w:rPr>
              <w:rFonts w:cs="Times New Roman"/>
            </w:rPr>
            <w:fldChar w:fldCharType="separate"/>
          </w:r>
          <w:r w:rsidR="00F45BF1" w:rsidRPr="00481B04">
            <w:rPr>
              <w:rFonts w:cs="Times New Roman"/>
              <w:noProof/>
            </w:rPr>
            <w:t xml:space="preserve"> (Benzenhöfer, Patrick, Markus, &amp; Dennis, 2024)</w:t>
          </w:r>
          <w:r w:rsidR="00F479B8" w:rsidRPr="00481B04">
            <w:rPr>
              <w:rFonts w:cs="Times New Roman"/>
            </w:rPr>
            <w:fldChar w:fldCharType="end"/>
          </w:r>
        </w:sdtContent>
      </w:sdt>
      <w:r w:rsidR="00CF72FD" w:rsidRPr="00481B04">
        <w:rPr>
          <w:rFonts w:cs="Times New Roman"/>
        </w:rPr>
        <w:t xml:space="preserve">. </w:t>
      </w:r>
      <w:r w:rsidR="00E620AB" w:rsidRPr="00481B04">
        <w:rPr>
          <w:rFonts w:cs="Times New Roman"/>
        </w:rPr>
        <w:t>In industries like fashion retail, where consumer preferences, competitor actions, disruptions in the supply chain and economic shifts occur frequently, altering conditions in months. Managers could find themselves working towards targets that were prepared months in advance and are no longer relevant.</w:t>
      </w:r>
      <w:r w:rsidR="00DE5FB0" w:rsidRPr="00481B04">
        <w:rPr>
          <w:rFonts w:cs="Times New Roman"/>
        </w:rPr>
        <w:t xml:space="preserve"> For Silver Stitch Ltd, any unexpected changes in demand or a rise in input costs could make sales and purchase targets obsolete, but the managers will still be judged against the original figures. </w:t>
      </w:r>
    </w:p>
    <w:p w14:paraId="488F6269" w14:textId="77777777" w:rsidR="00481B04" w:rsidRPr="00481B04" w:rsidRDefault="00481B04" w:rsidP="00481B04">
      <w:pPr>
        <w:rPr>
          <w:rFonts w:cs="Times New Roman"/>
        </w:rPr>
      </w:pPr>
    </w:p>
    <w:p w14:paraId="55A765CF" w14:textId="4A91BD96" w:rsidR="00F07504" w:rsidRPr="000B2C88" w:rsidRDefault="00C539B1" w:rsidP="000B2C88">
      <w:pPr>
        <w:pStyle w:val="ListParagraph"/>
        <w:numPr>
          <w:ilvl w:val="0"/>
          <w:numId w:val="23"/>
        </w:numPr>
        <w:rPr>
          <w:rFonts w:cs="Times New Roman"/>
        </w:rPr>
      </w:pPr>
      <w:r w:rsidRPr="000B2C88">
        <w:rPr>
          <w:rFonts w:cs="Times New Roman"/>
          <w:b/>
          <w:bCs/>
        </w:rPr>
        <w:t>Inefficient Use of Managerial Resources</w:t>
      </w:r>
      <w:r w:rsidR="00DE5FB0" w:rsidRPr="000B2C88">
        <w:rPr>
          <w:rFonts w:cs="Times New Roman"/>
          <w:b/>
          <w:bCs/>
        </w:rPr>
        <w:t>:</w:t>
      </w:r>
      <w:r w:rsidR="00DE5FB0" w:rsidRPr="000B2C88">
        <w:rPr>
          <w:rFonts w:cs="Times New Roman"/>
        </w:rPr>
        <w:t xml:space="preserve"> </w:t>
      </w:r>
      <w:r w:rsidR="00C30AF5" w:rsidRPr="000B2C88">
        <w:rPr>
          <w:rFonts w:cs="Times New Roman"/>
        </w:rPr>
        <w:t>The preparation process of a detailed</w:t>
      </w:r>
      <w:r w:rsidR="00F07504" w:rsidRPr="000B2C88">
        <w:rPr>
          <w:rFonts w:cs="Times New Roman"/>
        </w:rPr>
        <w:t xml:space="preserve"> annual budget is resource-intensive, often taking weeks or months of management time and effort</w:t>
      </w:r>
      <w:sdt>
        <w:sdtPr>
          <w:rPr>
            <w:rFonts w:cs="Times New Roman"/>
          </w:rPr>
          <w:id w:val="-2086907756"/>
          <w:citation/>
        </w:sdtPr>
        <w:sdtContent>
          <w:r w:rsidR="00F479B8">
            <w:rPr>
              <w:rFonts w:cs="Times New Roman"/>
            </w:rPr>
            <w:fldChar w:fldCharType="begin"/>
          </w:r>
          <w:r w:rsidR="00F479B8">
            <w:rPr>
              <w:rFonts w:cs="Times New Roman"/>
            </w:rPr>
            <w:instrText xml:space="preserve"> CITATION Min25 \l 2057 </w:instrText>
          </w:r>
          <w:r w:rsidR="00F479B8">
            <w:rPr>
              <w:rFonts w:cs="Times New Roman"/>
            </w:rPr>
            <w:fldChar w:fldCharType="separate"/>
          </w:r>
          <w:r w:rsidR="00F45BF1">
            <w:rPr>
              <w:rFonts w:cs="Times New Roman"/>
              <w:noProof/>
            </w:rPr>
            <w:t xml:space="preserve"> </w:t>
          </w:r>
          <w:r w:rsidR="00F45BF1" w:rsidRPr="00F45BF1">
            <w:rPr>
              <w:rFonts w:cs="Times New Roman"/>
              <w:noProof/>
            </w:rPr>
            <w:t>(Ming Lee &amp; Abdullah, 2025)</w:t>
          </w:r>
          <w:r w:rsidR="00F479B8">
            <w:rPr>
              <w:rFonts w:cs="Times New Roman"/>
            </w:rPr>
            <w:fldChar w:fldCharType="end"/>
          </w:r>
        </w:sdtContent>
      </w:sdt>
      <w:r w:rsidR="00F07504" w:rsidRPr="000B2C88">
        <w:rPr>
          <w:rFonts w:cs="Times New Roman"/>
        </w:rPr>
        <w:t xml:space="preserve">. Everyone is involved in multiple rounds of forecasting, negotiations and revisions between departments and senior management before the final master budget is made. </w:t>
      </w:r>
      <w:r w:rsidR="00084D0A" w:rsidRPr="000B2C88">
        <w:rPr>
          <w:rFonts w:cs="Times New Roman"/>
        </w:rPr>
        <w:t>Most of this effort focuses on defending small changes rather than questioning basic assumptions or seeking new opportunities. By the time the budgeting process is complete, some of the assumptions used to construct the budget may already be outdated.</w:t>
      </w:r>
      <w:r w:rsidR="00F07504" w:rsidRPr="000B2C88">
        <w:rPr>
          <w:rFonts w:cs="Times New Roman"/>
        </w:rPr>
        <w:t xml:space="preserve"> </w:t>
      </w:r>
      <w:r w:rsidR="00084D0A" w:rsidRPr="000B2C88">
        <w:rPr>
          <w:rFonts w:cs="Times New Roman"/>
        </w:rPr>
        <w:t>I</w:t>
      </w:r>
      <w:r w:rsidR="00F07504" w:rsidRPr="000B2C88">
        <w:rPr>
          <w:rFonts w:cs="Times New Roman"/>
        </w:rPr>
        <w:t>n a fast</w:t>
      </w:r>
      <w:r w:rsidR="00084D0A" w:rsidRPr="000B2C88">
        <w:rPr>
          <w:rFonts w:cs="Times New Roman"/>
        </w:rPr>
        <w:t>-</w:t>
      </w:r>
      <w:r w:rsidR="00F07504" w:rsidRPr="000B2C88">
        <w:rPr>
          <w:rFonts w:cs="Times New Roman"/>
        </w:rPr>
        <w:lastRenderedPageBreak/>
        <w:t>moving sector</w:t>
      </w:r>
      <w:r w:rsidR="00084D0A" w:rsidRPr="000B2C88">
        <w:rPr>
          <w:rFonts w:cs="Times New Roman"/>
        </w:rPr>
        <w:t>, the time spent in making the budget is diverting attention from strategic decisions like market positioning, customer experience or supply-chain resilience.</w:t>
      </w:r>
    </w:p>
    <w:p w14:paraId="4B3AD2E9" w14:textId="77777777" w:rsidR="00841095" w:rsidRDefault="00841095" w:rsidP="00323794">
      <w:pPr>
        <w:rPr>
          <w:rFonts w:cs="Times New Roman"/>
        </w:rPr>
      </w:pPr>
    </w:p>
    <w:p w14:paraId="1BD191F4" w14:textId="1D6A4BA2" w:rsidR="00C539B1" w:rsidRPr="000B2C88" w:rsidRDefault="00C539B1" w:rsidP="000B2C88">
      <w:pPr>
        <w:pStyle w:val="ListParagraph"/>
        <w:numPr>
          <w:ilvl w:val="0"/>
          <w:numId w:val="23"/>
        </w:numPr>
        <w:rPr>
          <w:rFonts w:cs="Times New Roman"/>
        </w:rPr>
      </w:pPr>
      <w:r w:rsidRPr="000B2C88">
        <w:rPr>
          <w:rFonts w:cs="Times New Roman"/>
          <w:b/>
          <w:bCs/>
        </w:rPr>
        <w:t>Behavioural Consequences of Budget Targets</w:t>
      </w:r>
      <w:r w:rsidR="006022AD" w:rsidRPr="000B2C88">
        <w:rPr>
          <w:rFonts w:cs="Times New Roman"/>
          <w:b/>
          <w:bCs/>
        </w:rPr>
        <w:t>:</w:t>
      </w:r>
      <w:r w:rsidR="006022AD" w:rsidRPr="000B2C88">
        <w:rPr>
          <w:rFonts w:cs="Times New Roman"/>
        </w:rPr>
        <w:t xml:space="preserve"> Having fixed targets can </w:t>
      </w:r>
      <w:r w:rsidR="00E14A29" w:rsidRPr="000B2C88">
        <w:rPr>
          <w:rFonts w:cs="Times New Roman"/>
        </w:rPr>
        <w:t xml:space="preserve">influence </w:t>
      </w:r>
      <w:r w:rsidR="006022AD" w:rsidRPr="000B2C88">
        <w:rPr>
          <w:rFonts w:cs="Times New Roman"/>
        </w:rPr>
        <w:t xml:space="preserve">undesirable </w:t>
      </w:r>
      <w:r w:rsidR="00E14A29" w:rsidRPr="000B2C88">
        <w:rPr>
          <w:rFonts w:cs="Times New Roman"/>
        </w:rPr>
        <w:t xml:space="preserve">employee </w:t>
      </w:r>
      <w:r w:rsidR="006022AD" w:rsidRPr="000B2C88">
        <w:rPr>
          <w:rFonts w:cs="Times New Roman"/>
        </w:rPr>
        <w:t>behaviours</w:t>
      </w:r>
      <w:r w:rsidR="00E14A29" w:rsidRPr="000B2C88">
        <w:rPr>
          <w:rFonts w:cs="Times New Roman"/>
        </w:rPr>
        <w:t xml:space="preserve"> in ways that do not benefit the organisation</w:t>
      </w:r>
      <w:r w:rsidR="006022AD" w:rsidRPr="000B2C88">
        <w:rPr>
          <w:rFonts w:cs="Times New Roman"/>
        </w:rPr>
        <w:t xml:space="preserve">. </w:t>
      </w:r>
      <w:r w:rsidR="00E14A29" w:rsidRPr="000B2C88">
        <w:rPr>
          <w:rFonts w:cs="Times New Roman"/>
        </w:rPr>
        <w:t xml:space="preserve">Managers might create </w:t>
      </w:r>
      <w:r w:rsidR="001C7B85" w:rsidRPr="000B2C88">
        <w:rPr>
          <w:rFonts w:cs="Times New Roman"/>
        </w:rPr>
        <w:t xml:space="preserve">budgetary </w:t>
      </w:r>
      <w:r w:rsidR="00E14A29" w:rsidRPr="000B2C88">
        <w:rPr>
          <w:rFonts w:cs="Times New Roman"/>
        </w:rPr>
        <w:t xml:space="preserve">slack by </w:t>
      </w:r>
      <w:r w:rsidR="001C7B85" w:rsidRPr="000B2C88">
        <w:rPr>
          <w:rFonts w:cs="Times New Roman"/>
        </w:rPr>
        <w:t>building a buffer, inflating expense forecasts, or minimising revenue potential to make targets easier to achieve and secure</w:t>
      </w:r>
      <w:r w:rsidR="00E14A29" w:rsidRPr="000B2C88">
        <w:rPr>
          <w:rFonts w:cs="Times New Roman"/>
        </w:rPr>
        <w:t xml:space="preserve"> personal rewards</w:t>
      </w:r>
      <w:sdt>
        <w:sdtPr>
          <w:rPr>
            <w:rFonts w:cs="Times New Roman"/>
          </w:rPr>
          <w:id w:val="-1279796645"/>
          <w:citation/>
        </w:sdtPr>
        <w:sdtContent>
          <w:r w:rsidR="00597D47">
            <w:rPr>
              <w:rFonts w:cs="Times New Roman"/>
            </w:rPr>
            <w:fldChar w:fldCharType="begin"/>
          </w:r>
          <w:r w:rsidR="00597D47">
            <w:rPr>
              <w:rFonts w:cs="Times New Roman"/>
            </w:rPr>
            <w:instrText xml:space="preserve"> CITATION Akr23 \l 2057 </w:instrText>
          </w:r>
          <w:r w:rsidR="00597D47">
            <w:rPr>
              <w:rFonts w:cs="Times New Roman"/>
            </w:rPr>
            <w:fldChar w:fldCharType="separate"/>
          </w:r>
          <w:r w:rsidR="00F45BF1">
            <w:rPr>
              <w:rFonts w:cs="Times New Roman"/>
              <w:noProof/>
            </w:rPr>
            <w:t xml:space="preserve"> </w:t>
          </w:r>
          <w:r w:rsidR="00F45BF1" w:rsidRPr="00F45BF1">
            <w:rPr>
              <w:rFonts w:cs="Times New Roman"/>
              <w:noProof/>
            </w:rPr>
            <w:t>(Akroyd, 2023)</w:t>
          </w:r>
          <w:r w:rsidR="00597D47">
            <w:rPr>
              <w:rFonts w:cs="Times New Roman"/>
            </w:rPr>
            <w:fldChar w:fldCharType="end"/>
          </w:r>
        </w:sdtContent>
      </w:sdt>
      <w:r w:rsidR="00E14A29" w:rsidRPr="000B2C88">
        <w:rPr>
          <w:rFonts w:cs="Times New Roman"/>
        </w:rPr>
        <w:t xml:space="preserve">. </w:t>
      </w:r>
      <w:r w:rsidR="00017FE0" w:rsidRPr="000B2C88">
        <w:rPr>
          <w:rFonts w:cs="Times New Roman"/>
        </w:rPr>
        <w:t>While this behaviour may benefit individual managers, it reduces the accuracy of organisational forecasts and leads to inefficient allocation of resources. In addition, having fixed annual targets might encourage short-term thinking</w:t>
      </w:r>
      <w:r w:rsidR="00470806" w:rsidRPr="000B2C88">
        <w:rPr>
          <w:rFonts w:cs="Times New Roman"/>
        </w:rPr>
        <w:t xml:space="preserve"> where managers prioritise hitting the</w:t>
      </w:r>
      <w:r w:rsidR="00017FE0" w:rsidRPr="000B2C88">
        <w:rPr>
          <w:rFonts w:cs="Times New Roman"/>
        </w:rPr>
        <w:t xml:space="preserve"> current budget targets rather than pursuing </w:t>
      </w:r>
      <w:r w:rsidR="00470806" w:rsidRPr="000B2C88">
        <w:rPr>
          <w:rFonts w:cs="Times New Roman"/>
        </w:rPr>
        <w:t>sustainable decisions</w:t>
      </w:r>
      <w:r w:rsidR="00017FE0" w:rsidRPr="000B2C88">
        <w:rPr>
          <w:rFonts w:cs="Times New Roman"/>
        </w:rPr>
        <w:t xml:space="preserve"> that deliver greater long-term value</w:t>
      </w:r>
      <w:r w:rsidR="00470806" w:rsidRPr="000B2C88">
        <w:rPr>
          <w:rFonts w:cs="Times New Roman"/>
        </w:rPr>
        <w:t>. Investing in research, innovation or store upgrades can be postponed if they threaten short-term budget performance.</w:t>
      </w:r>
    </w:p>
    <w:p w14:paraId="25B2DA01" w14:textId="77777777" w:rsidR="006022AD" w:rsidRDefault="006022AD" w:rsidP="00323794">
      <w:pPr>
        <w:rPr>
          <w:rFonts w:cs="Times New Roman"/>
        </w:rPr>
      </w:pPr>
    </w:p>
    <w:p w14:paraId="423C840B" w14:textId="1E8EA807" w:rsidR="00C539B1" w:rsidRPr="000B2C88" w:rsidRDefault="00C539B1" w:rsidP="000B2C88">
      <w:pPr>
        <w:pStyle w:val="ListParagraph"/>
        <w:numPr>
          <w:ilvl w:val="0"/>
          <w:numId w:val="23"/>
        </w:numPr>
        <w:rPr>
          <w:rFonts w:cs="Times New Roman"/>
        </w:rPr>
      </w:pPr>
      <w:r w:rsidRPr="000B2C88">
        <w:rPr>
          <w:rFonts w:cs="Times New Roman"/>
          <w:b/>
          <w:bCs/>
        </w:rPr>
        <w:t>Misalignment with Strategic Objectives</w:t>
      </w:r>
      <w:r w:rsidR="00470806" w:rsidRPr="000B2C88">
        <w:rPr>
          <w:rFonts w:cs="Times New Roman"/>
          <w:b/>
          <w:bCs/>
        </w:rPr>
        <w:t>:</w:t>
      </w:r>
      <w:r w:rsidR="00470806" w:rsidRPr="000B2C88">
        <w:rPr>
          <w:rFonts w:cs="Times New Roman"/>
        </w:rPr>
        <w:t xml:space="preserve"> Traditional budgeting systems emphasise financial control rather than strategic development</w:t>
      </w:r>
      <w:sdt>
        <w:sdtPr>
          <w:rPr>
            <w:rFonts w:cs="Times New Roman"/>
          </w:rPr>
          <w:id w:val="-255437347"/>
          <w:citation/>
        </w:sdtPr>
        <w:sdtContent>
          <w:r w:rsidR="00597D47">
            <w:rPr>
              <w:rFonts w:cs="Times New Roman"/>
            </w:rPr>
            <w:fldChar w:fldCharType="begin"/>
          </w:r>
          <w:r w:rsidR="00597D47">
            <w:rPr>
              <w:rFonts w:cs="Times New Roman"/>
            </w:rPr>
            <w:instrText xml:space="preserve"> CITATION Urs22 \l 2057 </w:instrText>
          </w:r>
          <w:r w:rsidR="00597D47">
            <w:rPr>
              <w:rFonts w:cs="Times New Roman"/>
            </w:rPr>
            <w:fldChar w:fldCharType="separate"/>
          </w:r>
          <w:r w:rsidR="00F45BF1">
            <w:rPr>
              <w:rFonts w:cs="Times New Roman"/>
              <w:noProof/>
            </w:rPr>
            <w:t xml:space="preserve"> </w:t>
          </w:r>
          <w:r w:rsidR="00F45BF1" w:rsidRPr="00F45BF1">
            <w:rPr>
              <w:rFonts w:cs="Times New Roman"/>
              <w:noProof/>
            </w:rPr>
            <w:t>(Ursu, 2022)</w:t>
          </w:r>
          <w:r w:rsidR="00597D47">
            <w:rPr>
              <w:rFonts w:cs="Times New Roman"/>
            </w:rPr>
            <w:fldChar w:fldCharType="end"/>
          </w:r>
        </w:sdtContent>
      </w:sdt>
      <w:r w:rsidR="00470806" w:rsidRPr="000B2C88">
        <w:rPr>
          <w:rFonts w:cs="Times New Roman"/>
        </w:rPr>
        <w:t>.</w:t>
      </w:r>
      <w:r w:rsidR="00D27ECF" w:rsidRPr="000B2C88">
        <w:rPr>
          <w:rFonts w:cs="Times New Roman"/>
        </w:rPr>
        <w:t xml:space="preserve"> Since the process is mainly based on past spending, it might strengthen current budgets instead of helping organi</w:t>
      </w:r>
      <w:r w:rsidR="00F479B8">
        <w:rPr>
          <w:rFonts w:cs="Times New Roman"/>
        </w:rPr>
        <w:t>s</w:t>
      </w:r>
      <w:r w:rsidR="00D27ECF" w:rsidRPr="000B2C88">
        <w:rPr>
          <w:rFonts w:cs="Times New Roman"/>
        </w:rPr>
        <w:t xml:space="preserve">ations rethink their priorities. </w:t>
      </w:r>
      <w:r w:rsidR="005A0914" w:rsidRPr="000B2C88">
        <w:rPr>
          <w:rFonts w:cs="Times New Roman"/>
        </w:rPr>
        <w:t xml:space="preserve">Furthermore, focusing on departmental short-term results leads to neglecting broader objectives like improving cash flow. This happens because resources keep being allocated based on past spending patterns rather than being aligned with new strategic goals. </w:t>
      </w:r>
      <w:r w:rsidR="00D27ECF" w:rsidRPr="000B2C88">
        <w:rPr>
          <w:rFonts w:cs="Times New Roman"/>
        </w:rPr>
        <w:t xml:space="preserve">For Silver Stitch, having a rigid budget </w:t>
      </w:r>
      <w:r w:rsidR="005A0914" w:rsidRPr="000B2C88">
        <w:rPr>
          <w:rFonts w:cs="Times New Roman"/>
        </w:rPr>
        <w:t>will</w:t>
      </w:r>
      <w:r w:rsidR="00D27ECF" w:rsidRPr="000B2C88">
        <w:rPr>
          <w:rFonts w:cs="Times New Roman"/>
        </w:rPr>
        <w:t xml:space="preserve"> lock in </w:t>
      </w:r>
      <w:r w:rsidR="005A0914" w:rsidRPr="000B2C88">
        <w:rPr>
          <w:rFonts w:cs="Times New Roman"/>
        </w:rPr>
        <w:t xml:space="preserve">essential </w:t>
      </w:r>
      <w:r w:rsidR="00D27ECF" w:rsidRPr="000B2C88">
        <w:rPr>
          <w:rFonts w:cs="Times New Roman"/>
        </w:rPr>
        <w:t xml:space="preserve">resources into historical spending patterns </w:t>
      </w:r>
      <w:r w:rsidR="005A0914" w:rsidRPr="000B2C88">
        <w:rPr>
          <w:rFonts w:cs="Times New Roman"/>
        </w:rPr>
        <w:t>while failing to support urgent priorities like debt reduction. This will cause a misalignment that makes the budget less useful as a strategic tool and slows down the organisation’s overall agility.</w:t>
      </w:r>
    </w:p>
    <w:p w14:paraId="41CF8414" w14:textId="77777777" w:rsidR="00C539B1" w:rsidRDefault="00C539B1" w:rsidP="00323794">
      <w:pPr>
        <w:rPr>
          <w:rFonts w:cs="Times New Roman"/>
        </w:rPr>
      </w:pPr>
    </w:p>
    <w:p w14:paraId="10200AA2" w14:textId="77777777" w:rsidR="00C539B1" w:rsidRPr="005A0914" w:rsidRDefault="00C539B1" w:rsidP="00323794">
      <w:pPr>
        <w:rPr>
          <w:rFonts w:cs="Times New Roman"/>
          <w:b/>
          <w:bCs/>
        </w:rPr>
      </w:pPr>
      <w:r w:rsidRPr="005A0914">
        <w:rPr>
          <w:rFonts w:cs="Times New Roman"/>
          <w:b/>
          <w:bCs/>
        </w:rPr>
        <w:t>Emergence of Alternative Budgeting Approaches</w:t>
      </w:r>
    </w:p>
    <w:p w14:paraId="696A4C52" w14:textId="1504F630" w:rsidR="00BA1E6D" w:rsidRDefault="005A0914">
      <w:r>
        <w:rPr>
          <w:rFonts w:cs="Times New Roman"/>
        </w:rPr>
        <w:t xml:space="preserve">Due to the shortcomings of traditional budgeting, many organisations </w:t>
      </w:r>
      <w:r w:rsidR="00BA1E6D">
        <w:rPr>
          <w:rFonts w:cs="Times New Roman"/>
        </w:rPr>
        <w:t>are exploring</w:t>
      </w:r>
      <w:r>
        <w:rPr>
          <w:rFonts w:cs="Times New Roman"/>
        </w:rPr>
        <w:t xml:space="preserve"> alternative financial planning</w:t>
      </w:r>
      <w:r w:rsidR="00BA1E6D">
        <w:rPr>
          <w:rFonts w:cs="Times New Roman"/>
        </w:rPr>
        <w:t xml:space="preserve"> methods </w:t>
      </w:r>
      <w:r w:rsidR="00BA1E6D">
        <w:t>that offer greater adaptability and responsiveness</w:t>
      </w:r>
      <w:r w:rsidR="00BA1E6D">
        <w:rPr>
          <w:rFonts w:cs="Times New Roman"/>
        </w:rPr>
        <w:t xml:space="preserve">. </w:t>
      </w:r>
      <w:r w:rsidR="00BA1E6D">
        <w:t>These modern approaches are specifically designed to enhance organisational flexibility in the face of rapid market changes and uncertainty. The following section outlines prominent alternative budgeting methods.</w:t>
      </w:r>
    </w:p>
    <w:p w14:paraId="100696A3" w14:textId="77777777" w:rsidR="005A0914" w:rsidRDefault="005A0914" w:rsidP="00323794">
      <w:pPr>
        <w:rPr>
          <w:rFonts w:cs="Times New Roman"/>
        </w:rPr>
      </w:pPr>
    </w:p>
    <w:p w14:paraId="22B44DBD" w14:textId="6011781F" w:rsidR="00C539B1" w:rsidRDefault="00C539B1" w:rsidP="00323794">
      <w:pPr>
        <w:rPr>
          <w:rFonts w:cs="Times New Roman"/>
        </w:rPr>
      </w:pPr>
      <w:r w:rsidRPr="008035F9">
        <w:rPr>
          <w:rFonts w:cs="Times New Roman"/>
          <w:b/>
          <w:bCs/>
        </w:rPr>
        <w:t>Rolling Forecasts</w:t>
      </w:r>
      <w:r w:rsidR="008D5730" w:rsidRPr="008035F9">
        <w:rPr>
          <w:rFonts w:cs="Times New Roman"/>
          <w:b/>
          <w:bCs/>
        </w:rPr>
        <w:t>:</w:t>
      </w:r>
      <w:r w:rsidR="008D5730">
        <w:rPr>
          <w:rFonts w:cs="Times New Roman"/>
        </w:rPr>
        <w:t xml:space="preserve"> </w:t>
      </w:r>
      <w:r w:rsidR="008035F9">
        <w:rPr>
          <w:rFonts w:cs="Times New Roman"/>
        </w:rPr>
        <w:t>Rolling or Continuous forecasts updates its projections regularly, every quarter or month, for the next twelve to eighteen months</w:t>
      </w:r>
      <w:sdt>
        <w:sdtPr>
          <w:rPr>
            <w:rFonts w:cs="Times New Roman"/>
          </w:rPr>
          <w:id w:val="-876849100"/>
          <w:citation/>
        </w:sdtPr>
        <w:sdtContent>
          <w:r w:rsidR="00353261">
            <w:rPr>
              <w:rFonts w:cs="Times New Roman"/>
            </w:rPr>
            <w:fldChar w:fldCharType="begin"/>
          </w:r>
          <w:r w:rsidR="00353261">
            <w:rPr>
              <w:rFonts w:cs="Times New Roman"/>
            </w:rPr>
            <w:instrText xml:space="preserve"> CITATION Rei25 \l 2057 </w:instrText>
          </w:r>
          <w:r w:rsidR="00353261">
            <w:rPr>
              <w:rFonts w:cs="Times New Roman"/>
            </w:rPr>
            <w:fldChar w:fldCharType="separate"/>
          </w:r>
          <w:r w:rsidR="00F45BF1">
            <w:rPr>
              <w:rFonts w:cs="Times New Roman"/>
              <w:noProof/>
            </w:rPr>
            <w:t xml:space="preserve"> </w:t>
          </w:r>
          <w:r w:rsidR="00F45BF1" w:rsidRPr="00F45BF1">
            <w:rPr>
              <w:rFonts w:cs="Times New Roman"/>
              <w:noProof/>
            </w:rPr>
            <w:t>(Reiter &amp; Song, 2025)</w:t>
          </w:r>
          <w:r w:rsidR="00353261">
            <w:rPr>
              <w:rFonts w:cs="Times New Roman"/>
            </w:rPr>
            <w:fldChar w:fldCharType="end"/>
          </w:r>
        </w:sdtContent>
      </w:sdt>
      <w:r w:rsidR="008035F9">
        <w:rPr>
          <w:rFonts w:cs="Times New Roman"/>
        </w:rPr>
        <w:t>.</w:t>
      </w:r>
      <w:r w:rsidR="007168EC">
        <w:rPr>
          <w:rFonts w:cs="Times New Roman"/>
        </w:rPr>
        <w:t xml:space="preserve"> This keeps the budgeting process current and allows the company to make quick adjustments to fit the changing conditions. </w:t>
      </w:r>
      <w:r w:rsidR="00E07605">
        <w:rPr>
          <w:rFonts w:cs="Times New Roman"/>
        </w:rPr>
        <w:t xml:space="preserve">Rather than relying on one annual budget, rolling forecasts extend the planning horizons regularly and revise expectations based on current market conditions. </w:t>
      </w:r>
      <w:r w:rsidR="007168EC">
        <w:rPr>
          <w:rFonts w:cs="Times New Roman"/>
        </w:rPr>
        <w:t>Silver Stitch can use rolling forecasts to improve inventory planning and cash flow management as sales patterns change.</w:t>
      </w:r>
    </w:p>
    <w:p w14:paraId="46E9FA86" w14:textId="77777777" w:rsidR="008035F9" w:rsidRDefault="008035F9" w:rsidP="00323794">
      <w:pPr>
        <w:rPr>
          <w:rFonts w:cs="Times New Roman"/>
        </w:rPr>
      </w:pPr>
    </w:p>
    <w:p w14:paraId="21805628" w14:textId="2638E241" w:rsidR="00C539B1" w:rsidRDefault="00C539B1" w:rsidP="00323794">
      <w:pPr>
        <w:rPr>
          <w:rFonts w:cs="Times New Roman"/>
        </w:rPr>
      </w:pPr>
      <w:r w:rsidRPr="000B2C88">
        <w:rPr>
          <w:rFonts w:cs="Times New Roman"/>
          <w:b/>
          <w:bCs/>
        </w:rPr>
        <w:t>Activity-Based Budgeting</w:t>
      </w:r>
      <w:r w:rsidR="00E07605" w:rsidRPr="000B2C88">
        <w:rPr>
          <w:rFonts w:cs="Times New Roman"/>
          <w:b/>
          <w:bCs/>
        </w:rPr>
        <w:t>:</w:t>
      </w:r>
      <w:r w:rsidR="00E07605">
        <w:rPr>
          <w:rFonts w:cs="Times New Roman"/>
        </w:rPr>
        <w:t xml:space="preserve"> </w:t>
      </w:r>
      <w:r w:rsidR="000B2C88">
        <w:rPr>
          <w:rFonts w:cs="Times New Roman"/>
        </w:rPr>
        <w:t>This method allocates resources according to certain activities that drive value, like customer service, store operations or management of stock, rather than depending on historical departmental spending</w:t>
      </w:r>
      <w:sdt>
        <w:sdtPr>
          <w:rPr>
            <w:rFonts w:cs="Times New Roman"/>
          </w:rPr>
          <w:id w:val="137629419"/>
          <w:citation/>
        </w:sdtPr>
        <w:sdtContent>
          <w:r w:rsidR="00597D47">
            <w:rPr>
              <w:rFonts w:cs="Times New Roman"/>
            </w:rPr>
            <w:fldChar w:fldCharType="begin"/>
          </w:r>
          <w:r w:rsidR="00597D47">
            <w:rPr>
              <w:rFonts w:cs="Times New Roman"/>
            </w:rPr>
            <w:instrText xml:space="preserve">CITATION Eld244 \l 2057 </w:instrText>
          </w:r>
          <w:r w:rsidR="00597D47">
            <w:rPr>
              <w:rFonts w:cs="Times New Roman"/>
            </w:rPr>
            <w:fldChar w:fldCharType="separate"/>
          </w:r>
          <w:r w:rsidR="00F45BF1">
            <w:rPr>
              <w:rFonts w:cs="Times New Roman"/>
              <w:noProof/>
            </w:rPr>
            <w:t xml:space="preserve"> </w:t>
          </w:r>
          <w:r w:rsidR="00F45BF1" w:rsidRPr="00F45BF1">
            <w:rPr>
              <w:rFonts w:cs="Times New Roman"/>
              <w:noProof/>
            </w:rPr>
            <w:t>(Eldenburg, Brooks, Vesty, &amp; Pawsey, 2024)</w:t>
          </w:r>
          <w:r w:rsidR="00597D47">
            <w:rPr>
              <w:rFonts w:cs="Times New Roman"/>
            </w:rPr>
            <w:fldChar w:fldCharType="end"/>
          </w:r>
        </w:sdtContent>
      </w:sdt>
      <w:r w:rsidR="000B2C88">
        <w:rPr>
          <w:rFonts w:cs="Times New Roman"/>
        </w:rPr>
        <w:t xml:space="preserve">. This involves identifying activities and their costs, allowing companies to reduce resource waste and improve their cost control. Since expenditure isn't focused on high-impact activities, companies like Silver Stitch can now operate more efficiently and remove unnecessary non-value activities such as store refurbishments. </w:t>
      </w:r>
    </w:p>
    <w:p w14:paraId="5FFEF27A" w14:textId="77777777" w:rsidR="000B2C88" w:rsidRDefault="000B2C88" w:rsidP="00323794">
      <w:pPr>
        <w:rPr>
          <w:rFonts w:cs="Times New Roman"/>
        </w:rPr>
      </w:pPr>
    </w:p>
    <w:p w14:paraId="5C6BDDED" w14:textId="374AFAA4" w:rsidR="00C539B1" w:rsidRDefault="00C539B1" w:rsidP="00323794">
      <w:pPr>
        <w:rPr>
          <w:rFonts w:cs="Times New Roman"/>
        </w:rPr>
      </w:pPr>
      <w:r w:rsidRPr="00A402B4">
        <w:rPr>
          <w:rFonts w:cs="Times New Roman"/>
          <w:b/>
          <w:bCs/>
        </w:rPr>
        <w:t>Zero-Based Budgeting</w:t>
      </w:r>
      <w:r w:rsidR="000B2C88">
        <w:rPr>
          <w:rFonts w:cs="Times New Roman"/>
        </w:rPr>
        <w:t xml:space="preserve">: </w:t>
      </w:r>
      <w:r w:rsidR="00A402B4">
        <w:rPr>
          <w:rFonts w:cs="Times New Roman"/>
        </w:rPr>
        <w:t xml:space="preserve">Under Zero-Based budgeting, every expense must be justified from the beginning of each budgeting cycle rather than relying on historical spending data. This breaks the incremental mindset and forces scrutiny of each </w:t>
      </w:r>
      <w:proofErr w:type="gramStart"/>
      <w:r w:rsidR="00A402B4">
        <w:rPr>
          <w:rFonts w:cs="Times New Roman"/>
        </w:rPr>
        <w:t>expense, and</w:t>
      </w:r>
      <w:proofErr w:type="gramEnd"/>
      <w:r w:rsidR="00A402B4">
        <w:rPr>
          <w:rFonts w:cs="Times New Roman"/>
        </w:rPr>
        <w:t xml:space="preserve"> ensures the company’s resources are in alignment with the current priorities. It encourages managers to assess if the current activities are delivering value. </w:t>
      </w:r>
      <w:sdt>
        <w:sdtPr>
          <w:rPr>
            <w:rFonts w:cs="Times New Roman"/>
          </w:rPr>
          <w:id w:val="39710614"/>
          <w:citation/>
        </w:sdtPr>
        <w:sdtContent>
          <w:r w:rsidR="00A63F17">
            <w:rPr>
              <w:rFonts w:cs="Times New Roman"/>
            </w:rPr>
            <w:fldChar w:fldCharType="begin"/>
          </w:r>
          <w:r w:rsidR="00A63F17">
            <w:rPr>
              <w:rFonts w:cs="Times New Roman"/>
            </w:rPr>
            <w:instrText xml:space="preserve"> CITATION San25 \l 2057 </w:instrText>
          </w:r>
          <w:r w:rsidR="00A63F17">
            <w:rPr>
              <w:rFonts w:cs="Times New Roman"/>
            </w:rPr>
            <w:fldChar w:fldCharType="separate"/>
          </w:r>
          <w:r w:rsidR="00F45BF1" w:rsidRPr="00F45BF1">
            <w:rPr>
              <w:rFonts w:cs="Times New Roman"/>
              <w:noProof/>
            </w:rPr>
            <w:t>(Santorry, 2025)</w:t>
          </w:r>
          <w:r w:rsidR="00A63F17">
            <w:rPr>
              <w:rFonts w:cs="Times New Roman"/>
            </w:rPr>
            <w:fldChar w:fldCharType="end"/>
          </w:r>
        </w:sdtContent>
      </w:sdt>
      <w:r w:rsidR="0082253A">
        <w:rPr>
          <w:rFonts w:cs="Times New Roman"/>
        </w:rPr>
        <w:t xml:space="preserve"> </w:t>
      </w:r>
      <w:r w:rsidR="00A402B4">
        <w:rPr>
          <w:rFonts w:cs="Times New Roman"/>
        </w:rPr>
        <w:t xml:space="preserve">Although zero-based budgeting takes time at first, it can lead to </w:t>
      </w:r>
      <w:r w:rsidR="0082253A">
        <w:rPr>
          <w:rFonts w:cs="Times New Roman"/>
        </w:rPr>
        <w:t>substantial</w:t>
      </w:r>
      <w:r w:rsidR="00A402B4">
        <w:rPr>
          <w:rFonts w:cs="Times New Roman"/>
        </w:rPr>
        <w:t xml:space="preserve"> cost savings and </w:t>
      </w:r>
      <w:r w:rsidR="0082253A">
        <w:rPr>
          <w:rFonts w:cs="Times New Roman"/>
        </w:rPr>
        <w:t>better</w:t>
      </w:r>
      <w:r w:rsidR="00A402B4">
        <w:rPr>
          <w:rFonts w:cs="Times New Roman"/>
        </w:rPr>
        <w:t xml:space="preserve"> focus for organi</w:t>
      </w:r>
      <w:r w:rsidR="00D46AF4">
        <w:rPr>
          <w:rFonts w:cs="Times New Roman"/>
        </w:rPr>
        <w:t>s</w:t>
      </w:r>
      <w:r w:rsidR="00A402B4">
        <w:rPr>
          <w:rFonts w:cs="Times New Roman"/>
        </w:rPr>
        <w:t>ations looking to overhaul their expenses.</w:t>
      </w:r>
    </w:p>
    <w:p w14:paraId="38914D0A" w14:textId="77777777" w:rsidR="00A402B4" w:rsidRDefault="00A402B4" w:rsidP="00323794">
      <w:pPr>
        <w:rPr>
          <w:rFonts w:cs="Times New Roman"/>
        </w:rPr>
      </w:pPr>
    </w:p>
    <w:p w14:paraId="6517CBDD" w14:textId="0C59188B" w:rsidR="007111F3" w:rsidRDefault="00C539B1" w:rsidP="00323794">
      <w:pPr>
        <w:rPr>
          <w:rFonts w:cs="Times New Roman"/>
        </w:rPr>
      </w:pPr>
      <w:r w:rsidRPr="00D46AF4">
        <w:rPr>
          <w:rFonts w:cs="Times New Roman"/>
          <w:b/>
          <w:bCs/>
        </w:rPr>
        <w:t>Beyond Budgeting</w:t>
      </w:r>
      <w:r w:rsidR="00A402B4">
        <w:rPr>
          <w:rFonts w:cs="Times New Roman"/>
        </w:rPr>
        <w:t xml:space="preserve">: </w:t>
      </w:r>
      <w:r w:rsidR="00D46AF4">
        <w:rPr>
          <w:rFonts w:cs="Times New Roman"/>
        </w:rPr>
        <w:t>Another budgeting alternative adopted by many organisations is Beyond Budgeting</w:t>
      </w:r>
      <w:sdt>
        <w:sdtPr>
          <w:rPr>
            <w:rFonts w:cs="Times New Roman"/>
          </w:rPr>
          <w:id w:val="551823402"/>
          <w:citation/>
        </w:sdtPr>
        <w:sdtContent>
          <w:r w:rsidR="00F479B8">
            <w:rPr>
              <w:rFonts w:cs="Times New Roman"/>
            </w:rPr>
            <w:fldChar w:fldCharType="begin"/>
          </w:r>
          <w:r w:rsidR="00F479B8">
            <w:rPr>
              <w:rFonts w:cs="Times New Roman"/>
            </w:rPr>
            <w:instrText xml:space="preserve"> CITATION Beh23 \l 2057 </w:instrText>
          </w:r>
          <w:r w:rsidR="00F479B8">
            <w:rPr>
              <w:rFonts w:cs="Times New Roman"/>
            </w:rPr>
            <w:fldChar w:fldCharType="separate"/>
          </w:r>
          <w:r w:rsidR="00F45BF1">
            <w:rPr>
              <w:rFonts w:cs="Times New Roman"/>
              <w:noProof/>
            </w:rPr>
            <w:t xml:space="preserve"> </w:t>
          </w:r>
          <w:r w:rsidR="00F45BF1" w:rsidRPr="00F45BF1">
            <w:rPr>
              <w:rFonts w:cs="Times New Roman"/>
              <w:noProof/>
            </w:rPr>
            <w:t>(Behringer, 2023)</w:t>
          </w:r>
          <w:r w:rsidR="00F479B8">
            <w:rPr>
              <w:rFonts w:cs="Times New Roman"/>
            </w:rPr>
            <w:fldChar w:fldCharType="end"/>
          </w:r>
        </w:sdtContent>
      </w:sdt>
      <w:r w:rsidR="00D46AF4">
        <w:rPr>
          <w:rFonts w:cs="Times New Roman"/>
        </w:rPr>
        <w:t xml:space="preserve">. It uses relative goals, like outperforming competitors or improving over the previous year, over fixed annual targets, adaptive resource allocation and follows a decentralised decision-making system. The system </w:t>
      </w:r>
      <w:r w:rsidR="007111F3">
        <w:rPr>
          <w:rFonts w:cs="Times New Roman"/>
        </w:rPr>
        <w:t>emphasises transparency and continuous improvement over command and control.</w:t>
      </w:r>
    </w:p>
    <w:p w14:paraId="33A0929C" w14:textId="77777777" w:rsidR="007111F3" w:rsidRDefault="007111F3" w:rsidP="00323794">
      <w:pPr>
        <w:rPr>
          <w:rFonts w:cs="Times New Roman"/>
        </w:rPr>
      </w:pPr>
    </w:p>
    <w:p w14:paraId="2104D7DA" w14:textId="33163824" w:rsidR="0073180F" w:rsidRDefault="0073180F" w:rsidP="00323794">
      <w:pPr>
        <w:rPr>
          <w:rFonts w:cs="Times New Roman"/>
        </w:rPr>
      </w:pPr>
      <w:r>
        <w:rPr>
          <w:rFonts w:cs="Times New Roman"/>
        </w:rPr>
        <w:lastRenderedPageBreak/>
        <w:t xml:space="preserve">The alternative budgeting methods are not mutually exclusive; organisations typically adopt hybrid models, combining different models together, like combining rolling forecasts with elements of zero-based budgeting. </w:t>
      </w:r>
      <w:r w:rsidR="00C27D01">
        <w:rPr>
          <w:rFonts w:cs="Times New Roman"/>
        </w:rPr>
        <w:t>For Silver Stitch, implementing rolling forecasts would be beneficial, as they can enhance responsiveness to retail volatility and minimise behavioural biases among managers. There will also be better alignment between financial planning and strategic objectives.</w:t>
      </w:r>
    </w:p>
    <w:p w14:paraId="20BD7324" w14:textId="5CF4BA6B" w:rsidR="00764E16" w:rsidRPr="00323794" w:rsidRDefault="00764E16" w:rsidP="00323794">
      <w:pPr>
        <w:rPr>
          <w:rFonts w:cs="Times New Roman"/>
        </w:rPr>
      </w:pPr>
      <w:r w:rsidRPr="00323794">
        <w:rPr>
          <w:rFonts w:cs="Times New Roman"/>
        </w:rPr>
        <w:br w:type="page"/>
      </w:r>
    </w:p>
    <w:p w14:paraId="0C033E79" w14:textId="17508226" w:rsidR="00012C53" w:rsidRDefault="00012C53" w:rsidP="00323794">
      <w:pPr>
        <w:pStyle w:val="Heading1"/>
        <w:spacing w:line="360" w:lineRule="auto"/>
        <w:rPr>
          <w:lang w:val="en-GB"/>
        </w:rPr>
      </w:pPr>
      <w:bookmarkStart w:id="8" w:name="_Toc224499764"/>
      <w:r w:rsidRPr="00323794">
        <w:rPr>
          <w:lang w:val="en-GB"/>
        </w:rPr>
        <w:lastRenderedPageBreak/>
        <w:t>Conclusion</w:t>
      </w:r>
      <w:bookmarkEnd w:id="8"/>
    </w:p>
    <w:p w14:paraId="6C79F7A6" w14:textId="77777777" w:rsidR="00393D53" w:rsidRDefault="00393D53" w:rsidP="00393D53"/>
    <w:p w14:paraId="17A25794" w14:textId="6526C979" w:rsidR="00393D53" w:rsidRDefault="00393D53" w:rsidP="00393D53">
      <w:r>
        <w:t>The budget analysis prepared for the six</w:t>
      </w:r>
      <w:r w:rsidR="00B62BF1">
        <w:t>-</w:t>
      </w:r>
      <w:r>
        <w:t xml:space="preserve">month period ending in December for Silver Stitch Ltd confirms the importance of budgeting and financial control in </w:t>
      </w:r>
      <w:r w:rsidR="00B62BF1">
        <w:t>maintaining organisational stability. The stock, cash, and profit forecasts give useful information about the company’s liquidity and operations, showing that it can meet the bank's December deadline to pay the overdraft. The projected cash position is £86,600, showing net inflows due to healthy sales growth and disciplined management of expenses. The profit and loss statement shows an after-tax surplus of £347,100, indicating the viability of the company’s current operational model. Although Silver Stitch begins the period with a £30,000 overdraft, the projections show that it has the potential to generate sufficient revenue to eliminate the deficit. However, there are budgeting and operational challenges that need managerial attention.</w:t>
      </w:r>
    </w:p>
    <w:p w14:paraId="16CBDE26" w14:textId="77777777" w:rsidR="00B62BF1" w:rsidRDefault="00B62BF1" w:rsidP="00393D53"/>
    <w:p w14:paraId="3AEBCA97" w14:textId="1CB4AF66" w:rsidR="00B62BF1" w:rsidRDefault="00BC0C26" w:rsidP="00393D53">
      <w:r>
        <w:t>One of the company’s most significant issues is temporary cash flow pressure during the early months of the forecast period. Despite having strong sales projections and a healthy gross profit margin, the timing of payments for stock purchase</w:t>
      </w:r>
      <w:r w:rsidR="00ED0444">
        <w:t>s</w:t>
      </w:r>
      <w:r>
        <w:t xml:space="preserve">, store refurbishments, and taxes creates </w:t>
      </w:r>
      <w:r w:rsidR="00ED0444">
        <w:t xml:space="preserve">a </w:t>
      </w:r>
      <w:r>
        <w:t>short-term liquidity challenge.</w:t>
      </w:r>
    </w:p>
    <w:p w14:paraId="60FA9D42" w14:textId="77777777" w:rsidR="00ED0444" w:rsidRDefault="00ED0444" w:rsidP="00393D53"/>
    <w:p w14:paraId="1E846665" w14:textId="605F5763" w:rsidR="00ED0444" w:rsidRDefault="00ED0444" w:rsidP="00393D53">
      <w:r>
        <w:t>Inventory management is a critical issue for Silver Stitch.</w:t>
      </w:r>
      <w:r w:rsidR="005B6A3A">
        <w:t xml:space="preserve"> The projected stock levels increase over the six-month period, exceeding the company’s required minimum level. While maintaining adequate stock is necessary to avoid shortages, excessive stock can tie up capital and increase the risk of obsolescence. </w:t>
      </w:r>
      <w:r w:rsidR="000437B8">
        <w:t xml:space="preserve">In the retail clothing industry, fashion trends change quickly, and holding excessive stock can result in unsold </w:t>
      </w:r>
      <w:r w:rsidR="0082253A">
        <w:t xml:space="preserve">stock </w:t>
      </w:r>
      <w:r w:rsidR="000437B8">
        <w:t xml:space="preserve">that </w:t>
      </w:r>
      <w:r w:rsidR="0082253A">
        <w:t>must</w:t>
      </w:r>
      <w:r w:rsidR="000437B8">
        <w:t xml:space="preserve"> </w:t>
      </w:r>
      <w:r w:rsidR="0082253A">
        <w:t xml:space="preserve">eventually </w:t>
      </w:r>
      <w:r w:rsidR="000437B8">
        <w:t>be discounted</w:t>
      </w:r>
      <w:r w:rsidR="0082253A">
        <w:t xml:space="preserve"> to sell</w:t>
      </w:r>
      <w:r w:rsidR="000437B8">
        <w:t>, lowering profit margins.</w:t>
      </w:r>
    </w:p>
    <w:p w14:paraId="6BD44EC6" w14:textId="77777777" w:rsidR="000437B8" w:rsidRDefault="000437B8" w:rsidP="00393D53"/>
    <w:p w14:paraId="68323644" w14:textId="61685FFF" w:rsidR="000437B8" w:rsidRDefault="00913279" w:rsidP="00393D53">
      <w:r>
        <w:t xml:space="preserve">Another area requiring management attention is the company’s overall working capital structure. Although the business benefits from receiving immediate payment from customers, large purchase volumes and increasing operating costs put pressure on cash. </w:t>
      </w:r>
      <w:r w:rsidR="0082253A" w:rsidRPr="0082253A">
        <w:t>Properly managing working capital is important for ensuring</w:t>
      </w:r>
      <w:r w:rsidR="0082253A">
        <w:t xml:space="preserve"> </w:t>
      </w:r>
      <w:r>
        <w:t>that the company is financially flexible. Adjusting the purchase schedule, improving the inventory turnover and negotiating for better credit terms with the suppliers could help reduce financial strain.</w:t>
      </w:r>
    </w:p>
    <w:p w14:paraId="6B750A6A" w14:textId="3AA7F793" w:rsidR="00913279" w:rsidRDefault="00913279" w:rsidP="00393D53">
      <w:r>
        <w:lastRenderedPageBreak/>
        <w:t xml:space="preserve">Beyond financial calculations, </w:t>
      </w:r>
      <w:r w:rsidR="00901275">
        <w:t>Silver Stitch’s analysis highlights broader organisational considerations related to budgeting systems. For budgeting and budgetary controls to function effectively, organisations must have clear objectives, reliable information systems, and a strong managerial commitment to the planning process.</w:t>
      </w:r>
      <w:r w:rsidR="003840DC">
        <w:t xml:space="preserve"> Equally important are the behavioural aspects of budgeting. If employees perceive the budget to be unreal or unfair, they may respond with resistance, demotivation, or attempt to manipulate the financial targets. Management should ensure that the budgeting processes encourage cooperation, accountability, and alignment with organisational goals.</w:t>
      </w:r>
    </w:p>
    <w:p w14:paraId="7401AE16" w14:textId="77777777" w:rsidR="00901275" w:rsidRDefault="00901275" w:rsidP="00393D53"/>
    <w:p w14:paraId="17D504F0" w14:textId="601DCCF7" w:rsidR="00B62BF1" w:rsidRDefault="003840DC" w:rsidP="00393D53">
      <w:r>
        <w:t xml:space="preserve">Silver </w:t>
      </w:r>
      <w:r w:rsidR="00FA7943">
        <w:t>S</w:t>
      </w:r>
      <w:r>
        <w:t>titch’s analysis also reinforces the ongoing debate surrounding the effectiveness of traditional budgeting models.</w:t>
      </w:r>
      <w:r w:rsidR="00FA7943">
        <w:t xml:space="preserve"> While conventional budgets prepared once a year with fixed targets provide structure and financial discipline, they may struggle to accommodate the rapid changes characteristic of modern business environments.</w:t>
      </w:r>
      <w:r w:rsidR="00DB7394">
        <w:t xml:space="preserve"> In industries like retail, where consumer preferences and market conditions shift quickly, rigid planning systems can limit the organisation’s ability to respond </w:t>
      </w:r>
      <w:r w:rsidR="005E4E7D">
        <w:t>efficiently</w:t>
      </w:r>
      <w:r w:rsidR="00DB7394">
        <w:t>.</w:t>
      </w:r>
      <w:r w:rsidR="005E4E7D">
        <w:t xml:space="preserve"> As a result, organisations have started supplementing traditional budgets with more flexible planning tools, such as rolling forecasts and </w:t>
      </w:r>
      <w:r w:rsidR="00B94DEE">
        <w:t>adaptive planning systems.</w:t>
      </w:r>
    </w:p>
    <w:p w14:paraId="2D918DEC" w14:textId="77777777" w:rsidR="00B62BF1" w:rsidRPr="00393D53" w:rsidRDefault="00B62BF1" w:rsidP="00B94DEE"/>
    <w:p w14:paraId="2970E435" w14:textId="0E0D8568" w:rsidR="00012C53" w:rsidRPr="00323794" w:rsidRDefault="00B94DEE" w:rsidP="00B94DEE">
      <w:pPr>
        <w:rPr>
          <w:rFonts w:cs="Times New Roman"/>
          <w:b/>
          <w:bCs/>
          <w:color w:val="000000"/>
        </w:rPr>
      </w:pPr>
      <w:r>
        <w:rPr>
          <w:rFonts w:cs="Times New Roman"/>
        </w:rPr>
        <w:t>In t</w:t>
      </w:r>
      <w:r w:rsidRPr="00B94DEE">
        <w:rPr>
          <w:rFonts w:cs="Times New Roman"/>
        </w:rPr>
        <w:t>he case of Silver Stitch Ltd</w:t>
      </w:r>
      <w:r>
        <w:rPr>
          <w:rFonts w:cs="Times New Roman"/>
        </w:rPr>
        <w:t>, analysis</w:t>
      </w:r>
      <w:r w:rsidRPr="00B94DEE">
        <w:rPr>
          <w:rFonts w:cs="Times New Roman"/>
        </w:rPr>
        <w:t xml:space="preserve"> illustrates both the practical importance and the intrinsic limitations of traditional budgeting. The company’s projected financial performance indicates that it can overcome its short-term overdraft problem and </w:t>
      </w:r>
      <w:r>
        <w:rPr>
          <w:rFonts w:cs="Times New Roman"/>
        </w:rPr>
        <w:t xml:space="preserve">still </w:t>
      </w:r>
      <w:r w:rsidRPr="00B94DEE">
        <w:rPr>
          <w:rFonts w:cs="Times New Roman"/>
        </w:rPr>
        <w:t>maintain</w:t>
      </w:r>
      <w:r>
        <w:rPr>
          <w:rFonts w:cs="Times New Roman"/>
        </w:rPr>
        <w:t xml:space="preserve"> its</w:t>
      </w:r>
      <w:r w:rsidRPr="00B94DEE">
        <w:rPr>
          <w:rFonts w:cs="Times New Roman"/>
        </w:rPr>
        <w:t xml:space="preserve"> profitability</w:t>
      </w:r>
      <w:r>
        <w:rPr>
          <w:rFonts w:cs="Times New Roman"/>
        </w:rPr>
        <w:t>. This can be done</w:t>
      </w:r>
      <w:r w:rsidRPr="00B94DEE">
        <w:rPr>
          <w:rFonts w:cs="Times New Roman"/>
        </w:rPr>
        <w:t xml:space="preserve"> provided that </w:t>
      </w:r>
      <w:r>
        <w:rPr>
          <w:rFonts w:cs="Times New Roman"/>
        </w:rPr>
        <w:t xml:space="preserve">the </w:t>
      </w:r>
      <w:r w:rsidRPr="00B94DEE">
        <w:rPr>
          <w:rFonts w:cs="Times New Roman"/>
        </w:rPr>
        <w:t xml:space="preserve">management carefully monitors </w:t>
      </w:r>
      <w:r>
        <w:rPr>
          <w:rFonts w:cs="Times New Roman"/>
        </w:rPr>
        <w:t xml:space="preserve">its </w:t>
      </w:r>
      <w:r w:rsidRPr="00B94DEE">
        <w:rPr>
          <w:rFonts w:cs="Times New Roman"/>
        </w:rPr>
        <w:t xml:space="preserve">cash flows, inventory levels, and operating costs. At the same time, the analysis demonstrates that </w:t>
      </w:r>
      <w:r>
        <w:rPr>
          <w:rFonts w:cs="Times New Roman"/>
        </w:rPr>
        <w:t>the budgeting process</w:t>
      </w:r>
      <w:r w:rsidRPr="00B94DEE">
        <w:rPr>
          <w:rFonts w:cs="Times New Roman"/>
        </w:rPr>
        <w:t xml:space="preserve"> should not be viewed solely as a </w:t>
      </w:r>
      <w:r>
        <w:rPr>
          <w:rFonts w:cs="Times New Roman"/>
        </w:rPr>
        <w:t xml:space="preserve">mandatory </w:t>
      </w:r>
      <w:r w:rsidRPr="00B94DEE">
        <w:rPr>
          <w:rFonts w:cs="Times New Roman"/>
        </w:rPr>
        <w:t xml:space="preserve">financial exercise. Instead, it should be integrated with strategic planning, operational management, and organisational behaviour considerations. When </w:t>
      </w:r>
      <w:r>
        <w:rPr>
          <w:rFonts w:cs="Times New Roman"/>
        </w:rPr>
        <w:t xml:space="preserve">it is </w:t>
      </w:r>
      <w:r w:rsidRPr="00B94DEE">
        <w:rPr>
          <w:rFonts w:cs="Times New Roman"/>
        </w:rPr>
        <w:t>used effectively, budgeting can support informed decision-making and financial stability</w:t>
      </w:r>
      <w:r>
        <w:rPr>
          <w:rFonts w:cs="Times New Roman"/>
        </w:rPr>
        <w:t xml:space="preserve"> in the organisation</w:t>
      </w:r>
      <w:r w:rsidRPr="00B94DEE">
        <w:rPr>
          <w:rFonts w:cs="Times New Roman"/>
        </w:rPr>
        <w:t xml:space="preserve">. However, </w:t>
      </w:r>
      <w:r>
        <w:rPr>
          <w:rFonts w:cs="Times New Roman"/>
        </w:rPr>
        <w:t>businesses</w:t>
      </w:r>
      <w:r w:rsidRPr="00B94DEE">
        <w:rPr>
          <w:rFonts w:cs="Times New Roman"/>
        </w:rPr>
        <w:t xml:space="preserve"> must also remain flexible and </w:t>
      </w:r>
      <w:r>
        <w:rPr>
          <w:rFonts w:cs="Times New Roman"/>
        </w:rPr>
        <w:t xml:space="preserve">be </w:t>
      </w:r>
      <w:r w:rsidRPr="00B94DEE">
        <w:rPr>
          <w:rFonts w:cs="Times New Roman"/>
        </w:rPr>
        <w:t xml:space="preserve">willing to adapt their planning systems to ensure that they </w:t>
      </w:r>
      <w:r w:rsidR="0082253A">
        <w:rPr>
          <w:rFonts w:cs="Times New Roman"/>
        </w:rPr>
        <w:t>stay</w:t>
      </w:r>
      <w:r w:rsidRPr="00B94DEE">
        <w:rPr>
          <w:rFonts w:cs="Times New Roman"/>
        </w:rPr>
        <w:t xml:space="preserve"> relevant in an increasingly complex and rapidly evolving business environment.</w:t>
      </w:r>
      <w:r w:rsidR="00012C53" w:rsidRPr="00323794">
        <w:rPr>
          <w:rFonts w:cs="Times New Roman"/>
        </w:rPr>
        <w:br w:type="page"/>
      </w:r>
    </w:p>
    <w:p w14:paraId="1EF6EACC" w14:textId="5CF3B212" w:rsidR="00764E16" w:rsidRPr="00323794" w:rsidRDefault="00764E16" w:rsidP="00323794">
      <w:pPr>
        <w:pStyle w:val="Heading1"/>
        <w:spacing w:line="360" w:lineRule="auto"/>
        <w:rPr>
          <w:lang w:val="en-GB"/>
        </w:rPr>
      </w:pPr>
      <w:bookmarkStart w:id="9" w:name="_Toc224499765"/>
      <w:r w:rsidRPr="00323794">
        <w:rPr>
          <w:lang w:val="en-GB"/>
        </w:rPr>
        <w:lastRenderedPageBreak/>
        <w:t>References</w:t>
      </w:r>
      <w:bookmarkEnd w:id="9"/>
    </w:p>
    <w:sdt>
      <w:sdtPr>
        <w:rPr>
          <w:lang w:val="en-GB"/>
        </w:rPr>
        <w:id w:val="1470631195"/>
        <w:docPartObj>
          <w:docPartGallery w:val="Bibliographies"/>
          <w:docPartUnique/>
        </w:docPartObj>
      </w:sdtPr>
      <w:sdtEndPr>
        <w:rPr>
          <w:rFonts w:cs="Times New Roman (Body CS)"/>
          <w:b w:val="0"/>
          <w:bCs w:val="0"/>
          <w:color w:val="auto"/>
        </w:rPr>
      </w:sdtEndPr>
      <w:sdtContent>
        <w:p w14:paraId="3DFF028D" w14:textId="4A3D46DC" w:rsidR="00522CA3" w:rsidRDefault="00522CA3">
          <w:pPr>
            <w:pStyle w:val="Heading1"/>
          </w:pPr>
          <w:r>
            <w:rPr>
              <w:lang w:val="en-GB"/>
            </w:rPr>
            <w:t>References</w:t>
          </w:r>
        </w:p>
        <w:sdt>
          <w:sdtPr>
            <w:id w:val="-573587230"/>
            <w:bibliography/>
          </w:sdtPr>
          <w:sdtContent>
            <w:p w14:paraId="4C303981" w14:textId="3B1F9AE5" w:rsidR="00522CA3" w:rsidRDefault="00522CA3" w:rsidP="00522CA3">
              <w:pPr>
                <w:pStyle w:val="Bibliography"/>
                <w:ind w:left="720" w:hanging="720"/>
                <w:rPr>
                  <w:noProof/>
                </w:rPr>
              </w:pPr>
              <w:r>
                <w:fldChar w:fldCharType="begin"/>
              </w:r>
              <w:r>
                <w:instrText>BIBLIOGRAPHY</w:instrText>
              </w:r>
              <w:r>
                <w:fldChar w:fldCharType="separate"/>
              </w:r>
              <w:r>
                <w:rPr>
                  <w:noProof/>
                </w:rPr>
                <w:t>Akroyd, C. (2023)</w:t>
              </w:r>
              <w:r w:rsidR="000C1D32">
                <w:rPr>
                  <w:noProof/>
                </w:rPr>
                <w:t>,</w:t>
              </w:r>
              <w:r>
                <w:rPr>
                  <w:noProof/>
                </w:rPr>
                <w:t xml:space="preserve"> </w:t>
              </w:r>
              <w:r>
                <w:rPr>
                  <w:i/>
                  <w:iCs/>
                  <w:noProof/>
                </w:rPr>
                <w:t>Advances in Management Accounting.</w:t>
              </w:r>
              <w:r>
                <w:rPr>
                  <w:noProof/>
                </w:rPr>
                <w:t xml:space="preserve"> Leeds: Emerald Publishing Limited.</w:t>
              </w:r>
            </w:p>
            <w:p w14:paraId="711AEE44" w14:textId="6621738E" w:rsidR="00522CA3" w:rsidRDefault="00522CA3" w:rsidP="00522CA3">
              <w:pPr>
                <w:pStyle w:val="Bibliography"/>
                <w:ind w:left="720" w:hanging="720"/>
                <w:rPr>
                  <w:noProof/>
                </w:rPr>
              </w:pPr>
              <w:r>
                <w:rPr>
                  <w:noProof/>
                </w:rPr>
                <w:t>Alhasnawi, M., Said, R. M., Daud, Z. M., &amp; Muhamad, H. (2023)</w:t>
              </w:r>
              <w:r w:rsidR="000C1D32">
                <w:rPr>
                  <w:noProof/>
                </w:rPr>
                <w:t>,</w:t>
              </w:r>
              <w:r>
                <w:rPr>
                  <w:noProof/>
                </w:rPr>
                <w:t xml:space="preserve"> Budget Participation and Managerial Performance: Bridging the Gap through Budget Goal Clarity. </w:t>
              </w:r>
              <w:r>
                <w:rPr>
                  <w:i/>
                  <w:iCs/>
                  <w:noProof/>
                </w:rPr>
                <w:t>Advances in Social Sciences Research Journal, 10</w:t>
              </w:r>
              <w:r>
                <w:rPr>
                  <w:noProof/>
                </w:rPr>
                <w:t>(9).</w:t>
              </w:r>
            </w:p>
            <w:p w14:paraId="31338FD4" w14:textId="7B7F3A8A" w:rsidR="00522CA3" w:rsidRDefault="00522CA3" w:rsidP="00522CA3">
              <w:pPr>
                <w:pStyle w:val="Bibliography"/>
                <w:ind w:left="720" w:hanging="720"/>
                <w:rPr>
                  <w:noProof/>
                </w:rPr>
              </w:pPr>
              <w:r>
                <w:rPr>
                  <w:noProof/>
                </w:rPr>
                <w:t>Atrill , P., &amp; McLaney, E. (2018)</w:t>
              </w:r>
              <w:r w:rsidR="000C1D32">
                <w:rPr>
                  <w:noProof/>
                </w:rPr>
                <w:t>,</w:t>
              </w:r>
              <w:r>
                <w:rPr>
                  <w:noProof/>
                </w:rPr>
                <w:t xml:space="preserve"> </w:t>
              </w:r>
              <w:r>
                <w:rPr>
                  <w:i/>
                  <w:iCs/>
                  <w:noProof/>
                </w:rPr>
                <w:t>Management Accounting for Decision Makers.</w:t>
              </w:r>
              <w:r>
                <w:rPr>
                  <w:noProof/>
                </w:rPr>
                <w:t xml:space="preserve"> London: Pearson.</w:t>
              </w:r>
            </w:p>
            <w:p w14:paraId="22218BDD" w14:textId="72244DBE" w:rsidR="00522CA3" w:rsidRDefault="00522CA3" w:rsidP="00522CA3">
              <w:pPr>
                <w:pStyle w:val="Bibliography"/>
                <w:ind w:left="720" w:hanging="720"/>
                <w:rPr>
                  <w:noProof/>
                </w:rPr>
              </w:pPr>
              <w:r>
                <w:rPr>
                  <w:noProof/>
                </w:rPr>
                <w:t>Bamber, M., &amp; Parry, S. (2024)</w:t>
              </w:r>
              <w:r w:rsidR="000C1D32">
                <w:rPr>
                  <w:noProof/>
                </w:rPr>
                <w:t>,</w:t>
              </w:r>
              <w:r>
                <w:rPr>
                  <w:noProof/>
                </w:rPr>
                <w:t xml:space="preserve"> </w:t>
              </w:r>
              <w:r>
                <w:rPr>
                  <w:i/>
                  <w:iCs/>
                  <w:noProof/>
                </w:rPr>
                <w:t>Accounting and Finance for Managers A Business Decision Making Approach.</w:t>
              </w:r>
              <w:r>
                <w:rPr>
                  <w:noProof/>
                </w:rPr>
                <w:t xml:space="preserve"> London: Kogan Page.</w:t>
              </w:r>
            </w:p>
            <w:p w14:paraId="7BFF5A93" w14:textId="7A2653F3" w:rsidR="00522CA3" w:rsidRDefault="00522CA3" w:rsidP="00522CA3">
              <w:pPr>
                <w:pStyle w:val="Bibliography"/>
                <w:ind w:left="720" w:hanging="720"/>
                <w:rPr>
                  <w:noProof/>
                </w:rPr>
              </w:pPr>
              <w:r>
                <w:rPr>
                  <w:noProof/>
                </w:rPr>
                <w:t>Bandy, G. (2023)</w:t>
              </w:r>
              <w:r w:rsidR="000C1D32">
                <w:rPr>
                  <w:noProof/>
                </w:rPr>
                <w:t>,</w:t>
              </w:r>
              <w:r>
                <w:rPr>
                  <w:noProof/>
                </w:rPr>
                <w:t xml:space="preserve"> </w:t>
              </w:r>
              <w:r>
                <w:rPr>
                  <w:i/>
                  <w:iCs/>
                  <w:noProof/>
                </w:rPr>
                <w:t>Financial Management and Accounting in the Public Sector.</w:t>
              </w:r>
              <w:r>
                <w:rPr>
                  <w:noProof/>
                </w:rPr>
                <w:t xml:space="preserve"> Oxfordshire: Taylor &amp; Francis.</w:t>
              </w:r>
            </w:p>
            <w:p w14:paraId="5F7AA28A" w14:textId="75D1CF5D" w:rsidR="00522CA3" w:rsidRDefault="00522CA3" w:rsidP="00522CA3">
              <w:pPr>
                <w:pStyle w:val="Bibliography"/>
                <w:ind w:left="720" w:hanging="720"/>
                <w:rPr>
                  <w:noProof/>
                </w:rPr>
              </w:pPr>
              <w:r w:rsidRPr="00522CA3">
                <w:rPr>
                  <w:noProof/>
                </w:rPr>
                <w:t>Baumast, A.C. (2017)</w:t>
              </w:r>
              <w:r w:rsidR="000C1D32">
                <w:rPr>
                  <w:noProof/>
                </w:rPr>
                <w:t>,</w:t>
              </w:r>
              <w:r w:rsidRPr="00522CA3">
                <w:rPr>
                  <w:noProof/>
                </w:rPr>
                <w:t xml:space="preserve"> “Capital Efficiency Measures in Industrial Business—It Is Time to Critically Review These Calculations,” </w:t>
              </w:r>
              <w:r w:rsidRPr="00522CA3">
                <w:rPr>
                  <w:i/>
                  <w:iCs/>
                  <w:noProof/>
                </w:rPr>
                <w:t>The Journal of corporate accounting &amp; finance</w:t>
              </w:r>
              <w:r w:rsidRPr="00522CA3">
                <w:rPr>
                  <w:noProof/>
                </w:rPr>
                <w:t>, 28(3), pp. 38–46. Available at: https://doi.org/10.1002/jcaf.22262.</w:t>
              </w:r>
            </w:p>
            <w:p w14:paraId="0E42A993" w14:textId="5EF8473D" w:rsidR="00522CA3" w:rsidRDefault="00522CA3" w:rsidP="00522CA3">
              <w:pPr>
                <w:pStyle w:val="Bibliography"/>
                <w:ind w:left="720" w:hanging="720"/>
                <w:rPr>
                  <w:noProof/>
                </w:rPr>
              </w:pPr>
              <w:r>
                <w:rPr>
                  <w:noProof/>
                </w:rPr>
                <w:t>Behringer, S. (2023)</w:t>
              </w:r>
              <w:r w:rsidR="000C1D32">
                <w:rPr>
                  <w:noProof/>
                </w:rPr>
                <w:t>,</w:t>
              </w:r>
              <w:r>
                <w:rPr>
                  <w:noProof/>
                </w:rPr>
                <w:t xml:space="preserve"> </w:t>
              </w:r>
              <w:r>
                <w:rPr>
                  <w:i/>
                  <w:iCs/>
                  <w:noProof/>
                </w:rPr>
                <w:t>Financial Controlling.</w:t>
              </w:r>
              <w:r>
                <w:rPr>
                  <w:noProof/>
                </w:rPr>
                <w:t xml:space="preserve"> Germany: Springer Fachmedien Wiesbaden.</w:t>
              </w:r>
            </w:p>
            <w:p w14:paraId="2E701CBC" w14:textId="577770CD" w:rsidR="00522CA3" w:rsidRDefault="00522CA3" w:rsidP="00522CA3">
              <w:pPr>
                <w:pStyle w:val="Bibliography"/>
                <w:ind w:left="720" w:hanging="720"/>
                <w:rPr>
                  <w:noProof/>
                </w:rPr>
              </w:pPr>
              <w:r>
                <w:rPr>
                  <w:noProof/>
                </w:rPr>
                <w:t>Benzenhöfer, N., Patrick, K., Markus, B., &amp; Dennis, S. (2024)</w:t>
              </w:r>
              <w:r w:rsidR="000C1D32">
                <w:rPr>
                  <w:noProof/>
                </w:rPr>
                <w:t>,</w:t>
              </w:r>
              <w:r>
                <w:rPr>
                  <w:noProof/>
                </w:rPr>
                <w:t xml:space="preserve"> BEYOND TRADITIONAL BUDGETING: A CRITICAL ANALYSIS OF CONTEMPORARY PRACTICES IN GERMAN CORPORATIONS. </w:t>
              </w:r>
              <w:r>
                <w:rPr>
                  <w:i/>
                  <w:iCs/>
                  <w:noProof/>
                </w:rPr>
                <w:t>17th Annual Conference of The EuroMed Academy of Business</w:t>
              </w:r>
              <w:r>
                <w:rPr>
                  <w:noProof/>
                </w:rPr>
                <w:t>.</w:t>
              </w:r>
            </w:p>
            <w:p w14:paraId="1E0B11D8" w14:textId="422CFC3B" w:rsidR="00522CA3" w:rsidRDefault="00522CA3" w:rsidP="00522CA3">
              <w:pPr>
                <w:pStyle w:val="Bibliography"/>
                <w:ind w:left="720" w:hanging="720"/>
                <w:rPr>
                  <w:noProof/>
                </w:rPr>
              </w:pPr>
              <w:r>
                <w:rPr>
                  <w:noProof/>
                </w:rPr>
                <w:t>Capek, A., Casey, K., Krasniak, P., Barmash, E., Nadkarni, P., &amp; Chandawarkar, R. (2024)</w:t>
              </w:r>
              <w:r w:rsidR="000C1D32">
                <w:rPr>
                  <w:noProof/>
                </w:rPr>
                <w:t>,</w:t>
              </w:r>
              <w:r>
                <w:rPr>
                  <w:noProof/>
                </w:rPr>
                <w:t xml:space="preserve"> Budgets: How They Are Planned, Prepared, and Managed. </w:t>
              </w:r>
              <w:r>
                <w:rPr>
                  <w:i/>
                  <w:iCs/>
                  <w:noProof/>
                </w:rPr>
                <w:t>Plastic and Reconstructive Surgery Global Open, 12</w:t>
              </w:r>
              <w:r>
                <w:rPr>
                  <w:noProof/>
                </w:rPr>
                <w:t>(7).</w:t>
              </w:r>
            </w:p>
            <w:p w14:paraId="29B85221" w14:textId="5AB2A162" w:rsidR="00522CA3" w:rsidRDefault="00522CA3" w:rsidP="00522CA3">
              <w:pPr>
                <w:pStyle w:val="Bibliography"/>
                <w:ind w:left="720" w:hanging="720"/>
                <w:rPr>
                  <w:noProof/>
                </w:rPr>
              </w:pPr>
              <w:r>
                <w:rPr>
                  <w:noProof/>
                </w:rPr>
                <w:t>Cuadrado-Ballesteros, B., &amp; Bisogno, M. (2022)</w:t>
              </w:r>
              <w:r w:rsidR="000C1D32">
                <w:rPr>
                  <w:noProof/>
                </w:rPr>
                <w:t>,</w:t>
              </w:r>
              <w:r>
                <w:rPr>
                  <w:noProof/>
                </w:rPr>
                <w:t xml:space="preserve"> Budget transparency and financial sustainability. </w:t>
              </w:r>
              <w:r>
                <w:rPr>
                  <w:i/>
                  <w:iCs/>
                  <w:noProof/>
                </w:rPr>
                <w:t>Journal of Public Budgeting, Accounting and Financial Management, 34</w:t>
              </w:r>
              <w:r>
                <w:rPr>
                  <w:noProof/>
                </w:rPr>
                <w:t>(6), 210-234.</w:t>
              </w:r>
            </w:p>
            <w:p w14:paraId="1F337A7B" w14:textId="0EF63515" w:rsidR="00522CA3" w:rsidRDefault="00522CA3" w:rsidP="00522CA3">
              <w:pPr>
                <w:pStyle w:val="Bibliography"/>
                <w:ind w:left="720" w:hanging="720"/>
                <w:rPr>
                  <w:noProof/>
                </w:rPr>
              </w:pPr>
              <w:r>
                <w:rPr>
                  <w:noProof/>
                </w:rPr>
                <w:t>Datar, S. M., Datar, S., &amp; Rajan, M. V. (2017)</w:t>
              </w:r>
              <w:r w:rsidR="000C1D32">
                <w:rPr>
                  <w:noProof/>
                </w:rPr>
                <w:t>,</w:t>
              </w:r>
              <w:r>
                <w:rPr>
                  <w:noProof/>
                </w:rPr>
                <w:t xml:space="preserve"> </w:t>
              </w:r>
              <w:r>
                <w:rPr>
                  <w:i/>
                  <w:iCs/>
                  <w:noProof/>
                </w:rPr>
                <w:t>Horngren's Cost Accounting: A Managerial Emphasis.</w:t>
              </w:r>
              <w:r>
                <w:rPr>
                  <w:noProof/>
                </w:rPr>
                <w:t xml:space="preserve"> Oxford: Pearson.</w:t>
              </w:r>
            </w:p>
            <w:p w14:paraId="14EE86E5" w14:textId="77777777" w:rsidR="00522CA3" w:rsidRDefault="00522CA3" w:rsidP="00522CA3">
              <w:pPr>
                <w:pStyle w:val="Bibliography"/>
                <w:ind w:left="720" w:hanging="720"/>
                <w:rPr>
                  <w:noProof/>
                </w:rPr>
              </w:pPr>
              <w:r>
                <w:rPr>
                  <w:noProof/>
                </w:rPr>
                <w:t xml:space="preserve">Drury, C. (2021). </w:t>
              </w:r>
              <w:r>
                <w:rPr>
                  <w:i/>
                  <w:iCs/>
                  <w:noProof/>
                </w:rPr>
                <w:t>Management and Cost Accounting.</w:t>
              </w:r>
              <w:r>
                <w:rPr>
                  <w:noProof/>
                </w:rPr>
                <w:t xml:space="preserve"> London: Prentice Hall.</w:t>
              </w:r>
            </w:p>
            <w:p w14:paraId="1DB9BA3D" w14:textId="47E40363" w:rsidR="00522CA3" w:rsidRDefault="00522CA3" w:rsidP="00522CA3">
              <w:pPr>
                <w:pStyle w:val="Bibliography"/>
                <w:ind w:left="720" w:hanging="720"/>
                <w:rPr>
                  <w:noProof/>
                </w:rPr>
              </w:pPr>
              <w:r>
                <w:rPr>
                  <w:noProof/>
                </w:rPr>
                <w:t>Eldenburg, L. G., Brooks, A., Vesty, G., &amp; Pawsey, N. (2024)</w:t>
              </w:r>
              <w:r w:rsidR="000C1D32">
                <w:rPr>
                  <w:noProof/>
                </w:rPr>
                <w:t>,</w:t>
              </w:r>
              <w:r>
                <w:rPr>
                  <w:noProof/>
                </w:rPr>
                <w:t xml:space="preserve"> </w:t>
              </w:r>
              <w:r>
                <w:rPr>
                  <w:i/>
                  <w:iCs/>
                  <w:noProof/>
                </w:rPr>
                <w:t>Management Accounting.</w:t>
              </w:r>
              <w:r>
                <w:rPr>
                  <w:noProof/>
                </w:rPr>
                <w:t xml:space="preserve"> New Jersey: Wiley.</w:t>
              </w:r>
            </w:p>
            <w:p w14:paraId="792A6EBA" w14:textId="4F528587" w:rsidR="00522CA3" w:rsidRDefault="00522CA3" w:rsidP="00522CA3">
              <w:pPr>
                <w:pStyle w:val="Bibliography"/>
                <w:ind w:left="720" w:hanging="720"/>
                <w:rPr>
                  <w:noProof/>
                </w:rPr>
              </w:pPr>
              <w:r>
                <w:rPr>
                  <w:noProof/>
                </w:rPr>
                <w:lastRenderedPageBreak/>
                <w:t>Filbeck, G., Baker, H. K., &amp; Barkley, T. (2023)</w:t>
              </w:r>
              <w:r w:rsidR="00C345B9">
                <w:rPr>
                  <w:noProof/>
                </w:rPr>
                <w:t>,</w:t>
              </w:r>
              <w:r>
                <w:rPr>
                  <w:noProof/>
                </w:rPr>
                <w:t xml:space="preserve"> </w:t>
              </w:r>
              <w:r>
                <w:rPr>
                  <w:i/>
                  <w:iCs/>
                  <w:noProof/>
                </w:rPr>
                <w:t>Working Capital Management: Concepts And Strategies.</w:t>
              </w:r>
              <w:r>
                <w:rPr>
                  <w:noProof/>
                </w:rPr>
                <w:t xml:space="preserve"> Singapore: World Scientific Publishing Company.</w:t>
              </w:r>
            </w:p>
            <w:p w14:paraId="6BE6DB17" w14:textId="4E6E3D8A" w:rsidR="00522CA3" w:rsidRDefault="00522CA3" w:rsidP="00522CA3">
              <w:pPr>
                <w:pStyle w:val="Bibliography"/>
                <w:ind w:left="720" w:hanging="720"/>
                <w:rPr>
                  <w:noProof/>
                </w:rPr>
              </w:pPr>
              <w:r>
                <w:rPr>
                  <w:noProof/>
                </w:rPr>
                <w:t>Finkler, S. A., Calabrese, T. D., &amp; Smith, D. L. (2025)</w:t>
              </w:r>
              <w:r w:rsidR="00C345B9">
                <w:rPr>
                  <w:noProof/>
                </w:rPr>
                <w:t>,</w:t>
              </w:r>
              <w:r>
                <w:rPr>
                  <w:noProof/>
                </w:rPr>
                <w:t xml:space="preserve"> </w:t>
              </w:r>
              <w:r>
                <w:rPr>
                  <w:i/>
                  <w:iCs/>
                  <w:noProof/>
                </w:rPr>
                <w:t>Financial Management for Public, Health, and Not-for-Profit Organizations.</w:t>
              </w:r>
              <w:r>
                <w:rPr>
                  <w:noProof/>
                </w:rPr>
                <w:t xml:space="preserve"> London: SAGE Publications.</w:t>
              </w:r>
            </w:p>
            <w:p w14:paraId="126FF593" w14:textId="17775657" w:rsidR="00522CA3" w:rsidRDefault="00522CA3" w:rsidP="00522CA3">
              <w:pPr>
                <w:pStyle w:val="Bibliography"/>
                <w:ind w:left="720" w:hanging="720"/>
                <w:rPr>
                  <w:noProof/>
                </w:rPr>
              </w:pPr>
              <w:r>
                <w:rPr>
                  <w:noProof/>
                </w:rPr>
                <w:t>Harrington, B. (2025)</w:t>
              </w:r>
              <w:r w:rsidR="00C345B9">
                <w:rPr>
                  <w:noProof/>
                </w:rPr>
                <w:t xml:space="preserve">, </w:t>
              </w:r>
              <w:r>
                <w:rPr>
                  <w:i/>
                  <w:iCs/>
                  <w:noProof/>
                </w:rPr>
                <w:t>Retail Mastery.</w:t>
              </w:r>
              <w:r>
                <w:rPr>
                  <w:noProof/>
                </w:rPr>
                <w:t xml:space="preserve"> Norway: Publifye AS.</w:t>
              </w:r>
            </w:p>
            <w:p w14:paraId="6C2CB163" w14:textId="7990A4CD" w:rsidR="00522CA3" w:rsidRDefault="00522CA3" w:rsidP="00522CA3">
              <w:pPr>
                <w:pStyle w:val="Bibliography"/>
                <w:ind w:left="720" w:hanging="720"/>
                <w:rPr>
                  <w:noProof/>
                </w:rPr>
              </w:pPr>
              <w:r>
                <w:rPr>
                  <w:noProof/>
                </w:rPr>
                <w:t>Hoggett , J., Medlin, J., Chalmers, K., Beattie, C., Hellmann, A., &amp; Maxfield, J. (2024)</w:t>
              </w:r>
              <w:r w:rsidR="00C345B9">
                <w:rPr>
                  <w:noProof/>
                </w:rPr>
                <w:t>,</w:t>
              </w:r>
              <w:r>
                <w:rPr>
                  <w:noProof/>
                </w:rPr>
                <w:t xml:space="preserve"> </w:t>
              </w:r>
              <w:r>
                <w:rPr>
                  <w:i/>
                  <w:iCs/>
                  <w:noProof/>
                </w:rPr>
                <w:t>Accounting.</w:t>
              </w:r>
              <w:r>
                <w:rPr>
                  <w:noProof/>
                </w:rPr>
                <w:t xml:space="preserve"> New Jersey: Wiley.</w:t>
              </w:r>
            </w:p>
            <w:p w14:paraId="099E0A85" w14:textId="0FF1AF88" w:rsidR="00522CA3" w:rsidRDefault="00522CA3" w:rsidP="00522CA3">
              <w:pPr>
                <w:pStyle w:val="Bibliography"/>
                <w:ind w:left="720" w:hanging="720"/>
                <w:rPr>
                  <w:noProof/>
                </w:rPr>
              </w:pPr>
              <w:r>
                <w:rPr>
                  <w:noProof/>
                </w:rPr>
                <w:t>Kohzad, S. (2024)</w:t>
              </w:r>
              <w:r w:rsidR="00C345B9">
                <w:rPr>
                  <w:noProof/>
                </w:rPr>
                <w:t>,</w:t>
              </w:r>
              <w:r>
                <w:rPr>
                  <w:noProof/>
                </w:rPr>
                <w:t xml:space="preserve"> Budget management: A key lever for strategic decision-making. </w:t>
              </w:r>
              <w:r>
                <w:rPr>
                  <w:i/>
                  <w:iCs/>
                  <w:noProof/>
                </w:rPr>
                <w:t>nternational Journal of Business Management and Entrepreneurship, 3</w:t>
              </w:r>
              <w:r>
                <w:rPr>
                  <w:noProof/>
                </w:rPr>
                <w:t>(1), 15-27.</w:t>
              </w:r>
            </w:p>
            <w:p w14:paraId="0F0644FF" w14:textId="355F3437" w:rsidR="00522CA3" w:rsidRDefault="00522CA3" w:rsidP="00522CA3">
              <w:pPr>
                <w:pStyle w:val="Bibliography"/>
                <w:ind w:left="720" w:hanging="720"/>
                <w:rPr>
                  <w:noProof/>
                </w:rPr>
              </w:pPr>
              <w:r>
                <w:rPr>
                  <w:noProof/>
                </w:rPr>
                <w:t>Limanto, S., Absari, D. T., &amp; Thamrin, E. A. (2024)</w:t>
              </w:r>
              <w:r w:rsidR="00C345B9">
                <w:rPr>
                  <w:noProof/>
                </w:rPr>
                <w:t>,</w:t>
              </w:r>
              <w:r>
                <w:rPr>
                  <w:noProof/>
                </w:rPr>
                <w:t xml:space="preserve"> Integration of Bundling Product Recommendation System and Stock Management in Fast Fashion Retail Business. </w:t>
              </w:r>
              <w:r>
                <w:rPr>
                  <w:i/>
                  <w:iCs/>
                  <w:noProof/>
                </w:rPr>
                <w:t>International Conference on Intelligent Cybernetics Technology &amp; Applications</w:t>
              </w:r>
              <w:r>
                <w:rPr>
                  <w:noProof/>
                </w:rPr>
                <w:t>, 191-196.</w:t>
              </w:r>
            </w:p>
            <w:p w14:paraId="7E919258" w14:textId="0C9224EF" w:rsidR="00522CA3" w:rsidRDefault="00522CA3" w:rsidP="00522CA3">
              <w:pPr>
                <w:pStyle w:val="Bibliography"/>
                <w:ind w:left="720" w:hanging="720"/>
                <w:rPr>
                  <w:noProof/>
                </w:rPr>
              </w:pPr>
              <w:r>
                <w:rPr>
                  <w:noProof/>
                </w:rPr>
                <w:t>McLaney, E. J., McLaney, E., &amp; Atrill, P. (2023)</w:t>
              </w:r>
              <w:r w:rsidR="00C345B9">
                <w:rPr>
                  <w:noProof/>
                </w:rPr>
                <w:t>,</w:t>
              </w:r>
              <w:r>
                <w:rPr>
                  <w:noProof/>
                </w:rPr>
                <w:t xml:space="preserve"> </w:t>
              </w:r>
              <w:r>
                <w:rPr>
                  <w:i/>
                  <w:iCs/>
                  <w:noProof/>
                </w:rPr>
                <w:t>Accounting and Finance An Introduction.</w:t>
              </w:r>
              <w:r>
                <w:rPr>
                  <w:noProof/>
                </w:rPr>
                <w:t xml:space="preserve"> London: Pearson.</w:t>
              </w:r>
            </w:p>
            <w:p w14:paraId="31A84483" w14:textId="5193B1C3" w:rsidR="00522CA3" w:rsidRDefault="00522CA3" w:rsidP="00522CA3">
              <w:pPr>
                <w:pStyle w:val="Bibliography"/>
                <w:ind w:left="720" w:hanging="720"/>
                <w:rPr>
                  <w:noProof/>
                </w:rPr>
              </w:pPr>
              <w:r>
                <w:rPr>
                  <w:noProof/>
                </w:rPr>
                <w:t>Ming Lee, K. Y., &amp; Abdullah, N. H. (2025)</w:t>
              </w:r>
              <w:r w:rsidR="00C345B9">
                <w:rPr>
                  <w:noProof/>
                </w:rPr>
                <w:t>,</w:t>
              </w:r>
              <w:r>
                <w:rPr>
                  <w:noProof/>
                </w:rPr>
                <w:t xml:space="preserve"> </w:t>
              </w:r>
              <w:r>
                <w:rPr>
                  <w:i/>
                  <w:iCs/>
                  <w:noProof/>
                </w:rPr>
                <w:t>Revolutionizing Accounting and Finance Through Robotic Process Automation.</w:t>
              </w:r>
              <w:r>
                <w:rPr>
                  <w:noProof/>
                </w:rPr>
                <w:t xml:space="preserve"> Pennsylvania: IGI Global Scientific Publishing.</w:t>
              </w:r>
            </w:p>
            <w:p w14:paraId="1F5929E3" w14:textId="5CD8723A" w:rsidR="00522CA3" w:rsidRDefault="00522CA3" w:rsidP="00522CA3">
              <w:pPr>
                <w:pStyle w:val="Bibliography"/>
                <w:ind w:left="720" w:hanging="720"/>
                <w:rPr>
                  <w:noProof/>
                </w:rPr>
              </w:pPr>
              <w:r>
                <w:rPr>
                  <w:noProof/>
                </w:rPr>
                <w:t>Nauman, S., Musawair, A., Munir, H., &amp; Rasheed, I. (2022)</w:t>
              </w:r>
              <w:r w:rsidR="00C345B9">
                <w:rPr>
                  <w:noProof/>
                </w:rPr>
                <w:t>,</w:t>
              </w:r>
              <w:r>
                <w:rPr>
                  <w:noProof/>
                </w:rPr>
                <w:t xml:space="preserve"> Enhancing the impact of transformational leadership and team-building on project success: The moderating role of empowerment climate. </w:t>
              </w:r>
              <w:r>
                <w:rPr>
                  <w:i/>
                  <w:iCs/>
                  <w:noProof/>
                </w:rPr>
                <w:t>International Journal of Managing Projects in Business, 15</w:t>
              </w:r>
              <w:r>
                <w:rPr>
                  <w:noProof/>
                </w:rPr>
                <w:t>(2), 423-447.</w:t>
              </w:r>
            </w:p>
            <w:p w14:paraId="3AA8AA34" w14:textId="15926894" w:rsidR="00522CA3" w:rsidRDefault="00522CA3" w:rsidP="00522CA3">
              <w:pPr>
                <w:pStyle w:val="Bibliography"/>
                <w:ind w:left="720" w:hanging="720"/>
                <w:rPr>
                  <w:noProof/>
                </w:rPr>
              </w:pPr>
              <w:r>
                <w:rPr>
                  <w:noProof/>
                </w:rPr>
                <w:t>Reiter, K. L., &amp; Song, P. H. (2025)</w:t>
              </w:r>
              <w:r w:rsidR="00C345B9">
                <w:rPr>
                  <w:noProof/>
                </w:rPr>
                <w:t>,</w:t>
              </w:r>
              <w:r>
                <w:rPr>
                  <w:noProof/>
                </w:rPr>
                <w:t xml:space="preserve"> </w:t>
              </w:r>
              <w:r>
                <w:rPr>
                  <w:i/>
                  <w:iCs/>
                  <w:noProof/>
                </w:rPr>
                <w:t>Healthcare Finance: An Introduction to Accounting and Financial Management,.</w:t>
              </w:r>
              <w:r>
                <w:rPr>
                  <w:noProof/>
                </w:rPr>
                <w:t xml:space="preserve"> Chicago: ACHE Learn.</w:t>
              </w:r>
            </w:p>
            <w:p w14:paraId="73966454" w14:textId="44816E93" w:rsidR="00522CA3" w:rsidRDefault="00522CA3" w:rsidP="00522CA3">
              <w:pPr>
                <w:pStyle w:val="Bibliography"/>
                <w:ind w:left="720" w:hanging="720"/>
                <w:rPr>
                  <w:noProof/>
                </w:rPr>
              </w:pPr>
              <w:r>
                <w:rPr>
                  <w:noProof/>
                </w:rPr>
                <w:t>Sairazi, N., Mukhtar, D., Razak, R., &amp; Ibrahim, N. (2022)</w:t>
              </w:r>
              <w:r w:rsidR="00C345B9">
                <w:rPr>
                  <w:noProof/>
                </w:rPr>
                <w:t>,</w:t>
              </w:r>
              <w:r>
                <w:rPr>
                  <w:noProof/>
                </w:rPr>
                <w:t xml:space="preserve"> Role of Theory of Planned Behaviour, Peer Influence, Moral Obligation, Self-Efficacy and Self-Control in Predicting Budgetary Slack Behaviour: a Conceptual Framework. </w:t>
              </w:r>
              <w:r>
                <w:rPr>
                  <w:i/>
                  <w:iCs/>
                  <w:noProof/>
                </w:rPr>
                <w:t>Seyboldreport. Net, 7</w:t>
              </w:r>
              <w:r>
                <w:rPr>
                  <w:noProof/>
                </w:rPr>
                <w:t>(10), 1548-1566.</w:t>
              </w:r>
            </w:p>
            <w:p w14:paraId="6B93E9BE" w14:textId="0B3A1703" w:rsidR="00522CA3" w:rsidRDefault="00522CA3" w:rsidP="00522CA3">
              <w:pPr>
                <w:pStyle w:val="Bibliography"/>
                <w:ind w:left="720" w:hanging="720"/>
                <w:rPr>
                  <w:noProof/>
                </w:rPr>
              </w:pPr>
              <w:r>
                <w:rPr>
                  <w:noProof/>
                </w:rPr>
                <w:t>Santorry, S. (2025)</w:t>
              </w:r>
              <w:r w:rsidR="00C345B9">
                <w:rPr>
                  <w:noProof/>
                </w:rPr>
                <w:t>,</w:t>
              </w:r>
              <w:r>
                <w:rPr>
                  <w:noProof/>
                </w:rPr>
                <w:t xml:space="preserve"> Implementation of zero-based budgeting in corporate financial planning to improve operational cost efficiency. </w:t>
              </w:r>
              <w:r>
                <w:rPr>
                  <w:i/>
                  <w:iCs/>
                  <w:noProof/>
                </w:rPr>
                <w:t>Jurnal Konseling dan Pendidikan, 13</w:t>
              </w:r>
              <w:r>
                <w:rPr>
                  <w:noProof/>
                </w:rPr>
                <w:t>(2), 10-19.</w:t>
              </w:r>
            </w:p>
            <w:p w14:paraId="247B0859" w14:textId="4185CDEE" w:rsidR="00522CA3" w:rsidRDefault="00522CA3" w:rsidP="00522CA3">
              <w:pPr>
                <w:pStyle w:val="Bibliography"/>
                <w:ind w:left="720" w:hanging="720"/>
                <w:rPr>
                  <w:noProof/>
                </w:rPr>
              </w:pPr>
              <w:r>
                <w:rPr>
                  <w:noProof/>
                </w:rPr>
                <w:t>Seal, W., Garrison, R. H., &amp; Noreen, E. (2018)</w:t>
              </w:r>
              <w:r w:rsidR="00C345B9">
                <w:rPr>
                  <w:noProof/>
                </w:rPr>
                <w:t>,</w:t>
              </w:r>
              <w:r>
                <w:rPr>
                  <w:noProof/>
                </w:rPr>
                <w:t xml:space="preserve"> </w:t>
              </w:r>
              <w:r>
                <w:rPr>
                  <w:i/>
                  <w:iCs/>
                  <w:noProof/>
                </w:rPr>
                <w:t>Management Accounting.</w:t>
              </w:r>
              <w:r>
                <w:rPr>
                  <w:noProof/>
                </w:rPr>
                <w:t xml:space="preserve"> London: McGraw Hill.</w:t>
              </w:r>
            </w:p>
            <w:p w14:paraId="1EFC0E95" w14:textId="5DF3766B" w:rsidR="00522CA3" w:rsidRDefault="00522CA3" w:rsidP="00522CA3">
              <w:pPr>
                <w:pStyle w:val="Bibliography"/>
                <w:ind w:left="720" w:hanging="720"/>
                <w:rPr>
                  <w:noProof/>
                </w:rPr>
              </w:pPr>
              <w:r>
                <w:rPr>
                  <w:noProof/>
                </w:rPr>
                <w:t>Shah, N., Leiwy, D., &amp; Perks, R. (2025)</w:t>
              </w:r>
              <w:r w:rsidR="00C345B9">
                <w:rPr>
                  <w:noProof/>
                </w:rPr>
                <w:t>,</w:t>
              </w:r>
              <w:r>
                <w:rPr>
                  <w:noProof/>
                </w:rPr>
                <w:t xml:space="preserve"> </w:t>
              </w:r>
              <w:r>
                <w:rPr>
                  <w:i/>
                  <w:iCs/>
                  <w:noProof/>
                </w:rPr>
                <w:t>Accounting and Finance: Understanding and Practice.</w:t>
              </w:r>
              <w:r>
                <w:rPr>
                  <w:noProof/>
                </w:rPr>
                <w:t xml:space="preserve"> Maidenhead: McGraw Hill Education.</w:t>
              </w:r>
            </w:p>
            <w:p w14:paraId="46C83236" w14:textId="4B74CC68" w:rsidR="00522CA3" w:rsidRDefault="00522CA3" w:rsidP="00522CA3">
              <w:pPr>
                <w:pStyle w:val="Bibliography"/>
                <w:ind w:left="720" w:hanging="720"/>
                <w:rPr>
                  <w:noProof/>
                </w:rPr>
              </w:pPr>
              <w:r>
                <w:rPr>
                  <w:noProof/>
                </w:rPr>
                <w:lastRenderedPageBreak/>
                <w:t>Ursu, I. (2022)</w:t>
              </w:r>
              <w:r w:rsidR="00C345B9">
                <w:rPr>
                  <w:noProof/>
                </w:rPr>
                <w:t>,</w:t>
              </w:r>
              <w:r>
                <w:rPr>
                  <w:noProof/>
                </w:rPr>
                <w:t xml:space="preserve"> PLANNING WITH OR WITHOUT BUDGETS? THE “NEW CONTROLLING” APPROACH. </w:t>
              </w:r>
              <w:r>
                <w:rPr>
                  <w:i/>
                  <w:iCs/>
                  <w:noProof/>
                </w:rPr>
                <w:t>Review of Economic and Business Studies (REBS)</w:t>
              </w:r>
              <w:r>
                <w:rPr>
                  <w:noProof/>
                </w:rPr>
                <w:t>(30), 105-118.</w:t>
              </w:r>
            </w:p>
            <w:p w14:paraId="093B116B" w14:textId="5D56C0FF" w:rsidR="00522CA3" w:rsidRDefault="00522CA3" w:rsidP="00522CA3">
              <w:pPr>
                <w:pStyle w:val="Bibliography"/>
                <w:ind w:left="720" w:hanging="720"/>
                <w:rPr>
                  <w:noProof/>
                </w:rPr>
              </w:pPr>
              <w:r>
                <w:rPr>
                  <w:noProof/>
                </w:rPr>
                <w:t>Weetman, P., &amp; Darren, J. (2024)</w:t>
              </w:r>
              <w:r w:rsidR="00C345B9">
                <w:rPr>
                  <w:noProof/>
                </w:rPr>
                <w:t>,</w:t>
              </w:r>
              <w:r>
                <w:rPr>
                  <w:noProof/>
                </w:rPr>
                <w:t xml:space="preserve"> </w:t>
              </w:r>
              <w:r>
                <w:rPr>
                  <w:i/>
                  <w:iCs/>
                  <w:noProof/>
                </w:rPr>
                <w:t>Financial Accounting An Introduction.</w:t>
              </w:r>
              <w:r>
                <w:rPr>
                  <w:noProof/>
                </w:rPr>
                <w:t xml:space="preserve"> London: Pearson.</w:t>
              </w:r>
            </w:p>
            <w:p w14:paraId="3A17FA82" w14:textId="29190544" w:rsidR="00522CA3" w:rsidRDefault="00522CA3" w:rsidP="00522CA3">
              <w:pPr>
                <w:pStyle w:val="Bibliography"/>
                <w:ind w:left="720" w:hanging="720"/>
                <w:rPr>
                  <w:noProof/>
                </w:rPr>
              </w:pPr>
              <w:r>
                <w:rPr>
                  <w:noProof/>
                </w:rPr>
                <w:t>Zada, M., Saeed, I., Khan, J., Zada, S., &amp; Jun , Z. (2023)</w:t>
              </w:r>
              <w:r w:rsidR="00C345B9">
                <w:rPr>
                  <w:noProof/>
                </w:rPr>
                <w:t>,</w:t>
              </w:r>
              <w:r>
                <w:rPr>
                  <w:noProof/>
                </w:rPr>
                <w:t xml:space="preserve"> Linking public leadership with project management effectiveness: Mediating role of goal clarity and moderating role of top management support. </w:t>
              </w:r>
              <w:r>
                <w:rPr>
                  <w:i/>
                  <w:iCs/>
                  <w:noProof/>
                </w:rPr>
                <w:t>Heliyon, 9</w:t>
              </w:r>
              <w:r>
                <w:rPr>
                  <w:noProof/>
                </w:rPr>
                <w:t>(5).</w:t>
              </w:r>
            </w:p>
            <w:p w14:paraId="7B11BD4D" w14:textId="1A9110C6" w:rsidR="00522CA3" w:rsidRDefault="00522CA3" w:rsidP="00522CA3">
              <w:r>
                <w:rPr>
                  <w:b/>
                  <w:bCs/>
                </w:rPr>
                <w:fldChar w:fldCharType="end"/>
              </w:r>
            </w:p>
          </w:sdtContent>
        </w:sdt>
      </w:sdtContent>
    </w:sdt>
    <w:p w14:paraId="31D61DA5" w14:textId="5DBD309E" w:rsidR="002914E1" w:rsidRDefault="002914E1" w:rsidP="002914E1"/>
    <w:p w14:paraId="22A89C32" w14:textId="7FE0C770" w:rsidR="00F45BF1" w:rsidRDefault="00F45BF1" w:rsidP="00F45BF1"/>
    <w:p w14:paraId="68EA6640" w14:textId="7E12F19C" w:rsidR="00FA61F0" w:rsidRDefault="00FA61F0" w:rsidP="00F45BF1"/>
    <w:p w14:paraId="21866323" w14:textId="3DA1231B" w:rsidR="00170CDC" w:rsidRDefault="00170CDC" w:rsidP="00FA61F0"/>
    <w:p w14:paraId="5A6351E4" w14:textId="77777777" w:rsidR="000020AA" w:rsidRDefault="000020AA">
      <w:pPr>
        <w:spacing w:line="240" w:lineRule="auto"/>
        <w:jc w:val="left"/>
        <w:rPr>
          <w:rFonts w:cs="Times New Roman"/>
          <w:b/>
          <w:bCs/>
          <w:color w:val="000000"/>
        </w:rPr>
      </w:pPr>
      <w:r>
        <w:br w:type="page"/>
      </w:r>
    </w:p>
    <w:p w14:paraId="20682428" w14:textId="77777777" w:rsidR="000020AA" w:rsidRDefault="000020AA" w:rsidP="00323794">
      <w:pPr>
        <w:pStyle w:val="Heading1"/>
        <w:spacing w:line="360" w:lineRule="auto"/>
        <w:rPr>
          <w:lang w:val="en-GB"/>
        </w:rPr>
      </w:pPr>
      <w:bookmarkStart w:id="10" w:name="_Toc224499766"/>
      <w:r>
        <w:rPr>
          <w:lang w:val="en-GB"/>
        </w:rPr>
        <w:lastRenderedPageBreak/>
        <w:t>Appendices</w:t>
      </w:r>
      <w:bookmarkEnd w:id="10"/>
    </w:p>
    <w:p w14:paraId="688D8188" w14:textId="77777777" w:rsidR="000020AA" w:rsidRDefault="000020AA" w:rsidP="00323794">
      <w:pPr>
        <w:pStyle w:val="Heading1"/>
        <w:spacing w:line="360" w:lineRule="auto"/>
        <w:rPr>
          <w:lang w:val="en-GB"/>
        </w:rPr>
      </w:pPr>
    </w:p>
    <w:p w14:paraId="7326120A" w14:textId="77777777" w:rsidR="000020AA" w:rsidRDefault="000020AA" w:rsidP="002B6DAF">
      <w:pPr>
        <w:pStyle w:val="Heading2"/>
        <w:numPr>
          <w:ilvl w:val="0"/>
          <w:numId w:val="0"/>
        </w:numPr>
        <w:ind w:left="420" w:hanging="420"/>
      </w:pPr>
      <w:bookmarkStart w:id="11" w:name="_Toc224499767"/>
      <w:r>
        <w:t>Appendix 1: Cost of Sales Calculation</w:t>
      </w:r>
      <w:bookmarkEnd w:id="11"/>
    </w:p>
    <w:p w14:paraId="047416CB" w14:textId="77777777" w:rsidR="000020AA" w:rsidRDefault="000020AA" w:rsidP="00323794">
      <w:pPr>
        <w:pStyle w:val="Heading1"/>
        <w:spacing w:line="360" w:lineRule="auto"/>
        <w:rPr>
          <w:lang w:val="en-GB"/>
        </w:rPr>
      </w:pPr>
    </w:p>
    <w:p w14:paraId="296AB952" w14:textId="77777777" w:rsidR="000020AA" w:rsidRPr="008C7EB7" w:rsidRDefault="000020AA" w:rsidP="000020AA">
      <w:pPr>
        <w:pStyle w:val="ListParagraph"/>
        <w:ind w:left="360"/>
        <w:jc w:val="center"/>
        <w:rPr>
          <w:b/>
          <w:bCs/>
        </w:rPr>
      </w:pPr>
      <w:r w:rsidRPr="008C7EB7">
        <w:rPr>
          <w:b/>
          <w:bCs/>
        </w:rPr>
        <w:t>Cost of Sales Calculation</w:t>
      </w:r>
    </w:p>
    <w:tbl>
      <w:tblPr>
        <w:tblStyle w:val="TableGrid"/>
        <w:tblW w:w="0" w:type="auto"/>
        <w:jc w:val="center"/>
        <w:tblLook w:val="04A0" w:firstRow="1" w:lastRow="0" w:firstColumn="1" w:lastColumn="0" w:noHBand="0" w:noVBand="1"/>
      </w:tblPr>
      <w:tblGrid>
        <w:gridCol w:w="3116"/>
        <w:gridCol w:w="3117"/>
        <w:gridCol w:w="3117"/>
      </w:tblGrid>
      <w:tr w:rsidR="000020AA" w:rsidRPr="00BE30C1" w14:paraId="0016A29F" w14:textId="77777777">
        <w:trPr>
          <w:jc w:val="center"/>
        </w:trPr>
        <w:tc>
          <w:tcPr>
            <w:tcW w:w="3116" w:type="dxa"/>
          </w:tcPr>
          <w:p w14:paraId="7E54485D" w14:textId="77777777" w:rsidR="000020AA" w:rsidRPr="00BE30C1" w:rsidRDefault="000020AA">
            <w:pPr>
              <w:pStyle w:val="ListParagraph"/>
              <w:ind w:left="0"/>
              <w:rPr>
                <w:b/>
                <w:bCs/>
              </w:rPr>
            </w:pPr>
            <w:r w:rsidRPr="00BE30C1">
              <w:rPr>
                <w:b/>
                <w:bCs/>
              </w:rPr>
              <w:t>Month</w:t>
            </w:r>
          </w:p>
        </w:tc>
        <w:tc>
          <w:tcPr>
            <w:tcW w:w="3117" w:type="dxa"/>
          </w:tcPr>
          <w:p w14:paraId="0269263A" w14:textId="77777777" w:rsidR="000020AA" w:rsidRPr="00BE30C1" w:rsidRDefault="000020AA">
            <w:pPr>
              <w:pStyle w:val="ListParagraph"/>
              <w:ind w:left="0"/>
              <w:rPr>
                <w:b/>
                <w:bCs/>
              </w:rPr>
            </w:pPr>
            <w:r w:rsidRPr="00BE30C1">
              <w:rPr>
                <w:b/>
                <w:bCs/>
              </w:rPr>
              <w:t>Sales (in £)</w:t>
            </w:r>
          </w:p>
        </w:tc>
        <w:tc>
          <w:tcPr>
            <w:tcW w:w="3117" w:type="dxa"/>
          </w:tcPr>
          <w:p w14:paraId="16EC3E16" w14:textId="77777777" w:rsidR="000020AA" w:rsidRPr="00BE30C1" w:rsidRDefault="000020AA">
            <w:pPr>
              <w:pStyle w:val="ListParagraph"/>
              <w:ind w:left="0"/>
              <w:rPr>
                <w:b/>
                <w:bCs/>
              </w:rPr>
            </w:pPr>
            <w:r w:rsidRPr="00BE30C1">
              <w:rPr>
                <w:b/>
                <w:bCs/>
              </w:rPr>
              <w:t>Cost of Sales (60% of Sales)</w:t>
            </w:r>
          </w:p>
        </w:tc>
      </w:tr>
      <w:tr w:rsidR="000020AA" w:rsidRPr="00BE30C1" w14:paraId="766406C9" w14:textId="77777777">
        <w:trPr>
          <w:jc w:val="center"/>
        </w:trPr>
        <w:tc>
          <w:tcPr>
            <w:tcW w:w="3116" w:type="dxa"/>
          </w:tcPr>
          <w:p w14:paraId="7F6962F5" w14:textId="77777777" w:rsidR="000020AA" w:rsidRPr="00BE30C1" w:rsidRDefault="000020AA">
            <w:pPr>
              <w:pStyle w:val="ListParagraph"/>
              <w:ind w:left="0"/>
            </w:pPr>
            <w:r>
              <w:t>July</w:t>
            </w:r>
          </w:p>
        </w:tc>
        <w:tc>
          <w:tcPr>
            <w:tcW w:w="3117" w:type="dxa"/>
          </w:tcPr>
          <w:p w14:paraId="09064FDD" w14:textId="77777777" w:rsidR="000020AA" w:rsidRPr="00BE30C1" w:rsidRDefault="000020AA">
            <w:pPr>
              <w:pStyle w:val="ListParagraph"/>
              <w:ind w:left="0"/>
            </w:pPr>
            <w:r>
              <w:t>210</w:t>
            </w:r>
          </w:p>
        </w:tc>
        <w:tc>
          <w:tcPr>
            <w:tcW w:w="3117" w:type="dxa"/>
          </w:tcPr>
          <w:p w14:paraId="52327FF7" w14:textId="77777777" w:rsidR="000020AA" w:rsidRPr="00BE30C1" w:rsidRDefault="000020AA">
            <w:pPr>
              <w:pStyle w:val="ListParagraph"/>
              <w:ind w:left="0"/>
            </w:pPr>
            <w:r>
              <w:t>126</w:t>
            </w:r>
          </w:p>
        </w:tc>
      </w:tr>
      <w:tr w:rsidR="000020AA" w:rsidRPr="00BE30C1" w14:paraId="23E2A148" w14:textId="77777777">
        <w:trPr>
          <w:jc w:val="center"/>
        </w:trPr>
        <w:tc>
          <w:tcPr>
            <w:tcW w:w="3116" w:type="dxa"/>
          </w:tcPr>
          <w:p w14:paraId="766547F9" w14:textId="77777777" w:rsidR="000020AA" w:rsidRPr="00BE30C1" w:rsidRDefault="000020AA">
            <w:pPr>
              <w:pStyle w:val="ListParagraph"/>
              <w:ind w:left="0"/>
            </w:pPr>
            <w:r>
              <w:t>August</w:t>
            </w:r>
          </w:p>
        </w:tc>
        <w:tc>
          <w:tcPr>
            <w:tcW w:w="3117" w:type="dxa"/>
          </w:tcPr>
          <w:p w14:paraId="26871E82" w14:textId="77777777" w:rsidR="000020AA" w:rsidRPr="00BE30C1" w:rsidRDefault="000020AA">
            <w:pPr>
              <w:pStyle w:val="ListParagraph"/>
              <w:ind w:left="0"/>
            </w:pPr>
            <w:r>
              <w:t>230</w:t>
            </w:r>
          </w:p>
        </w:tc>
        <w:tc>
          <w:tcPr>
            <w:tcW w:w="3117" w:type="dxa"/>
          </w:tcPr>
          <w:p w14:paraId="28AA2F3B" w14:textId="77777777" w:rsidR="000020AA" w:rsidRPr="00BE30C1" w:rsidRDefault="000020AA">
            <w:pPr>
              <w:pStyle w:val="ListParagraph"/>
              <w:ind w:left="0"/>
            </w:pPr>
            <w:r>
              <w:t>138</w:t>
            </w:r>
          </w:p>
        </w:tc>
      </w:tr>
      <w:tr w:rsidR="000020AA" w:rsidRPr="00BE30C1" w14:paraId="4DC5D486" w14:textId="77777777">
        <w:trPr>
          <w:jc w:val="center"/>
        </w:trPr>
        <w:tc>
          <w:tcPr>
            <w:tcW w:w="3116" w:type="dxa"/>
          </w:tcPr>
          <w:p w14:paraId="48521F7F" w14:textId="77777777" w:rsidR="000020AA" w:rsidRPr="00BE30C1" w:rsidRDefault="000020AA">
            <w:pPr>
              <w:pStyle w:val="ListParagraph"/>
              <w:ind w:left="0"/>
            </w:pPr>
            <w:r>
              <w:t>September</w:t>
            </w:r>
          </w:p>
        </w:tc>
        <w:tc>
          <w:tcPr>
            <w:tcW w:w="3117" w:type="dxa"/>
          </w:tcPr>
          <w:p w14:paraId="118F2AE6" w14:textId="77777777" w:rsidR="000020AA" w:rsidRPr="00BE30C1" w:rsidRDefault="000020AA">
            <w:pPr>
              <w:pStyle w:val="ListParagraph"/>
              <w:ind w:left="0"/>
            </w:pPr>
            <w:r>
              <w:t>260</w:t>
            </w:r>
          </w:p>
        </w:tc>
        <w:tc>
          <w:tcPr>
            <w:tcW w:w="3117" w:type="dxa"/>
          </w:tcPr>
          <w:p w14:paraId="3C6D7247" w14:textId="77777777" w:rsidR="000020AA" w:rsidRPr="00BE30C1" w:rsidRDefault="000020AA">
            <w:pPr>
              <w:pStyle w:val="ListParagraph"/>
              <w:ind w:left="0"/>
            </w:pPr>
            <w:r>
              <w:t>156</w:t>
            </w:r>
          </w:p>
        </w:tc>
      </w:tr>
      <w:tr w:rsidR="000020AA" w:rsidRPr="00BE30C1" w14:paraId="1A2210DD" w14:textId="77777777">
        <w:trPr>
          <w:jc w:val="center"/>
        </w:trPr>
        <w:tc>
          <w:tcPr>
            <w:tcW w:w="3116" w:type="dxa"/>
          </w:tcPr>
          <w:p w14:paraId="39770481" w14:textId="77777777" w:rsidR="000020AA" w:rsidRPr="00BE30C1" w:rsidRDefault="000020AA">
            <w:pPr>
              <w:pStyle w:val="ListParagraph"/>
              <w:ind w:left="0"/>
            </w:pPr>
            <w:r>
              <w:t>October</w:t>
            </w:r>
          </w:p>
        </w:tc>
        <w:tc>
          <w:tcPr>
            <w:tcW w:w="3117" w:type="dxa"/>
          </w:tcPr>
          <w:p w14:paraId="25F48AF4" w14:textId="77777777" w:rsidR="000020AA" w:rsidRPr="00BE30C1" w:rsidRDefault="000020AA">
            <w:pPr>
              <w:pStyle w:val="ListParagraph"/>
              <w:ind w:left="0"/>
            </w:pPr>
            <w:r>
              <w:t>240</w:t>
            </w:r>
          </w:p>
        </w:tc>
        <w:tc>
          <w:tcPr>
            <w:tcW w:w="3117" w:type="dxa"/>
          </w:tcPr>
          <w:p w14:paraId="31836E0F" w14:textId="77777777" w:rsidR="000020AA" w:rsidRPr="00BE30C1" w:rsidRDefault="000020AA">
            <w:pPr>
              <w:pStyle w:val="ListParagraph"/>
              <w:ind w:left="0"/>
            </w:pPr>
            <w:r>
              <w:t>144</w:t>
            </w:r>
          </w:p>
        </w:tc>
      </w:tr>
      <w:tr w:rsidR="000020AA" w:rsidRPr="00BE30C1" w14:paraId="33BB3ADD" w14:textId="77777777">
        <w:trPr>
          <w:jc w:val="center"/>
        </w:trPr>
        <w:tc>
          <w:tcPr>
            <w:tcW w:w="3116" w:type="dxa"/>
          </w:tcPr>
          <w:p w14:paraId="27EDB8D7" w14:textId="77777777" w:rsidR="000020AA" w:rsidRPr="00BE30C1" w:rsidRDefault="000020AA">
            <w:pPr>
              <w:pStyle w:val="ListParagraph"/>
              <w:ind w:left="0"/>
            </w:pPr>
            <w:r>
              <w:t>November</w:t>
            </w:r>
          </w:p>
        </w:tc>
        <w:tc>
          <w:tcPr>
            <w:tcW w:w="3117" w:type="dxa"/>
          </w:tcPr>
          <w:p w14:paraId="65D8DFAD" w14:textId="77777777" w:rsidR="000020AA" w:rsidRPr="00BE30C1" w:rsidRDefault="000020AA">
            <w:pPr>
              <w:pStyle w:val="ListParagraph"/>
              <w:ind w:left="0"/>
            </w:pPr>
            <w:r>
              <w:t>250</w:t>
            </w:r>
          </w:p>
        </w:tc>
        <w:tc>
          <w:tcPr>
            <w:tcW w:w="3117" w:type="dxa"/>
          </w:tcPr>
          <w:p w14:paraId="4C09EC4E" w14:textId="77777777" w:rsidR="000020AA" w:rsidRPr="00BE30C1" w:rsidRDefault="000020AA">
            <w:pPr>
              <w:pStyle w:val="ListParagraph"/>
              <w:ind w:left="0"/>
            </w:pPr>
            <w:r>
              <w:t>150</w:t>
            </w:r>
          </w:p>
        </w:tc>
      </w:tr>
      <w:tr w:rsidR="000020AA" w:rsidRPr="00BE30C1" w14:paraId="60B5ABB7" w14:textId="77777777">
        <w:trPr>
          <w:jc w:val="center"/>
        </w:trPr>
        <w:tc>
          <w:tcPr>
            <w:tcW w:w="3116" w:type="dxa"/>
          </w:tcPr>
          <w:p w14:paraId="30CDF18D" w14:textId="77777777" w:rsidR="000020AA" w:rsidRPr="00BE30C1" w:rsidRDefault="000020AA">
            <w:pPr>
              <w:pStyle w:val="ListParagraph"/>
              <w:ind w:left="0"/>
            </w:pPr>
            <w:r>
              <w:t>December</w:t>
            </w:r>
          </w:p>
        </w:tc>
        <w:tc>
          <w:tcPr>
            <w:tcW w:w="3117" w:type="dxa"/>
          </w:tcPr>
          <w:p w14:paraId="67B869B7" w14:textId="77777777" w:rsidR="000020AA" w:rsidRPr="00BE30C1" w:rsidRDefault="000020AA">
            <w:pPr>
              <w:pStyle w:val="ListParagraph"/>
              <w:ind w:left="0"/>
            </w:pPr>
            <w:r>
              <w:t>280</w:t>
            </w:r>
          </w:p>
        </w:tc>
        <w:tc>
          <w:tcPr>
            <w:tcW w:w="3117" w:type="dxa"/>
          </w:tcPr>
          <w:p w14:paraId="28BC73DD" w14:textId="77777777" w:rsidR="000020AA" w:rsidRPr="00BE30C1" w:rsidRDefault="000020AA">
            <w:pPr>
              <w:pStyle w:val="ListParagraph"/>
              <w:ind w:left="0"/>
            </w:pPr>
            <w:r>
              <w:t>168</w:t>
            </w:r>
          </w:p>
        </w:tc>
      </w:tr>
    </w:tbl>
    <w:p w14:paraId="348981CB" w14:textId="77777777" w:rsidR="000020AA" w:rsidRPr="008C7EB7" w:rsidRDefault="000020AA" w:rsidP="000020AA">
      <w:pPr>
        <w:pStyle w:val="ListParagraph"/>
        <w:ind w:left="360"/>
        <w:jc w:val="center"/>
        <w:rPr>
          <w:b/>
          <w:bCs/>
        </w:rPr>
      </w:pPr>
      <w:r w:rsidRPr="008C7EB7">
        <w:rPr>
          <w:b/>
          <w:bCs/>
        </w:rPr>
        <w:t>Table 1: Source: Prepared by student (2026)</w:t>
      </w:r>
    </w:p>
    <w:p w14:paraId="6C2BFEC5" w14:textId="77777777" w:rsidR="000020AA" w:rsidRDefault="000020AA" w:rsidP="00323794">
      <w:pPr>
        <w:pStyle w:val="Heading1"/>
        <w:spacing w:line="360" w:lineRule="auto"/>
        <w:rPr>
          <w:lang w:val="en-GB"/>
        </w:rPr>
      </w:pPr>
    </w:p>
    <w:p w14:paraId="2FE4875B" w14:textId="77777777" w:rsidR="000020AA" w:rsidRDefault="000020AA" w:rsidP="002B6DAF">
      <w:pPr>
        <w:pStyle w:val="Heading2"/>
        <w:numPr>
          <w:ilvl w:val="0"/>
          <w:numId w:val="0"/>
        </w:numPr>
        <w:ind w:left="420" w:hanging="420"/>
      </w:pPr>
      <w:bookmarkStart w:id="12" w:name="_Toc224499768"/>
      <w:r>
        <w:t>Appendix 2: June Opening Balance Calculation</w:t>
      </w:r>
      <w:bookmarkEnd w:id="12"/>
    </w:p>
    <w:p w14:paraId="6D85F1C4" w14:textId="77777777" w:rsidR="000020AA" w:rsidRDefault="000020AA" w:rsidP="00323794">
      <w:pPr>
        <w:pStyle w:val="Heading1"/>
        <w:spacing w:line="360" w:lineRule="auto"/>
        <w:rPr>
          <w:lang w:val="en-GB"/>
        </w:rPr>
      </w:pPr>
    </w:p>
    <w:p w14:paraId="59FF097D" w14:textId="77777777" w:rsidR="000020AA" w:rsidRDefault="000020AA" w:rsidP="000020AA">
      <w:r>
        <w:t>Sales receipts (after credit card charges) = £180,000 x 0.99125 = £178,425</w:t>
      </w:r>
    </w:p>
    <w:p w14:paraId="281BF826" w14:textId="77777777" w:rsidR="000020AA" w:rsidRDefault="000020AA" w:rsidP="000020AA">
      <w:r>
        <w:t>Payments: £175,000</w:t>
      </w:r>
    </w:p>
    <w:p w14:paraId="540B8752" w14:textId="77777777" w:rsidR="000020AA" w:rsidRDefault="000020AA" w:rsidP="000020AA">
      <w:pPr>
        <w:pStyle w:val="ListParagraph"/>
        <w:numPr>
          <w:ilvl w:val="0"/>
          <w:numId w:val="4"/>
        </w:numPr>
      </w:pPr>
      <w:r>
        <w:t>Purchases (lagged from May) = assumed £150,000</w:t>
      </w:r>
    </w:p>
    <w:p w14:paraId="5953337F" w14:textId="77777777" w:rsidR="000020AA" w:rsidRDefault="000020AA" w:rsidP="000020AA">
      <w:pPr>
        <w:pStyle w:val="ListParagraph"/>
        <w:numPr>
          <w:ilvl w:val="0"/>
          <w:numId w:val="4"/>
        </w:numPr>
      </w:pPr>
      <w:r>
        <w:t>Admin expenses = £22,000 - £7,000 = £15,000</w:t>
      </w:r>
    </w:p>
    <w:p w14:paraId="67EB7FC0" w14:textId="77777777" w:rsidR="000020AA" w:rsidRDefault="000020AA" w:rsidP="000020AA">
      <w:pPr>
        <w:pStyle w:val="ListParagraph"/>
        <w:numPr>
          <w:ilvl w:val="0"/>
          <w:numId w:val="4"/>
        </w:numPr>
      </w:pPr>
      <w:r>
        <w:t>Selling expenses (lagged from May) = assumed £5,000</w:t>
      </w:r>
    </w:p>
    <w:p w14:paraId="5090E92D" w14:textId="77777777" w:rsidR="000020AA" w:rsidRDefault="000020AA" w:rsidP="000020AA">
      <w:pPr>
        <w:pStyle w:val="ListParagraph"/>
        <w:numPr>
          <w:ilvl w:val="0"/>
          <w:numId w:val="4"/>
        </w:numPr>
      </w:pPr>
      <w:r>
        <w:t>Loan repayment: £5,000</w:t>
      </w:r>
    </w:p>
    <w:p w14:paraId="624E49EC" w14:textId="77777777" w:rsidR="000020AA" w:rsidRDefault="000020AA" w:rsidP="000020AA">
      <w:pPr>
        <w:pStyle w:val="ListParagraph"/>
        <w:numPr>
          <w:ilvl w:val="0"/>
          <w:numId w:val="4"/>
        </w:numPr>
      </w:pPr>
      <w:r>
        <w:t>Interest: included in loan repayment</w:t>
      </w:r>
    </w:p>
    <w:p w14:paraId="7076D61F" w14:textId="77777777" w:rsidR="000020AA" w:rsidRDefault="000020AA" w:rsidP="000020AA">
      <w:pPr>
        <w:pStyle w:val="ListParagraph"/>
        <w:numPr>
          <w:ilvl w:val="0"/>
          <w:numId w:val="4"/>
        </w:numPr>
      </w:pPr>
      <w:r>
        <w:t>Store refurbishment: £0</w:t>
      </w:r>
    </w:p>
    <w:p w14:paraId="1A0158FA" w14:textId="77777777" w:rsidR="000020AA" w:rsidRDefault="000020AA" w:rsidP="000020AA">
      <w:pPr>
        <w:pStyle w:val="ListParagraph"/>
        <w:numPr>
          <w:ilvl w:val="0"/>
          <w:numId w:val="4"/>
        </w:numPr>
      </w:pPr>
      <w:r>
        <w:t>Tax: £0</w:t>
      </w:r>
    </w:p>
    <w:p w14:paraId="40BF3015" w14:textId="77777777" w:rsidR="000020AA" w:rsidRDefault="000020AA" w:rsidP="000020AA">
      <w:r>
        <w:t>Net cash flow for June: £178,425 - £175,000 = £3,425</w:t>
      </w:r>
    </w:p>
    <w:p w14:paraId="01A4777D" w14:textId="1E24C496" w:rsidR="000020AA" w:rsidRDefault="000020AA" w:rsidP="000020AA">
      <w:r>
        <w:t>Opening balance = -£30,000 + £3,425 = -£26,</w:t>
      </w:r>
      <w:r w:rsidR="004A470E">
        <w:t>000</w:t>
      </w:r>
    </w:p>
    <w:p w14:paraId="12D46D10" w14:textId="77777777" w:rsidR="000020AA" w:rsidRDefault="000020AA" w:rsidP="00323794">
      <w:pPr>
        <w:pStyle w:val="Heading1"/>
        <w:spacing w:line="360" w:lineRule="auto"/>
        <w:rPr>
          <w:lang w:val="en-GB"/>
        </w:rPr>
      </w:pPr>
    </w:p>
    <w:p w14:paraId="7A68BF8C" w14:textId="77777777" w:rsidR="000020AA" w:rsidRPr="00BE6233" w:rsidRDefault="000020AA" w:rsidP="000020AA">
      <w:pPr>
        <w:pStyle w:val="Heading2"/>
        <w:numPr>
          <w:ilvl w:val="0"/>
          <w:numId w:val="0"/>
        </w:numPr>
        <w:ind w:left="420" w:hanging="420"/>
      </w:pPr>
      <w:bookmarkStart w:id="13" w:name="_Toc223137134"/>
      <w:bookmarkStart w:id="14" w:name="_Toc224499769"/>
      <w:r w:rsidRPr="00BE6233">
        <w:t>Appendix 3: Receipts Calculation</w:t>
      </w:r>
      <w:bookmarkEnd w:id="13"/>
      <w:bookmarkEnd w:id="14"/>
    </w:p>
    <w:p w14:paraId="1F895BAB" w14:textId="77777777" w:rsidR="000020AA" w:rsidRDefault="000020AA" w:rsidP="000020AA"/>
    <w:p w14:paraId="738E61B2" w14:textId="77777777" w:rsidR="000020AA" w:rsidRDefault="000020AA" w:rsidP="000020AA">
      <w:pPr>
        <w:pStyle w:val="ListParagraph"/>
        <w:ind w:left="360"/>
      </w:pPr>
      <w:r>
        <w:t>Net Cash Received Percentage = 65% cash sales + (35% x 97.5%)</w:t>
      </w:r>
    </w:p>
    <w:p w14:paraId="3846DACE" w14:textId="77777777" w:rsidR="000020AA" w:rsidRDefault="000020AA" w:rsidP="000020AA">
      <w:pPr>
        <w:pStyle w:val="ListParagraph"/>
        <w:ind w:left="360"/>
      </w:pPr>
      <w:r>
        <w:t>= 65% + 34.125%</w:t>
      </w:r>
    </w:p>
    <w:p w14:paraId="1144F578" w14:textId="77777777" w:rsidR="000020AA" w:rsidRDefault="000020AA" w:rsidP="000020AA">
      <w:pPr>
        <w:pStyle w:val="ListParagraph"/>
        <w:ind w:left="360"/>
      </w:pPr>
      <w:r>
        <w:lastRenderedPageBreak/>
        <w:t>= 99.125% of sales</w:t>
      </w:r>
    </w:p>
    <w:p w14:paraId="1D89ADE6" w14:textId="77777777" w:rsidR="000020AA" w:rsidRDefault="000020AA" w:rsidP="000020AA">
      <w:pPr>
        <w:pStyle w:val="ListParagraph"/>
        <w:ind w:left="360"/>
      </w:pPr>
    </w:p>
    <w:p w14:paraId="45E117F6" w14:textId="77777777" w:rsidR="000020AA" w:rsidRDefault="000020AA" w:rsidP="000020AA">
      <w:pPr>
        <w:pStyle w:val="ListParagraph"/>
        <w:ind w:left="360"/>
      </w:pPr>
      <w:r>
        <w:t>Receipts = Sales x 99.125%</w:t>
      </w:r>
    </w:p>
    <w:p w14:paraId="6761162D" w14:textId="77777777" w:rsidR="000020AA" w:rsidRDefault="000020AA" w:rsidP="000020AA">
      <w:pPr>
        <w:pStyle w:val="ListParagraph"/>
        <w:numPr>
          <w:ilvl w:val="0"/>
          <w:numId w:val="5"/>
        </w:numPr>
      </w:pPr>
      <w:r>
        <w:t>July Receipts = 210,000 x 0.99125 = 208,987.50</w:t>
      </w:r>
    </w:p>
    <w:p w14:paraId="129CA613" w14:textId="77777777" w:rsidR="000020AA" w:rsidRDefault="000020AA" w:rsidP="000020AA">
      <w:pPr>
        <w:pStyle w:val="ListParagraph"/>
        <w:numPr>
          <w:ilvl w:val="0"/>
          <w:numId w:val="5"/>
        </w:numPr>
      </w:pPr>
      <w:r>
        <w:t>August: 230,000 x 0.99125 = 227,987.50</w:t>
      </w:r>
    </w:p>
    <w:p w14:paraId="1E9BE5B2" w14:textId="77777777" w:rsidR="000020AA" w:rsidRDefault="000020AA" w:rsidP="000020AA">
      <w:pPr>
        <w:pStyle w:val="ListParagraph"/>
        <w:numPr>
          <w:ilvl w:val="0"/>
          <w:numId w:val="5"/>
        </w:numPr>
      </w:pPr>
      <w:r>
        <w:t>September: 260,000 x 0.99125 = 257,725</w:t>
      </w:r>
    </w:p>
    <w:p w14:paraId="5DC79961" w14:textId="77777777" w:rsidR="000020AA" w:rsidRDefault="000020AA" w:rsidP="000020AA">
      <w:pPr>
        <w:pStyle w:val="ListParagraph"/>
        <w:numPr>
          <w:ilvl w:val="0"/>
          <w:numId w:val="5"/>
        </w:numPr>
      </w:pPr>
      <w:r>
        <w:t>October: 240,000 x 0.99125 = 237,900</w:t>
      </w:r>
    </w:p>
    <w:p w14:paraId="4D541586" w14:textId="77777777" w:rsidR="000020AA" w:rsidRDefault="000020AA" w:rsidP="000020AA">
      <w:pPr>
        <w:pStyle w:val="ListParagraph"/>
        <w:numPr>
          <w:ilvl w:val="0"/>
          <w:numId w:val="5"/>
        </w:numPr>
      </w:pPr>
      <w:r>
        <w:t>November: 250,000 x 0.99125 = 247,812.50</w:t>
      </w:r>
    </w:p>
    <w:p w14:paraId="2DCA961D" w14:textId="77777777" w:rsidR="000020AA" w:rsidRDefault="000020AA" w:rsidP="000020AA">
      <w:pPr>
        <w:pStyle w:val="ListParagraph"/>
        <w:numPr>
          <w:ilvl w:val="0"/>
          <w:numId w:val="5"/>
        </w:numPr>
      </w:pPr>
      <w:r>
        <w:t>December: 280,000 x 0.99125 = 277,550</w:t>
      </w:r>
    </w:p>
    <w:p w14:paraId="682692FD" w14:textId="412A6794" w:rsidR="00764E16" w:rsidRPr="00323794" w:rsidRDefault="00764E16" w:rsidP="00323794">
      <w:pPr>
        <w:pStyle w:val="Heading1"/>
        <w:spacing w:line="360" w:lineRule="auto"/>
        <w:rPr>
          <w:lang w:val="en-GB"/>
        </w:rPr>
      </w:pPr>
      <w:r w:rsidRPr="00323794">
        <w:rPr>
          <w:lang w:val="en-GB"/>
        </w:rPr>
        <w:br w:type="page"/>
      </w:r>
    </w:p>
    <w:p w14:paraId="2AE1E6ED" w14:textId="77777777" w:rsidR="00764E16" w:rsidRPr="00323794" w:rsidRDefault="00764E16" w:rsidP="00323794">
      <w:pPr>
        <w:rPr>
          <w:rFonts w:cs="Times New Roman"/>
        </w:rPr>
      </w:pPr>
    </w:p>
    <w:p w14:paraId="60358613" w14:textId="77777777" w:rsidR="00737842" w:rsidRPr="00323794" w:rsidRDefault="00737842" w:rsidP="00323794">
      <w:pPr>
        <w:rPr>
          <w:rFonts w:cs="Times New Roman"/>
        </w:rPr>
      </w:pPr>
    </w:p>
    <w:sectPr w:rsidR="00737842" w:rsidRPr="00323794">
      <w:footerReference w:type="even"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6C83BF" w14:textId="77777777" w:rsidR="00810008" w:rsidRDefault="00810008">
      <w:r>
        <w:separator/>
      </w:r>
    </w:p>
  </w:endnote>
  <w:endnote w:type="continuationSeparator" w:id="0">
    <w:p w14:paraId="58854F95" w14:textId="77777777" w:rsidR="00810008" w:rsidRDefault="008100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Body CS)">
    <w:altName w:val="Times New Roman"/>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16117857"/>
      <w:docPartObj>
        <w:docPartGallery w:val="Page Numbers (Bottom of Page)"/>
        <w:docPartUnique/>
      </w:docPartObj>
    </w:sdtPr>
    <w:sdtContent>
      <w:p w14:paraId="12D87593" w14:textId="77777777" w:rsidR="00E22533" w:rsidRDefault="000000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2339DC" w14:textId="77777777" w:rsidR="00E22533" w:rsidRDefault="00E2253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62978281"/>
      <w:docPartObj>
        <w:docPartGallery w:val="Page Numbers (Bottom of Page)"/>
        <w:docPartUnique/>
      </w:docPartObj>
    </w:sdtPr>
    <w:sdtContent>
      <w:p w14:paraId="6225827C" w14:textId="77777777" w:rsidR="00E22533" w:rsidRDefault="000000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0BB985" w14:textId="77777777" w:rsidR="00E22533" w:rsidRDefault="00E2253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AA6A5F" w14:textId="77777777" w:rsidR="00810008" w:rsidRDefault="00810008">
      <w:r>
        <w:separator/>
      </w:r>
    </w:p>
  </w:footnote>
  <w:footnote w:type="continuationSeparator" w:id="0">
    <w:p w14:paraId="459DAFFF" w14:textId="77777777" w:rsidR="00810008" w:rsidRDefault="008100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E225BB"/>
    <w:multiLevelType w:val="hybridMultilevel"/>
    <w:tmpl w:val="598CEBD6"/>
    <w:lvl w:ilvl="0" w:tplc="B14E712E">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021676C"/>
    <w:multiLevelType w:val="multilevel"/>
    <w:tmpl w:val="DD78F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8B2E56"/>
    <w:multiLevelType w:val="hybridMultilevel"/>
    <w:tmpl w:val="B49438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381526"/>
    <w:multiLevelType w:val="multilevel"/>
    <w:tmpl w:val="0B5AB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D512B1"/>
    <w:multiLevelType w:val="multilevel"/>
    <w:tmpl w:val="700AA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123CB5"/>
    <w:multiLevelType w:val="hybridMultilevel"/>
    <w:tmpl w:val="50F2A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D87A4B"/>
    <w:multiLevelType w:val="hybridMultilevel"/>
    <w:tmpl w:val="57C81258"/>
    <w:lvl w:ilvl="0" w:tplc="0CB62204">
      <w:start w:val="1"/>
      <w:numFmt w:val="lowerLetter"/>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7" w15:restartNumberingAfterBreak="0">
    <w:nsid w:val="3BB84D6F"/>
    <w:multiLevelType w:val="multilevel"/>
    <w:tmpl w:val="E474C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C54E95"/>
    <w:multiLevelType w:val="multilevel"/>
    <w:tmpl w:val="D4D2FF24"/>
    <w:lvl w:ilvl="0">
      <w:start w:val="1"/>
      <w:numFmt w:val="decimal"/>
      <w:lvlText w:val="%1"/>
      <w:lvlJc w:val="left"/>
      <w:pPr>
        <w:ind w:left="420" w:hanging="420"/>
      </w:pPr>
      <w:rPr>
        <w:rFonts w:ascii="Times New Roman" w:hAnsi="Times New Roman" w:cs="Times New Roman" w:hint="default"/>
        <w:sz w:val="24"/>
      </w:rPr>
    </w:lvl>
    <w:lvl w:ilvl="1">
      <w:start w:val="1"/>
      <w:numFmt w:val="decimal"/>
      <w:pStyle w:val="Heading2"/>
      <w:lvlText w:val="%1.%2"/>
      <w:lvlJc w:val="left"/>
      <w:pPr>
        <w:ind w:left="420" w:hanging="420"/>
      </w:pPr>
      <w:rPr>
        <w:rFonts w:ascii="Times New Roman" w:hAnsi="Times New Roman" w:cs="Times New Roman" w:hint="default"/>
        <w:sz w:val="24"/>
      </w:rPr>
    </w:lvl>
    <w:lvl w:ilvl="2">
      <w:start w:val="1"/>
      <w:numFmt w:val="decimal"/>
      <w:lvlText w:val="%1.%2.%3"/>
      <w:lvlJc w:val="left"/>
      <w:pPr>
        <w:ind w:left="720" w:hanging="720"/>
      </w:pPr>
      <w:rPr>
        <w:rFonts w:ascii="Times New Roman" w:hAnsi="Times New Roman" w:cs="Times New Roman" w:hint="default"/>
        <w:sz w:val="24"/>
      </w:rPr>
    </w:lvl>
    <w:lvl w:ilvl="3">
      <w:start w:val="1"/>
      <w:numFmt w:val="decimal"/>
      <w:lvlText w:val="%1.%2.%3.%4"/>
      <w:lvlJc w:val="left"/>
      <w:pPr>
        <w:ind w:left="720" w:hanging="720"/>
      </w:pPr>
      <w:rPr>
        <w:rFonts w:ascii="Times New Roman" w:hAnsi="Times New Roman" w:cs="Times New Roman" w:hint="default"/>
        <w:sz w:val="24"/>
      </w:rPr>
    </w:lvl>
    <w:lvl w:ilvl="4">
      <w:start w:val="1"/>
      <w:numFmt w:val="decimal"/>
      <w:lvlText w:val="%1.%2.%3.%4.%5"/>
      <w:lvlJc w:val="left"/>
      <w:pPr>
        <w:ind w:left="1080" w:hanging="1080"/>
      </w:pPr>
      <w:rPr>
        <w:rFonts w:ascii="Times New Roman" w:hAnsi="Times New Roman" w:cs="Times New Roman" w:hint="default"/>
        <w:sz w:val="24"/>
      </w:rPr>
    </w:lvl>
    <w:lvl w:ilvl="5">
      <w:start w:val="1"/>
      <w:numFmt w:val="decimal"/>
      <w:lvlText w:val="%1.%2.%3.%4.%5.%6"/>
      <w:lvlJc w:val="left"/>
      <w:pPr>
        <w:ind w:left="1080" w:hanging="1080"/>
      </w:pPr>
      <w:rPr>
        <w:rFonts w:ascii="Times New Roman" w:hAnsi="Times New Roman" w:cs="Times New Roman" w:hint="default"/>
        <w:sz w:val="24"/>
      </w:rPr>
    </w:lvl>
    <w:lvl w:ilvl="6">
      <w:start w:val="1"/>
      <w:numFmt w:val="decimal"/>
      <w:lvlText w:val="%1.%2.%3.%4.%5.%6.%7"/>
      <w:lvlJc w:val="left"/>
      <w:pPr>
        <w:ind w:left="1440" w:hanging="1440"/>
      </w:pPr>
      <w:rPr>
        <w:rFonts w:ascii="Times New Roman" w:hAnsi="Times New Roman" w:cs="Times New Roman" w:hint="default"/>
        <w:sz w:val="24"/>
      </w:rPr>
    </w:lvl>
    <w:lvl w:ilvl="7">
      <w:start w:val="1"/>
      <w:numFmt w:val="decimal"/>
      <w:lvlText w:val="%1.%2.%3.%4.%5.%6.%7.%8"/>
      <w:lvlJc w:val="left"/>
      <w:pPr>
        <w:ind w:left="1440" w:hanging="1440"/>
      </w:pPr>
      <w:rPr>
        <w:rFonts w:ascii="Times New Roman" w:hAnsi="Times New Roman" w:cs="Times New Roman" w:hint="default"/>
        <w:sz w:val="24"/>
      </w:rPr>
    </w:lvl>
    <w:lvl w:ilvl="8">
      <w:start w:val="1"/>
      <w:numFmt w:val="decimal"/>
      <w:lvlText w:val="%1.%2.%3.%4.%5.%6.%7.%8.%9"/>
      <w:lvlJc w:val="left"/>
      <w:pPr>
        <w:ind w:left="1800" w:hanging="1800"/>
      </w:pPr>
      <w:rPr>
        <w:rFonts w:ascii="Times New Roman" w:hAnsi="Times New Roman" w:cs="Times New Roman" w:hint="default"/>
        <w:sz w:val="24"/>
      </w:rPr>
    </w:lvl>
  </w:abstractNum>
  <w:abstractNum w:abstractNumId="9" w15:restartNumberingAfterBreak="0">
    <w:nsid w:val="4B5B344B"/>
    <w:multiLevelType w:val="multilevel"/>
    <w:tmpl w:val="A8868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4E7011"/>
    <w:multiLevelType w:val="multilevel"/>
    <w:tmpl w:val="1BF03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A41F3E"/>
    <w:multiLevelType w:val="multilevel"/>
    <w:tmpl w:val="6FF6C39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512D6B8A"/>
    <w:multiLevelType w:val="multilevel"/>
    <w:tmpl w:val="C56A1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C12012"/>
    <w:multiLevelType w:val="multilevel"/>
    <w:tmpl w:val="22F6B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084DA3"/>
    <w:multiLevelType w:val="multilevel"/>
    <w:tmpl w:val="5BECC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9E328A"/>
    <w:multiLevelType w:val="hybridMultilevel"/>
    <w:tmpl w:val="463A87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3D54E40"/>
    <w:multiLevelType w:val="hybridMultilevel"/>
    <w:tmpl w:val="66AAEC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2F34342"/>
    <w:multiLevelType w:val="multilevel"/>
    <w:tmpl w:val="08F87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356229C"/>
    <w:multiLevelType w:val="multilevel"/>
    <w:tmpl w:val="F13C0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456448"/>
    <w:multiLevelType w:val="multilevel"/>
    <w:tmpl w:val="E55CA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5B56895"/>
    <w:multiLevelType w:val="multilevel"/>
    <w:tmpl w:val="C2280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F023F4"/>
    <w:multiLevelType w:val="multilevel"/>
    <w:tmpl w:val="12409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FB044A4"/>
    <w:multiLevelType w:val="multilevel"/>
    <w:tmpl w:val="F9B66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1710">
    <w:abstractNumId w:val="8"/>
  </w:num>
  <w:num w:numId="2" w16cid:durableId="1823351776">
    <w:abstractNumId w:val="6"/>
  </w:num>
  <w:num w:numId="3" w16cid:durableId="1289703207">
    <w:abstractNumId w:val="0"/>
  </w:num>
  <w:num w:numId="4" w16cid:durableId="1237058647">
    <w:abstractNumId w:val="5"/>
  </w:num>
  <w:num w:numId="5" w16cid:durableId="610625835">
    <w:abstractNumId w:val="15"/>
  </w:num>
  <w:num w:numId="6" w16cid:durableId="848131847">
    <w:abstractNumId w:val="2"/>
  </w:num>
  <w:num w:numId="7" w16cid:durableId="384180238">
    <w:abstractNumId w:val="10"/>
  </w:num>
  <w:num w:numId="8" w16cid:durableId="1488671975">
    <w:abstractNumId w:val="20"/>
  </w:num>
  <w:num w:numId="9" w16cid:durableId="27292940">
    <w:abstractNumId w:val="19"/>
  </w:num>
  <w:num w:numId="10" w16cid:durableId="298344554">
    <w:abstractNumId w:val="7"/>
  </w:num>
  <w:num w:numId="11" w16cid:durableId="472873449">
    <w:abstractNumId w:val="14"/>
  </w:num>
  <w:num w:numId="12" w16cid:durableId="1918440884">
    <w:abstractNumId w:val="21"/>
  </w:num>
  <w:num w:numId="13" w16cid:durableId="1956598866">
    <w:abstractNumId w:val="1"/>
  </w:num>
  <w:num w:numId="14" w16cid:durableId="607933683">
    <w:abstractNumId w:val="3"/>
  </w:num>
  <w:num w:numId="15" w16cid:durableId="1206984869">
    <w:abstractNumId w:val="4"/>
  </w:num>
  <w:num w:numId="16" w16cid:durableId="1433207481">
    <w:abstractNumId w:val="13"/>
  </w:num>
  <w:num w:numId="17" w16cid:durableId="1248804776">
    <w:abstractNumId w:val="12"/>
  </w:num>
  <w:num w:numId="18" w16cid:durableId="1836721066">
    <w:abstractNumId w:val="17"/>
  </w:num>
  <w:num w:numId="19" w16cid:durableId="54819542">
    <w:abstractNumId w:val="11"/>
  </w:num>
  <w:num w:numId="20" w16cid:durableId="924923914">
    <w:abstractNumId w:val="9"/>
  </w:num>
  <w:num w:numId="21" w16cid:durableId="159586725">
    <w:abstractNumId w:val="18"/>
  </w:num>
  <w:num w:numId="22" w16cid:durableId="1387609719">
    <w:abstractNumId w:val="22"/>
  </w:num>
  <w:num w:numId="23" w16cid:durableId="68945195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E16"/>
    <w:rsid w:val="00000577"/>
    <w:rsid w:val="000020AA"/>
    <w:rsid w:val="00007E3A"/>
    <w:rsid w:val="00012C53"/>
    <w:rsid w:val="00017FE0"/>
    <w:rsid w:val="00031052"/>
    <w:rsid w:val="000437B8"/>
    <w:rsid w:val="00076648"/>
    <w:rsid w:val="00084D0A"/>
    <w:rsid w:val="000A1DAD"/>
    <w:rsid w:val="000B23A7"/>
    <w:rsid w:val="000B2C88"/>
    <w:rsid w:val="000B4447"/>
    <w:rsid w:val="000C1D32"/>
    <w:rsid w:val="000D750F"/>
    <w:rsid w:val="000E1B59"/>
    <w:rsid w:val="000E1E27"/>
    <w:rsid w:val="000E1F3C"/>
    <w:rsid w:val="000E7E96"/>
    <w:rsid w:val="000F36EA"/>
    <w:rsid w:val="00130AB2"/>
    <w:rsid w:val="00143135"/>
    <w:rsid w:val="001531C4"/>
    <w:rsid w:val="00170CDC"/>
    <w:rsid w:val="001C3749"/>
    <w:rsid w:val="001C7B85"/>
    <w:rsid w:val="001E3EE2"/>
    <w:rsid w:val="001F481F"/>
    <w:rsid w:val="001F6BEA"/>
    <w:rsid w:val="002130E0"/>
    <w:rsid w:val="00215FF9"/>
    <w:rsid w:val="002302B2"/>
    <w:rsid w:val="00241D68"/>
    <w:rsid w:val="00242E93"/>
    <w:rsid w:val="002816F3"/>
    <w:rsid w:val="002914E1"/>
    <w:rsid w:val="002A2B3C"/>
    <w:rsid w:val="002A3AD1"/>
    <w:rsid w:val="002B6DAF"/>
    <w:rsid w:val="002C080C"/>
    <w:rsid w:val="002D065C"/>
    <w:rsid w:val="00301541"/>
    <w:rsid w:val="00305FA7"/>
    <w:rsid w:val="00311DF9"/>
    <w:rsid w:val="00323794"/>
    <w:rsid w:val="00350109"/>
    <w:rsid w:val="00352871"/>
    <w:rsid w:val="00353261"/>
    <w:rsid w:val="0035453C"/>
    <w:rsid w:val="003624E2"/>
    <w:rsid w:val="00371B6F"/>
    <w:rsid w:val="00375335"/>
    <w:rsid w:val="00376542"/>
    <w:rsid w:val="003771A8"/>
    <w:rsid w:val="00377FE7"/>
    <w:rsid w:val="003840DC"/>
    <w:rsid w:val="0038690A"/>
    <w:rsid w:val="003927DB"/>
    <w:rsid w:val="0039349E"/>
    <w:rsid w:val="00393D53"/>
    <w:rsid w:val="00397AFA"/>
    <w:rsid w:val="003A11BA"/>
    <w:rsid w:val="003B00C6"/>
    <w:rsid w:val="003D1E3B"/>
    <w:rsid w:val="003E6DEA"/>
    <w:rsid w:val="003F4E6A"/>
    <w:rsid w:val="0043299B"/>
    <w:rsid w:val="00437E94"/>
    <w:rsid w:val="00457022"/>
    <w:rsid w:val="004651DC"/>
    <w:rsid w:val="00470806"/>
    <w:rsid w:val="004811E9"/>
    <w:rsid w:val="00481B04"/>
    <w:rsid w:val="00495A34"/>
    <w:rsid w:val="004970B4"/>
    <w:rsid w:val="004A470E"/>
    <w:rsid w:val="004A5DCB"/>
    <w:rsid w:val="004C3B20"/>
    <w:rsid w:val="004C61D3"/>
    <w:rsid w:val="004D2396"/>
    <w:rsid w:val="004D3C6C"/>
    <w:rsid w:val="004D7EB9"/>
    <w:rsid w:val="0050258D"/>
    <w:rsid w:val="00510BB6"/>
    <w:rsid w:val="00522CA3"/>
    <w:rsid w:val="0056265E"/>
    <w:rsid w:val="00595071"/>
    <w:rsid w:val="00595B92"/>
    <w:rsid w:val="00597D47"/>
    <w:rsid w:val="005A0914"/>
    <w:rsid w:val="005B261B"/>
    <w:rsid w:val="005B69B3"/>
    <w:rsid w:val="005B6A3A"/>
    <w:rsid w:val="005D23CA"/>
    <w:rsid w:val="005D5837"/>
    <w:rsid w:val="005E4E7D"/>
    <w:rsid w:val="005F11A7"/>
    <w:rsid w:val="005F2DEE"/>
    <w:rsid w:val="0060143A"/>
    <w:rsid w:val="006022AD"/>
    <w:rsid w:val="00602F9E"/>
    <w:rsid w:val="0060740F"/>
    <w:rsid w:val="00617418"/>
    <w:rsid w:val="00637F3B"/>
    <w:rsid w:val="00654703"/>
    <w:rsid w:val="00664148"/>
    <w:rsid w:val="0068034B"/>
    <w:rsid w:val="006E696B"/>
    <w:rsid w:val="006F3344"/>
    <w:rsid w:val="006F4646"/>
    <w:rsid w:val="00701A51"/>
    <w:rsid w:val="00710A2F"/>
    <w:rsid w:val="007111F3"/>
    <w:rsid w:val="007155A5"/>
    <w:rsid w:val="007168EC"/>
    <w:rsid w:val="007225FE"/>
    <w:rsid w:val="0073180F"/>
    <w:rsid w:val="00735998"/>
    <w:rsid w:val="00737710"/>
    <w:rsid w:val="00737842"/>
    <w:rsid w:val="00742623"/>
    <w:rsid w:val="0075052B"/>
    <w:rsid w:val="00762AD6"/>
    <w:rsid w:val="00764E16"/>
    <w:rsid w:val="007651F7"/>
    <w:rsid w:val="007701AF"/>
    <w:rsid w:val="007733CB"/>
    <w:rsid w:val="007818E1"/>
    <w:rsid w:val="00793AF3"/>
    <w:rsid w:val="00795B97"/>
    <w:rsid w:val="007C3D99"/>
    <w:rsid w:val="007D1393"/>
    <w:rsid w:val="008035F9"/>
    <w:rsid w:val="0080694D"/>
    <w:rsid w:val="00810008"/>
    <w:rsid w:val="008107D9"/>
    <w:rsid w:val="0081744A"/>
    <w:rsid w:val="0082253A"/>
    <w:rsid w:val="00840D7A"/>
    <w:rsid w:val="00841095"/>
    <w:rsid w:val="00853029"/>
    <w:rsid w:val="00855E3A"/>
    <w:rsid w:val="008A3171"/>
    <w:rsid w:val="008A38C6"/>
    <w:rsid w:val="008D5730"/>
    <w:rsid w:val="008E39C1"/>
    <w:rsid w:val="008E480F"/>
    <w:rsid w:val="008F5C6E"/>
    <w:rsid w:val="008F6E4A"/>
    <w:rsid w:val="009007AF"/>
    <w:rsid w:val="00901275"/>
    <w:rsid w:val="0090737F"/>
    <w:rsid w:val="009125CB"/>
    <w:rsid w:val="00913279"/>
    <w:rsid w:val="00914BC2"/>
    <w:rsid w:val="009329A8"/>
    <w:rsid w:val="009343AE"/>
    <w:rsid w:val="009347F1"/>
    <w:rsid w:val="00945F2B"/>
    <w:rsid w:val="00955076"/>
    <w:rsid w:val="00956470"/>
    <w:rsid w:val="00992B8F"/>
    <w:rsid w:val="00996C98"/>
    <w:rsid w:val="00997DD3"/>
    <w:rsid w:val="009C5473"/>
    <w:rsid w:val="009C5E58"/>
    <w:rsid w:val="009D06E7"/>
    <w:rsid w:val="009D2909"/>
    <w:rsid w:val="00A034E2"/>
    <w:rsid w:val="00A05377"/>
    <w:rsid w:val="00A05816"/>
    <w:rsid w:val="00A25B08"/>
    <w:rsid w:val="00A358CC"/>
    <w:rsid w:val="00A402B4"/>
    <w:rsid w:val="00A41A76"/>
    <w:rsid w:val="00A426EA"/>
    <w:rsid w:val="00A465E1"/>
    <w:rsid w:val="00A63F17"/>
    <w:rsid w:val="00A71584"/>
    <w:rsid w:val="00A82959"/>
    <w:rsid w:val="00AB2FE4"/>
    <w:rsid w:val="00AD092A"/>
    <w:rsid w:val="00AD1309"/>
    <w:rsid w:val="00AD4CE8"/>
    <w:rsid w:val="00AE4F0E"/>
    <w:rsid w:val="00AE7C9A"/>
    <w:rsid w:val="00AF3134"/>
    <w:rsid w:val="00B1266B"/>
    <w:rsid w:val="00B13439"/>
    <w:rsid w:val="00B62BF1"/>
    <w:rsid w:val="00B876D4"/>
    <w:rsid w:val="00B94DEE"/>
    <w:rsid w:val="00BA1E6D"/>
    <w:rsid w:val="00BC0C26"/>
    <w:rsid w:val="00BE64B9"/>
    <w:rsid w:val="00C05901"/>
    <w:rsid w:val="00C20E33"/>
    <w:rsid w:val="00C27D01"/>
    <w:rsid w:val="00C30AF5"/>
    <w:rsid w:val="00C33E07"/>
    <w:rsid w:val="00C345B9"/>
    <w:rsid w:val="00C3472C"/>
    <w:rsid w:val="00C539B1"/>
    <w:rsid w:val="00C778F3"/>
    <w:rsid w:val="00CB4DF6"/>
    <w:rsid w:val="00CC6FEA"/>
    <w:rsid w:val="00CD0E83"/>
    <w:rsid w:val="00CF72FD"/>
    <w:rsid w:val="00D27816"/>
    <w:rsid w:val="00D27ECF"/>
    <w:rsid w:val="00D345BD"/>
    <w:rsid w:val="00D34662"/>
    <w:rsid w:val="00D34935"/>
    <w:rsid w:val="00D44DEE"/>
    <w:rsid w:val="00D45CD7"/>
    <w:rsid w:val="00D46AF4"/>
    <w:rsid w:val="00D65515"/>
    <w:rsid w:val="00DA2308"/>
    <w:rsid w:val="00DB1455"/>
    <w:rsid w:val="00DB7394"/>
    <w:rsid w:val="00DC0951"/>
    <w:rsid w:val="00DE4B51"/>
    <w:rsid w:val="00DE5FB0"/>
    <w:rsid w:val="00DF6C4E"/>
    <w:rsid w:val="00DF7111"/>
    <w:rsid w:val="00E03A13"/>
    <w:rsid w:val="00E07605"/>
    <w:rsid w:val="00E11C0D"/>
    <w:rsid w:val="00E14A29"/>
    <w:rsid w:val="00E22533"/>
    <w:rsid w:val="00E258F4"/>
    <w:rsid w:val="00E47569"/>
    <w:rsid w:val="00E550D1"/>
    <w:rsid w:val="00E55B7C"/>
    <w:rsid w:val="00E620AB"/>
    <w:rsid w:val="00E66068"/>
    <w:rsid w:val="00E70E9C"/>
    <w:rsid w:val="00EA089A"/>
    <w:rsid w:val="00EB27FC"/>
    <w:rsid w:val="00EC1D7E"/>
    <w:rsid w:val="00ED0444"/>
    <w:rsid w:val="00F0681B"/>
    <w:rsid w:val="00F07504"/>
    <w:rsid w:val="00F119B9"/>
    <w:rsid w:val="00F25206"/>
    <w:rsid w:val="00F45BF1"/>
    <w:rsid w:val="00F46C2C"/>
    <w:rsid w:val="00F479B8"/>
    <w:rsid w:val="00F47F26"/>
    <w:rsid w:val="00F64102"/>
    <w:rsid w:val="00F825C8"/>
    <w:rsid w:val="00F82D26"/>
    <w:rsid w:val="00F9251A"/>
    <w:rsid w:val="00F9532B"/>
    <w:rsid w:val="00FA61F0"/>
    <w:rsid w:val="00FA7943"/>
    <w:rsid w:val="00FA7D91"/>
    <w:rsid w:val="00FA7E0F"/>
    <w:rsid w:val="00FD4D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35643"/>
  <w15:chartTrackingRefBased/>
  <w15:docId w15:val="{C155FC86-3DF2-E34E-ADF5-574324119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Body CS)"/>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27FC"/>
    <w:pPr>
      <w:spacing w:line="360" w:lineRule="auto"/>
      <w:jc w:val="both"/>
    </w:pPr>
    <w:rPr>
      <w:rFonts w:ascii="Times New Roman" w:hAnsi="Times New Roman"/>
      <w:lang w:val="en-GB"/>
    </w:rPr>
  </w:style>
  <w:style w:type="paragraph" w:styleId="Heading1">
    <w:name w:val="heading 1"/>
    <w:basedOn w:val="Default"/>
    <w:next w:val="Normal"/>
    <w:link w:val="Heading1Char"/>
    <w:uiPriority w:val="9"/>
    <w:qFormat/>
    <w:rsid w:val="00764E16"/>
    <w:pPr>
      <w:jc w:val="both"/>
      <w:outlineLvl w:val="0"/>
    </w:pPr>
    <w:rPr>
      <w:rFonts w:ascii="Times New Roman" w:hAnsi="Times New Roman" w:cs="Times New Roman"/>
      <w:b/>
      <w:bCs/>
    </w:rPr>
  </w:style>
  <w:style w:type="paragraph" w:styleId="Heading2">
    <w:name w:val="heading 2"/>
    <w:basedOn w:val="Default"/>
    <w:next w:val="Normal"/>
    <w:link w:val="Heading2Char"/>
    <w:uiPriority w:val="9"/>
    <w:unhideWhenUsed/>
    <w:qFormat/>
    <w:rsid w:val="00764E16"/>
    <w:pPr>
      <w:numPr>
        <w:ilvl w:val="1"/>
        <w:numId w:val="1"/>
      </w:numPr>
      <w:jc w:val="both"/>
      <w:outlineLvl w:val="1"/>
    </w:pPr>
    <w:rPr>
      <w:rFonts w:ascii="Times New Roman" w:hAnsi="Times New Roman" w:cs="Times New Roman"/>
      <w:b/>
      <w:bCs/>
    </w:rPr>
  </w:style>
  <w:style w:type="paragraph" w:styleId="Heading3">
    <w:name w:val="heading 3"/>
    <w:basedOn w:val="Normal"/>
    <w:next w:val="Normal"/>
    <w:link w:val="Heading3Char"/>
    <w:uiPriority w:val="9"/>
    <w:semiHidden/>
    <w:unhideWhenUsed/>
    <w:qFormat/>
    <w:rsid w:val="00602F9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aliases w:val="CSL TOC"/>
    <w:basedOn w:val="Normal"/>
    <w:next w:val="Normal"/>
    <w:autoRedefine/>
    <w:uiPriority w:val="39"/>
    <w:unhideWhenUsed/>
    <w:qFormat/>
    <w:rsid w:val="00DF7111"/>
    <w:pPr>
      <w:spacing w:before="120"/>
    </w:pPr>
    <w:rPr>
      <w:rFonts w:cstheme="minorHAnsi"/>
      <w:bCs/>
      <w:iCs/>
    </w:rPr>
  </w:style>
  <w:style w:type="character" w:customStyle="1" w:styleId="Heading1Char">
    <w:name w:val="Heading 1 Char"/>
    <w:basedOn w:val="DefaultParagraphFont"/>
    <w:link w:val="Heading1"/>
    <w:uiPriority w:val="9"/>
    <w:rsid w:val="00764E16"/>
    <w:rPr>
      <w:rFonts w:ascii="Times New Roman" w:hAnsi="Times New Roman" w:cs="Times New Roman"/>
      <w:b/>
      <w:bCs/>
      <w:color w:val="000000"/>
    </w:rPr>
  </w:style>
  <w:style w:type="character" w:customStyle="1" w:styleId="Heading2Char">
    <w:name w:val="Heading 2 Char"/>
    <w:basedOn w:val="DefaultParagraphFont"/>
    <w:link w:val="Heading2"/>
    <w:uiPriority w:val="9"/>
    <w:rsid w:val="00764E16"/>
    <w:rPr>
      <w:rFonts w:ascii="Times New Roman" w:hAnsi="Times New Roman" w:cs="Times New Roman"/>
      <w:b/>
      <w:bCs/>
      <w:color w:val="000000"/>
    </w:rPr>
  </w:style>
  <w:style w:type="paragraph" w:customStyle="1" w:styleId="Default">
    <w:name w:val="Default"/>
    <w:rsid w:val="00764E16"/>
    <w:pPr>
      <w:autoSpaceDE w:val="0"/>
      <w:autoSpaceDN w:val="0"/>
      <w:adjustRightInd w:val="0"/>
    </w:pPr>
    <w:rPr>
      <w:rFonts w:ascii="Calibri" w:hAnsi="Calibri" w:cs="Calibri"/>
      <w:color w:val="000000"/>
    </w:rPr>
  </w:style>
  <w:style w:type="paragraph" w:styleId="TOCHeading">
    <w:name w:val="TOC Heading"/>
    <w:basedOn w:val="Heading1"/>
    <w:next w:val="Normal"/>
    <w:uiPriority w:val="39"/>
    <w:unhideWhenUsed/>
    <w:qFormat/>
    <w:rsid w:val="00764E16"/>
    <w:pPr>
      <w:spacing w:before="480" w:line="276" w:lineRule="auto"/>
      <w:outlineLvl w:val="9"/>
    </w:pPr>
    <w:rPr>
      <w:b w:val="0"/>
      <w:bCs w:val="0"/>
      <w:sz w:val="28"/>
      <w:szCs w:val="28"/>
    </w:rPr>
  </w:style>
  <w:style w:type="paragraph" w:styleId="TOC2">
    <w:name w:val="toc 2"/>
    <w:basedOn w:val="Normal"/>
    <w:next w:val="Normal"/>
    <w:autoRedefine/>
    <w:uiPriority w:val="39"/>
    <w:unhideWhenUsed/>
    <w:rsid w:val="00764E16"/>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764E16"/>
    <w:rPr>
      <w:color w:val="0563C1" w:themeColor="hyperlink"/>
      <w:u w:val="single"/>
    </w:rPr>
  </w:style>
  <w:style w:type="paragraph" w:styleId="Footer">
    <w:name w:val="footer"/>
    <w:basedOn w:val="Normal"/>
    <w:link w:val="FooterChar"/>
    <w:uiPriority w:val="99"/>
    <w:unhideWhenUsed/>
    <w:rsid w:val="00764E16"/>
    <w:pPr>
      <w:tabs>
        <w:tab w:val="center" w:pos="4680"/>
        <w:tab w:val="right" w:pos="9360"/>
      </w:tabs>
    </w:pPr>
  </w:style>
  <w:style w:type="character" w:customStyle="1" w:styleId="FooterChar">
    <w:name w:val="Footer Char"/>
    <w:basedOn w:val="DefaultParagraphFont"/>
    <w:link w:val="Footer"/>
    <w:uiPriority w:val="99"/>
    <w:rsid w:val="00764E16"/>
    <w:rPr>
      <w:lang w:val="en-GB"/>
    </w:rPr>
  </w:style>
  <w:style w:type="character" w:styleId="PageNumber">
    <w:name w:val="page number"/>
    <w:basedOn w:val="DefaultParagraphFont"/>
    <w:uiPriority w:val="99"/>
    <w:semiHidden/>
    <w:unhideWhenUsed/>
    <w:rsid w:val="00764E16"/>
  </w:style>
  <w:style w:type="paragraph" w:styleId="Bibliography">
    <w:name w:val="Bibliography"/>
    <w:basedOn w:val="Normal"/>
    <w:next w:val="Normal"/>
    <w:uiPriority w:val="37"/>
    <w:unhideWhenUsed/>
    <w:rsid w:val="00764E16"/>
  </w:style>
  <w:style w:type="character" w:styleId="CommentReference">
    <w:name w:val="annotation reference"/>
    <w:basedOn w:val="DefaultParagraphFont"/>
    <w:uiPriority w:val="99"/>
    <w:semiHidden/>
    <w:unhideWhenUsed/>
    <w:rsid w:val="00764E16"/>
    <w:rPr>
      <w:sz w:val="16"/>
      <w:szCs w:val="16"/>
    </w:rPr>
  </w:style>
  <w:style w:type="paragraph" w:styleId="CommentText">
    <w:name w:val="annotation text"/>
    <w:basedOn w:val="Normal"/>
    <w:link w:val="CommentTextChar"/>
    <w:uiPriority w:val="99"/>
    <w:unhideWhenUsed/>
    <w:rsid w:val="00764E16"/>
    <w:rPr>
      <w:sz w:val="20"/>
      <w:szCs w:val="20"/>
    </w:rPr>
  </w:style>
  <w:style w:type="character" w:customStyle="1" w:styleId="CommentTextChar">
    <w:name w:val="Comment Text Char"/>
    <w:basedOn w:val="DefaultParagraphFont"/>
    <w:link w:val="CommentText"/>
    <w:uiPriority w:val="99"/>
    <w:rsid w:val="00764E16"/>
    <w:rPr>
      <w:sz w:val="20"/>
      <w:szCs w:val="20"/>
      <w:lang w:val="en-GB"/>
    </w:rPr>
  </w:style>
  <w:style w:type="paragraph" w:styleId="ListParagraph">
    <w:name w:val="List Paragraph"/>
    <w:basedOn w:val="Normal"/>
    <w:uiPriority w:val="34"/>
    <w:qFormat/>
    <w:rsid w:val="00311DF9"/>
    <w:pPr>
      <w:ind w:left="720"/>
      <w:contextualSpacing/>
    </w:pPr>
  </w:style>
  <w:style w:type="table" w:styleId="TableGrid">
    <w:name w:val="Table Grid"/>
    <w:basedOn w:val="TableNormal"/>
    <w:uiPriority w:val="39"/>
    <w:rsid w:val="00311DF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602F9E"/>
    <w:rPr>
      <w:rFonts w:asciiTheme="majorHAnsi" w:eastAsiaTheme="majorEastAsia" w:hAnsiTheme="majorHAnsi" w:cstheme="majorBidi"/>
      <w:color w:val="1F3763" w:themeColor="accent1" w:themeShade="7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8262">
      <w:bodyDiv w:val="1"/>
      <w:marLeft w:val="0"/>
      <w:marRight w:val="0"/>
      <w:marTop w:val="0"/>
      <w:marBottom w:val="0"/>
      <w:divBdr>
        <w:top w:val="none" w:sz="0" w:space="0" w:color="auto"/>
        <w:left w:val="none" w:sz="0" w:space="0" w:color="auto"/>
        <w:bottom w:val="none" w:sz="0" w:space="0" w:color="auto"/>
        <w:right w:val="none" w:sz="0" w:space="0" w:color="auto"/>
      </w:divBdr>
    </w:div>
    <w:div w:id="2898630">
      <w:bodyDiv w:val="1"/>
      <w:marLeft w:val="0"/>
      <w:marRight w:val="0"/>
      <w:marTop w:val="0"/>
      <w:marBottom w:val="0"/>
      <w:divBdr>
        <w:top w:val="none" w:sz="0" w:space="0" w:color="auto"/>
        <w:left w:val="none" w:sz="0" w:space="0" w:color="auto"/>
        <w:bottom w:val="none" w:sz="0" w:space="0" w:color="auto"/>
        <w:right w:val="none" w:sz="0" w:space="0" w:color="auto"/>
      </w:divBdr>
    </w:div>
    <w:div w:id="18970284">
      <w:bodyDiv w:val="1"/>
      <w:marLeft w:val="0"/>
      <w:marRight w:val="0"/>
      <w:marTop w:val="0"/>
      <w:marBottom w:val="0"/>
      <w:divBdr>
        <w:top w:val="none" w:sz="0" w:space="0" w:color="auto"/>
        <w:left w:val="none" w:sz="0" w:space="0" w:color="auto"/>
        <w:bottom w:val="none" w:sz="0" w:space="0" w:color="auto"/>
        <w:right w:val="none" w:sz="0" w:space="0" w:color="auto"/>
      </w:divBdr>
    </w:div>
    <w:div w:id="40328653">
      <w:bodyDiv w:val="1"/>
      <w:marLeft w:val="0"/>
      <w:marRight w:val="0"/>
      <w:marTop w:val="0"/>
      <w:marBottom w:val="0"/>
      <w:divBdr>
        <w:top w:val="none" w:sz="0" w:space="0" w:color="auto"/>
        <w:left w:val="none" w:sz="0" w:space="0" w:color="auto"/>
        <w:bottom w:val="none" w:sz="0" w:space="0" w:color="auto"/>
        <w:right w:val="none" w:sz="0" w:space="0" w:color="auto"/>
      </w:divBdr>
    </w:div>
    <w:div w:id="40790702">
      <w:bodyDiv w:val="1"/>
      <w:marLeft w:val="0"/>
      <w:marRight w:val="0"/>
      <w:marTop w:val="0"/>
      <w:marBottom w:val="0"/>
      <w:divBdr>
        <w:top w:val="none" w:sz="0" w:space="0" w:color="auto"/>
        <w:left w:val="none" w:sz="0" w:space="0" w:color="auto"/>
        <w:bottom w:val="none" w:sz="0" w:space="0" w:color="auto"/>
        <w:right w:val="none" w:sz="0" w:space="0" w:color="auto"/>
      </w:divBdr>
    </w:div>
    <w:div w:id="49152233">
      <w:bodyDiv w:val="1"/>
      <w:marLeft w:val="0"/>
      <w:marRight w:val="0"/>
      <w:marTop w:val="0"/>
      <w:marBottom w:val="0"/>
      <w:divBdr>
        <w:top w:val="none" w:sz="0" w:space="0" w:color="auto"/>
        <w:left w:val="none" w:sz="0" w:space="0" w:color="auto"/>
        <w:bottom w:val="none" w:sz="0" w:space="0" w:color="auto"/>
        <w:right w:val="none" w:sz="0" w:space="0" w:color="auto"/>
      </w:divBdr>
    </w:div>
    <w:div w:id="66540456">
      <w:bodyDiv w:val="1"/>
      <w:marLeft w:val="0"/>
      <w:marRight w:val="0"/>
      <w:marTop w:val="0"/>
      <w:marBottom w:val="0"/>
      <w:divBdr>
        <w:top w:val="none" w:sz="0" w:space="0" w:color="auto"/>
        <w:left w:val="none" w:sz="0" w:space="0" w:color="auto"/>
        <w:bottom w:val="none" w:sz="0" w:space="0" w:color="auto"/>
        <w:right w:val="none" w:sz="0" w:space="0" w:color="auto"/>
      </w:divBdr>
    </w:div>
    <w:div w:id="69275531">
      <w:bodyDiv w:val="1"/>
      <w:marLeft w:val="0"/>
      <w:marRight w:val="0"/>
      <w:marTop w:val="0"/>
      <w:marBottom w:val="0"/>
      <w:divBdr>
        <w:top w:val="none" w:sz="0" w:space="0" w:color="auto"/>
        <w:left w:val="none" w:sz="0" w:space="0" w:color="auto"/>
        <w:bottom w:val="none" w:sz="0" w:space="0" w:color="auto"/>
        <w:right w:val="none" w:sz="0" w:space="0" w:color="auto"/>
      </w:divBdr>
    </w:div>
    <w:div w:id="90510514">
      <w:bodyDiv w:val="1"/>
      <w:marLeft w:val="0"/>
      <w:marRight w:val="0"/>
      <w:marTop w:val="0"/>
      <w:marBottom w:val="0"/>
      <w:divBdr>
        <w:top w:val="none" w:sz="0" w:space="0" w:color="auto"/>
        <w:left w:val="none" w:sz="0" w:space="0" w:color="auto"/>
        <w:bottom w:val="none" w:sz="0" w:space="0" w:color="auto"/>
        <w:right w:val="none" w:sz="0" w:space="0" w:color="auto"/>
      </w:divBdr>
    </w:div>
    <w:div w:id="125896673">
      <w:bodyDiv w:val="1"/>
      <w:marLeft w:val="0"/>
      <w:marRight w:val="0"/>
      <w:marTop w:val="0"/>
      <w:marBottom w:val="0"/>
      <w:divBdr>
        <w:top w:val="none" w:sz="0" w:space="0" w:color="auto"/>
        <w:left w:val="none" w:sz="0" w:space="0" w:color="auto"/>
        <w:bottom w:val="none" w:sz="0" w:space="0" w:color="auto"/>
        <w:right w:val="none" w:sz="0" w:space="0" w:color="auto"/>
      </w:divBdr>
    </w:div>
    <w:div w:id="126972852">
      <w:bodyDiv w:val="1"/>
      <w:marLeft w:val="0"/>
      <w:marRight w:val="0"/>
      <w:marTop w:val="0"/>
      <w:marBottom w:val="0"/>
      <w:divBdr>
        <w:top w:val="none" w:sz="0" w:space="0" w:color="auto"/>
        <w:left w:val="none" w:sz="0" w:space="0" w:color="auto"/>
        <w:bottom w:val="none" w:sz="0" w:space="0" w:color="auto"/>
        <w:right w:val="none" w:sz="0" w:space="0" w:color="auto"/>
      </w:divBdr>
    </w:div>
    <w:div w:id="131752435">
      <w:bodyDiv w:val="1"/>
      <w:marLeft w:val="0"/>
      <w:marRight w:val="0"/>
      <w:marTop w:val="0"/>
      <w:marBottom w:val="0"/>
      <w:divBdr>
        <w:top w:val="none" w:sz="0" w:space="0" w:color="auto"/>
        <w:left w:val="none" w:sz="0" w:space="0" w:color="auto"/>
        <w:bottom w:val="none" w:sz="0" w:space="0" w:color="auto"/>
        <w:right w:val="none" w:sz="0" w:space="0" w:color="auto"/>
      </w:divBdr>
    </w:div>
    <w:div w:id="139229499">
      <w:bodyDiv w:val="1"/>
      <w:marLeft w:val="0"/>
      <w:marRight w:val="0"/>
      <w:marTop w:val="0"/>
      <w:marBottom w:val="0"/>
      <w:divBdr>
        <w:top w:val="none" w:sz="0" w:space="0" w:color="auto"/>
        <w:left w:val="none" w:sz="0" w:space="0" w:color="auto"/>
        <w:bottom w:val="none" w:sz="0" w:space="0" w:color="auto"/>
        <w:right w:val="none" w:sz="0" w:space="0" w:color="auto"/>
      </w:divBdr>
    </w:div>
    <w:div w:id="152992292">
      <w:bodyDiv w:val="1"/>
      <w:marLeft w:val="0"/>
      <w:marRight w:val="0"/>
      <w:marTop w:val="0"/>
      <w:marBottom w:val="0"/>
      <w:divBdr>
        <w:top w:val="none" w:sz="0" w:space="0" w:color="auto"/>
        <w:left w:val="none" w:sz="0" w:space="0" w:color="auto"/>
        <w:bottom w:val="none" w:sz="0" w:space="0" w:color="auto"/>
        <w:right w:val="none" w:sz="0" w:space="0" w:color="auto"/>
      </w:divBdr>
    </w:div>
    <w:div w:id="161897471">
      <w:bodyDiv w:val="1"/>
      <w:marLeft w:val="0"/>
      <w:marRight w:val="0"/>
      <w:marTop w:val="0"/>
      <w:marBottom w:val="0"/>
      <w:divBdr>
        <w:top w:val="none" w:sz="0" w:space="0" w:color="auto"/>
        <w:left w:val="none" w:sz="0" w:space="0" w:color="auto"/>
        <w:bottom w:val="none" w:sz="0" w:space="0" w:color="auto"/>
        <w:right w:val="none" w:sz="0" w:space="0" w:color="auto"/>
      </w:divBdr>
    </w:div>
    <w:div w:id="165436635">
      <w:bodyDiv w:val="1"/>
      <w:marLeft w:val="0"/>
      <w:marRight w:val="0"/>
      <w:marTop w:val="0"/>
      <w:marBottom w:val="0"/>
      <w:divBdr>
        <w:top w:val="none" w:sz="0" w:space="0" w:color="auto"/>
        <w:left w:val="none" w:sz="0" w:space="0" w:color="auto"/>
        <w:bottom w:val="none" w:sz="0" w:space="0" w:color="auto"/>
        <w:right w:val="none" w:sz="0" w:space="0" w:color="auto"/>
      </w:divBdr>
    </w:div>
    <w:div w:id="188642508">
      <w:bodyDiv w:val="1"/>
      <w:marLeft w:val="0"/>
      <w:marRight w:val="0"/>
      <w:marTop w:val="0"/>
      <w:marBottom w:val="0"/>
      <w:divBdr>
        <w:top w:val="none" w:sz="0" w:space="0" w:color="auto"/>
        <w:left w:val="none" w:sz="0" w:space="0" w:color="auto"/>
        <w:bottom w:val="none" w:sz="0" w:space="0" w:color="auto"/>
        <w:right w:val="none" w:sz="0" w:space="0" w:color="auto"/>
      </w:divBdr>
    </w:div>
    <w:div w:id="292903347">
      <w:bodyDiv w:val="1"/>
      <w:marLeft w:val="0"/>
      <w:marRight w:val="0"/>
      <w:marTop w:val="0"/>
      <w:marBottom w:val="0"/>
      <w:divBdr>
        <w:top w:val="none" w:sz="0" w:space="0" w:color="auto"/>
        <w:left w:val="none" w:sz="0" w:space="0" w:color="auto"/>
        <w:bottom w:val="none" w:sz="0" w:space="0" w:color="auto"/>
        <w:right w:val="none" w:sz="0" w:space="0" w:color="auto"/>
      </w:divBdr>
    </w:div>
    <w:div w:id="301036749">
      <w:bodyDiv w:val="1"/>
      <w:marLeft w:val="0"/>
      <w:marRight w:val="0"/>
      <w:marTop w:val="0"/>
      <w:marBottom w:val="0"/>
      <w:divBdr>
        <w:top w:val="none" w:sz="0" w:space="0" w:color="auto"/>
        <w:left w:val="none" w:sz="0" w:space="0" w:color="auto"/>
        <w:bottom w:val="none" w:sz="0" w:space="0" w:color="auto"/>
        <w:right w:val="none" w:sz="0" w:space="0" w:color="auto"/>
      </w:divBdr>
    </w:div>
    <w:div w:id="309988401">
      <w:bodyDiv w:val="1"/>
      <w:marLeft w:val="0"/>
      <w:marRight w:val="0"/>
      <w:marTop w:val="0"/>
      <w:marBottom w:val="0"/>
      <w:divBdr>
        <w:top w:val="none" w:sz="0" w:space="0" w:color="auto"/>
        <w:left w:val="none" w:sz="0" w:space="0" w:color="auto"/>
        <w:bottom w:val="none" w:sz="0" w:space="0" w:color="auto"/>
        <w:right w:val="none" w:sz="0" w:space="0" w:color="auto"/>
      </w:divBdr>
    </w:div>
    <w:div w:id="335226418">
      <w:bodyDiv w:val="1"/>
      <w:marLeft w:val="0"/>
      <w:marRight w:val="0"/>
      <w:marTop w:val="0"/>
      <w:marBottom w:val="0"/>
      <w:divBdr>
        <w:top w:val="none" w:sz="0" w:space="0" w:color="auto"/>
        <w:left w:val="none" w:sz="0" w:space="0" w:color="auto"/>
        <w:bottom w:val="none" w:sz="0" w:space="0" w:color="auto"/>
        <w:right w:val="none" w:sz="0" w:space="0" w:color="auto"/>
      </w:divBdr>
    </w:div>
    <w:div w:id="335501886">
      <w:bodyDiv w:val="1"/>
      <w:marLeft w:val="0"/>
      <w:marRight w:val="0"/>
      <w:marTop w:val="0"/>
      <w:marBottom w:val="0"/>
      <w:divBdr>
        <w:top w:val="none" w:sz="0" w:space="0" w:color="auto"/>
        <w:left w:val="none" w:sz="0" w:space="0" w:color="auto"/>
        <w:bottom w:val="none" w:sz="0" w:space="0" w:color="auto"/>
        <w:right w:val="none" w:sz="0" w:space="0" w:color="auto"/>
      </w:divBdr>
    </w:div>
    <w:div w:id="353507394">
      <w:bodyDiv w:val="1"/>
      <w:marLeft w:val="0"/>
      <w:marRight w:val="0"/>
      <w:marTop w:val="0"/>
      <w:marBottom w:val="0"/>
      <w:divBdr>
        <w:top w:val="none" w:sz="0" w:space="0" w:color="auto"/>
        <w:left w:val="none" w:sz="0" w:space="0" w:color="auto"/>
        <w:bottom w:val="none" w:sz="0" w:space="0" w:color="auto"/>
        <w:right w:val="none" w:sz="0" w:space="0" w:color="auto"/>
      </w:divBdr>
    </w:div>
    <w:div w:id="365645180">
      <w:bodyDiv w:val="1"/>
      <w:marLeft w:val="0"/>
      <w:marRight w:val="0"/>
      <w:marTop w:val="0"/>
      <w:marBottom w:val="0"/>
      <w:divBdr>
        <w:top w:val="none" w:sz="0" w:space="0" w:color="auto"/>
        <w:left w:val="none" w:sz="0" w:space="0" w:color="auto"/>
        <w:bottom w:val="none" w:sz="0" w:space="0" w:color="auto"/>
        <w:right w:val="none" w:sz="0" w:space="0" w:color="auto"/>
      </w:divBdr>
    </w:div>
    <w:div w:id="431704126">
      <w:bodyDiv w:val="1"/>
      <w:marLeft w:val="0"/>
      <w:marRight w:val="0"/>
      <w:marTop w:val="0"/>
      <w:marBottom w:val="0"/>
      <w:divBdr>
        <w:top w:val="none" w:sz="0" w:space="0" w:color="auto"/>
        <w:left w:val="none" w:sz="0" w:space="0" w:color="auto"/>
        <w:bottom w:val="none" w:sz="0" w:space="0" w:color="auto"/>
        <w:right w:val="none" w:sz="0" w:space="0" w:color="auto"/>
      </w:divBdr>
    </w:div>
    <w:div w:id="444813220">
      <w:bodyDiv w:val="1"/>
      <w:marLeft w:val="0"/>
      <w:marRight w:val="0"/>
      <w:marTop w:val="0"/>
      <w:marBottom w:val="0"/>
      <w:divBdr>
        <w:top w:val="none" w:sz="0" w:space="0" w:color="auto"/>
        <w:left w:val="none" w:sz="0" w:space="0" w:color="auto"/>
        <w:bottom w:val="none" w:sz="0" w:space="0" w:color="auto"/>
        <w:right w:val="none" w:sz="0" w:space="0" w:color="auto"/>
      </w:divBdr>
    </w:div>
    <w:div w:id="447436568">
      <w:bodyDiv w:val="1"/>
      <w:marLeft w:val="0"/>
      <w:marRight w:val="0"/>
      <w:marTop w:val="0"/>
      <w:marBottom w:val="0"/>
      <w:divBdr>
        <w:top w:val="none" w:sz="0" w:space="0" w:color="auto"/>
        <w:left w:val="none" w:sz="0" w:space="0" w:color="auto"/>
        <w:bottom w:val="none" w:sz="0" w:space="0" w:color="auto"/>
        <w:right w:val="none" w:sz="0" w:space="0" w:color="auto"/>
      </w:divBdr>
    </w:div>
    <w:div w:id="464592039">
      <w:bodyDiv w:val="1"/>
      <w:marLeft w:val="0"/>
      <w:marRight w:val="0"/>
      <w:marTop w:val="0"/>
      <w:marBottom w:val="0"/>
      <w:divBdr>
        <w:top w:val="none" w:sz="0" w:space="0" w:color="auto"/>
        <w:left w:val="none" w:sz="0" w:space="0" w:color="auto"/>
        <w:bottom w:val="none" w:sz="0" w:space="0" w:color="auto"/>
        <w:right w:val="none" w:sz="0" w:space="0" w:color="auto"/>
      </w:divBdr>
    </w:div>
    <w:div w:id="471405200">
      <w:bodyDiv w:val="1"/>
      <w:marLeft w:val="0"/>
      <w:marRight w:val="0"/>
      <w:marTop w:val="0"/>
      <w:marBottom w:val="0"/>
      <w:divBdr>
        <w:top w:val="none" w:sz="0" w:space="0" w:color="auto"/>
        <w:left w:val="none" w:sz="0" w:space="0" w:color="auto"/>
        <w:bottom w:val="none" w:sz="0" w:space="0" w:color="auto"/>
        <w:right w:val="none" w:sz="0" w:space="0" w:color="auto"/>
      </w:divBdr>
    </w:div>
    <w:div w:id="473567132">
      <w:bodyDiv w:val="1"/>
      <w:marLeft w:val="0"/>
      <w:marRight w:val="0"/>
      <w:marTop w:val="0"/>
      <w:marBottom w:val="0"/>
      <w:divBdr>
        <w:top w:val="none" w:sz="0" w:space="0" w:color="auto"/>
        <w:left w:val="none" w:sz="0" w:space="0" w:color="auto"/>
        <w:bottom w:val="none" w:sz="0" w:space="0" w:color="auto"/>
        <w:right w:val="none" w:sz="0" w:space="0" w:color="auto"/>
      </w:divBdr>
    </w:div>
    <w:div w:id="480541786">
      <w:bodyDiv w:val="1"/>
      <w:marLeft w:val="0"/>
      <w:marRight w:val="0"/>
      <w:marTop w:val="0"/>
      <w:marBottom w:val="0"/>
      <w:divBdr>
        <w:top w:val="none" w:sz="0" w:space="0" w:color="auto"/>
        <w:left w:val="none" w:sz="0" w:space="0" w:color="auto"/>
        <w:bottom w:val="none" w:sz="0" w:space="0" w:color="auto"/>
        <w:right w:val="none" w:sz="0" w:space="0" w:color="auto"/>
      </w:divBdr>
    </w:div>
    <w:div w:id="502400302">
      <w:bodyDiv w:val="1"/>
      <w:marLeft w:val="0"/>
      <w:marRight w:val="0"/>
      <w:marTop w:val="0"/>
      <w:marBottom w:val="0"/>
      <w:divBdr>
        <w:top w:val="none" w:sz="0" w:space="0" w:color="auto"/>
        <w:left w:val="none" w:sz="0" w:space="0" w:color="auto"/>
        <w:bottom w:val="none" w:sz="0" w:space="0" w:color="auto"/>
        <w:right w:val="none" w:sz="0" w:space="0" w:color="auto"/>
      </w:divBdr>
    </w:div>
    <w:div w:id="504901725">
      <w:bodyDiv w:val="1"/>
      <w:marLeft w:val="0"/>
      <w:marRight w:val="0"/>
      <w:marTop w:val="0"/>
      <w:marBottom w:val="0"/>
      <w:divBdr>
        <w:top w:val="none" w:sz="0" w:space="0" w:color="auto"/>
        <w:left w:val="none" w:sz="0" w:space="0" w:color="auto"/>
        <w:bottom w:val="none" w:sz="0" w:space="0" w:color="auto"/>
        <w:right w:val="none" w:sz="0" w:space="0" w:color="auto"/>
      </w:divBdr>
    </w:div>
    <w:div w:id="511380619">
      <w:bodyDiv w:val="1"/>
      <w:marLeft w:val="0"/>
      <w:marRight w:val="0"/>
      <w:marTop w:val="0"/>
      <w:marBottom w:val="0"/>
      <w:divBdr>
        <w:top w:val="none" w:sz="0" w:space="0" w:color="auto"/>
        <w:left w:val="none" w:sz="0" w:space="0" w:color="auto"/>
        <w:bottom w:val="none" w:sz="0" w:space="0" w:color="auto"/>
        <w:right w:val="none" w:sz="0" w:space="0" w:color="auto"/>
      </w:divBdr>
    </w:div>
    <w:div w:id="519050600">
      <w:bodyDiv w:val="1"/>
      <w:marLeft w:val="0"/>
      <w:marRight w:val="0"/>
      <w:marTop w:val="0"/>
      <w:marBottom w:val="0"/>
      <w:divBdr>
        <w:top w:val="none" w:sz="0" w:space="0" w:color="auto"/>
        <w:left w:val="none" w:sz="0" w:space="0" w:color="auto"/>
        <w:bottom w:val="none" w:sz="0" w:space="0" w:color="auto"/>
        <w:right w:val="none" w:sz="0" w:space="0" w:color="auto"/>
      </w:divBdr>
    </w:div>
    <w:div w:id="528642599">
      <w:bodyDiv w:val="1"/>
      <w:marLeft w:val="0"/>
      <w:marRight w:val="0"/>
      <w:marTop w:val="0"/>
      <w:marBottom w:val="0"/>
      <w:divBdr>
        <w:top w:val="none" w:sz="0" w:space="0" w:color="auto"/>
        <w:left w:val="none" w:sz="0" w:space="0" w:color="auto"/>
        <w:bottom w:val="none" w:sz="0" w:space="0" w:color="auto"/>
        <w:right w:val="none" w:sz="0" w:space="0" w:color="auto"/>
      </w:divBdr>
    </w:div>
    <w:div w:id="536620811">
      <w:bodyDiv w:val="1"/>
      <w:marLeft w:val="0"/>
      <w:marRight w:val="0"/>
      <w:marTop w:val="0"/>
      <w:marBottom w:val="0"/>
      <w:divBdr>
        <w:top w:val="none" w:sz="0" w:space="0" w:color="auto"/>
        <w:left w:val="none" w:sz="0" w:space="0" w:color="auto"/>
        <w:bottom w:val="none" w:sz="0" w:space="0" w:color="auto"/>
        <w:right w:val="none" w:sz="0" w:space="0" w:color="auto"/>
      </w:divBdr>
    </w:div>
    <w:div w:id="543711399">
      <w:bodyDiv w:val="1"/>
      <w:marLeft w:val="0"/>
      <w:marRight w:val="0"/>
      <w:marTop w:val="0"/>
      <w:marBottom w:val="0"/>
      <w:divBdr>
        <w:top w:val="none" w:sz="0" w:space="0" w:color="auto"/>
        <w:left w:val="none" w:sz="0" w:space="0" w:color="auto"/>
        <w:bottom w:val="none" w:sz="0" w:space="0" w:color="auto"/>
        <w:right w:val="none" w:sz="0" w:space="0" w:color="auto"/>
      </w:divBdr>
    </w:div>
    <w:div w:id="564486920">
      <w:bodyDiv w:val="1"/>
      <w:marLeft w:val="0"/>
      <w:marRight w:val="0"/>
      <w:marTop w:val="0"/>
      <w:marBottom w:val="0"/>
      <w:divBdr>
        <w:top w:val="none" w:sz="0" w:space="0" w:color="auto"/>
        <w:left w:val="none" w:sz="0" w:space="0" w:color="auto"/>
        <w:bottom w:val="none" w:sz="0" w:space="0" w:color="auto"/>
        <w:right w:val="none" w:sz="0" w:space="0" w:color="auto"/>
      </w:divBdr>
    </w:div>
    <w:div w:id="588855568">
      <w:bodyDiv w:val="1"/>
      <w:marLeft w:val="0"/>
      <w:marRight w:val="0"/>
      <w:marTop w:val="0"/>
      <w:marBottom w:val="0"/>
      <w:divBdr>
        <w:top w:val="none" w:sz="0" w:space="0" w:color="auto"/>
        <w:left w:val="none" w:sz="0" w:space="0" w:color="auto"/>
        <w:bottom w:val="none" w:sz="0" w:space="0" w:color="auto"/>
        <w:right w:val="none" w:sz="0" w:space="0" w:color="auto"/>
      </w:divBdr>
    </w:div>
    <w:div w:id="598681359">
      <w:bodyDiv w:val="1"/>
      <w:marLeft w:val="0"/>
      <w:marRight w:val="0"/>
      <w:marTop w:val="0"/>
      <w:marBottom w:val="0"/>
      <w:divBdr>
        <w:top w:val="none" w:sz="0" w:space="0" w:color="auto"/>
        <w:left w:val="none" w:sz="0" w:space="0" w:color="auto"/>
        <w:bottom w:val="none" w:sz="0" w:space="0" w:color="auto"/>
        <w:right w:val="none" w:sz="0" w:space="0" w:color="auto"/>
      </w:divBdr>
    </w:div>
    <w:div w:id="617756110">
      <w:bodyDiv w:val="1"/>
      <w:marLeft w:val="0"/>
      <w:marRight w:val="0"/>
      <w:marTop w:val="0"/>
      <w:marBottom w:val="0"/>
      <w:divBdr>
        <w:top w:val="none" w:sz="0" w:space="0" w:color="auto"/>
        <w:left w:val="none" w:sz="0" w:space="0" w:color="auto"/>
        <w:bottom w:val="none" w:sz="0" w:space="0" w:color="auto"/>
        <w:right w:val="none" w:sz="0" w:space="0" w:color="auto"/>
      </w:divBdr>
    </w:div>
    <w:div w:id="629630875">
      <w:bodyDiv w:val="1"/>
      <w:marLeft w:val="0"/>
      <w:marRight w:val="0"/>
      <w:marTop w:val="0"/>
      <w:marBottom w:val="0"/>
      <w:divBdr>
        <w:top w:val="none" w:sz="0" w:space="0" w:color="auto"/>
        <w:left w:val="none" w:sz="0" w:space="0" w:color="auto"/>
        <w:bottom w:val="none" w:sz="0" w:space="0" w:color="auto"/>
        <w:right w:val="none" w:sz="0" w:space="0" w:color="auto"/>
      </w:divBdr>
    </w:div>
    <w:div w:id="652488046">
      <w:bodyDiv w:val="1"/>
      <w:marLeft w:val="0"/>
      <w:marRight w:val="0"/>
      <w:marTop w:val="0"/>
      <w:marBottom w:val="0"/>
      <w:divBdr>
        <w:top w:val="none" w:sz="0" w:space="0" w:color="auto"/>
        <w:left w:val="none" w:sz="0" w:space="0" w:color="auto"/>
        <w:bottom w:val="none" w:sz="0" w:space="0" w:color="auto"/>
        <w:right w:val="none" w:sz="0" w:space="0" w:color="auto"/>
      </w:divBdr>
    </w:div>
    <w:div w:id="661348794">
      <w:bodyDiv w:val="1"/>
      <w:marLeft w:val="0"/>
      <w:marRight w:val="0"/>
      <w:marTop w:val="0"/>
      <w:marBottom w:val="0"/>
      <w:divBdr>
        <w:top w:val="none" w:sz="0" w:space="0" w:color="auto"/>
        <w:left w:val="none" w:sz="0" w:space="0" w:color="auto"/>
        <w:bottom w:val="none" w:sz="0" w:space="0" w:color="auto"/>
        <w:right w:val="none" w:sz="0" w:space="0" w:color="auto"/>
      </w:divBdr>
    </w:div>
    <w:div w:id="663514553">
      <w:bodyDiv w:val="1"/>
      <w:marLeft w:val="0"/>
      <w:marRight w:val="0"/>
      <w:marTop w:val="0"/>
      <w:marBottom w:val="0"/>
      <w:divBdr>
        <w:top w:val="none" w:sz="0" w:space="0" w:color="auto"/>
        <w:left w:val="none" w:sz="0" w:space="0" w:color="auto"/>
        <w:bottom w:val="none" w:sz="0" w:space="0" w:color="auto"/>
        <w:right w:val="none" w:sz="0" w:space="0" w:color="auto"/>
      </w:divBdr>
    </w:div>
    <w:div w:id="667097258">
      <w:bodyDiv w:val="1"/>
      <w:marLeft w:val="0"/>
      <w:marRight w:val="0"/>
      <w:marTop w:val="0"/>
      <w:marBottom w:val="0"/>
      <w:divBdr>
        <w:top w:val="none" w:sz="0" w:space="0" w:color="auto"/>
        <w:left w:val="none" w:sz="0" w:space="0" w:color="auto"/>
        <w:bottom w:val="none" w:sz="0" w:space="0" w:color="auto"/>
        <w:right w:val="none" w:sz="0" w:space="0" w:color="auto"/>
      </w:divBdr>
    </w:div>
    <w:div w:id="675152656">
      <w:bodyDiv w:val="1"/>
      <w:marLeft w:val="0"/>
      <w:marRight w:val="0"/>
      <w:marTop w:val="0"/>
      <w:marBottom w:val="0"/>
      <w:divBdr>
        <w:top w:val="none" w:sz="0" w:space="0" w:color="auto"/>
        <w:left w:val="none" w:sz="0" w:space="0" w:color="auto"/>
        <w:bottom w:val="none" w:sz="0" w:space="0" w:color="auto"/>
        <w:right w:val="none" w:sz="0" w:space="0" w:color="auto"/>
      </w:divBdr>
    </w:div>
    <w:div w:id="686952216">
      <w:bodyDiv w:val="1"/>
      <w:marLeft w:val="0"/>
      <w:marRight w:val="0"/>
      <w:marTop w:val="0"/>
      <w:marBottom w:val="0"/>
      <w:divBdr>
        <w:top w:val="none" w:sz="0" w:space="0" w:color="auto"/>
        <w:left w:val="none" w:sz="0" w:space="0" w:color="auto"/>
        <w:bottom w:val="none" w:sz="0" w:space="0" w:color="auto"/>
        <w:right w:val="none" w:sz="0" w:space="0" w:color="auto"/>
      </w:divBdr>
    </w:div>
    <w:div w:id="687220271">
      <w:bodyDiv w:val="1"/>
      <w:marLeft w:val="0"/>
      <w:marRight w:val="0"/>
      <w:marTop w:val="0"/>
      <w:marBottom w:val="0"/>
      <w:divBdr>
        <w:top w:val="none" w:sz="0" w:space="0" w:color="auto"/>
        <w:left w:val="none" w:sz="0" w:space="0" w:color="auto"/>
        <w:bottom w:val="none" w:sz="0" w:space="0" w:color="auto"/>
        <w:right w:val="none" w:sz="0" w:space="0" w:color="auto"/>
      </w:divBdr>
    </w:div>
    <w:div w:id="697193570">
      <w:bodyDiv w:val="1"/>
      <w:marLeft w:val="0"/>
      <w:marRight w:val="0"/>
      <w:marTop w:val="0"/>
      <w:marBottom w:val="0"/>
      <w:divBdr>
        <w:top w:val="none" w:sz="0" w:space="0" w:color="auto"/>
        <w:left w:val="none" w:sz="0" w:space="0" w:color="auto"/>
        <w:bottom w:val="none" w:sz="0" w:space="0" w:color="auto"/>
        <w:right w:val="none" w:sz="0" w:space="0" w:color="auto"/>
      </w:divBdr>
    </w:div>
    <w:div w:id="701902975">
      <w:bodyDiv w:val="1"/>
      <w:marLeft w:val="0"/>
      <w:marRight w:val="0"/>
      <w:marTop w:val="0"/>
      <w:marBottom w:val="0"/>
      <w:divBdr>
        <w:top w:val="none" w:sz="0" w:space="0" w:color="auto"/>
        <w:left w:val="none" w:sz="0" w:space="0" w:color="auto"/>
        <w:bottom w:val="none" w:sz="0" w:space="0" w:color="auto"/>
        <w:right w:val="none" w:sz="0" w:space="0" w:color="auto"/>
      </w:divBdr>
    </w:div>
    <w:div w:id="704913302">
      <w:bodyDiv w:val="1"/>
      <w:marLeft w:val="0"/>
      <w:marRight w:val="0"/>
      <w:marTop w:val="0"/>
      <w:marBottom w:val="0"/>
      <w:divBdr>
        <w:top w:val="none" w:sz="0" w:space="0" w:color="auto"/>
        <w:left w:val="none" w:sz="0" w:space="0" w:color="auto"/>
        <w:bottom w:val="none" w:sz="0" w:space="0" w:color="auto"/>
        <w:right w:val="none" w:sz="0" w:space="0" w:color="auto"/>
      </w:divBdr>
    </w:div>
    <w:div w:id="710228276">
      <w:bodyDiv w:val="1"/>
      <w:marLeft w:val="0"/>
      <w:marRight w:val="0"/>
      <w:marTop w:val="0"/>
      <w:marBottom w:val="0"/>
      <w:divBdr>
        <w:top w:val="none" w:sz="0" w:space="0" w:color="auto"/>
        <w:left w:val="none" w:sz="0" w:space="0" w:color="auto"/>
        <w:bottom w:val="none" w:sz="0" w:space="0" w:color="auto"/>
        <w:right w:val="none" w:sz="0" w:space="0" w:color="auto"/>
      </w:divBdr>
    </w:div>
    <w:div w:id="751663096">
      <w:bodyDiv w:val="1"/>
      <w:marLeft w:val="0"/>
      <w:marRight w:val="0"/>
      <w:marTop w:val="0"/>
      <w:marBottom w:val="0"/>
      <w:divBdr>
        <w:top w:val="none" w:sz="0" w:space="0" w:color="auto"/>
        <w:left w:val="none" w:sz="0" w:space="0" w:color="auto"/>
        <w:bottom w:val="none" w:sz="0" w:space="0" w:color="auto"/>
        <w:right w:val="none" w:sz="0" w:space="0" w:color="auto"/>
      </w:divBdr>
    </w:div>
    <w:div w:id="758914758">
      <w:bodyDiv w:val="1"/>
      <w:marLeft w:val="0"/>
      <w:marRight w:val="0"/>
      <w:marTop w:val="0"/>
      <w:marBottom w:val="0"/>
      <w:divBdr>
        <w:top w:val="none" w:sz="0" w:space="0" w:color="auto"/>
        <w:left w:val="none" w:sz="0" w:space="0" w:color="auto"/>
        <w:bottom w:val="none" w:sz="0" w:space="0" w:color="auto"/>
        <w:right w:val="none" w:sz="0" w:space="0" w:color="auto"/>
      </w:divBdr>
    </w:div>
    <w:div w:id="775910666">
      <w:bodyDiv w:val="1"/>
      <w:marLeft w:val="0"/>
      <w:marRight w:val="0"/>
      <w:marTop w:val="0"/>
      <w:marBottom w:val="0"/>
      <w:divBdr>
        <w:top w:val="none" w:sz="0" w:space="0" w:color="auto"/>
        <w:left w:val="none" w:sz="0" w:space="0" w:color="auto"/>
        <w:bottom w:val="none" w:sz="0" w:space="0" w:color="auto"/>
        <w:right w:val="none" w:sz="0" w:space="0" w:color="auto"/>
      </w:divBdr>
    </w:div>
    <w:div w:id="778960988">
      <w:bodyDiv w:val="1"/>
      <w:marLeft w:val="0"/>
      <w:marRight w:val="0"/>
      <w:marTop w:val="0"/>
      <w:marBottom w:val="0"/>
      <w:divBdr>
        <w:top w:val="none" w:sz="0" w:space="0" w:color="auto"/>
        <w:left w:val="none" w:sz="0" w:space="0" w:color="auto"/>
        <w:bottom w:val="none" w:sz="0" w:space="0" w:color="auto"/>
        <w:right w:val="none" w:sz="0" w:space="0" w:color="auto"/>
      </w:divBdr>
    </w:div>
    <w:div w:id="791555314">
      <w:bodyDiv w:val="1"/>
      <w:marLeft w:val="0"/>
      <w:marRight w:val="0"/>
      <w:marTop w:val="0"/>
      <w:marBottom w:val="0"/>
      <w:divBdr>
        <w:top w:val="none" w:sz="0" w:space="0" w:color="auto"/>
        <w:left w:val="none" w:sz="0" w:space="0" w:color="auto"/>
        <w:bottom w:val="none" w:sz="0" w:space="0" w:color="auto"/>
        <w:right w:val="none" w:sz="0" w:space="0" w:color="auto"/>
      </w:divBdr>
    </w:div>
    <w:div w:id="797336099">
      <w:bodyDiv w:val="1"/>
      <w:marLeft w:val="0"/>
      <w:marRight w:val="0"/>
      <w:marTop w:val="0"/>
      <w:marBottom w:val="0"/>
      <w:divBdr>
        <w:top w:val="none" w:sz="0" w:space="0" w:color="auto"/>
        <w:left w:val="none" w:sz="0" w:space="0" w:color="auto"/>
        <w:bottom w:val="none" w:sz="0" w:space="0" w:color="auto"/>
        <w:right w:val="none" w:sz="0" w:space="0" w:color="auto"/>
      </w:divBdr>
    </w:div>
    <w:div w:id="802041424">
      <w:bodyDiv w:val="1"/>
      <w:marLeft w:val="0"/>
      <w:marRight w:val="0"/>
      <w:marTop w:val="0"/>
      <w:marBottom w:val="0"/>
      <w:divBdr>
        <w:top w:val="none" w:sz="0" w:space="0" w:color="auto"/>
        <w:left w:val="none" w:sz="0" w:space="0" w:color="auto"/>
        <w:bottom w:val="none" w:sz="0" w:space="0" w:color="auto"/>
        <w:right w:val="none" w:sz="0" w:space="0" w:color="auto"/>
      </w:divBdr>
    </w:div>
    <w:div w:id="831721424">
      <w:bodyDiv w:val="1"/>
      <w:marLeft w:val="0"/>
      <w:marRight w:val="0"/>
      <w:marTop w:val="0"/>
      <w:marBottom w:val="0"/>
      <w:divBdr>
        <w:top w:val="none" w:sz="0" w:space="0" w:color="auto"/>
        <w:left w:val="none" w:sz="0" w:space="0" w:color="auto"/>
        <w:bottom w:val="none" w:sz="0" w:space="0" w:color="auto"/>
        <w:right w:val="none" w:sz="0" w:space="0" w:color="auto"/>
      </w:divBdr>
    </w:div>
    <w:div w:id="843931636">
      <w:bodyDiv w:val="1"/>
      <w:marLeft w:val="0"/>
      <w:marRight w:val="0"/>
      <w:marTop w:val="0"/>
      <w:marBottom w:val="0"/>
      <w:divBdr>
        <w:top w:val="none" w:sz="0" w:space="0" w:color="auto"/>
        <w:left w:val="none" w:sz="0" w:space="0" w:color="auto"/>
        <w:bottom w:val="none" w:sz="0" w:space="0" w:color="auto"/>
        <w:right w:val="none" w:sz="0" w:space="0" w:color="auto"/>
      </w:divBdr>
    </w:div>
    <w:div w:id="871380650">
      <w:bodyDiv w:val="1"/>
      <w:marLeft w:val="0"/>
      <w:marRight w:val="0"/>
      <w:marTop w:val="0"/>
      <w:marBottom w:val="0"/>
      <w:divBdr>
        <w:top w:val="none" w:sz="0" w:space="0" w:color="auto"/>
        <w:left w:val="none" w:sz="0" w:space="0" w:color="auto"/>
        <w:bottom w:val="none" w:sz="0" w:space="0" w:color="auto"/>
        <w:right w:val="none" w:sz="0" w:space="0" w:color="auto"/>
      </w:divBdr>
    </w:div>
    <w:div w:id="906719326">
      <w:bodyDiv w:val="1"/>
      <w:marLeft w:val="0"/>
      <w:marRight w:val="0"/>
      <w:marTop w:val="0"/>
      <w:marBottom w:val="0"/>
      <w:divBdr>
        <w:top w:val="none" w:sz="0" w:space="0" w:color="auto"/>
        <w:left w:val="none" w:sz="0" w:space="0" w:color="auto"/>
        <w:bottom w:val="none" w:sz="0" w:space="0" w:color="auto"/>
        <w:right w:val="none" w:sz="0" w:space="0" w:color="auto"/>
      </w:divBdr>
    </w:div>
    <w:div w:id="915280605">
      <w:bodyDiv w:val="1"/>
      <w:marLeft w:val="0"/>
      <w:marRight w:val="0"/>
      <w:marTop w:val="0"/>
      <w:marBottom w:val="0"/>
      <w:divBdr>
        <w:top w:val="none" w:sz="0" w:space="0" w:color="auto"/>
        <w:left w:val="none" w:sz="0" w:space="0" w:color="auto"/>
        <w:bottom w:val="none" w:sz="0" w:space="0" w:color="auto"/>
        <w:right w:val="none" w:sz="0" w:space="0" w:color="auto"/>
      </w:divBdr>
    </w:div>
    <w:div w:id="928853012">
      <w:bodyDiv w:val="1"/>
      <w:marLeft w:val="0"/>
      <w:marRight w:val="0"/>
      <w:marTop w:val="0"/>
      <w:marBottom w:val="0"/>
      <w:divBdr>
        <w:top w:val="none" w:sz="0" w:space="0" w:color="auto"/>
        <w:left w:val="none" w:sz="0" w:space="0" w:color="auto"/>
        <w:bottom w:val="none" w:sz="0" w:space="0" w:color="auto"/>
        <w:right w:val="none" w:sz="0" w:space="0" w:color="auto"/>
      </w:divBdr>
    </w:div>
    <w:div w:id="950086668">
      <w:bodyDiv w:val="1"/>
      <w:marLeft w:val="0"/>
      <w:marRight w:val="0"/>
      <w:marTop w:val="0"/>
      <w:marBottom w:val="0"/>
      <w:divBdr>
        <w:top w:val="none" w:sz="0" w:space="0" w:color="auto"/>
        <w:left w:val="none" w:sz="0" w:space="0" w:color="auto"/>
        <w:bottom w:val="none" w:sz="0" w:space="0" w:color="auto"/>
        <w:right w:val="none" w:sz="0" w:space="0" w:color="auto"/>
      </w:divBdr>
    </w:div>
    <w:div w:id="953051689">
      <w:bodyDiv w:val="1"/>
      <w:marLeft w:val="0"/>
      <w:marRight w:val="0"/>
      <w:marTop w:val="0"/>
      <w:marBottom w:val="0"/>
      <w:divBdr>
        <w:top w:val="none" w:sz="0" w:space="0" w:color="auto"/>
        <w:left w:val="none" w:sz="0" w:space="0" w:color="auto"/>
        <w:bottom w:val="none" w:sz="0" w:space="0" w:color="auto"/>
        <w:right w:val="none" w:sz="0" w:space="0" w:color="auto"/>
      </w:divBdr>
    </w:div>
    <w:div w:id="957493536">
      <w:bodyDiv w:val="1"/>
      <w:marLeft w:val="0"/>
      <w:marRight w:val="0"/>
      <w:marTop w:val="0"/>
      <w:marBottom w:val="0"/>
      <w:divBdr>
        <w:top w:val="none" w:sz="0" w:space="0" w:color="auto"/>
        <w:left w:val="none" w:sz="0" w:space="0" w:color="auto"/>
        <w:bottom w:val="none" w:sz="0" w:space="0" w:color="auto"/>
        <w:right w:val="none" w:sz="0" w:space="0" w:color="auto"/>
      </w:divBdr>
    </w:div>
    <w:div w:id="958603487">
      <w:bodyDiv w:val="1"/>
      <w:marLeft w:val="0"/>
      <w:marRight w:val="0"/>
      <w:marTop w:val="0"/>
      <w:marBottom w:val="0"/>
      <w:divBdr>
        <w:top w:val="none" w:sz="0" w:space="0" w:color="auto"/>
        <w:left w:val="none" w:sz="0" w:space="0" w:color="auto"/>
        <w:bottom w:val="none" w:sz="0" w:space="0" w:color="auto"/>
        <w:right w:val="none" w:sz="0" w:space="0" w:color="auto"/>
      </w:divBdr>
    </w:div>
    <w:div w:id="960383225">
      <w:bodyDiv w:val="1"/>
      <w:marLeft w:val="0"/>
      <w:marRight w:val="0"/>
      <w:marTop w:val="0"/>
      <w:marBottom w:val="0"/>
      <w:divBdr>
        <w:top w:val="none" w:sz="0" w:space="0" w:color="auto"/>
        <w:left w:val="none" w:sz="0" w:space="0" w:color="auto"/>
        <w:bottom w:val="none" w:sz="0" w:space="0" w:color="auto"/>
        <w:right w:val="none" w:sz="0" w:space="0" w:color="auto"/>
      </w:divBdr>
    </w:div>
    <w:div w:id="964384930">
      <w:bodyDiv w:val="1"/>
      <w:marLeft w:val="0"/>
      <w:marRight w:val="0"/>
      <w:marTop w:val="0"/>
      <w:marBottom w:val="0"/>
      <w:divBdr>
        <w:top w:val="none" w:sz="0" w:space="0" w:color="auto"/>
        <w:left w:val="none" w:sz="0" w:space="0" w:color="auto"/>
        <w:bottom w:val="none" w:sz="0" w:space="0" w:color="auto"/>
        <w:right w:val="none" w:sz="0" w:space="0" w:color="auto"/>
      </w:divBdr>
    </w:div>
    <w:div w:id="988631882">
      <w:bodyDiv w:val="1"/>
      <w:marLeft w:val="0"/>
      <w:marRight w:val="0"/>
      <w:marTop w:val="0"/>
      <w:marBottom w:val="0"/>
      <w:divBdr>
        <w:top w:val="none" w:sz="0" w:space="0" w:color="auto"/>
        <w:left w:val="none" w:sz="0" w:space="0" w:color="auto"/>
        <w:bottom w:val="none" w:sz="0" w:space="0" w:color="auto"/>
        <w:right w:val="none" w:sz="0" w:space="0" w:color="auto"/>
      </w:divBdr>
    </w:div>
    <w:div w:id="1040862860">
      <w:bodyDiv w:val="1"/>
      <w:marLeft w:val="0"/>
      <w:marRight w:val="0"/>
      <w:marTop w:val="0"/>
      <w:marBottom w:val="0"/>
      <w:divBdr>
        <w:top w:val="none" w:sz="0" w:space="0" w:color="auto"/>
        <w:left w:val="none" w:sz="0" w:space="0" w:color="auto"/>
        <w:bottom w:val="none" w:sz="0" w:space="0" w:color="auto"/>
        <w:right w:val="none" w:sz="0" w:space="0" w:color="auto"/>
      </w:divBdr>
    </w:div>
    <w:div w:id="1045561961">
      <w:bodyDiv w:val="1"/>
      <w:marLeft w:val="0"/>
      <w:marRight w:val="0"/>
      <w:marTop w:val="0"/>
      <w:marBottom w:val="0"/>
      <w:divBdr>
        <w:top w:val="none" w:sz="0" w:space="0" w:color="auto"/>
        <w:left w:val="none" w:sz="0" w:space="0" w:color="auto"/>
        <w:bottom w:val="none" w:sz="0" w:space="0" w:color="auto"/>
        <w:right w:val="none" w:sz="0" w:space="0" w:color="auto"/>
      </w:divBdr>
    </w:div>
    <w:div w:id="1073701674">
      <w:bodyDiv w:val="1"/>
      <w:marLeft w:val="0"/>
      <w:marRight w:val="0"/>
      <w:marTop w:val="0"/>
      <w:marBottom w:val="0"/>
      <w:divBdr>
        <w:top w:val="none" w:sz="0" w:space="0" w:color="auto"/>
        <w:left w:val="none" w:sz="0" w:space="0" w:color="auto"/>
        <w:bottom w:val="none" w:sz="0" w:space="0" w:color="auto"/>
        <w:right w:val="none" w:sz="0" w:space="0" w:color="auto"/>
      </w:divBdr>
    </w:div>
    <w:div w:id="1075127589">
      <w:bodyDiv w:val="1"/>
      <w:marLeft w:val="0"/>
      <w:marRight w:val="0"/>
      <w:marTop w:val="0"/>
      <w:marBottom w:val="0"/>
      <w:divBdr>
        <w:top w:val="none" w:sz="0" w:space="0" w:color="auto"/>
        <w:left w:val="none" w:sz="0" w:space="0" w:color="auto"/>
        <w:bottom w:val="none" w:sz="0" w:space="0" w:color="auto"/>
        <w:right w:val="none" w:sz="0" w:space="0" w:color="auto"/>
      </w:divBdr>
    </w:div>
    <w:div w:id="1108355525">
      <w:bodyDiv w:val="1"/>
      <w:marLeft w:val="0"/>
      <w:marRight w:val="0"/>
      <w:marTop w:val="0"/>
      <w:marBottom w:val="0"/>
      <w:divBdr>
        <w:top w:val="none" w:sz="0" w:space="0" w:color="auto"/>
        <w:left w:val="none" w:sz="0" w:space="0" w:color="auto"/>
        <w:bottom w:val="none" w:sz="0" w:space="0" w:color="auto"/>
        <w:right w:val="none" w:sz="0" w:space="0" w:color="auto"/>
      </w:divBdr>
    </w:div>
    <w:div w:id="1112240486">
      <w:bodyDiv w:val="1"/>
      <w:marLeft w:val="0"/>
      <w:marRight w:val="0"/>
      <w:marTop w:val="0"/>
      <w:marBottom w:val="0"/>
      <w:divBdr>
        <w:top w:val="none" w:sz="0" w:space="0" w:color="auto"/>
        <w:left w:val="none" w:sz="0" w:space="0" w:color="auto"/>
        <w:bottom w:val="none" w:sz="0" w:space="0" w:color="auto"/>
        <w:right w:val="none" w:sz="0" w:space="0" w:color="auto"/>
      </w:divBdr>
    </w:div>
    <w:div w:id="1129124130">
      <w:bodyDiv w:val="1"/>
      <w:marLeft w:val="0"/>
      <w:marRight w:val="0"/>
      <w:marTop w:val="0"/>
      <w:marBottom w:val="0"/>
      <w:divBdr>
        <w:top w:val="none" w:sz="0" w:space="0" w:color="auto"/>
        <w:left w:val="none" w:sz="0" w:space="0" w:color="auto"/>
        <w:bottom w:val="none" w:sz="0" w:space="0" w:color="auto"/>
        <w:right w:val="none" w:sz="0" w:space="0" w:color="auto"/>
      </w:divBdr>
    </w:div>
    <w:div w:id="1131634608">
      <w:bodyDiv w:val="1"/>
      <w:marLeft w:val="0"/>
      <w:marRight w:val="0"/>
      <w:marTop w:val="0"/>
      <w:marBottom w:val="0"/>
      <w:divBdr>
        <w:top w:val="none" w:sz="0" w:space="0" w:color="auto"/>
        <w:left w:val="none" w:sz="0" w:space="0" w:color="auto"/>
        <w:bottom w:val="none" w:sz="0" w:space="0" w:color="auto"/>
        <w:right w:val="none" w:sz="0" w:space="0" w:color="auto"/>
      </w:divBdr>
    </w:div>
    <w:div w:id="1131897014">
      <w:bodyDiv w:val="1"/>
      <w:marLeft w:val="0"/>
      <w:marRight w:val="0"/>
      <w:marTop w:val="0"/>
      <w:marBottom w:val="0"/>
      <w:divBdr>
        <w:top w:val="none" w:sz="0" w:space="0" w:color="auto"/>
        <w:left w:val="none" w:sz="0" w:space="0" w:color="auto"/>
        <w:bottom w:val="none" w:sz="0" w:space="0" w:color="auto"/>
        <w:right w:val="none" w:sz="0" w:space="0" w:color="auto"/>
      </w:divBdr>
    </w:div>
    <w:div w:id="1146816441">
      <w:bodyDiv w:val="1"/>
      <w:marLeft w:val="0"/>
      <w:marRight w:val="0"/>
      <w:marTop w:val="0"/>
      <w:marBottom w:val="0"/>
      <w:divBdr>
        <w:top w:val="none" w:sz="0" w:space="0" w:color="auto"/>
        <w:left w:val="none" w:sz="0" w:space="0" w:color="auto"/>
        <w:bottom w:val="none" w:sz="0" w:space="0" w:color="auto"/>
        <w:right w:val="none" w:sz="0" w:space="0" w:color="auto"/>
      </w:divBdr>
    </w:div>
    <w:div w:id="1146901093">
      <w:bodyDiv w:val="1"/>
      <w:marLeft w:val="0"/>
      <w:marRight w:val="0"/>
      <w:marTop w:val="0"/>
      <w:marBottom w:val="0"/>
      <w:divBdr>
        <w:top w:val="none" w:sz="0" w:space="0" w:color="auto"/>
        <w:left w:val="none" w:sz="0" w:space="0" w:color="auto"/>
        <w:bottom w:val="none" w:sz="0" w:space="0" w:color="auto"/>
        <w:right w:val="none" w:sz="0" w:space="0" w:color="auto"/>
      </w:divBdr>
    </w:div>
    <w:div w:id="1158225415">
      <w:bodyDiv w:val="1"/>
      <w:marLeft w:val="0"/>
      <w:marRight w:val="0"/>
      <w:marTop w:val="0"/>
      <w:marBottom w:val="0"/>
      <w:divBdr>
        <w:top w:val="none" w:sz="0" w:space="0" w:color="auto"/>
        <w:left w:val="none" w:sz="0" w:space="0" w:color="auto"/>
        <w:bottom w:val="none" w:sz="0" w:space="0" w:color="auto"/>
        <w:right w:val="none" w:sz="0" w:space="0" w:color="auto"/>
      </w:divBdr>
    </w:div>
    <w:div w:id="1160190840">
      <w:bodyDiv w:val="1"/>
      <w:marLeft w:val="0"/>
      <w:marRight w:val="0"/>
      <w:marTop w:val="0"/>
      <w:marBottom w:val="0"/>
      <w:divBdr>
        <w:top w:val="none" w:sz="0" w:space="0" w:color="auto"/>
        <w:left w:val="none" w:sz="0" w:space="0" w:color="auto"/>
        <w:bottom w:val="none" w:sz="0" w:space="0" w:color="auto"/>
        <w:right w:val="none" w:sz="0" w:space="0" w:color="auto"/>
      </w:divBdr>
    </w:div>
    <w:div w:id="1161850325">
      <w:bodyDiv w:val="1"/>
      <w:marLeft w:val="0"/>
      <w:marRight w:val="0"/>
      <w:marTop w:val="0"/>
      <w:marBottom w:val="0"/>
      <w:divBdr>
        <w:top w:val="none" w:sz="0" w:space="0" w:color="auto"/>
        <w:left w:val="none" w:sz="0" w:space="0" w:color="auto"/>
        <w:bottom w:val="none" w:sz="0" w:space="0" w:color="auto"/>
        <w:right w:val="none" w:sz="0" w:space="0" w:color="auto"/>
      </w:divBdr>
    </w:div>
    <w:div w:id="1164930170">
      <w:bodyDiv w:val="1"/>
      <w:marLeft w:val="0"/>
      <w:marRight w:val="0"/>
      <w:marTop w:val="0"/>
      <w:marBottom w:val="0"/>
      <w:divBdr>
        <w:top w:val="none" w:sz="0" w:space="0" w:color="auto"/>
        <w:left w:val="none" w:sz="0" w:space="0" w:color="auto"/>
        <w:bottom w:val="none" w:sz="0" w:space="0" w:color="auto"/>
        <w:right w:val="none" w:sz="0" w:space="0" w:color="auto"/>
      </w:divBdr>
    </w:div>
    <w:div w:id="1169910874">
      <w:bodyDiv w:val="1"/>
      <w:marLeft w:val="0"/>
      <w:marRight w:val="0"/>
      <w:marTop w:val="0"/>
      <w:marBottom w:val="0"/>
      <w:divBdr>
        <w:top w:val="none" w:sz="0" w:space="0" w:color="auto"/>
        <w:left w:val="none" w:sz="0" w:space="0" w:color="auto"/>
        <w:bottom w:val="none" w:sz="0" w:space="0" w:color="auto"/>
        <w:right w:val="none" w:sz="0" w:space="0" w:color="auto"/>
      </w:divBdr>
    </w:div>
    <w:div w:id="1187870907">
      <w:bodyDiv w:val="1"/>
      <w:marLeft w:val="0"/>
      <w:marRight w:val="0"/>
      <w:marTop w:val="0"/>
      <w:marBottom w:val="0"/>
      <w:divBdr>
        <w:top w:val="none" w:sz="0" w:space="0" w:color="auto"/>
        <w:left w:val="none" w:sz="0" w:space="0" w:color="auto"/>
        <w:bottom w:val="none" w:sz="0" w:space="0" w:color="auto"/>
        <w:right w:val="none" w:sz="0" w:space="0" w:color="auto"/>
      </w:divBdr>
    </w:div>
    <w:div w:id="1198078513">
      <w:bodyDiv w:val="1"/>
      <w:marLeft w:val="0"/>
      <w:marRight w:val="0"/>
      <w:marTop w:val="0"/>
      <w:marBottom w:val="0"/>
      <w:divBdr>
        <w:top w:val="none" w:sz="0" w:space="0" w:color="auto"/>
        <w:left w:val="none" w:sz="0" w:space="0" w:color="auto"/>
        <w:bottom w:val="none" w:sz="0" w:space="0" w:color="auto"/>
        <w:right w:val="none" w:sz="0" w:space="0" w:color="auto"/>
      </w:divBdr>
    </w:div>
    <w:div w:id="1214464891">
      <w:bodyDiv w:val="1"/>
      <w:marLeft w:val="0"/>
      <w:marRight w:val="0"/>
      <w:marTop w:val="0"/>
      <w:marBottom w:val="0"/>
      <w:divBdr>
        <w:top w:val="none" w:sz="0" w:space="0" w:color="auto"/>
        <w:left w:val="none" w:sz="0" w:space="0" w:color="auto"/>
        <w:bottom w:val="none" w:sz="0" w:space="0" w:color="auto"/>
        <w:right w:val="none" w:sz="0" w:space="0" w:color="auto"/>
      </w:divBdr>
    </w:div>
    <w:div w:id="1224757934">
      <w:bodyDiv w:val="1"/>
      <w:marLeft w:val="0"/>
      <w:marRight w:val="0"/>
      <w:marTop w:val="0"/>
      <w:marBottom w:val="0"/>
      <w:divBdr>
        <w:top w:val="none" w:sz="0" w:space="0" w:color="auto"/>
        <w:left w:val="none" w:sz="0" w:space="0" w:color="auto"/>
        <w:bottom w:val="none" w:sz="0" w:space="0" w:color="auto"/>
        <w:right w:val="none" w:sz="0" w:space="0" w:color="auto"/>
      </w:divBdr>
    </w:div>
    <w:div w:id="1293051474">
      <w:bodyDiv w:val="1"/>
      <w:marLeft w:val="0"/>
      <w:marRight w:val="0"/>
      <w:marTop w:val="0"/>
      <w:marBottom w:val="0"/>
      <w:divBdr>
        <w:top w:val="none" w:sz="0" w:space="0" w:color="auto"/>
        <w:left w:val="none" w:sz="0" w:space="0" w:color="auto"/>
        <w:bottom w:val="none" w:sz="0" w:space="0" w:color="auto"/>
        <w:right w:val="none" w:sz="0" w:space="0" w:color="auto"/>
      </w:divBdr>
    </w:div>
    <w:div w:id="1296449726">
      <w:bodyDiv w:val="1"/>
      <w:marLeft w:val="0"/>
      <w:marRight w:val="0"/>
      <w:marTop w:val="0"/>
      <w:marBottom w:val="0"/>
      <w:divBdr>
        <w:top w:val="none" w:sz="0" w:space="0" w:color="auto"/>
        <w:left w:val="none" w:sz="0" w:space="0" w:color="auto"/>
        <w:bottom w:val="none" w:sz="0" w:space="0" w:color="auto"/>
        <w:right w:val="none" w:sz="0" w:space="0" w:color="auto"/>
      </w:divBdr>
    </w:div>
    <w:div w:id="1318731553">
      <w:bodyDiv w:val="1"/>
      <w:marLeft w:val="0"/>
      <w:marRight w:val="0"/>
      <w:marTop w:val="0"/>
      <w:marBottom w:val="0"/>
      <w:divBdr>
        <w:top w:val="none" w:sz="0" w:space="0" w:color="auto"/>
        <w:left w:val="none" w:sz="0" w:space="0" w:color="auto"/>
        <w:bottom w:val="none" w:sz="0" w:space="0" w:color="auto"/>
        <w:right w:val="none" w:sz="0" w:space="0" w:color="auto"/>
      </w:divBdr>
    </w:div>
    <w:div w:id="1319920445">
      <w:bodyDiv w:val="1"/>
      <w:marLeft w:val="0"/>
      <w:marRight w:val="0"/>
      <w:marTop w:val="0"/>
      <w:marBottom w:val="0"/>
      <w:divBdr>
        <w:top w:val="none" w:sz="0" w:space="0" w:color="auto"/>
        <w:left w:val="none" w:sz="0" w:space="0" w:color="auto"/>
        <w:bottom w:val="none" w:sz="0" w:space="0" w:color="auto"/>
        <w:right w:val="none" w:sz="0" w:space="0" w:color="auto"/>
      </w:divBdr>
    </w:div>
    <w:div w:id="1343511486">
      <w:bodyDiv w:val="1"/>
      <w:marLeft w:val="0"/>
      <w:marRight w:val="0"/>
      <w:marTop w:val="0"/>
      <w:marBottom w:val="0"/>
      <w:divBdr>
        <w:top w:val="none" w:sz="0" w:space="0" w:color="auto"/>
        <w:left w:val="none" w:sz="0" w:space="0" w:color="auto"/>
        <w:bottom w:val="none" w:sz="0" w:space="0" w:color="auto"/>
        <w:right w:val="none" w:sz="0" w:space="0" w:color="auto"/>
      </w:divBdr>
    </w:div>
    <w:div w:id="1368213450">
      <w:bodyDiv w:val="1"/>
      <w:marLeft w:val="0"/>
      <w:marRight w:val="0"/>
      <w:marTop w:val="0"/>
      <w:marBottom w:val="0"/>
      <w:divBdr>
        <w:top w:val="none" w:sz="0" w:space="0" w:color="auto"/>
        <w:left w:val="none" w:sz="0" w:space="0" w:color="auto"/>
        <w:bottom w:val="none" w:sz="0" w:space="0" w:color="auto"/>
        <w:right w:val="none" w:sz="0" w:space="0" w:color="auto"/>
      </w:divBdr>
    </w:div>
    <w:div w:id="1383484945">
      <w:bodyDiv w:val="1"/>
      <w:marLeft w:val="0"/>
      <w:marRight w:val="0"/>
      <w:marTop w:val="0"/>
      <w:marBottom w:val="0"/>
      <w:divBdr>
        <w:top w:val="none" w:sz="0" w:space="0" w:color="auto"/>
        <w:left w:val="none" w:sz="0" w:space="0" w:color="auto"/>
        <w:bottom w:val="none" w:sz="0" w:space="0" w:color="auto"/>
        <w:right w:val="none" w:sz="0" w:space="0" w:color="auto"/>
      </w:divBdr>
    </w:div>
    <w:div w:id="1387022663">
      <w:bodyDiv w:val="1"/>
      <w:marLeft w:val="0"/>
      <w:marRight w:val="0"/>
      <w:marTop w:val="0"/>
      <w:marBottom w:val="0"/>
      <w:divBdr>
        <w:top w:val="none" w:sz="0" w:space="0" w:color="auto"/>
        <w:left w:val="none" w:sz="0" w:space="0" w:color="auto"/>
        <w:bottom w:val="none" w:sz="0" w:space="0" w:color="auto"/>
        <w:right w:val="none" w:sz="0" w:space="0" w:color="auto"/>
      </w:divBdr>
    </w:div>
    <w:div w:id="1394741540">
      <w:bodyDiv w:val="1"/>
      <w:marLeft w:val="0"/>
      <w:marRight w:val="0"/>
      <w:marTop w:val="0"/>
      <w:marBottom w:val="0"/>
      <w:divBdr>
        <w:top w:val="none" w:sz="0" w:space="0" w:color="auto"/>
        <w:left w:val="none" w:sz="0" w:space="0" w:color="auto"/>
        <w:bottom w:val="none" w:sz="0" w:space="0" w:color="auto"/>
        <w:right w:val="none" w:sz="0" w:space="0" w:color="auto"/>
      </w:divBdr>
    </w:div>
    <w:div w:id="1399740447">
      <w:bodyDiv w:val="1"/>
      <w:marLeft w:val="0"/>
      <w:marRight w:val="0"/>
      <w:marTop w:val="0"/>
      <w:marBottom w:val="0"/>
      <w:divBdr>
        <w:top w:val="none" w:sz="0" w:space="0" w:color="auto"/>
        <w:left w:val="none" w:sz="0" w:space="0" w:color="auto"/>
        <w:bottom w:val="none" w:sz="0" w:space="0" w:color="auto"/>
        <w:right w:val="none" w:sz="0" w:space="0" w:color="auto"/>
      </w:divBdr>
    </w:div>
    <w:div w:id="1446658678">
      <w:bodyDiv w:val="1"/>
      <w:marLeft w:val="0"/>
      <w:marRight w:val="0"/>
      <w:marTop w:val="0"/>
      <w:marBottom w:val="0"/>
      <w:divBdr>
        <w:top w:val="none" w:sz="0" w:space="0" w:color="auto"/>
        <w:left w:val="none" w:sz="0" w:space="0" w:color="auto"/>
        <w:bottom w:val="none" w:sz="0" w:space="0" w:color="auto"/>
        <w:right w:val="none" w:sz="0" w:space="0" w:color="auto"/>
      </w:divBdr>
    </w:div>
    <w:div w:id="1458379216">
      <w:bodyDiv w:val="1"/>
      <w:marLeft w:val="0"/>
      <w:marRight w:val="0"/>
      <w:marTop w:val="0"/>
      <w:marBottom w:val="0"/>
      <w:divBdr>
        <w:top w:val="none" w:sz="0" w:space="0" w:color="auto"/>
        <w:left w:val="none" w:sz="0" w:space="0" w:color="auto"/>
        <w:bottom w:val="none" w:sz="0" w:space="0" w:color="auto"/>
        <w:right w:val="none" w:sz="0" w:space="0" w:color="auto"/>
      </w:divBdr>
    </w:div>
    <w:div w:id="1468820576">
      <w:bodyDiv w:val="1"/>
      <w:marLeft w:val="0"/>
      <w:marRight w:val="0"/>
      <w:marTop w:val="0"/>
      <w:marBottom w:val="0"/>
      <w:divBdr>
        <w:top w:val="none" w:sz="0" w:space="0" w:color="auto"/>
        <w:left w:val="none" w:sz="0" w:space="0" w:color="auto"/>
        <w:bottom w:val="none" w:sz="0" w:space="0" w:color="auto"/>
        <w:right w:val="none" w:sz="0" w:space="0" w:color="auto"/>
      </w:divBdr>
    </w:div>
    <w:div w:id="1473476745">
      <w:bodyDiv w:val="1"/>
      <w:marLeft w:val="0"/>
      <w:marRight w:val="0"/>
      <w:marTop w:val="0"/>
      <w:marBottom w:val="0"/>
      <w:divBdr>
        <w:top w:val="none" w:sz="0" w:space="0" w:color="auto"/>
        <w:left w:val="none" w:sz="0" w:space="0" w:color="auto"/>
        <w:bottom w:val="none" w:sz="0" w:space="0" w:color="auto"/>
        <w:right w:val="none" w:sz="0" w:space="0" w:color="auto"/>
      </w:divBdr>
    </w:div>
    <w:div w:id="1478761358">
      <w:bodyDiv w:val="1"/>
      <w:marLeft w:val="0"/>
      <w:marRight w:val="0"/>
      <w:marTop w:val="0"/>
      <w:marBottom w:val="0"/>
      <w:divBdr>
        <w:top w:val="none" w:sz="0" w:space="0" w:color="auto"/>
        <w:left w:val="none" w:sz="0" w:space="0" w:color="auto"/>
        <w:bottom w:val="none" w:sz="0" w:space="0" w:color="auto"/>
        <w:right w:val="none" w:sz="0" w:space="0" w:color="auto"/>
      </w:divBdr>
    </w:div>
    <w:div w:id="1507983652">
      <w:bodyDiv w:val="1"/>
      <w:marLeft w:val="0"/>
      <w:marRight w:val="0"/>
      <w:marTop w:val="0"/>
      <w:marBottom w:val="0"/>
      <w:divBdr>
        <w:top w:val="none" w:sz="0" w:space="0" w:color="auto"/>
        <w:left w:val="none" w:sz="0" w:space="0" w:color="auto"/>
        <w:bottom w:val="none" w:sz="0" w:space="0" w:color="auto"/>
        <w:right w:val="none" w:sz="0" w:space="0" w:color="auto"/>
      </w:divBdr>
    </w:div>
    <w:div w:id="1512185811">
      <w:bodyDiv w:val="1"/>
      <w:marLeft w:val="0"/>
      <w:marRight w:val="0"/>
      <w:marTop w:val="0"/>
      <w:marBottom w:val="0"/>
      <w:divBdr>
        <w:top w:val="none" w:sz="0" w:space="0" w:color="auto"/>
        <w:left w:val="none" w:sz="0" w:space="0" w:color="auto"/>
        <w:bottom w:val="none" w:sz="0" w:space="0" w:color="auto"/>
        <w:right w:val="none" w:sz="0" w:space="0" w:color="auto"/>
      </w:divBdr>
    </w:div>
    <w:div w:id="1533959773">
      <w:bodyDiv w:val="1"/>
      <w:marLeft w:val="0"/>
      <w:marRight w:val="0"/>
      <w:marTop w:val="0"/>
      <w:marBottom w:val="0"/>
      <w:divBdr>
        <w:top w:val="none" w:sz="0" w:space="0" w:color="auto"/>
        <w:left w:val="none" w:sz="0" w:space="0" w:color="auto"/>
        <w:bottom w:val="none" w:sz="0" w:space="0" w:color="auto"/>
        <w:right w:val="none" w:sz="0" w:space="0" w:color="auto"/>
      </w:divBdr>
    </w:div>
    <w:div w:id="1549609785">
      <w:bodyDiv w:val="1"/>
      <w:marLeft w:val="0"/>
      <w:marRight w:val="0"/>
      <w:marTop w:val="0"/>
      <w:marBottom w:val="0"/>
      <w:divBdr>
        <w:top w:val="none" w:sz="0" w:space="0" w:color="auto"/>
        <w:left w:val="none" w:sz="0" w:space="0" w:color="auto"/>
        <w:bottom w:val="none" w:sz="0" w:space="0" w:color="auto"/>
        <w:right w:val="none" w:sz="0" w:space="0" w:color="auto"/>
      </w:divBdr>
    </w:div>
    <w:div w:id="1553419492">
      <w:bodyDiv w:val="1"/>
      <w:marLeft w:val="0"/>
      <w:marRight w:val="0"/>
      <w:marTop w:val="0"/>
      <w:marBottom w:val="0"/>
      <w:divBdr>
        <w:top w:val="none" w:sz="0" w:space="0" w:color="auto"/>
        <w:left w:val="none" w:sz="0" w:space="0" w:color="auto"/>
        <w:bottom w:val="none" w:sz="0" w:space="0" w:color="auto"/>
        <w:right w:val="none" w:sz="0" w:space="0" w:color="auto"/>
      </w:divBdr>
    </w:div>
    <w:div w:id="1570338049">
      <w:bodyDiv w:val="1"/>
      <w:marLeft w:val="0"/>
      <w:marRight w:val="0"/>
      <w:marTop w:val="0"/>
      <w:marBottom w:val="0"/>
      <w:divBdr>
        <w:top w:val="none" w:sz="0" w:space="0" w:color="auto"/>
        <w:left w:val="none" w:sz="0" w:space="0" w:color="auto"/>
        <w:bottom w:val="none" w:sz="0" w:space="0" w:color="auto"/>
        <w:right w:val="none" w:sz="0" w:space="0" w:color="auto"/>
      </w:divBdr>
    </w:div>
    <w:div w:id="1583181752">
      <w:bodyDiv w:val="1"/>
      <w:marLeft w:val="0"/>
      <w:marRight w:val="0"/>
      <w:marTop w:val="0"/>
      <w:marBottom w:val="0"/>
      <w:divBdr>
        <w:top w:val="none" w:sz="0" w:space="0" w:color="auto"/>
        <w:left w:val="none" w:sz="0" w:space="0" w:color="auto"/>
        <w:bottom w:val="none" w:sz="0" w:space="0" w:color="auto"/>
        <w:right w:val="none" w:sz="0" w:space="0" w:color="auto"/>
      </w:divBdr>
    </w:div>
    <w:div w:id="1583297499">
      <w:bodyDiv w:val="1"/>
      <w:marLeft w:val="0"/>
      <w:marRight w:val="0"/>
      <w:marTop w:val="0"/>
      <w:marBottom w:val="0"/>
      <w:divBdr>
        <w:top w:val="none" w:sz="0" w:space="0" w:color="auto"/>
        <w:left w:val="none" w:sz="0" w:space="0" w:color="auto"/>
        <w:bottom w:val="none" w:sz="0" w:space="0" w:color="auto"/>
        <w:right w:val="none" w:sz="0" w:space="0" w:color="auto"/>
      </w:divBdr>
    </w:div>
    <w:div w:id="1623995180">
      <w:bodyDiv w:val="1"/>
      <w:marLeft w:val="0"/>
      <w:marRight w:val="0"/>
      <w:marTop w:val="0"/>
      <w:marBottom w:val="0"/>
      <w:divBdr>
        <w:top w:val="none" w:sz="0" w:space="0" w:color="auto"/>
        <w:left w:val="none" w:sz="0" w:space="0" w:color="auto"/>
        <w:bottom w:val="none" w:sz="0" w:space="0" w:color="auto"/>
        <w:right w:val="none" w:sz="0" w:space="0" w:color="auto"/>
      </w:divBdr>
    </w:div>
    <w:div w:id="1640961895">
      <w:bodyDiv w:val="1"/>
      <w:marLeft w:val="0"/>
      <w:marRight w:val="0"/>
      <w:marTop w:val="0"/>
      <w:marBottom w:val="0"/>
      <w:divBdr>
        <w:top w:val="none" w:sz="0" w:space="0" w:color="auto"/>
        <w:left w:val="none" w:sz="0" w:space="0" w:color="auto"/>
        <w:bottom w:val="none" w:sz="0" w:space="0" w:color="auto"/>
        <w:right w:val="none" w:sz="0" w:space="0" w:color="auto"/>
      </w:divBdr>
    </w:div>
    <w:div w:id="1649555950">
      <w:bodyDiv w:val="1"/>
      <w:marLeft w:val="0"/>
      <w:marRight w:val="0"/>
      <w:marTop w:val="0"/>
      <w:marBottom w:val="0"/>
      <w:divBdr>
        <w:top w:val="none" w:sz="0" w:space="0" w:color="auto"/>
        <w:left w:val="none" w:sz="0" w:space="0" w:color="auto"/>
        <w:bottom w:val="none" w:sz="0" w:space="0" w:color="auto"/>
        <w:right w:val="none" w:sz="0" w:space="0" w:color="auto"/>
      </w:divBdr>
    </w:div>
    <w:div w:id="1662076532">
      <w:bodyDiv w:val="1"/>
      <w:marLeft w:val="0"/>
      <w:marRight w:val="0"/>
      <w:marTop w:val="0"/>
      <w:marBottom w:val="0"/>
      <w:divBdr>
        <w:top w:val="none" w:sz="0" w:space="0" w:color="auto"/>
        <w:left w:val="none" w:sz="0" w:space="0" w:color="auto"/>
        <w:bottom w:val="none" w:sz="0" w:space="0" w:color="auto"/>
        <w:right w:val="none" w:sz="0" w:space="0" w:color="auto"/>
      </w:divBdr>
    </w:div>
    <w:div w:id="1667125253">
      <w:bodyDiv w:val="1"/>
      <w:marLeft w:val="0"/>
      <w:marRight w:val="0"/>
      <w:marTop w:val="0"/>
      <w:marBottom w:val="0"/>
      <w:divBdr>
        <w:top w:val="none" w:sz="0" w:space="0" w:color="auto"/>
        <w:left w:val="none" w:sz="0" w:space="0" w:color="auto"/>
        <w:bottom w:val="none" w:sz="0" w:space="0" w:color="auto"/>
        <w:right w:val="none" w:sz="0" w:space="0" w:color="auto"/>
      </w:divBdr>
    </w:div>
    <w:div w:id="1682393004">
      <w:bodyDiv w:val="1"/>
      <w:marLeft w:val="0"/>
      <w:marRight w:val="0"/>
      <w:marTop w:val="0"/>
      <w:marBottom w:val="0"/>
      <w:divBdr>
        <w:top w:val="none" w:sz="0" w:space="0" w:color="auto"/>
        <w:left w:val="none" w:sz="0" w:space="0" w:color="auto"/>
        <w:bottom w:val="none" w:sz="0" w:space="0" w:color="auto"/>
        <w:right w:val="none" w:sz="0" w:space="0" w:color="auto"/>
      </w:divBdr>
    </w:div>
    <w:div w:id="1685399027">
      <w:bodyDiv w:val="1"/>
      <w:marLeft w:val="0"/>
      <w:marRight w:val="0"/>
      <w:marTop w:val="0"/>
      <w:marBottom w:val="0"/>
      <w:divBdr>
        <w:top w:val="none" w:sz="0" w:space="0" w:color="auto"/>
        <w:left w:val="none" w:sz="0" w:space="0" w:color="auto"/>
        <w:bottom w:val="none" w:sz="0" w:space="0" w:color="auto"/>
        <w:right w:val="none" w:sz="0" w:space="0" w:color="auto"/>
      </w:divBdr>
    </w:div>
    <w:div w:id="1692994250">
      <w:bodyDiv w:val="1"/>
      <w:marLeft w:val="0"/>
      <w:marRight w:val="0"/>
      <w:marTop w:val="0"/>
      <w:marBottom w:val="0"/>
      <w:divBdr>
        <w:top w:val="none" w:sz="0" w:space="0" w:color="auto"/>
        <w:left w:val="none" w:sz="0" w:space="0" w:color="auto"/>
        <w:bottom w:val="none" w:sz="0" w:space="0" w:color="auto"/>
        <w:right w:val="none" w:sz="0" w:space="0" w:color="auto"/>
      </w:divBdr>
    </w:div>
    <w:div w:id="1697849362">
      <w:bodyDiv w:val="1"/>
      <w:marLeft w:val="0"/>
      <w:marRight w:val="0"/>
      <w:marTop w:val="0"/>
      <w:marBottom w:val="0"/>
      <w:divBdr>
        <w:top w:val="none" w:sz="0" w:space="0" w:color="auto"/>
        <w:left w:val="none" w:sz="0" w:space="0" w:color="auto"/>
        <w:bottom w:val="none" w:sz="0" w:space="0" w:color="auto"/>
        <w:right w:val="none" w:sz="0" w:space="0" w:color="auto"/>
      </w:divBdr>
    </w:div>
    <w:div w:id="1700157244">
      <w:bodyDiv w:val="1"/>
      <w:marLeft w:val="0"/>
      <w:marRight w:val="0"/>
      <w:marTop w:val="0"/>
      <w:marBottom w:val="0"/>
      <w:divBdr>
        <w:top w:val="none" w:sz="0" w:space="0" w:color="auto"/>
        <w:left w:val="none" w:sz="0" w:space="0" w:color="auto"/>
        <w:bottom w:val="none" w:sz="0" w:space="0" w:color="auto"/>
        <w:right w:val="none" w:sz="0" w:space="0" w:color="auto"/>
      </w:divBdr>
    </w:div>
    <w:div w:id="1711417833">
      <w:bodyDiv w:val="1"/>
      <w:marLeft w:val="0"/>
      <w:marRight w:val="0"/>
      <w:marTop w:val="0"/>
      <w:marBottom w:val="0"/>
      <w:divBdr>
        <w:top w:val="none" w:sz="0" w:space="0" w:color="auto"/>
        <w:left w:val="none" w:sz="0" w:space="0" w:color="auto"/>
        <w:bottom w:val="none" w:sz="0" w:space="0" w:color="auto"/>
        <w:right w:val="none" w:sz="0" w:space="0" w:color="auto"/>
      </w:divBdr>
    </w:div>
    <w:div w:id="1728794976">
      <w:bodyDiv w:val="1"/>
      <w:marLeft w:val="0"/>
      <w:marRight w:val="0"/>
      <w:marTop w:val="0"/>
      <w:marBottom w:val="0"/>
      <w:divBdr>
        <w:top w:val="none" w:sz="0" w:space="0" w:color="auto"/>
        <w:left w:val="none" w:sz="0" w:space="0" w:color="auto"/>
        <w:bottom w:val="none" w:sz="0" w:space="0" w:color="auto"/>
        <w:right w:val="none" w:sz="0" w:space="0" w:color="auto"/>
      </w:divBdr>
    </w:div>
    <w:div w:id="1741057926">
      <w:bodyDiv w:val="1"/>
      <w:marLeft w:val="0"/>
      <w:marRight w:val="0"/>
      <w:marTop w:val="0"/>
      <w:marBottom w:val="0"/>
      <w:divBdr>
        <w:top w:val="none" w:sz="0" w:space="0" w:color="auto"/>
        <w:left w:val="none" w:sz="0" w:space="0" w:color="auto"/>
        <w:bottom w:val="none" w:sz="0" w:space="0" w:color="auto"/>
        <w:right w:val="none" w:sz="0" w:space="0" w:color="auto"/>
      </w:divBdr>
    </w:div>
    <w:div w:id="1781339828">
      <w:bodyDiv w:val="1"/>
      <w:marLeft w:val="0"/>
      <w:marRight w:val="0"/>
      <w:marTop w:val="0"/>
      <w:marBottom w:val="0"/>
      <w:divBdr>
        <w:top w:val="none" w:sz="0" w:space="0" w:color="auto"/>
        <w:left w:val="none" w:sz="0" w:space="0" w:color="auto"/>
        <w:bottom w:val="none" w:sz="0" w:space="0" w:color="auto"/>
        <w:right w:val="none" w:sz="0" w:space="0" w:color="auto"/>
      </w:divBdr>
    </w:div>
    <w:div w:id="1800803096">
      <w:bodyDiv w:val="1"/>
      <w:marLeft w:val="0"/>
      <w:marRight w:val="0"/>
      <w:marTop w:val="0"/>
      <w:marBottom w:val="0"/>
      <w:divBdr>
        <w:top w:val="none" w:sz="0" w:space="0" w:color="auto"/>
        <w:left w:val="none" w:sz="0" w:space="0" w:color="auto"/>
        <w:bottom w:val="none" w:sz="0" w:space="0" w:color="auto"/>
        <w:right w:val="none" w:sz="0" w:space="0" w:color="auto"/>
      </w:divBdr>
    </w:div>
    <w:div w:id="1803158670">
      <w:bodyDiv w:val="1"/>
      <w:marLeft w:val="0"/>
      <w:marRight w:val="0"/>
      <w:marTop w:val="0"/>
      <w:marBottom w:val="0"/>
      <w:divBdr>
        <w:top w:val="none" w:sz="0" w:space="0" w:color="auto"/>
        <w:left w:val="none" w:sz="0" w:space="0" w:color="auto"/>
        <w:bottom w:val="none" w:sz="0" w:space="0" w:color="auto"/>
        <w:right w:val="none" w:sz="0" w:space="0" w:color="auto"/>
      </w:divBdr>
    </w:div>
    <w:div w:id="1809741020">
      <w:bodyDiv w:val="1"/>
      <w:marLeft w:val="0"/>
      <w:marRight w:val="0"/>
      <w:marTop w:val="0"/>
      <w:marBottom w:val="0"/>
      <w:divBdr>
        <w:top w:val="none" w:sz="0" w:space="0" w:color="auto"/>
        <w:left w:val="none" w:sz="0" w:space="0" w:color="auto"/>
        <w:bottom w:val="none" w:sz="0" w:space="0" w:color="auto"/>
        <w:right w:val="none" w:sz="0" w:space="0" w:color="auto"/>
      </w:divBdr>
    </w:div>
    <w:div w:id="1821771883">
      <w:bodyDiv w:val="1"/>
      <w:marLeft w:val="0"/>
      <w:marRight w:val="0"/>
      <w:marTop w:val="0"/>
      <w:marBottom w:val="0"/>
      <w:divBdr>
        <w:top w:val="none" w:sz="0" w:space="0" w:color="auto"/>
        <w:left w:val="none" w:sz="0" w:space="0" w:color="auto"/>
        <w:bottom w:val="none" w:sz="0" w:space="0" w:color="auto"/>
        <w:right w:val="none" w:sz="0" w:space="0" w:color="auto"/>
      </w:divBdr>
    </w:div>
    <w:div w:id="1831017565">
      <w:bodyDiv w:val="1"/>
      <w:marLeft w:val="0"/>
      <w:marRight w:val="0"/>
      <w:marTop w:val="0"/>
      <w:marBottom w:val="0"/>
      <w:divBdr>
        <w:top w:val="none" w:sz="0" w:space="0" w:color="auto"/>
        <w:left w:val="none" w:sz="0" w:space="0" w:color="auto"/>
        <w:bottom w:val="none" w:sz="0" w:space="0" w:color="auto"/>
        <w:right w:val="none" w:sz="0" w:space="0" w:color="auto"/>
      </w:divBdr>
    </w:div>
    <w:div w:id="1833444868">
      <w:bodyDiv w:val="1"/>
      <w:marLeft w:val="0"/>
      <w:marRight w:val="0"/>
      <w:marTop w:val="0"/>
      <w:marBottom w:val="0"/>
      <w:divBdr>
        <w:top w:val="none" w:sz="0" w:space="0" w:color="auto"/>
        <w:left w:val="none" w:sz="0" w:space="0" w:color="auto"/>
        <w:bottom w:val="none" w:sz="0" w:space="0" w:color="auto"/>
        <w:right w:val="none" w:sz="0" w:space="0" w:color="auto"/>
      </w:divBdr>
    </w:div>
    <w:div w:id="1841651096">
      <w:bodyDiv w:val="1"/>
      <w:marLeft w:val="0"/>
      <w:marRight w:val="0"/>
      <w:marTop w:val="0"/>
      <w:marBottom w:val="0"/>
      <w:divBdr>
        <w:top w:val="none" w:sz="0" w:space="0" w:color="auto"/>
        <w:left w:val="none" w:sz="0" w:space="0" w:color="auto"/>
        <w:bottom w:val="none" w:sz="0" w:space="0" w:color="auto"/>
        <w:right w:val="none" w:sz="0" w:space="0" w:color="auto"/>
      </w:divBdr>
    </w:div>
    <w:div w:id="1844315966">
      <w:bodyDiv w:val="1"/>
      <w:marLeft w:val="0"/>
      <w:marRight w:val="0"/>
      <w:marTop w:val="0"/>
      <w:marBottom w:val="0"/>
      <w:divBdr>
        <w:top w:val="none" w:sz="0" w:space="0" w:color="auto"/>
        <w:left w:val="none" w:sz="0" w:space="0" w:color="auto"/>
        <w:bottom w:val="none" w:sz="0" w:space="0" w:color="auto"/>
        <w:right w:val="none" w:sz="0" w:space="0" w:color="auto"/>
      </w:divBdr>
    </w:div>
    <w:div w:id="1850872978">
      <w:bodyDiv w:val="1"/>
      <w:marLeft w:val="0"/>
      <w:marRight w:val="0"/>
      <w:marTop w:val="0"/>
      <w:marBottom w:val="0"/>
      <w:divBdr>
        <w:top w:val="none" w:sz="0" w:space="0" w:color="auto"/>
        <w:left w:val="none" w:sz="0" w:space="0" w:color="auto"/>
        <w:bottom w:val="none" w:sz="0" w:space="0" w:color="auto"/>
        <w:right w:val="none" w:sz="0" w:space="0" w:color="auto"/>
      </w:divBdr>
    </w:div>
    <w:div w:id="1853643194">
      <w:bodyDiv w:val="1"/>
      <w:marLeft w:val="0"/>
      <w:marRight w:val="0"/>
      <w:marTop w:val="0"/>
      <w:marBottom w:val="0"/>
      <w:divBdr>
        <w:top w:val="none" w:sz="0" w:space="0" w:color="auto"/>
        <w:left w:val="none" w:sz="0" w:space="0" w:color="auto"/>
        <w:bottom w:val="none" w:sz="0" w:space="0" w:color="auto"/>
        <w:right w:val="none" w:sz="0" w:space="0" w:color="auto"/>
      </w:divBdr>
    </w:div>
    <w:div w:id="1855262186">
      <w:bodyDiv w:val="1"/>
      <w:marLeft w:val="0"/>
      <w:marRight w:val="0"/>
      <w:marTop w:val="0"/>
      <w:marBottom w:val="0"/>
      <w:divBdr>
        <w:top w:val="none" w:sz="0" w:space="0" w:color="auto"/>
        <w:left w:val="none" w:sz="0" w:space="0" w:color="auto"/>
        <w:bottom w:val="none" w:sz="0" w:space="0" w:color="auto"/>
        <w:right w:val="none" w:sz="0" w:space="0" w:color="auto"/>
      </w:divBdr>
    </w:div>
    <w:div w:id="1862205836">
      <w:bodyDiv w:val="1"/>
      <w:marLeft w:val="0"/>
      <w:marRight w:val="0"/>
      <w:marTop w:val="0"/>
      <w:marBottom w:val="0"/>
      <w:divBdr>
        <w:top w:val="none" w:sz="0" w:space="0" w:color="auto"/>
        <w:left w:val="none" w:sz="0" w:space="0" w:color="auto"/>
        <w:bottom w:val="none" w:sz="0" w:space="0" w:color="auto"/>
        <w:right w:val="none" w:sz="0" w:space="0" w:color="auto"/>
      </w:divBdr>
    </w:div>
    <w:div w:id="1865092607">
      <w:bodyDiv w:val="1"/>
      <w:marLeft w:val="0"/>
      <w:marRight w:val="0"/>
      <w:marTop w:val="0"/>
      <w:marBottom w:val="0"/>
      <w:divBdr>
        <w:top w:val="none" w:sz="0" w:space="0" w:color="auto"/>
        <w:left w:val="none" w:sz="0" w:space="0" w:color="auto"/>
        <w:bottom w:val="none" w:sz="0" w:space="0" w:color="auto"/>
        <w:right w:val="none" w:sz="0" w:space="0" w:color="auto"/>
      </w:divBdr>
    </w:div>
    <w:div w:id="1882135488">
      <w:bodyDiv w:val="1"/>
      <w:marLeft w:val="0"/>
      <w:marRight w:val="0"/>
      <w:marTop w:val="0"/>
      <w:marBottom w:val="0"/>
      <w:divBdr>
        <w:top w:val="none" w:sz="0" w:space="0" w:color="auto"/>
        <w:left w:val="none" w:sz="0" w:space="0" w:color="auto"/>
        <w:bottom w:val="none" w:sz="0" w:space="0" w:color="auto"/>
        <w:right w:val="none" w:sz="0" w:space="0" w:color="auto"/>
      </w:divBdr>
    </w:div>
    <w:div w:id="1915580273">
      <w:bodyDiv w:val="1"/>
      <w:marLeft w:val="0"/>
      <w:marRight w:val="0"/>
      <w:marTop w:val="0"/>
      <w:marBottom w:val="0"/>
      <w:divBdr>
        <w:top w:val="none" w:sz="0" w:space="0" w:color="auto"/>
        <w:left w:val="none" w:sz="0" w:space="0" w:color="auto"/>
        <w:bottom w:val="none" w:sz="0" w:space="0" w:color="auto"/>
        <w:right w:val="none" w:sz="0" w:space="0" w:color="auto"/>
      </w:divBdr>
    </w:div>
    <w:div w:id="1929189330">
      <w:bodyDiv w:val="1"/>
      <w:marLeft w:val="0"/>
      <w:marRight w:val="0"/>
      <w:marTop w:val="0"/>
      <w:marBottom w:val="0"/>
      <w:divBdr>
        <w:top w:val="none" w:sz="0" w:space="0" w:color="auto"/>
        <w:left w:val="none" w:sz="0" w:space="0" w:color="auto"/>
        <w:bottom w:val="none" w:sz="0" w:space="0" w:color="auto"/>
        <w:right w:val="none" w:sz="0" w:space="0" w:color="auto"/>
      </w:divBdr>
    </w:div>
    <w:div w:id="1944922173">
      <w:bodyDiv w:val="1"/>
      <w:marLeft w:val="0"/>
      <w:marRight w:val="0"/>
      <w:marTop w:val="0"/>
      <w:marBottom w:val="0"/>
      <w:divBdr>
        <w:top w:val="none" w:sz="0" w:space="0" w:color="auto"/>
        <w:left w:val="none" w:sz="0" w:space="0" w:color="auto"/>
        <w:bottom w:val="none" w:sz="0" w:space="0" w:color="auto"/>
        <w:right w:val="none" w:sz="0" w:space="0" w:color="auto"/>
      </w:divBdr>
    </w:div>
    <w:div w:id="1954091913">
      <w:bodyDiv w:val="1"/>
      <w:marLeft w:val="0"/>
      <w:marRight w:val="0"/>
      <w:marTop w:val="0"/>
      <w:marBottom w:val="0"/>
      <w:divBdr>
        <w:top w:val="none" w:sz="0" w:space="0" w:color="auto"/>
        <w:left w:val="none" w:sz="0" w:space="0" w:color="auto"/>
        <w:bottom w:val="none" w:sz="0" w:space="0" w:color="auto"/>
        <w:right w:val="none" w:sz="0" w:space="0" w:color="auto"/>
      </w:divBdr>
    </w:div>
    <w:div w:id="1965309381">
      <w:bodyDiv w:val="1"/>
      <w:marLeft w:val="0"/>
      <w:marRight w:val="0"/>
      <w:marTop w:val="0"/>
      <w:marBottom w:val="0"/>
      <w:divBdr>
        <w:top w:val="none" w:sz="0" w:space="0" w:color="auto"/>
        <w:left w:val="none" w:sz="0" w:space="0" w:color="auto"/>
        <w:bottom w:val="none" w:sz="0" w:space="0" w:color="auto"/>
        <w:right w:val="none" w:sz="0" w:space="0" w:color="auto"/>
      </w:divBdr>
    </w:div>
    <w:div w:id="1966346182">
      <w:bodyDiv w:val="1"/>
      <w:marLeft w:val="0"/>
      <w:marRight w:val="0"/>
      <w:marTop w:val="0"/>
      <w:marBottom w:val="0"/>
      <w:divBdr>
        <w:top w:val="none" w:sz="0" w:space="0" w:color="auto"/>
        <w:left w:val="none" w:sz="0" w:space="0" w:color="auto"/>
        <w:bottom w:val="none" w:sz="0" w:space="0" w:color="auto"/>
        <w:right w:val="none" w:sz="0" w:space="0" w:color="auto"/>
      </w:divBdr>
    </w:div>
    <w:div w:id="1967269936">
      <w:bodyDiv w:val="1"/>
      <w:marLeft w:val="0"/>
      <w:marRight w:val="0"/>
      <w:marTop w:val="0"/>
      <w:marBottom w:val="0"/>
      <w:divBdr>
        <w:top w:val="none" w:sz="0" w:space="0" w:color="auto"/>
        <w:left w:val="none" w:sz="0" w:space="0" w:color="auto"/>
        <w:bottom w:val="none" w:sz="0" w:space="0" w:color="auto"/>
        <w:right w:val="none" w:sz="0" w:space="0" w:color="auto"/>
      </w:divBdr>
    </w:div>
    <w:div w:id="1975524475">
      <w:bodyDiv w:val="1"/>
      <w:marLeft w:val="0"/>
      <w:marRight w:val="0"/>
      <w:marTop w:val="0"/>
      <w:marBottom w:val="0"/>
      <w:divBdr>
        <w:top w:val="none" w:sz="0" w:space="0" w:color="auto"/>
        <w:left w:val="none" w:sz="0" w:space="0" w:color="auto"/>
        <w:bottom w:val="none" w:sz="0" w:space="0" w:color="auto"/>
        <w:right w:val="none" w:sz="0" w:space="0" w:color="auto"/>
      </w:divBdr>
    </w:div>
    <w:div w:id="1984919552">
      <w:bodyDiv w:val="1"/>
      <w:marLeft w:val="0"/>
      <w:marRight w:val="0"/>
      <w:marTop w:val="0"/>
      <w:marBottom w:val="0"/>
      <w:divBdr>
        <w:top w:val="none" w:sz="0" w:space="0" w:color="auto"/>
        <w:left w:val="none" w:sz="0" w:space="0" w:color="auto"/>
        <w:bottom w:val="none" w:sz="0" w:space="0" w:color="auto"/>
        <w:right w:val="none" w:sz="0" w:space="0" w:color="auto"/>
      </w:divBdr>
    </w:div>
    <w:div w:id="1986163267">
      <w:bodyDiv w:val="1"/>
      <w:marLeft w:val="0"/>
      <w:marRight w:val="0"/>
      <w:marTop w:val="0"/>
      <w:marBottom w:val="0"/>
      <w:divBdr>
        <w:top w:val="none" w:sz="0" w:space="0" w:color="auto"/>
        <w:left w:val="none" w:sz="0" w:space="0" w:color="auto"/>
        <w:bottom w:val="none" w:sz="0" w:space="0" w:color="auto"/>
        <w:right w:val="none" w:sz="0" w:space="0" w:color="auto"/>
      </w:divBdr>
    </w:div>
    <w:div w:id="2009283420">
      <w:bodyDiv w:val="1"/>
      <w:marLeft w:val="0"/>
      <w:marRight w:val="0"/>
      <w:marTop w:val="0"/>
      <w:marBottom w:val="0"/>
      <w:divBdr>
        <w:top w:val="none" w:sz="0" w:space="0" w:color="auto"/>
        <w:left w:val="none" w:sz="0" w:space="0" w:color="auto"/>
        <w:bottom w:val="none" w:sz="0" w:space="0" w:color="auto"/>
        <w:right w:val="none" w:sz="0" w:space="0" w:color="auto"/>
      </w:divBdr>
    </w:div>
    <w:div w:id="2047875952">
      <w:bodyDiv w:val="1"/>
      <w:marLeft w:val="0"/>
      <w:marRight w:val="0"/>
      <w:marTop w:val="0"/>
      <w:marBottom w:val="0"/>
      <w:divBdr>
        <w:top w:val="none" w:sz="0" w:space="0" w:color="auto"/>
        <w:left w:val="none" w:sz="0" w:space="0" w:color="auto"/>
        <w:bottom w:val="none" w:sz="0" w:space="0" w:color="auto"/>
        <w:right w:val="none" w:sz="0" w:space="0" w:color="auto"/>
      </w:divBdr>
    </w:div>
    <w:div w:id="2072343652">
      <w:bodyDiv w:val="1"/>
      <w:marLeft w:val="0"/>
      <w:marRight w:val="0"/>
      <w:marTop w:val="0"/>
      <w:marBottom w:val="0"/>
      <w:divBdr>
        <w:top w:val="none" w:sz="0" w:space="0" w:color="auto"/>
        <w:left w:val="none" w:sz="0" w:space="0" w:color="auto"/>
        <w:bottom w:val="none" w:sz="0" w:space="0" w:color="auto"/>
        <w:right w:val="none" w:sz="0" w:space="0" w:color="auto"/>
      </w:divBdr>
    </w:div>
    <w:div w:id="2081638226">
      <w:bodyDiv w:val="1"/>
      <w:marLeft w:val="0"/>
      <w:marRight w:val="0"/>
      <w:marTop w:val="0"/>
      <w:marBottom w:val="0"/>
      <w:divBdr>
        <w:top w:val="none" w:sz="0" w:space="0" w:color="auto"/>
        <w:left w:val="none" w:sz="0" w:space="0" w:color="auto"/>
        <w:bottom w:val="none" w:sz="0" w:space="0" w:color="auto"/>
        <w:right w:val="none" w:sz="0" w:space="0" w:color="auto"/>
      </w:divBdr>
    </w:div>
    <w:div w:id="2102985855">
      <w:bodyDiv w:val="1"/>
      <w:marLeft w:val="0"/>
      <w:marRight w:val="0"/>
      <w:marTop w:val="0"/>
      <w:marBottom w:val="0"/>
      <w:divBdr>
        <w:top w:val="none" w:sz="0" w:space="0" w:color="auto"/>
        <w:left w:val="none" w:sz="0" w:space="0" w:color="auto"/>
        <w:bottom w:val="none" w:sz="0" w:space="0" w:color="auto"/>
        <w:right w:val="none" w:sz="0" w:space="0" w:color="auto"/>
      </w:divBdr>
    </w:div>
    <w:div w:id="2123455951">
      <w:bodyDiv w:val="1"/>
      <w:marLeft w:val="0"/>
      <w:marRight w:val="0"/>
      <w:marTop w:val="0"/>
      <w:marBottom w:val="0"/>
      <w:divBdr>
        <w:top w:val="none" w:sz="0" w:space="0" w:color="auto"/>
        <w:left w:val="none" w:sz="0" w:space="0" w:color="auto"/>
        <w:bottom w:val="none" w:sz="0" w:space="0" w:color="auto"/>
        <w:right w:val="none" w:sz="0" w:space="0" w:color="auto"/>
      </w:divBdr>
    </w:div>
    <w:div w:id="2137870722">
      <w:bodyDiv w:val="1"/>
      <w:marLeft w:val="0"/>
      <w:marRight w:val="0"/>
      <w:marTop w:val="0"/>
      <w:marBottom w:val="0"/>
      <w:divBdr>
        <w:top w:val="none" w:sz="0" w:space="0" w:color="auto"/>
        <w:left w:val="none" w:sz="0" w:space="0" w:color="auto"/>
        <w:bottom w:val="none" w:sz="0" w:space="0" w:color="auto"/>
        <w:right w:val="none" w:sz="0" w:space="0" w:color="auto"/>
      </w:divBdr>
    </w:div>
    <w:div w:id="2143036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Dru213</b:Tag>
    <b:SourceType>Book</b:SourceType>
    <b:Guid>{5AFBB60D-C798-2B48-B9A7-C5D05D87517E}</b:Guid>
    <b:Title>Management and Cost Accounting</b:Title>
    <b:City>London</b:City>
    <b:Publisher>Prentice Hall</b:Publisher>
    <b:Year>2021</b:Year>
    <b:Author>
      <b:Author>
        <b:NameList>
          <b:Person>
            <b:Last>Drury</b:Last>
            <b:First>Colin</b:First>
          </b:Person>
        </b:NameList>
      </b:Author>
    </b:Author>
    <b:RefOrder>1</b:RefOrder>
  </b:Source>
  <b:Source>
    <b:Tag>Ban232</b:Tag>
    <b:SourceType>Book</b:SourceType>
    <b:Guid>{5457D279-2AD4-8B40-B6AF-D778581D53C7}</b:Guid>
    <b:Title>Financial Management and Accounting in the Public Sector</b:Title>
    <b:City>Oxfordshire</b:City>
    <b:Publisher>Taylor &amp; Francis</b:Publisher>
    <b:Year>2023</b:Year>
    <b:Author>
      <b:Author>
        <b:NameList>
          <b:Person>
            <b:Last>Bandy</b:Last>
            <b:First>Gary</b:First>
          </b:Person>
        </b:NameList>
      </b:Author>
    </b:Author>
    <b:RefOrder>2</b:RefOrder>
  </b:Source>
  <b:Source>
    <b:Tag>McL231</b:Tag>
    <b:SourceType>Book</b:SourceType>
    <b:Guid>{F1121F2E-D4E5-174F-A090-E96AC01E6C69}</b:Guid>
    <b:Title>Accounting and Finance An Introduction</b:Title>
    <b:City>London</b:City>
    <b:Publisher>Pearson</b:Publisher>
    <b:Year>2023</b:Year>
    <b:Author>
      <b:Author>
        <b:NameList>
          <b:Person>
            <b:Last>McLaney</b:Last>
            <b:Middle>J.</b:Middle>
            <b:First>E.</b:First>
          </b:Person>
          <b:Person>
            <b:Last>McLaney</b:Last>
            <b:First>Eddie</b:First>
          </b:Person>
          <b:Person>
            <b:Last>Atrill</b:Last>
            <b:First>Peter</b:First>
          </b:Person>
        </b:NameList>
      </b:Author>
    </b:Author>
    <b:RefOrder>3</b:RefOrder>
  </b:Source>
  <b:Source>
    <b:Tag>Lim24</b:Tag>
    <b:SourceType>JournalArticle</b:SourceType>
    <b:Guid>{BAA00C9F-10A5-9746-B2F4-D0738ED68D29}</b:Guid>
    <b:Title>Integration of Bundling Product Recommendation System and Stock Management in Fast Fashion Retail Business</b:Title>
    <b:Year>2024</b:Year>
    <b:JournalName>International Conference on Intelligent Cybernetics Technology &amp; Applications</b:JournalName>
    <b:Pages>191-196</b:Pages>
    <b:Author>
      <b:Author>
        <b:NameList>
          <b:Person>
            <b:Last>Limanto</b:Last>
            <b:First>Susana</b:First>
          </b:Person>
          <b:Person>
            <b:Last>Absari</b:Last>
            <b:Middle>Tresna</b:Middle>
            <b:First>Dhiani</b:First>
          </b:Person>
          <b:Person>
            <b:Last>Thamrin</b:Last>
            <b:Middle>Alicia</b:Middle>
            <b:First>Evangeline</b:First>
          </b:Person>
        </b:NameList>
      </b:Author>
    </b:Author>
    <b:RefOrder>4</b:RefOrder>
  </b:Source>
  <b:Source>
    <b:Tag>Har25</b:Tag>
    <b:SourceType>Book</b:SourceType>
    <b:Guid>{26A71B29-C3F2-984E-956E-28EAEAA88357}</b:Guid>
    <b:Title>Retail Mastery</b:Title>
    <b:Year>2025</b:Year>
    <b:City>Norway</b:City>
    <b:Publisher>Publifye AS</b:Publisher>
    <b:Author>
      <b:Author>
        <b:NameList>
          <b:Person>
            <b:Last>Harrington</b:Last>
            <b:First>Bianca</b:First>
          </b:Person>
        </b:NameList>
      </b:Author>
    </b:Author>
    <b:RefOrder>5</b:RefOrder>
  </b:Source>
  <b:Source>
    <b:Tag>Fil231</b:Tag>
    <b:SourceType>Book</b:SourceType>
    <b:Guid>{861EC9F1-5CDF-674A-B02A-B6A18FB81A29}</b:Guid>
    <b:Title>Working Capital Management: Concepts And Strategies</b:Title>
    <b:City>Singapore</b:City>
    <b:Publisher>World Scientific Publishing Company</b:Publisher>
    <b:Year>2023</b:Year>
    <b:Author>
      <b:Author>
        <b:NameList>
          <b:Person>
            <b:Last>Filbeck</b:Last>
            <b:First>Greg</b:First>
          </b:Person>
          <b:Person>
            <b:Last>Baker</b:Last>
            <b:Middle>Kent</b:Middle>
            <b:First>H</b:First>
          </b:Person>
          <b:Person>
            <b:Last>Barkley</b:Last>
            <b:First>Tom</b:First>
          </b:Person>
        </b:NameList>
      </b:Author>
    </b:Author>
    <b:RefOrder>6</b:RefOrder>
  </b:Source>
  <b:Source>
    <b:Tag>Dat171</b:Tag>
    <b:SourceType>Book</b:SourceType>
    <b:Guid>{33E0B53D-2E2A-EB4F-9D9F-8D31B35CC5BF}</b:Guid>
    <b:Title>Horngren's Cost Accounting: A Managerial Emphasis</b:Title>
    <b:City>Oxford</b:City>
    <b:Publisher>Pearson</b:Publisher>
    <b:Year>2017</b:Year>
    <b:Author>
      <b:Author>
        <b:NameList>
          <b:Person>
            <b:Last>Datar</b:Last>
            <b:Middle>M.</b:Middle>
            <b:First>Srikant</b:First>
          </b:Person>
          <b:Person>
            <b:Last>Datar</b:Last>
            <b:First>Srikant</b:First>
          </b:Person>
          <b:Person>
            <b:Last>Rajan</b:Last>
            <b:Middle>V.</b:Middle>
            <b:First>Madhav</b:First>
          </b:Person>
        </b:NameList>
      </b:Author>
    </b:Author>
    <b:RefOrder>7</b:RefOrder>
  </b:Source>
  <b:Source>
    <b:Tag>Atr182</b:Tag>
    <b:SourceType>Book</b:SourceType>
    <b:Guid>{DFD43AEA-F0A7-B743-BBAE-8A4F39D76D0B}</b:Guid>
    <b:Title>Management Accounting for Decision Makers</b:Title>
    <b:City>London</b:City>
    <b:Publisher>Pearson</b:Publisher>
    <b:Year>2018</b:Year>
    <b:Author>
      <b:Author>
        <b:NameList>
          <b:Person>
            <b:Last>Atrill </b:Last>
            <b:First>P.</b:First>
          </b:Person>
          <b:Person>
            <b:Last>McLaney</b:Last>
            <b:First>E.</b:First>
          </b:Person>
        </b:NameList>
      </b:Author>
    </b:Author>
    <b:RefOrder>8</b:RefOrder>
  </b:Source>
  <b:Source>
    <b:Tag>Sea182</b:Tag>
    <b:SourceType>Book</b:SourceType>
    <b:Guid>{BA7CA3F6-3463-D94F-9C40-CE65A6518210}</b:Guid>
    <b:Title> Management Accounting</b:Title>
    <b:City>London</b:City>
    <b:Publisher>McGraw Hill</b:Publisher>
    <b:Year>2018</b:Year>
    <b:Author>
      <b:Author>
        <b:NameList>
          <b:Person>
            <b:Last>Seal</b:Last>
            <b:First>W.</b:First>
          </b:Person>
          <b:Person>
            <b:Last>Garrison</b:Last>
            <b:Middle>H.</b:Middle>
            <b:First>R.</b:First>
          </b:Person>
          <b:Person>
            <b:Last>Noreen</b:Last>
            <b:First>E.</b:First>
          </b:Person>
        </b:NameList>
      </b:Author>
    </b:Author>
    <b:RefOrder>9</b:RefOrder>
  </b:Source>
  <b:Source>
    <b:Tag>Bam243</b:Tag>
    <b:SourceType>Book</b:SourceType>
    <b:Guid>{6BDE9297-8F05-EE4B-AB4A-5A7ECC83A633}</b:Guid>
    <b:Title>Accounting and Finance for Managers A Business Decision Making Approach</b:Title>
    <b:City>London</b:City>
    <b:Publisher>Kogan Page</b:Publisher>
    <b:Year>2024</b:Year>
    <b:Author>
      <b:Author>
        <b:NameList>
          <b:Person>
            <b:Last>Bamber</b:Last>
            <b:First>Matt</b:First>
          </b:Person>
          <b:Person>
            <b:Last>Parry</b:Last>
            <b:First>Simon</b:First>
          </b:Person>
        </b:NameList>
      </b:Author>
    </b:Author>
    <b:RefOrder>10</b:RefOrder>
  </b:Source>
  <b:Source>
    <b:Tag>Fin25</b:Tag>
    <b:SourceType>Book</b:SourceType>
    <b:Guid>{D280D34E-135A-CE4B-A763-4876B3CD15A8}</b:Guid>
    <b:Title>Financial Management for Public, Health, and Not-for-Profit Organizations</b:Title>
    <b:City>London</b:City>
    <b:Publisher>SAGE Publications</b:Publisher>
    <b:Year>2025</b:Year>
    <b:Author>
      <b:Author>
        <b:NameList>
          <b:Person>
            <b:Last>Finkler</b:Last>
            <b:Middle>A.</b:Middle>
            <b:First>Steven</b:First>
          </b:Person>
          <b:Person>
            <b:Last>Calabrese</b:Last>
            <b:Middle>D.</b:Middle>
            <b:First>Thad</b:First>
          </b:Person>
          <b:Person>
            <b:Last>Smith</b:Last>
            <b:Middle>L.</b:Middle>
            <b:First>Daniel</b:First>
          </b:Person>
        </b:NameList>
      </b:Author>
    </b:Author>
    <b:RefOrder>11</b:RefOrder>
  </b:Source>
  <b:Source>
    <b:Tag>Koh24</b:Tag>
    <b:SourceType>JournalArticle</b:SourceType>
    <b:Guid>{C07F3ABF-25B6-8B45-9107-BBC0AFC266A9}</b:Guid>
    <b:Title>Budget management: A key lever for strategic decision-making</b:Title>
    <b:Year>2024</b:Year>
    <b:JournalName>nternational Journal of Business Management and Entrepreneurship</b:JournalName>
    <b:Volume>3</b:Volume>
    <b:Issue>1</b:Issue>
    <b:Pages>15-27</b:Pages>
    <b:Author>
      <b:Author>
        <b:NameList>
          <b:Person>
            <b:Last>Kohzad</b:Last>
            <b:First>Shahab</b:First>
          </b:Person>
        </b:NameList>
      </b:Author>
    </b:Author>
    <b:RefOrder>12</b:RefOrder>
  </b:Source>
  <b:Source>
    <b:Tag>Sha251</b:Tag>
    <b:SourceType>Book</b:SourceType>
    <b:Guid>{C844BF02-94DC-6B40-A442-5B04DCBF6AEE}</b:Guid>
    <b:Title>Accounting and Finance: Understanding and Practice</b:Title>
    <b:Year>2025</b:Year>
    <b:City>Maidenhead</b:City>
    <b:Publisher>McGraw Hill Education</b:Publisher>
    <b:Author>
      <b:Author>
        <b:NameList>
          <b:Person>
            <b:Last>Shah</b:Last>
            <b:First>Neeta</b:First>
          </b:Person>
          <b:Person>
            <b:Last>Leiwy</b:Last>
            <b:First>Danny</b:First>
          </b:Person>
          <b:Person>
            <b:Last>Perks</b:Last>
            <b:First>Robert</b:First>
          </b:Person>
        </b:NameList>
      </b:Author>
    </b:Author>
    <b:RefOrder>13</b:RefOrder>
  </b:Source>
  <b:Source>
    <b:Tag>Rei25</b:Tag>
    <b:SourceType>Book</b:SourceType>
    <b:Guid>{ED11174B-6CEF-CC4C-B2C5-588F0FAB044C}</b:Guid>
    <b:Title>Healthcare Finance: An Introduction to Accounting and Financial Management,</b:Title>
    <b:City>Chicago</b:City>
    <b:Publisher>ACHE Learn</b:Publisher>
    <b:Year>2025</b:Year>
    <b:Author>
      <b:Author>
        <b:NameList>
          <b:Person>
            <b:Last>Reiter</b:Last>
            <b:Middle>L.</b:Middle>
            <b:First>Kristin</b:First>
          </b:Person>
          <b:Person>
            <b:Last>Song</b:Last>
            <b:Middle>H.</b:Middle>
            <b:First>Paula</b:First>
          </b:Person>
        </b:NameList>
      </b:Author>
    </b:Author>
    <b:RefOrder>26</b:RefOrder>
  </b:Source>
  <b:Source>
    <b:Tag>Cap24</b:Tag>
    <b:SourceType>JournalArticle</b:SourceType>
    <b:Guid>{EDF33934-3187-D841-8B95-8B438F44DDB4}</b:Guid>
    <b:Title>Budgets: How They Are Planned, Prepared, and Managed</b:Title>
    <b:Year>2024</b:Year>
    <b:JournalName>Plastic and Reconstructive Surgery Global Open</b:JournalName>
    <b:Volume>12</b:Volume>
    <b:Issue>7</b:Issue>
    <b:Author>
      <b:Author>
        <b:NameList>
          <b:Person>
            <b:Last>Capek</b:Last>
            <b:First>A.</b:First>
          </b:Person>
          <b:Person>
            <b:Last>Casey</b:Last>
            <b:First>K.</b:First>
          </b:Person>
          <b:Person>
            <b:Last>Krasniak</b:Last>
            <b:First>P.</b:First>
          </b:Person>
          <b:Person>
            <b:Last>Barmash</b:Last>
            <b:First>E.</b:First>
          </b:Person>
          <b:Person>
            <b:Last>Nadkarni</b:Last>
            <b:First>P.</b:First>
          </b:Person>
          <b:Person>
            <b:Last>Chandawarkar</b:Last>
            <b:First>R.</b:First>
          </b:Person>
        </b:NameList>
      </b:Author>
    </b:Author>
    <b:RefOrder>14</b:RefOrder>
  </b:Source>
  <b:Source>
    <b:Tag>Cua22</b:Tag>
    <b:SourceType>JournalArticle</b:SourceType>
    <b:Guid>{6875EBEA-E93E-E849-B863-F907D1E1D206}</b:Guid>
    <b:Title>Budget transparency and financial sustainability</b:Title>
    <b:JournalName>Journal of Public Budgeting, Accounting and Financial Management</b:JournalName>
    <b:Year>2022</b:Year>
    <b:Volume>34</b:Volume>
    <b:Issue>6</b:Issue>
    <b:Pages>210-234</b:Pages>
    <b:Author>
      <b:Author>
        <b:NameList>
          <b:Person>
            <b:Last>Cuadrado-Ballesteros</b:Last>
            <b:First>Beatriz</b:First>
          </b:Person>
          <b:Person>
            <b:Last>Bisogno</b:Last>
            <b:First>Marco</b:First>
          </b:Person>
        </b:NameList>
      </b:Author>
    </b:Author>
    <b:RefOrder>15</b:RefOrder>
  </b:Source>
  <b:Source>
    <b:Tag>Nau22</b:Tag>
    <b:SourceType>JournalArticle</b:SourceType>
    <b:Guid>{91CAC667-BA5D-2742-8C6A-59597BA46F4B}</b:Guid>
    <b:Title>Enhancing the impact of transformational leadership and team-building on project success: The moderating role of empowerment climate</b:Title>
    <b:JournalName>International Journal of Managing Projects in Business</b:JournalName>
    <b:Year>2022</b:Year>
    <b:Volume>15</b:Volume>
    <b:Issue>2</b:Issue>
    <b:Pages>423-447</b:Pages>
    <b:Author>
      <b:Author>
        <b:NameList>
          <b:Person>
            <b:Last>Nauman</b:Last>
            <b:First>S.</b:First>
          </b:Person>
          <b:Person>
            <b:Last>Musawair</b:Last>
            <b:First>A.U.</b:First>
          </b:Person>
          <b:Person>
            <b:Last>Munir</b:Last>
            <b:First>H.</b:First>
          </b:Person>
          <b:Person>
            <b:Last>Rasheed</b:Last>
            <b:First>I.</b:First>
          </b:Person>
        </b:NameList>
      </b:Author>
    </b:Author>
    <b:RefOrder>16</b:RefOrder>
  </b:Source>
  <b:Source>
    <b:Tag>Zad23</b:Tag>
    <b:SourceType>JournalArticle</b:SourceType>
    <b:Guid>{87877C6A-9E88-3044-9E91-6390E9A1B0B0}</b:Guid>
    <b:Title>Linking public leadership with project management effectiveness: Mediating role of goal clarity and moderating role of top management support.</b:Title>
    <b:JournalName>Heliyon</b:JournalName>
    <b:Year>2023</b:Year>
    <b:Volume>9</b:Volume>
    <b:Issue>5</b:Issue>
    <b:Author>
      <b:Author>
        <b:NameList>
          <b:Person>
            <b:Last>Zada</b:Last>
            <b:First>Muhammad</b:First>
          </b:Person>
          <b:Person>
            <b:Last>Saeed</b:Last>
            <b:First>I</b:First>
          </b:Person>
          <b:Person>
            <b:Last>Khan</b:Last>
            <b:First>J</b:First>
          </b:Person>
          <b:Person>
            <b:Last>Zada</b:Last>
            <b:First>S</b:First>
          </b:Person>
          <b:Person>
            <b:Last>Jun </b:Last>
            <b:First>ZY</b:First>
          </b:Person>
        </b:NameList>
      </b:Author>
    </b:Author>
    <b:RefOrder>17</b:RefOrder>
  </b:Source>
  <b:Source>
    <b:Tag>Sai22</b:Tag>
    <b:SourceType>JournalArticle</b:SourceType>
    <b:Guid>{B086DE67-B5F1-C848-A0A4-182E6B284C32}</b:Guid>
    <b:Title>Role of Theory of Planned Behaviour, Peer Influence, Moral Obligation, Self-Efficacy and Self-Control in Predicting Budgetary Slack Behaviour: a Conceptual Framework</b:Title>
    <b:JournalName>Seyboldreport. Net</b:JournalName>
    <b:Year>2022</b:Year>
    <b:Volume>7</b:Volume>
    <b:Issue>10</b:Issue>
    <b:Pages>1548-1566</b:Pages>
    <b:Author>
      <b:Author>
        <b:NameList>
          <b:Person>
            <b:Last>Sairazi</b:Last>
            <b:First>N.S.A.M.</b:First>
          </b:Person>
          <b:Person>
            <b:Last>Mukhtar</b:Last>
            <b:First>D.</b:First>
          </b:Person>
          <b:Person>
            <b:Last>Razak</b:Last>
            <b:First>R.C.</b:First>
          </b:Person>
          <b:Person>
            <b:Last>Ibrahim</b:Last>
            <b:First>N.Z.</b:First>
          </b:Person>
        </b:NameList>
      </b:Author>
    </b:Author>
    <b:RefOrder>20</b:RefOrder>
  </b:Source>
  <b:Source>
    <b:Tag>Wee24</b:Tag>
    <b:SourceType>Book</b:SourceType>
    <b:Guid>{DB8597A3-3C2A-A145-9AA3-FFC6E2CA904A}</b:Guid>
    <b:Title>Financial Accounting An Introduction</b:Title>
    <b:Year>2024</b:Year>
    <b:City>London</b:City>
    <b:Publisher>Pearson</b:Publisher>
    <b:Author>
      <b:Author>
        <b:NameList>
          <b:Person>
            <b:Last>Weetman</b:Last>
            <b:First>Pauline</b:First>
          </b:Person>
          <b:Person>
            <b:Last>Darren</b:Last>
            <b:First>Jubb</b:First>
          </b:Person>
        </b:NameList>
      </b:Author>
    </b:Author>
    <b:RefOrder>18</b:RefOrder>
  </b:Source>
  <b:Source>
    <b:Tag>Alh23</b:Tag>
    <b:SourceType>JournalArticle</b:SourceType>
    <b:Guid>{18FF7894-C3D4-1743-9253-10DD40BBD68C}</b:Guid>
    <b:Title>Budget Participation and Managerial Performance: Bridging the Gap through Budget Goal Clarity</b:Title>
    <b:Year>2023</b:Year>
    <b:JournalName>Advances in Social Sciences Research Journal</b:JournalName>
    <b:Volume>10</b:Volume>
    <b:Issue>9</b:Issue>
    <b:Author>
      <b:Author>
        <b:NameList>
          <b:Person>
            <b:Last>Alhasnawi</b:Last>
            <b:First>Mushtaq</b:First>
          </b:Person>
          <b:Person>
            <b:Last>Said</b:Last>
            <b:Middle>Mohd</b:Middle>
            <b:First>Ridzwana</b:First>
          </b:Person>
          <b:Person>
            <b:Last>Daud</b:Last>
            <b:Middle>Mat</b:Middle>
            <b:First>Zaidi</b:First>
          </b:Person>
          <b:Person>
            <b:Last>Muhamad</b:Last>
            <b:First>Haslinah</b:First>
          </b:Person>
        </b:NameList>
      </b:Author>
    </b:Author>
    <b:RefOrder>19</b:RefOrder>
  </b:Source>
  <b:Source>
    <b:Tag>Hog243</b:Tag>
    <b:SourceType>Book</b:SourceType>
    <b:Guid>{D693DB14-2B00-244F-A2F6-588B8558F952}</b:Guid>
    <b:Title>Accounting</b:Title>
    <b:Year>2024</b:Year>
    <b:City>New Jersey</b:City>
    <b:Publisher>Wiley</b:Publisher>
    <b:Author>
      <b:Author>
        <b:NameList>
          <b:Person>
            <b:Last>Hoggett </b:Last>
            <b:First>John</b:First>
          </b:Person>
          <b:Person>
            <b:Last>Medlin</b:Last>
            <b:First>John</b:First>
          </b:Person>
          <b:Person>
            <b:Last>Chalmers</b:Last>
            <b:First>Keryn</b:First>
          </b:Person>
          <b:Person>
            <b:Last>Beattie</b:Last>
            <b:First>Claire</b:First>
          </b:Person>
          <b:Person>
            <b:Last>Hellmann</b:Last>
            <b:First>Andreas</b:First>
          </b:Person>
          <b:Person>
            <b:Last>Maxfield</b:Last>
            <b:First>Jodie</b:First>
          </b:Person>
        </b:NameList>
      </b:Author>
    </b:Author>
    <b:RefOrder>21</b:RefOrder>
  </b:Source>
  <b:Source>
    <b:Tag>Ben241</b:Tag>
    <b:SourceType>JournalArticle</b:SourceType>
    <b:Guid>{E207901E-84F4-0442-BF5D-A163CE03F871}</b:Guid>
    <b:Title>BEYOND TRADITIONAL BUDGETING: A CRITICAL ANALYSIS OF CONTEMPORARY PRACTICES IN GERMAN CORPORATIONS</b:Title>
    <b:Year>2024</b:Year>
    <b:JournalName>17th Annual Conference of The EuroMed Academy of Business</b:JournalName>
    <b:Author>
      <b:Author>
        <b:NameList>
          <b:Person>
            <b:Last>Benzenhöfer</b:Last>
            <b:First>Niklas</b:First>
          </b:Person>
          <b:Person>
            <b:Last>Patrick</b:Last>
            <b:First>Kraus</b:First>
          </b:Person>
          <b:Person>
            <b:Last>Markus</b:Last>
            <b:First>Buchner</b:First>
          </b:Person>
          <b:Person>
            <b:Last>Dennis</b:Last>
            <b:First>Schlegel</b:First>
          </b:Person>
        </b:NameList>
      </b:Author>
    </b:Author>
    <b:RefOrder>22</b:RefOrder>
  </b:Source>
  <b:Source>
    <b:Tag>Beh23</b:Tag>
    <b:SourceType>Book</b:SourceType>
    <b:Guid>{1DFEFA16-8A1D-1D40-B300-6A81FEE49C73}</b:Guid>
    <b:Title>Financial Controlling</b:Title>
    <b:Year>2023</b:Year>
    <b:City>Germany</b:City>
    <b:Publisher>Springer Fachmedien Wiesbaden</b:Publisher>
    <b:Author>
      <b:Author>
        <b:NameList>
          <b:Person>
            <b:Last>Behringer</b:Last>
            <b:First>Stefan</b:First>
          </b:Person>
        </b:NameList>
      </b:Author>
    </b:Author>
    <b:RefOrder>29</b:RefOrder>
  </b:Source>
  <b:Source>
    <b:Tag>Min25</b:Tag>
    <b:SourceType>Book</b:SourceType>
    <b:Guid>{5E5B982D-0008-6446-9DE6-6064DE10C55C}</b:Guid>
    <b:Title>Revolutionizing Accounting and Finance Through Robotic Process Automation</b:Title>
    <b:City>Pennsylvania</b:City>
    <b:Publisher>IGI Global Scientific Publishing</b:Publisher>
    <b:Year>2025</b:Year>
    <b:Author>
      <b:Author>
        <b:NameList>
          <b:Person>
            <b:Last>Ming Lee</b:Last>
            <b:Middle>Yong</b:Middle>
            <b:First>Kelvin</b:First>
          </b:Person>
          <b:Person>
            <b:Last>Abdullah</b:Last>
            <b:Middle>Herda Nik</b:Middle>
            <b:First>Nik</b:First>
          </b:Person>
        </b:NameList>
      </b:Author>
    </b:Author>
    <b:RefOrder>23</b:RefOrder>
  </b:Source>
  <b:Source>
    <b:Tag>Akr23</b:Tag>
    <b:SourceType>Book</b:SourceType>
    <b:Guid>{77DCCB8A-910F-014A-AD4A-E8E23BB84C59}</b:Guid>
    <b:Title>Advances in Management Accounting</b:Title>
    <b:City>Leeds</b:City>
    <b:Publisher>Emerald Publishing Limited</b:Publisher>
    <b:Year>2023</b:Year>
    <b:Author>
      <b:Author>
        <b:NameList>
          <b:Person>
            <b:Last>Akroyd</b:Last>
            <b:First>Chris</b:First>
          </b:Person>
        </b:NameList>
      </b:Author>
    </b:Author>
    <b:RefOrder>24</b:RefOrder>
  </b:Source>
  <b:Source>
    <b:Tag>Urs22</b:Tag>
    <b:SourceType>JournalArticle</b:SourceType>
    <b:Guid>{1BF9360D-5843-414A-980E-57EA3C84ADD0}</b:Guid>
    <b:Title>PLANNING WITH OR WITHOUT BUDGETS? THE “NEW CONTROLLING” APPROACH</b:Title>
    <b:Year>2022</b:Year>
    <b:JournalName>Review of Economic and Business Studies (REBS)</b:JournalName>
    <b:Issue>30</b:Issue>
    <b:Pages>105-118</b:Pages>
    <b:Author>
      <b:Author>
        <b:NameList>
          <b:Person>
            <b:Last>Ursu</b:Last>
            <b:First>Ionela</b:First>
          </b:Person>
        </b:NameList>
      </b:Author>
    </b:Author>
    <b:RefOrder>25</b:RefOrder>
  </b:Source>
  <b:Source>
    <b:Tag>Eld244</b:Tag>
    <b:SourceType>Book</b:SourceType>
    <b:Guid>{21C13AC4-4D1E-594A-AF28-D115EF3CFBEB}</b:Guid>
    <b:Title>Management Accounting</b:Title>
    <b:Year>2024</b:Year>
    <b:Publisher>Wiley</b:Publisher>
    <b:Author>
      <b:Author>
        <b:NameList>
          <b:Person>
            <b:Last>Eldenburg</b:Last>
            <b:Middle>G.</b:Middle>
            <b:First>Leslie</b:First>
          </b:Person>
          <b:Person>
            <b:Last>Brooks</b:Last>
            <b:First>Albie</b:First>
          </b:Person>
          <b:Person>
            <b:Last>Vesty</b:Last>
            <b:First>Gillian</b:First>
          </b:Person>
          <b:Person>
            <b:Last>Pawsey</b:Last>
            <b:First>Nicolas</b:First>
          </b:Person>
        </b:NameList>
      </b:Author>
    </b:Author>
    <b:City>New Jersey</b:City>
    <b:RefOrder>27</b:RefOrder>
  </b:Source>
  <b:Source>
    <b:Tag>San25</b:Tag>
    <b:SourceType>JournalArticle</b:SourceType>
    <b:Guid>{268932E5-F46E-C643-A07C-185213AE1D8F}</b:Guid>
    <b:Title>Implementation of zero-based budgeting in corporate financial planning to improve operational cost efficiency</b:Title>
    <b:Year>2025</b:Year>
    <b:JournalName>Jurnal Konseling dan Pendidikan</b:JournalName>
    <b:Volume>13</b:Volume>
    <b:Issue>2</b:Issue>
    <b:Pages>10-19</b:Pages>
    <b:Author>
      <b:Author>
        <b:NameList>
          <b:Person>
            <b:Last>Santorry</b:Last>
            <b:First>S.</b:First>
          </b:Person>
        </b:NameList>
      </b:Author>
    </b:Author>
    <b:RefOrder>28</b:RefOrder>
  </b:Source>
</b:Sources>
</file>

<file path=customXml/itemProps1.xml><?xml version="1.0" encoding="utf-8"?>
<ds:datastoreItem xmlns:ds="http://schemas.openxmlformats.org/officeDocument/2006/customXml" ds:itemID="{A54D9F6E-D08C-4C24-8F4B-DA50520B1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1883</TotalTime>
  <Pages>27</Pages>
  <Words>6177</Words>
  <Characters>35212</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41307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Karolina K</dc:creator>
  <cp:keywords/>
  <dc:description/>
  <cp:lastModifiedBy>Karolina Kruczynska (2330380)</cp:lastModifiedBy>
  <cp:revision>31</cp:revision>
  <dcterms:created xsi:type="dcterms:W3CDTF">2026-03-05T17:11:00Z</dcterms:created>
  <dcterms:modified xsi:type="dcterms:W3CDTF">2026-03-19T11:01:00Z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825e5bfd-d6c1-42ba-a808-7f30b683d7fc</vt:lpwstr>
  </property>
</Properties>
</file>