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3407350" w14:textId="3885B0C8" w:rsidR="00174515" w:rsidRDefault="00174515">
      <w:pPr>
        <w:rPr>
          <w:i/>
          <w:iCs/>
          <w:sz w:val="32"/>
          <w:szCs w:val="32"/>
        </w:rPr>
      </w:pPr>
      <w:r w:rsidRPr="00174515">
        <w:rPr>
          <w:i/>
          <w:iCs/>
          <w:sz w:val="32"/>
          <w:szCs w:val="32"/>
        </w:rPr>
        <w:t>Appendices</w:t>
      </w:r>
    </w:p>
    <w:p w14:paraId="6802C2FF" w14:textId="77777777" w:rsidR="00174515" w:rsidRDefault="00174515">
      <w:pPr>
        <w:rPr>
          <w:i/>
          <w:iCs/>
          <w:sz w:val="32"/>
          <w:szCs w:val="32"/>
        </w:rPr>
      </w:pPr>
    </w:p>
    <w:p w14:paraId="0D3B6F2D" w14:textId="0A17BACF" w:rsidR="00174515" w:rsidRDefault="00174515">
      <w:pPr>
        <w:rPr>
          <w:i/>
          <w:iCs/>
        </w:rPr>
      </w:pPr>
      <w:r>
        <w:rPr>
          <w:i/>
          <w:iCs/>
        </w:rPr>
        <w:t>Appendix A – Observation Notes</w:t>
      </w:r>
    </w:p>
    <w:p w14:paraId="73C48797" w14:textId="77777777" w:rsidR="00174515" w:rsidRDefault="00174515">
      <w:pPr>
        <w:rPr>
          <w:i/>
          <w:iCs/>
        </w:rPr>
      </w:pPr>
    </w:p>
    <w:tbl>
      <w:tblPr>
        <w:tblStyle w:val="TableGrid"/>
        <w:tblW w:w="0" w:type="auto"/>
        <w:tblLook w:val="04A0" w:firstRow="1" w:lastRow="0" w:firstColumn="1" w:lastColumn="0" w:noHBand="0" w:noVBand="1"/>
      </w:tblPr>
      <w:tblGrid>
        <w:gridCol w:w="8926"/>
      </w:tblGrid>
      <w:tr w:rsidR="00174515" w:rsidRPr="003737F1" w14:paraId="147ECEC5" w14:textId="77777777" w:rsidTr="0066682E">
        <w:tc>
          <w:tcPr>
            <w:tcW w:w="8926" w:type="dxa"/>
          </w:tcPr>
          <w:p w14:paraId="56FC2A93" w14:textId="77777777" w:rsidR="00174515" w:rsidRPr="00174515" w:rsidRDefault="00174515" w:rsidP="00174515">
            <w:pPr>
              <w:spacing w:line="480" w:lineRule="auto"/>
              <w:rPr>
                <w:rFonts w:asciiTheme="minorHAnsi" w:hAnsiTheme="minorHAnsi"/>
                <w:b/>
                <w:bCs/>
                <w:sz w:val="24"/>
                <w:szCs w:val="24"/>
              </w:rPr>
            </w:pPr>
            <w:r w:rsidRPr="00174515">
              <w:rPr>
                <w:rFonts w:asciiTheme="minorHAnsi" w:hAnsiTheme="minorHAnsi"/>
                <w:b/>
                <w:bCs/>
                <w:sz w:val="24"/>
                <w:szCs w:val="24"/>
              </w:rPr>
              <w:t xml:space="preserve">Date and time, year group: </w:t>
            </w:r>
          </w:p>
          <w:p w14:paraId="749F0B3B" w14:textId="29933F6C" w:rsidR="00174515" w:rsidRPr="00174515" w:rsidRDefault="00174515" w:rsidP="00174515">
            <w:pPr>
              <w:spacing w:line="480" w:lineRule="auto"/>
              <w:rPr>
                <w:rFonts w:asciiTheme="minorHAnsi" w:hAnsiTheme="minorHAnsi"/>
                <w:sz w:val="24"/>
                <w:szCs w:val="24"/>
              </w:rPr>
            </w:pPr>
            <w:r w:rsidRPr="00174515">
              <w:rPr>
                <w:rFonts w:asciiTheme="minorHAnsi" w:hAnsiTheme="minorHAnsi"/>
                <w:sz w:val="24"/>
                <w:szCs w:val="24"/>
              </w:rPr>
              <w:t>Year 4 (KS2)</w:t>
            </w:r>
          </w:p>
        </w:tc>
      </w:tr>
      <w:tr w:rsidR="00174515" w:rsidRPr="003737F1" w14:paraId="25C69DF3" w14:textId="77777777" w:rsidTr="0066682E">
        <w:tc>
          <w:tcPr>
            <w:tcW w:w="8926" w:type="dxa"/>
          </w:tcPr>
          <w:p w14:paraId="5FCF2A77" w14:textId="77777777" w:rsidR="00174515" w:rsidRPr="00174515" w:rsidRDefault="00174515" w:rsidP="00174515">
            <w:pPr>
              <w:spacing w:line="480" w:lineRule="auto"/>
              <w:rPr>
                <w:rFonts w:asciiTheme="minorHAnsi" w:hAnsiTheme="minorHAnsi"/>
                <w:sz w:val="24"/>
                <w:szCs w:val="24"/>
              </w:rPr>
            </w:pPr>
            <w:r w:rsidRPr="00174515">
              <w:rPr>
                <w:rFonts w:asciiTheme="minorHAnsi" w:hAnsiTheme="minorHAnsi"/>
                <w:b/>
                <w:bCs/>
                <w:sz w:val="24"/>
                <w:szCs w:val="24"/>
              </w:rPr>
              <w:t>Where and When:</w:t>
            </w:r>
            <w:r w:rsidRPr="00174515">
              <w:rPr>
                <w:rFonts w:asciiTheme="minorHAnsi" w:hAnsiTheme="minorHAnsi"/>
                <w:sz w:val="24"/>
                <w:szCs w:val="24"/>
              </w:rPr>
              <w:t xml:space="preserve"> Context of the observation – subject/AOLE, general classroom context</w:t>
            </w:r>
          </w:p>
          <w:p w14:paraId="299CFB56" w14:textId="77777777" w:rsidR="00174515" w:rsidRPr="00174515" w:rsidRDefault="00174515" w:rsidP="00174515">
            <w:pPr>
              <w:spacing w:line="480" w:lineRule="auto"/>
              <w:rPr>
                <w:rFonts w:asciiTheme="minorHAnsi" w:hAnsiTheme="minorHAnsi"/>
                <w:sz w:val="24"/>
                <w:szCs w:val="24"/>
              </w:rPr>
            </w:pPr>
            <w:r w:rsidRPr="00174515">
              <w:rPr>
                <w:rFonts w:asciiTheme="minorHAnsi" w:hAnsiTheme="minorHAnsi"/>
                <w:sz w:val="24"/>
                <w:szCs w:val="24"/>
              </w:rPr>
              <w:t xml:space="preserve">The observations took place in a literacy, language and communications lesson on inferences, the lesson was interactive and involved shoes as the visual hooks. </w:t>
            </w:r>
          </w:p>
          <w:p w14:paraId="0662DF7F" w14:textId="77777777" w:rsidR="00174515" w:rsidRPr="00174515" w:rsidRDefault="00174515" w:rsidP="00174515">
            <w:pPr>
              <w:spacing w:line="480" w:lineRule="auto"/>
              <w:rPr>
                <w:rFonts w:asciiTheme="minorHAnsi" w:hAnsiTheme="minorHAnsi"/>
                <w:sz w:val="24"/>
                <w:szCs w:val="24"/>
              </w:rPr>
            </w:pPr>
            <w:r w:rsidRPr="00174515">
              <w:rPr>
                <w:rFonts w:asciiTheme="minorHAnsi" w:hAnsiTheme="minorHAnsi"/>
                <w:sz w:val="24"/>
                <w:szCs w:val="24"/>
              </w:rPr>
              <w:t xml:space="preserve">The class was made up of 23 pupils, 1 teaching assistant and the main teacher. 14 of these pupils were boys and 9 were girls, and the layout of the classroom reflected levels of abilities throughout the class – stronger abilities towards the back and weaker abilities towards the front. </w:t>
            </w:r>
          </w:p>
          <w:p w14:paraId="1040ECBC" w14:textId="10F4E46F" w:rsidR="00174515" w:rsidRPr="00174515" w:rsidRDefault="00174515" w:rsidP="00174515">
            <w:pPr>
              <w:spacing w:line="480" w:lineRule="auto"/>
              <w:rPr>
                <w:rFonts w:asciiTheme="minorHAnsi" w:hAnsiTheme="minorHAnsi"/>
                <w:sz w:val="24"/>
                <w:szCs w:val="24"/>
              </w:rPr>
            </w:pPr>
            <w:r w:rsidRPr="00174515">
              <w:rPr>
                <w:rFonts w:asciiTheme="minorHAnsi" w:hAnsiTheme="minorHAnsi"/>
                <w:sz w:val="24"/>
                <w:szCs w:val="24"/>
              </w:rPr>
              <w:t xml:space="preserve">The classroom was laid out as such; a table at the front with 2 boys and 2 girls directly facing the board, one of which had autistic spectrum condition (ASC), a table to the right of the board with 3 boys and 1 girl, I was informed that these were children without English as their first language, a table to the left of the board with 6 boys and the teaching assistant, a table on the back left with only 3 boys, and a table on the back right with 6 girls. </w:t>
            </w:r>
          </w:p>
        </w:tc>
      </w:tr>
      <w:tr w:rsidR="00174515" w:rsidRPr="003737F1" w14:paraId="6200E30F" w14:textId="77777777" w:rsidTr="0066682E">
        <w:tc>
          <w:tcPr>
            <w:tcW w:w="8926" w:type="dxa"/>
          </w:tcPr>
          <w:p w14:paraId="4FA628DA" w14:textId="77777777" w:rsidR="00174515" w:rsidRPr="00174515" w:rsidRDefault="00174515" w:rsidP="00174515">
            <w:pPr>
              <w:spacing w:line="480" w:lineRule="auto"/>
              <w:rPr>
                <w:rFonts w:asciiTheme="minorHAnsi" w:hAnsiTheme="minorHAnsi"/>
                <w:b/>
                <w:bCs/>
                <w:sz w:val="24"/>
                <w:szCs w:val="24"/>
              </w:rPr>
            </w:pPr>
            <w:r w:rsidRPr="00174515">
              <w:rPr>
                <w:rFonts w:asciiTheme="minorHAnsi" w:hAnsiTheme="minorHAnsi"/>
                <w:b/>
                <w:bCs/>
                <w:sz w:val="24"/>
                <w:szCs w:val="24"/>
                <w:lang w:val="en-US"/>
              </w:rPr>
              <w:t xml:space="preserve">What happened: </w:t>
            </w:r>
            <w:r w:rsidRPr="00174515">
              <w:rPr>
                <w:rFonts w:asciiTheme="minorHAnsi" w:hAnsiTheme="minorHAnsi"/>
                <w:sz w:val="24"/>
                <w:szCs w:val="24"/>
                <w:lang w:val="en-US"/>
              </w:rPr>
              <w:t>a detailed description of the critical incident (the more detail the better to refer to in your later work)</w:t>
            </w:r>
          </w:p>
          <w:p w14:paraId="347A082A" w14:textId="77777777" w:rsidR="00174515" w:rsidRPr="00174515" w:rsidRDefault="00174515" w:rsidP="00174515">
            <w:pPr>
              <w:spacing w:line="480" w:lineRule="auto"/>
              <w:rPr>
                <w:rFonts w:asciiTheme="minorHAnsi" w:hAnsiTheme="minorHAnsi"/>
                <w:bCs/>
                <w:sz w:val="24"/>
                <w:szCs w:val="24"/>
                <w:lang w:val="en-US"/>
              </w:rPr>
            </w:pPr>
            <w:r w:rsidRPr="00174515">
              <w:rPr>
                <w:rFonts w:asciiTheme="minorHAnsi" w:hAnsiTheme="minorHAnsi"/>
                <w:bCs/>
                <w:sz w:val="24"/>
                <w:szCs w:val="24"/>
                <w:lang w:val="en-US"/>
              </w:rPr>
              <w:t xml:space="preserve">The class was a very well behaved one and respected the authority of the teacher, they used hands up to answer questions and signify any other needs, utilizing the C3B4ME </w:t>
            </w:r>
            <w:r w:rsidRPr="00174515">
              <w:rPr>
                <w:rFonts w:asciiTheme="minorHAnsi" w:hAnsiTheme="minorHAnsi"/>
                <w:bCs/>
                <w:sz w:val="24"/>
                <w:szCs w:val="24"/>
                <w:lang w:val="en-US"/>
              </w:rPr>
              <w:lastRenderedPageBreak/>
              <w:t xml:space="preserve">approach to encourage collaboration and Lev Vygotsky’s ‘More Knowledgeable Other’ idea. </w:t>
            </w:r>
          </w:p>
          <w:p w14:paraId="48980C59" w14:textId="77777777" w:rsidR="00174515" w:rsidRPr="00174515" w:rsidRDefault="00174515" w:rsidP="00174515">
            <w:pPr>
              <w:spacing w:line="480" w:lineRule="auto"/>
              <w:rPr>
                <w:rFonts w:asciiTheme="minorHAnsi" w:hAnsiTheme="minorHAnsi"/>
                <w:bCs/>
                <w:sz w:val="24"/>
                <w:szCs w:val="24"/>
                <w:lang w:val="en-US"/>
              </w:rPr>
            </w:pPr>
            <w:r w:rsidRPr="00174515">
              <w:rPr>
                <w:rFonts w:asciiTheme="minorHAnsi" w:hAnsiTheme="minorHAnsi"/>
                <w:bCs/>
                <w:sz w:val="24"/>
                <w:szCs w:val="24"/>
                <w:lang w:val="en-US"/>
              </w:rPr>
              <w:t xml:space="preserve">My attention was drawn to a girl at the back of the class who was dressed in a white t-shirt and jean shorts and had one long plait. I noticed that when the teacher was talking to the class as a whole, this child was rather disengaged; she spent a lot of time playing with her plait, phasing in and out of staring episodes, and jerking her shoulders a lot. However, during the tasks she was very engaged and worked diligently, appearing to understand everything and having no trouble with the work. When the lesson took its visual turn with the shoe, her attention was spiked. That being said however, she wasn’t very interactive with her classmates, and she waited for all the other girls to have a turn looking at the shoe before she allowed herself to pick it up and examine it. When it came to sharing their inferences with each other, there was much engagement from the other pupils, lots of hands up and contributions, but this child didn’t put her hand up at all and showed no interest in audibly contributing. </w:t>
            </w:r>
          </w:p>
          <w:p w14:paraId="0AC9279A" w14:textId="2AA5BB4A" w:rsidR="00174515" w:rsidRPr="00174515" w:rsidRDefault="00174515" w:rsidP="00174515">
            <w:pPr>
              <w:spacing w:line="480" w:lineRule="auto"/>
              <w:rPr>
                <w:rFonts w:asciiTheme="minorHAnsi" w:hAnsiTheme="minorHAnsi"/>
                <w:bCs/>
                <w:sz w:val="24"/>
                <w:szCs w:val="24"/>
                <w:lang w:val="en-US"/>
              </w:rPr>
            </w:pPr>
            <w:r w:rsidRPr="00174515">
              <w:rPr>
                <w:rFonts w:asciiTheme="minorHAnsi" w:hAnsiTheme="minorHAnsi"/>
                <w:bCs/>
                <w:sz w:val="24"/>
                <w:szCs w:val="24"/>
                <w:lang w:val="en-US"/>
              </w:rPr>
              <w:t>At the end of the lesson, in order to leave, the children had to share one of their inferences and choose 2 friends to stand with them by the door. This child did put her hand up, but when the teacher called on her, she had no answer and simply shrugged her shoulders. The teacher kindly let her choose 2 friends anyway, and she chose a girl from her table and a boy from another table.</w:t>
            </w:r>
          </w:p>
        </w:tc>
      </w:tr>
      <w:tr w:rsidR="00174515" w:rsidRPr="003737F1" w14:paraId="75609520" w14:textId="77777777" w:rsidTr="0066682E">
        <w:tc>
          <w:tcPr>
            <w:tcW w:w="8926" w:type="dxa"/>
          </w:tcPr>
          <w:p w14:paraId="5713A56B" w14:textId="77777777" w:rsidR="00174515" w:rsidRPr="00174515" w:rsidRDefault="00174515" w:rsidP="00174515">
            <w:pPr>
              <w:spacing w:line="480" w:lineRule="auto"/>
              <w:rPr>
                <w:rFonts w:asciiTheme="minorHAnsi" w:hAnsiTheme="minorHAnsi"/>
                <w:b/>
                <w:sz w:val="24"/>
                <w:szCs w:val="24"/>
              </w:rPr>
            </w:pPr>
            <w:r w:rsidRPr="00174515">
              <w:rPr>
                <w:rFonts w:asciiTheme="minorHAnsi" w:hAnsiTheme="minorHAnsi"/>
                <w:b/>
                <w:sz w:val="24"/>
                <w:szCs w:val="24"/>
                <w:lang w:val="en-US"/>
              </w:rPr>
              <w:lastRenderedPageBreak/>
              <w:t xml:space="preserve">Areas of possible exploration: </w:t>
            </w:r>
            <w:r w:rsidRPr="00174515">
              <w:rPr>
                <w:rFonts w:asciiTheme="minorHAnsi" w:hAnsiTheme="minorHAnsi"/>
                <w:bCs/>
                <w:sz w:val="24"/>
                <w:szCs w:val="24"/>
                <w:lang w:val="en-US"/>
              </w:rPr>
              <w:t>what you think could be” under the hood” in these incidents? What avenues of research could you consider?</w:t>
            </w:r>
          </w:p>
          <w:p w14:paraId="27BDD416" w14:textId="77777777" w:rsidR="00174515" w:rsidRPr="00174515" w:rsidRDefault="00174515" w:rsidP="00174515">
            <w:pPr>
              <w:spacing w:line="480" w:lineRule="auto"/>
              <w:rPr>
                <w:rFonts w:asciiTheme="minorHAnsi" w:hAnsiTheme="minorHAnsi"/>
                <w:sz w:val="24"/>
                <w:szCs w:val="24"/>
              </w:rPr>
            </w:pPr>
            <w:r w:rsidRPr="00174515">
              <w:rPr>
                <w:rFonts w:asciiTheme="minorHAnsi" w:hAnsiTheme="minorHAnsi"/>
                <w:sz w:val="24"/>
                <w:szCs w:val="24"/>
              </w:rPr>
              <w:lastRenderedPageBreak/>
              <w:t xml:space="preserve">One possibility is to focus on her disengagement, paired with the jerking shoulders, as I know these can be symptoms of anxiety. Often stress and discomfort in a situation can lead to nervous tics and a tendency to ‘zone out.’ </w:t>
            </w:r>
          </w:p>
          <w:p w14:paraId="387E1E25" w14:textId="7534075E" w:rsidR="00174515" w:rsidRPr="00174515" w:rsidRDefault="00174515" w:rsidP="00174515">
            <w:pPr>
              <w:spacing w:line="480" w:lineRule="auto"/>
              <w:rPr>
                <w:rFonts w:asciiTheme="minorHAnsi" w:hAnsiTheme="minorHAnsi"/>
                <w:sz w:val="24"/>
                <w:szCs w:val="24"/>
              </w:rPr>
            </w:pPr>
            <w:r w:rsidRPr="00174515">
              <w:rPr>
                <w:rFonts w:asciiTheme="minorHAnsi" w:hAnsiTheme="minorHAnsi"/>
                <w:sz w:val="24"/>
                <w:szCs w:val="24"/>
              </w:rPr>
              <w:t xml:space="preserve">Another possibility is to focus on her lack of participation in the class discussions. I feel that these route has more meat to it, I would like to talk about personality type and learning style and see whether this plays any part in her behaviour. Is her </w:t>
            </w:r>
            <w:r w:rsidRPr="00174515">
              <w:rPr>
                <w:rFonts w:asciiTheme="minorHAnsi" w:hAnsiTheme="minorHAnsi"/>
                <w:sz w:val="24"/>
                <w:szCs w:val="24"/>
              </w:rPr>
              <w:t>behaviour</w:t>
            </w:r>
            <w:r w:rsidRPr="00174515">
              <w:rPr>
                <w:rFonts w:asciiTheme="minorHAnsi" w:hAnsiTheme="minorHAnsi"/>
                <w:sz w:val="24"/>
                <w:szCs w:val="24"/>
              </w:rPr>
              <w:t xml:space="preserve"> good, bad, concerning, normal, etc.</w:t>
            </w:r>
          </w:p>
          <w:p w14:paraId="01C81F2C" w14:textId="330EDF93" w:rsidR="00174515" w:rsidRPr="00174515" w:rsidRDefault="00174515" w:rsidP="00174515">
            <w:pPr>
              <w:spacing w:line="480" w:lineRule="auto"/>
              <w:rPr>
                <w:rFonts w:asciiTheme="minorHAnsi" w:hAnsiTheme="minorHAnsi"/>
                <w:sz w:val="24"/>
                <w:szCs w:val="24"/>
              </w:rPr>
            </w:pPr>
            <w:r w:rsidRPr="00174515">
              <w:rPr>
                <w:rFonts w:asciiTheme="minorHAnsi" w:hAnsiTheme="minorHAnsi"/>
                <w:sz w:val="24"/>
                <w:szCs w:val="24"/>
              </w:rPr>
              <w:t xml:space="preserve">The fact that she chose a girl and a boy to stand with is quite interesting, perhaps she felt uncomfortable at the table because she didn’t have a friend next to her. She may come out of her shell more with the comforting </w:t>
            </w:r>
            <w:r w:rsidRPr="00174515">
              <w:rPr>
                <w:rFonts w:asciiTheme="minorHAnsi" w:hAnsiTheme="minorHAnsi"/>
                <w:sz w:val="24"/>
                <w:szCs w:val="24"/>
              </w:rPr>
              <w:t>presence</w:t>
            </w:r>
            <w:r w:rsidRPr="00174515">
              <w:rPr>
                <w:rFonts w:asciiTheme="minorHAnsi" w:hAnsiTheme="minorHAnsi"/>
                <w:sz w:val="24"/>
                <w:szCs w:val="24"/>
              </w:rPr>
              <w:t xml:space="preserve"> of a friend. </w:t>
            </w:r>
          </w:p>
        </w:tc>
      </w:tr>
      <w:tr w:rsidR="00174515" w:rsidRPr="003737F1" w14:paraId="7395F34E" w14:textId="77777777" w:rsidTr="0066682E">
        <w:tc>
          <w:tcPr>
            <w:tcW w:w="8926" w:type="dxa"/>
          </w:tcPr>
          <w:p w14:paraId="1545EB09" w14:textId="77777777" w:rsidR="00174515" w:rsidRPr="00174515" w:rsidRDefault="00174515" w:rsidP="00174515">
            <w:pPr>
              <w:spacing w:line="480" w:lineRule="auto"/>
              <w:rPr>
                <w:rFonts w:asciiTheme="minorHAnsi" w:hAnsiTheme="minorHAnsi"/>
                <w:bCs/>
                <w:sz w:val="24"/>
                <w:szCs w:val="24"/>
              </w:rPr>
            </w:pPr>
            <w:r w:rsidRPr="00174515">
              <w:rPr>
                <w:rFonts w:asciiTheme="minorHAnsi" w:hAnsiTheme="minorHAnsi"/>
                <w:b/>
                <w:sz w:val="24"/>
                <w:szCs w:val="24"/>
                <w:lang w:val="en-US"/>
              </w:rPr>
              <w:lastRenderedPageBreak/>
              <w:t xml:space="preserve">Notes: </w:t>
            </w:r>
            <w:r w:rsidRPr="00174515">
              <w:rPr>
                <w:rFonts w:asciiTheme="minorHAnsi" w:hAnsiTheme="minorHAnsi"/>
                <w:bCs/>
                <w:sz w:val="24"/>
                <w:szCs w:val="24"/>
                <w:lang w:val="en-US"/>
              </w:rPr>
              <w:t>any details you can note (is it a busy environment, is it after lunch, are there lots of distractions, are directions made explicit - the more you can refer to the better here)</w:t>
            </w:r>
          </w:p>
          <w:p w14:paraId="2C988E40" w14:textId="5CA3CE23" w:rsidR="00174515" w:rsidRPr="00174515" w:rsidRDefault="00174515" w:rsidP="00174515">
            <w:pPr>
              <w:spacing w:line="480" w:lineRule="auto"/>
              <w:rPr>
                <w:rFonts w:asciiTheme="minorHAnsi" w:hAnsiTheme="minorHAnsi"/>
                <w:sz w:val="24"/>
                <w:szCs w:val="24"/>
              </w:rPr>
            </w:pPr>
            <w:r w:rsidRPr="00174515">
              <w:rPr>
                <w:rFonts w:asciiTheme="minorHAnsi" w:hAnsiTheme="minorHAnsi"/>
                <w:sz w:val="24"/>
                <w:szCs w:val="24"/>
              </w:rPr>
              <w:t xml:space="preserve">The environment in the classroom is very nice, however, the layout of the tables is quite uneven. 1 full table of girls and 2 full tables of boys is quite unequal. The classroom might benefit from more equal tables. </w:t>
            </w:r>
          </w:p>
        </w:tc>
      </w:tr>
    </w:tbl>
    <w:p w14:paraId="6960672B" w14:textId="77777777" w:rsidR="00174515" w:rsidRDefault="00174515"/>
    <w:p w14:paraId="2C8E1491" w14:textId="77777777" w:rsidR="00174515" w:rsidRDefault="00174515"/>
    <w:p w14:paraId="5287A658" w14:textId="5A95D8AD" w:rsidR="00174515" w:rsidRDefault="00174515">
      <w:pPr>
        <w:rPr>
          <w:i/>
          <w:iCs/>
        </w:rPr>
      </w:pPr>
      <w:r>
        <w:rPr>
          <w:i/>
          <w:iCs/>
        </w:rPr>
        <w:t>Appendix B – List of Pedagogical Choices</w:t>
      </w:r>
    </w:p>
    <w:p w14:paraId="24073D5C" w14:textId="77777777" w:rsidR="00174515" w:rsidRPr="00174515" w:rsidRDefault="00174515"/>
    <w:p w14:paraId="0BD1144C" w14:textId="77777777" w:rsidR="00174515" w:rsidRPr="00174515" w:rsidRDefault="00174515" w:rsidP="00174515">
      <w:pPr>
        <w:pStyle w:val="ListParagraph"/>
        <w:numPr>
          <w:ilvl w:val="0"/>
          <w:numId w:val="1"/>
        </w:numPr>
      </w:pPr>
      <w:r w:rsidRPr="00174515">
        <w:t>Are you an introvert, or are you an extravert?</w:t>
      </w:r>
    </w:p>
    <w:p w14:paraId="6F044BF2" w14:textId="77777777" w:rsidR="00174515" w:rsidRPr="00174515" w:rsidRDefault="00174515" w:rsidP="00174515">
      <w:pPr>
        <w:pStyle w:val="ListParagraph"/>
      </w:pPr>
    </w:p>
    <w:p w14:paraId="12E286CA" w14:textId="77777777" w:rsidR="00174515" w:rsidRPr="00174515" w:rsidRDefault="00174515" w:rsidP="00174515">
      <w:pPr>
        <w:pStyle w:val="ListParagraph"/>
        <w:numPr>
          <w:ilvl w:val="0"/>
          <w:numId w:val="1"/>
        </w:numPr>
      </w:pPr>
      <w:r w:rsidRPr="00174515">
        <w:t>What is your favourite subject?</w:t>
      </w:r>
    </w:p>
    <w:p w14:paraId="1759C13C" w14:textId="77777777" w:rsidR="00174515" w:rsidRPr="00174515" w:rsidRDefault="00174515" w:rsidP="00174515">
      <w:pPr>
        <w:pStyle w:val="ListParagraph"/>
      </w:pPr>
    </w:p>
    <w:p w14:paraId="6956EA12" w14:textId="77777777" w:rsidR="00174515" w:rsidRPr="00174515" w:rsidRDefault="00174515" w:rsidP="00174515">
      <w:pPr>
        <w:pStyle w:val="ListParagraph"/>
        <w:numPr>
          <w:ilvl w:val="0"/>
          <w:numId w:val="1"/>
        </w:numPr>
      </w:pPr>
      <w:r w:rsidRPr="00174515">
        <w:t>Susan Wilks’ inclusive discussion methods.</w:t>
      </w:r>
    </w:p>
    <w:p w14:paraId="465E951F" w14:textId="77777777" w:rsidR="00174515" w:rsidRPr="00174515" w:rsidRDefault="00174515" w:rsidP="00174515">
      <w:pPr>
        <w:pStyle w:val="ListParagraph"/>
      </w:pPr>
    </w:p>
    <w:p w14:paraId="358BA546" w14:textId="77777777" w:rsidR="00174515" w:rsidRPr="00174515" w:rsidRDefault="00174515" w:rsidP="00174515">
      <w:pPr>
        <w:pStyle w:val="ListParagraph"/>
        <w:numPr>
          <w:ilvl w:val="0"/>
          <w:numId w:val="1"/>
        </w:numPr>
      </w:pPr>
      <w:r w:rsidRPr="00174515">
        <w:t>Rotational seating plan, ready-made pairs and trios, friendship.</w:t>
      </w:r>
    </w:p>
    <w:p w14:paraId="49502E32" w14:textId="77777777" w:rsidR="00174515" w:rsidRPr="00174515" w:rsidRDefault="00174515" w:rsidP="00174515">
      <w:pPr>
        <w:pStyle w:val="ListParagraph"/>
      </w:pPr>
    </w:p>
    <w:p w14:paraId="2408FDBF" w14:textId="77777777" w:rsidR="00174515" w:rsidRPr="00174515" w:rsidRDefault="00174515" w:rsidP="00174515">
      <w:pPr>
        <w:pStyle w:val="ListParagraph"/>
        <w:numPr>
          <w:ilvl w:val="0"/>
          <w:numId w:val="1"/>
        </w:numPr>
      </w:pPr>
      <w:r w:rsidRPr="00174515">
        <w:t>Hands up or shouting out?</w:t>
      </w:r>
    </w:p>
    <w:p w14:paraId="07FB4A1A" w14:textId="77777777" w:rsidR="00174515" w:rsidRPr="00174515" w:rsidRDefault="00174515" w:rsidP="00174515">
      <w:pPr>
        <w:pStyle w:val="ListParagraph"/>
      </w:pPr>
    </w:p>
    <w:p w14:paraId="07F98E34" w14:textId="24F9DFAA" w:rsidR="00174515" w:rsidRPr="00174515" w:rsidRDefault="00174515" w:rsidP="00174515">
      <w:pPr>
        <w:pStyle w:val="ListParagraph"/>
        <w:numPr>
          <w:ilvl w:val="0"/>
          <w:numId w:val="1"/>
        </w:numPr>
      </w:pPr>
      <w:r w:rsidRPr="00174515">
        <w:t>An adaptable assessment style.</w:t>
      </w:r>
    </w:p>
    <w:sectPr w:rsidR="00174515" w:rsidRPr="0017451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3" w:usb1="10000000" w:usb2="00000000" w:usb3="00000000" w:csb0="80000001"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E73715A"/>
    <w:multiLevelType w:val="hybridMultilevel"/>
    <w:tmpl w:val="EEACCA04"/>
    <w:lvl w:ilvl="0" w:tplc="064CCCFE">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57929551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2"/>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74515"/>
    <w:rsid w:val="0017451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7263799F"/>
  <w15:chartTrackingRefBased/>
  <w15:docId w15:val="{82FE8B9D-DF25-7D4D-87A3-C51EA22F6F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174515"/>
    <w:rPr>
      <w:rFonts w:ascii="Calibri" w:eastAsia="Calibri" w:hAnsi="Calibri" w:cs="Times New Roman"/>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17451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TotalTime>
  <Pages>3</Pages>
  <Words>668</Words>
  <Characters>3811</Characters>
  <Application>Microsoft Office Word</Application>
  <DocSecurity>0</DocSecurity>
  <Lines>31</Lines>
  <Paragraphs>8</Paragraphs>
  <ScaleCrop>false</ScaleCrop>
  <Company/>
  <LinksUpToDate>false</LinksUpToDate>
  <CharactersWithSpaces>4471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Carys Walsh (1702448)</dc:creator>
  <cp:keywords/>
  <dc:description/>
  <cp:lastModifiedBy>Carys Walsh (1702448)</cp:lastModifiedBy>
  <cp:revision>1</cp:revision>
  <dcterms:created xsi:type="dcterms:W3CDTF">2023-11-01T12:57:00Z</dcterms:created>
  <dcterms:modified xsi:type="dcterms:W3CDTF">2023-11-03T09:34:00Z</dcterms:modified>
</cp:coreProperties>
</file>