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7CC29B" w14:textId="77777777" w:rsidR="001A0331" w:rsidRDefault="001A0331" w:rsidP="001A0331">
      <w:pPr>
        <w:spacing w:line="360" w:lineRule="auto"/>
        <w:jc w:val="center"/>
        <w:rPr>
          <w:rFonts w:ascii="Arial" w:hAnsi="Arial" w:cs="Arial"/>
          <w:sz w:val="22"/>
          <w:szCs w:val="22"/>
        </w:rPr>
      </w:pPr>
    </w:p>
    <w:p w14:paraId="2BF5B08D" w14:textId="77777777" w:rsidR="001A0331" w:rsidRDefault="001A0331" w:rsidP="001A0331">
      <w:pPr>
        <w:spacing w:line="360" w:lineRule="auto"/>
        <w:jc w:val="center"/>
        <w:rPr>
          <w:rFonts w:ascii="Arial" w:hAnsi="Arial" w:cs="Arial"/>
          <w:sz w:val="22"/>
          <w:szCs w:val="22"/>
        </w:rPr>
      </w:pPr>
    </w:p>
    <w:p w14:paraId="387AD6BE" w14:textId="77777777" w:rsidR="001A0331" w:rsidRDefault="001A0331" w:rsidP="001A0331">
      <w:pPr>
        <w:spacing w:line="360" w:lineRule="auto"/>
        <w:jc w:val="center"/>
        <w:rPr>
          <w:rFonts w:ascii="Arial" w:hAnsi="Arial" w:cs="Arial"/>
          <w:sz w:val="22"/>
          <w:szCs w:val="22"/>
        </w:rPr>
      </w:pPr>
    </w:p>
    <w:p w14:paraId="52D621B2" w14:textId="77777777" w:rsidR="001A0331" w:rsidRDefault="001A0331" w:rsidP="001A0331">
      <w:pPr>
        <w:spacing w:line="360" w:lineRule="auto"/>
        <w:jc w:val="center"/>
        <w:rPr>
          <w:rFonts w:ascii="Arial" w:hAnsi="Arial" w:cs="Arial"/>
          <w:sz w:val="22"/>
          <w:szCs w:val="22"/>
        </w:rPr>
      </w:pPr>
    </w:p>
    <w:p w14:paraId="19DD7F78" w14:textId="77777777" w:rsidR="001A0331" w:rsidRDefault="001A0331" w:rsidP="001A0331">
      <w:pPr>
        <w:spacing w:line="360" w:lineRule="auto"/>
        <w:jc w:val="center"/>
        <w:rPr>
          <w:rFonts w:ascii="Arial" w:hAnsi="Arial" w:cs="Arial"/>
          <w:sz w:val="22"/>
          <w:szCs w:val="22"/>
        </w:rPr>
      </w:pPr>
    </w:p>
    <w:p w14:paraId="1E5E5A39" w14:textId="77777777" w:rsidR="001A0331" w:rsidRDefault="001A0331" w:rsidP="001A0331">
      <w:pPr>
        <w:spacing w:line="360" w:lineRule="auto"/>
        <w:jc w:val="center"/>
        <w:rPr>
          <w:rFonts w:ascii="Arial" w:hAnsi="Arial" w:cs="Arial"/>
          <w:sz w:val="22"/>
          <w:szCs w:val="22"/>
        </w:rPr>
      </w:pPr>
    </w:p>
    <w:p w14:paraId="44265777" w14:textId="77777777" w:rsidR="001A0331" w:rsidRDefault="001A0331" w:rsidP="001A0331">
      <w:pPr>
        <w:spacing w:line="360" w:lineRule="auto"/>
        <w:jc w:val="center"/>
        <w:rPr>
          <w:rFonts w:ascii="Arial" w:hAnsi="Arial" w:cs="Arial"/>
          <w:sz w:val="22"/>
          <w:szCs w:val="22"/>
        </w:rPr>
      </w:pPr>
    </w:p>
    <w:p w14:paraId="3AF7B80F" w14:textId="77777777" w:rsidR="001A0331" w:rsidRDefault="001A0331" w:rsidP="001A0331">
      <w:pPr>
        <w:spacing w:line="360" w:lineRule="auto"/>
        <w:jc w:val="center"/>
        <w:rPr>
          <w:rFonts w:ascii="Arial" w:hAnsi="Arial" w:cs="Arial"/>
          <w:sz w:val="22"/>
          <w:szCs w:val="22"/>
        </w:rPr>
      </w:pPr>
    </w:p>
    <w:p w14:paraId="238D81F9" w14:textId="77777777" w:rsidR="001A0331" w:rsidRDefault="001A0331" w:rsidP="001A0331">
      <w:pPr>
        <w:spacing w:line="360" w:lineRule="auto"/>
        <w:jc w:val="center"/>
        <w:rPr>
          <w:rFonts w:ascii="Arial" w:hAnsi="Arial" w:cs="Arial"/>
          <w:sz w:val="22"/>
          <w:szCs w:val="22"/>
        </w:rPr>
      </w:pPr>
    </w:p>
    <w:p w14:paraId="559A4FA9" w14:textId="0AD9C285" w:rsidR="001A0331" w:rsidRPr="00EB482A" w:rsidRDefault="001A0331" w:rsidP="001A0331">
      <w:pPr>
        <w:spacing w:line="360" w:lineRule="auto"/>
        <w:jc w:val="center"/>
        <w:rPr>
          <w:rFonts w:ascii="Arial" w:hAnsi="Arial" w:cs="Arial"/>
          <w:sz w:val="22"/>
          <w:szCs w:val="22"/>
        </w:rPr>
      </w:pPr>
      <w:r w:rsidRPr="00EB482A">
        <w:rPr>
          <w:rFonts w:ascii="Arial" w:hAnsi="Arial" w:cs="Arial"/>
          <w:sz w:val="22"/>
          <w:szCs w:val="22"/>
        </w:rPr>
        <w:t>Researching the Sustainability of Monorails in Public Transport</w:t>
      </w:r>
      <w:r>
        <w:rPr>
          <w:rFonts w:ascii="Arial" w:hAnsi="Arial" w:cs="Arial"/>
          <w:sz w:val="22"/>
          <w:szCs w:val="22"/>
        </w:rPr>
        <w:t xml:space="preserve"> in The Country of China.</w:t>
      </w:r>
    </w:p>
    <w:p w14:paraId="1BEEF225" w14:textId="77777777" w:rsidR="001A0331" w:rsidRPr="00EB482A" w:rsidRDefault="001A0331" w:rsidP="001A0331">
      <w:pPr>
        <w:spacing w:line="360" w:lineRule="auto"/>
        <w:jc w:val="center"/>
        <w:rPr>
          <w:rFonts w:ascii="Arial" w:hAnsi="Arial" w:cs="Arial"/>
          <w:sz w:val="22"/>
          <w:szCs w:val="22"/>
        </w:rPr>
      </w:pPr>
      <w:r w:rsidRPr="00EB482A">
        <w:rPr>
          <w:rFonts w:ascii="Arial" w:hAnsi="Arial" w:cs="Arial"/>
          <w:sz w:val="22"/>
          <w:szCs w:val="22"/>
        </w:rPr>
        <w:t>Research Methods and Field Study Experience.</w:t>
      </w:r>
    </w:p>
    <w:p w14:paraId="38CC3090" w14:textId="77777777" w:rsidR="001A0331" w:rsidRPr="00EB482A" w:rsidRDefault="001A0331" w:rsidP="001A0331">
      <w:pPr>
        <w:spacing w:line="360" w:lineRule="auto"/>
        <w:jc w:val="center"/>
        <w:rPr>
          <w:rFonts w:ascii="Arial" w:hAnsi="Arial" w:cs="Arial"/>
          <w:sz w:val="22"/>
          <w:szCs w:val="22"/>
        </w:rPr>
      </w:pPr>
      <w:r w:rsidRPr="00EB482A">
        <w:rPr>
          <w:rFonts w:ascii="Arial" w:hAnsi="Arial" w:cs="Arial"/>
          <w:sz w:val="22"/>
          <w:szCs w:val="22"/>
        </w:rPr>
        <w:t>BMTP5022.</w:t>
      </w:r>
    </w:p>
    <w:p w14:paraId="0C6FC3DB" w14:textId="77777777" w:rsidR="001A0331" w:rsidRPr="00EB482A" w:rsidRDefault="001A0331" w:rsidP="001A0331">
      <w:pPr>
        <w:spacing w:line="360" w:lineRule="auto"/>
        <w:jc w:val="center"/>
        <w:rPr>
          <w:rFonts w:ascii="Arial" w:hAnsi="Arial" w:cs="Arial"/>
          <w:sz w:val="22"/>
          <w:szCs w:val="22"/>
        </w:rPr>
      </w:pPr>
      <w:r w:rsidRPr="00EB482A">
        <w:rPr>
          <w:rFonts w:ascii="Arial" w:hAnsi="Arial" w:cs="Arial"/>
          <w:sz w:val="22"/>
          <w:szCs w:val="22"/>
        </w:rPr>
        <w:t xml:space="preserve">Lisa </w:t>
      </w:r>
      <w:proofErr w:type="spellStart"/>
      <w:r w:rsidRPr="00EB482A">
        <w:rPr>
          <w:rFonts w:ascii="Arial" w:hAnsi="Arial" w:cs="Arial"/>
          <w:sz w:val="22"/>
          <w:szCs w:val="22"/>
        </w:rPr>
        <w:t>Bassler</w:t>
      </w:r>
      <w:proofErr w:type="spellEnd"/>
      <w:r w:rsidRPr="00EB482A">
        <w:rPr>
          <w:rFonts w:ascii="Arial" w:hAnsi="Arial" w:cs="Arial"/>
          <w:sz w:val="22"/>
          <w:szCs w:val="22"/>
        </w:rPr>
        <w:t>.</w:t>
      </w:r>
    </w:p>
    <w:p w14:paraId="36B95D3C" w14:textId="77777777" w:rsidR="001A0331" w:rsidRPr="00EB482A" w:rsidRDefault="001A0331" w:rsidP="001A0331">
      <w:pPr>
        <w:spacing w:line="360" w:lineRule="auto"/>
        <w:jc w:val="center"/>
        <w:rPr>
          <w:rFonts w:ascii="Arial" w:hAnsi="Arial" w:cs="Arial"/>
          <w:sz w:val="22"/>
          <w:szCs w:val="22"/>
        </w:rPr>
      </w:pPr>
      <w:r w:rsidRPr="00EB482A">
        <w:rPr>
          <w:rFonts w:ascii="Arial" w:hAnsi="Arial" w:cs="Arial"/>
          <w:sz w:val="22"/>
          <w:szCs w:val="22"/>
        </w:rPr>
        <w:t xml:space="preserve">Nia </w:t>
      </w:r>
      <w:proofErr w:type="spellStart"/>
      <w:r w:rsidRPr="00EB482A">
        <w:rPr>
          <w:rFonts w:ascii="Arial" w:hAnsi="Arial" w:cs="Arial"/>
          <w:sz w:val="22"/>
          <w:szCs w:val="22"/>
        </w:rPr>
        <w:t>Mugford</w:t>
      </w:r>
      <w:proofErr w:type="spellEnd"/>
      <w:r w:rsidRPr="00EB482A">
        <w:rPr>
          <w:rFonts w:ascii="Arial" w:hAnsi="Arial" w:cs="Arial"/>
          <w:sz w:val="22"/>
          <w:szCs w:val="22"/>
        </w:rPr>
        <w:t>.</w:t>
      </w:r>
    </w:p>
    <w:p w14:paraId="003A94E0" w14:textId="77777777" w:rsidR="001A0331" w:rsidRPr="00EB482A" w:rsidRDefault="001A0331" w:rsidP="001A0331">
      <w:pPr>
        <w:spacing w:line="360" w:lineRule="auto"/>
        <w:jc w:val="center"/>
        <w:rPr>
          <w:rFonts w:ascii="Arial" w:hAnsi="Arial" w:cs="Arial"/>
          <w:sz w:val="22"/>
          <w:szCs w:val="22"/>
        </w:rPr>
      </w:pPr>
      <w:r w:rsidRPr="00EB482A">
        <w:rPr>
          <w:rFonts w:ascii="Arial" w:hAnsi="Arial" w:cs="Arial"/>
          <w:sz w:val="22"/>
          <w:szCs w:val="22"/>
        </w:rPr>
        <w:t>2404769.</w:t>
      </w:r>
    </w:p>
    <w:p w14:paraId="626E1330" w14:textId="2277C18F" w:rsidR="001A0331" w:rsidRPr="00EB482A" w:rsidRDefault="001A0331" w:rsidP="001A0331">
      <w:pPr>
        <w:spacing w:line="360" w:lineRule="auto"/>
        <w:jc w:val="center"/>
        <w:rPr>
          <w:rFonts w:ascii="Arial" w:hAnsi="Arial" w:cs="Arial"/>
          <w:sz w:val="22"/>
          <w:szCs w:val="22"/>
        </w:rPr>
      </w:pPr>
      <w:r w:rsidRPr="00EB482A">
        <w:rPr>
          <w:rFonts w:ascii="Arial" w:hAnsi="Arial" w:cs="Arial"/>
          <w:sz w:val="22"/>
          <w:szCs w:val="22"/>
        </w:rPr>
        <w:t>Word count -</w:t>
      </w:r>
      <w:r>
        <w:rPr>
          <w:rFonts w:ascii="Arial" w:hAnsi="Arial" w:cs="Arial"/>
          <w:sz w:val="22"/>
          <w:szCs w:val="22"/>
        </w:rPr>
        <w:t xml:space="preserve"> 1818</w:t>
      </w:r>
    </w:p>
    <w:p w14:paraId="6CD158AC" w14:textId="77777777" w:rsidR="001A0331" w:rsidRDefault="001A0331" w:rsidP="001A0331">
      <w:pPr>
        <w:spacing w:after="240" w:line="495" w:lineRule="atLeast"/>
        <w:outlineLvl w:val="0"/>
        <w:rPr>
          <w:rFonts w:ascii="Arial" w:eastAsia="Times New Roman" w:hAnsi="Arial" w:cs="Arial"/>
          <w:b/>
          <w:bCs/>
          <w:color w:val="000000"/>
          <w:kern w:val="36"/>
          <w:u w:val="single"/>
          <w14:ligatures w14:val="none"/>
        </w:rPr>
      </w:pPr>
    </w:p>
    <w:p w14:paraId="5DE64F7B" w14:textId="77777777" w:rsidR="001A0331" w:rsidRDefault="001A0331" w:rsidP="001A0331">
      <w:pPr>
        <w:spacing w:after="240" w:line="495" w:lineRule="atLeast"/>
        <w:outlineLvl w:val="0"/>
        <w:rPr>
          <w:rFonts w:ascii="Arial" w:eastAsia="Times New Roman" w:hAnsi="Arial" w:cs="Arial"/>
          <w:b/>
          <w:bCs/>
          <w:color w:val="000000"/>
          <w:kern w:val="36"/>
          <w:u w:val="single"/>
          <w14:ligatures w14:val="none"/>
        </w:rPr>
      </w:pPr>
    </w:p>
    <w:p w14:paraId="4CF6399E" w14:textId="77777777" w:rsidR="001A0331" w:rsidRDefault="001A0331" w:rsidP="001A0331">
      <w:pPr>
        <w:spacing w:after="240" w:line="495" w:lineRule="atLeast"/>
        <w:outlineLvl w:val="0"/>
        <w:rPr>
          <w:rFonts w:ascii="Arial" w:eastAsia="Times New Roman" w:hAnsi="Arial" w:cs="Arial"/>
          <w:b/>
          <w:bCs/>
          <w:color w:val="000000"/>
          <w:kern w:val="36"/>
          <w:u w:val="single"/>
          <w14:ligatures w14:val="none"/>
        </w:rPr>
      </w:pPr>
    </w:p>
    <w:p w14:paraId="22DD7E87" w14:textId="77777777" w:rsidR="001A0331" w:rsidRDefault="001A0331" w:rsidP="001A0331">
      <w:pPr>
        <w:spacing w:after="240" w:line="495" w:lineRule="atLeast"/>
        <w:outlineLvl w:val="0"/>
        <w:rPr>
          <w:rFonts w:ascii="Arial" w:eastAsia="Times New Roman" w:hAnsi="Arial" w:cs="Arial"/>
          <w:b/>
          <w:bCs/>
          <w:color w:val="000000"/>
          <w:kern w:val="36"/>
          <w:u w:val="single"/>
          <w14:ligatures w14:val="none"/>
        </w:rPr>
      </w:pPr>
    </w:p>
    <w:p w14:paraId="45279826" w14:textId="77777777" w:rsidR="001A0331" w:rsidRDefault="001A0331" w:rsidP="001A0331">
      <w:pPr>
        <w:spacing w:after="240" w:line="495" w:lineRule="atLeast"/>
        <w:outlineLvl w:val="0"/>
        <w:rPr>
          <w:rFonts w:ascii="Arial" w:eastAsia="Times New Roman" w:hAnsi="Arial" w:cs="Arial"/>
          <w:b/>
          <w:bCs/>
          <w:color w:val="000000"/>
          <w:kern w:val="36"/>
          <w:u w:val="single"/>
          <w14:ligatures w14:val="none"/>
        </w:rPr>
      </w:pPr>
    </w:p>
    <w:p w14:paraId="1E5CDEF0" w14:textId="77777777" w:rsidR="001A0331" w:rsidRDefault="001A0331" w:rsidP="001A0331">
      <w:pPr>
        <w:spacing w:after="240" w:line="495" w:lineRule="atLeast"/>
        <w:outlineLvl w:val="0"/>
        <w:rPr>
          <w:rFonts w:ascii="Arial" w:eastAsia="Times New Roman" w:hAnsi="Arial" w:cs="Arial"/>
          <w:b/>
          <w:bCs/>
          <w:color w:val="000000"/>
          <w:kern w:val="36"/>
          <w:u w:val="single"/>
          <w14:ligatures w14:val="none"/>
        </w:rPr>
      </w:pPr>
    </w:p>
    <w:p w14:paraId="40D4596B" w14:textId="77777777" w:rsidR="001A0331" w:rsidRDefault="001A0331" w:rsidP="001A0331">
      <w:pPr>
        <w:spacing w:after="240" w:line="495" w:lineRule="atLeast"/>
        <w:outlineLvl w:val="0"/>
        <w:rPr>
          <w:rFonts w:ascii="Arial" w:eastAsia="Times New Roman" w:hAnsi="Arial" w:cs="Arial"/>
          <w:b/>
          <w:bCs/>
          <w:color w:val="000000"/>
          <w:kern w:val="36"/>
          <w:u w:val="single"/>
          <w14:ligatures w14:val="none"/>
        </w:rPr>
      </w:pPr>
    </w:p>
    <w:p w14:paraId="3C0DF5CD" w14:textId="2F0B5785" w:rsidR="001A0331" w:rsidRPr="001A0331" w:rsidRDefault="001A0331" w:rsidP="001A033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u w:val="single"/>
        </w:rPr>
      </w:pPr>
      <w:r w:rsidRPr="001A0331">
        <w:rPr>
          <w:rFonts w:ascii="Arial" w:hAnsi="Arial" w:cs="Arial"/>
          <w:b/>
          <w:bCs/>
          <w:color w:val="000000"/>
          <w:sz w:val="22"/>
          <w:szCs w:val="22"/>
          <w:u w:val="single"/>
        </w:rPr>
        <w:lastRenderedPageBreak/>
        <w:t>AI Declaration.</w:t>
      </w:r>
    </w:p>
    <w:p w14:paraId="18AD90D7" w14:textId="61294855" w:rsidR="001A0331" w:rsidRPr="001A0331" w:rsidRDefault="001A0331" w:rsidP="001A033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r w:rsidRPr="001A0331">
        <w:rPr>
          <w:rFonts w:ascii="Arial" w:hAnsi="Arial" w:cs="Arial"/>
          <w:color w:val="000000"/>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95457B0" w14:textId="2802FF67" w:rsidR="001A0331" w:rsidRPr="001A0331" w:rsidRDefault="001A0331" w:rsidP="001A033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u w:val="single"/>
        </w:rPr>
      </w:pPr>
      <w:r w:rsidRPr="001A0331">
        <w:rPr>
          <w:rFonts w:ascii="Arial" w:hAnsi="Arial" w:cs="Arial"/>
          <w:b/>
          <w:bCs/>
          <w:color w:val="000000"/>
          <w:sz w:val="22"/>
          <w:szCs w:val="22"/>
          <w:u w:val="single"/>
        </w:rPr>
        <w:t>Video Link.</w:t>
      </w:r>
    </w:p>
    <w:p w14:paraId="0497A247" w14:textId="5395FA2C" w:rsidR="001A0331" w:rsidRPr="001A0331" w:rsidRDefault="001A0331" w:rsidP="001A033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rPr>
      </w:pPr>
      <w:hyperlink r:id="rId4" w:history="1">
        <w:r w:rsidRPr="007A79EF">
          <w:rPr>
            <w:rStyle w:val="Hyperlink"/>
            <w:rFonts w:ascii="Arial" w:hAnsi="Arial" w:cs="Arial"/>
            <w:sz w:val="22"/>
            <w:szCs w:val="22"/>
          </w:rPr>
          <w:t>https://youtu.be/v75cJ9Zmybg</w:t>
        </w:r>
      </w:hyperlink>
      <w:r>
        <w:rPr>
          <w:rFonts w:ascii="Arial" w:hAnsi="Arial" w:cs="Arial"/>
          <w:color w:val="000000"/>
          <w:sz w:val="22"/>
          <w:szCs w:val="22"/>
        </w:rPr>
        <w:t xml:space="preserve">. </w:t>
      </w:r>
    </w:p>
    <w:p w14:paraId="01347589" w14:textId="182F4F06" w:rsidR="001A0331" w:rsidRPr="001A0331" w:rsidRDefault="001A0331" w:rsidP="001A033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2"/>
          <w:szCs w:val="22"/>
          <w:u w:val="single"/>
        </w:rPr>
      </w:pPr>
      <w:r w:rsidRPr="001A0331">
        <w:rPr>
          <w:rFonts w:ascii="Arial" w:hAnsi="Arial" w:cs="Arial"/>
          <w:b/>
          <w:bCs/>
          <w:color w:val="000000"/>
          <w:sz w:val="22"/>
          <w:szCs w:val="22"/>
          <w:u w:val="single"/>
        </w:rPr>
        <w:t>Notes.</w:t>
      </w:r>
    </w:p>
    <w:p w14:paraId="40820CD4" w14:textId="77777777" w:rsidR="001A0331" w:rsidRPr="001A0331" w:rsidRDefault="001A0331" w:rsidP="001A0331">
      <w:pPr>
        <w:rPr>
          <w:rFonts w:ascii="Arial" w:hAnsi="Arial" w:cs="Arial"/>
          <w:sz w:val="22"/>
          <w:szCs w:val="22"/>
          <w:lang w:val="en"/>
        </w:rPr>
      </w:pPr>
      <w:r w:rsidRPr="001A0331">
        <w:rPr>
          <w:rFonts w:ascii="Arial" w:hAnsi="Arial" w:cs="Arial"/>
          <w:sz w:val="22"/>
          <w:szCs w:val="22"/>
          <w:lang w:val="en"/>
        </w:rPr>
        <w:t xml:space="preserve">Within the tourism industry, sustainable transport serves to address environmental impacts within the travel sector, whilst also enhancing or maintaining the satisfaction of visitors and potential economic outcomes </w:t>
      </w:r>
      <w:r w:rsidRPr="001A0331">
        <w:rPr>
          <w:rFonts w:ascii="Arial" w:hAnsi="Arial" w:cs="Arial"/>
          <w:color w:val="000000"/>
          <w:sz w:val="22"/>
          <w:szCs w:val="22"/>
        </w:rPr>
        <w:t xml:space="preserve">(Robbins, J. </w:t>
      </w:r>
      <w:proofErr w:type="spellStart"/>
      <w:r w:rsidRPr="001A0331">
        <w:rPr>
          <w:rFonts w:ascii="Arial" w:hAnsi="Arial" w:cs="Arial"/>
          <w:color w:val="000000"/>
          <w:sz w:val="22"/>
          <w:szCs w:val="22"/>
        </w:rPr>
        <w:t>Brackstone</w:t>
      </w:r>
      <w:proofErr w:type="spellEnd"/>
      <w:r w:rsidRPr="001A0331">
        <w:rPr>
          <w:rFonts w:ascii="Arial" w:hAnsi="Arial" w:cs="Arial"/>
          <w:color w:val="000000"/>
          <w:sz w:val="22"/>
          <w:szCs w:val="22"/>
        </w:rPr>
        <w:t xml:space="preserve"> and Dickinson, 2011)</w:t>
      </w:r>
      <w:r w:rsidRPr="001A0331">
        <w:rPr>
          <w:rFonts w:ascii="Arial" w:hAnsi="Arial" w:cs="Arial"/>
          <w:sz w:val="22"/>
          <w:szCs w:val="22"/>
          <w:lang w:val="en"/>
        </w:rPr>
        <w:t xml:space="preserve">. The transport sector is a major contributor towards the rise in greenhouse gas emissions, particularly when considering contexts such as car travel. More sustainable transport options help to reduce emissions, whilst aligning with government commitments to help combat carbon outputs, whilst simultaneously supporting the growth of the tourism sector. The need for coordinated policies </w:t>
      </w:r>
      <w:proofErr w:type="gramStart"/>
      <w:r w:rsidRPr="001A0331">
        <w:rPr>
          <w:rFonts w:ascii="Arial" w:hAnsi="Arial" w:cs="Arial"/>
          <w:sz w:val="22"/>
          <w:szCs w:val="22"/>
          <w:lang w:val="en"/>
        </w:rPr>
        <w:t>require</w:t>
      </w:r>
      <w:proofErr w:type="gramEnd"/>
      <w:r w:rsidRPr="001A0331">
        <w:rPr>
          <w:rFonts w:ascii="Arial" w:hAnsi="Arial" w:cs="Arial"/>
          <w:sz w:val="22"/>
          <w:szCs w:val="22"/>
          <w:lang w:val="en"/>
        </w:rPr>
        <w:t xml:space="preserve"> integrated approaches amongst stakeholders, as isolated efforts from individual attractions have a limited level of impact </w:t>
      </w:r>
      <w:r w:rsidRPr="001A0331">
        <w:rPr>
          <w:rFonts w:ascii="Arial" w:hAnsi="Arial" w:cs="Arial"/>
          <w:color w:val="000000"/>
          <w:sz w:val="22"/>
          <w:szCs w:val="22"/>
        </w:rPr>
        <w:t xml:space="preserve">(Robbins, J. </w:t>
      </w:r>
      <w:proofErr w:type="spellStart"/>
      <w:r w:rsidRPr="001A0331">
        <w:rPr>
          <w:rFonts w:ascii="Arial" w:hAnsi="Arial" w:cs="Arial"/>
          <w:color w:val="000000"/>
          <w:sz w:val="22"/>
          <w:szCs w:val="22"/>
        </w:rPr>
        <w:t>Brackstone</w:t>
      </w:r>
      <w:proofErr w:type="spellEnd"/>
      <w:r w:rsidRPr="001A0331">
        <w:rPr>
          <w:rFonts w:ascii="Arial" w:hAnsi="Arial" w:cs="Arial"/>
          <w:color w:val="000000"/>
          <w:sz w:val="22"/>
          <w:szCs w:val="22"/>
        </w:rPr>
        <w:t xml:space="preserve"> and Dickinson, 2011).</w:t>
      </w:r>
    </w:p>
    <w:p w14:paraId="5832EC64" w14:textId="77777777" w:rsidR="001A0331" w:rsidRPr="001A0331" w:rsidRDefault="001A0331" w:rsidP="001A0331">
      <w:pPr>
        <w:rPr>
          <w:rFonts w:ascii="Arial" w:hAnsi="Arial" w:cs="Arial"/>
          <w:sz w:val="22"/>
          <w:szCs w:val="22"/>
          <w:lang w:val="en"/>
        </w:rPr>
      </w:pPr>
      <w:r w:rsidRPr="001A0331">
        <w:rPr>
          <w:rFonts w:ascii="Arial" w:hAnsi="Arial" w:cs="Arial"/>
          <w:sz w:val="22"/>
          <w:szCs w:val="22"/>
          <w:lang w:val="en"/>
        </w:rPr>
        <w:t xml:space="preserve">Evidence from rural destinations serves to suggest that sustainable mobility offerings, such as walking, cycling, and the use of public transport, do not impact visitor satisfaction or the spending in comparison to car travel negatively </w:t>
      </w:r>
      <w:r w:rsidRPr="001A0331">
        <w:rPr>
          <w:rFonts w:ascii="Arial" w:hAnsi="Arial" w:cs="Arial"/>
          <w:color w:val="000000"/>
          <w:sz w:val="22"/>
          <w:szCs w:val="22"/>
        </w:rPr>
        <w:t>(McKenna and Hanrahan, 2025)</w:t>
      </w:r>
      <w:r w:rsidRPr="001A0331">
        <w:rPr>
          <w:rFonts w:ascii="Arial" w:hAnsi="Arial" w:cs="Arial"/>
          <w:sz w:val="22"/>
          <w:szCs w:val="22"/>
          <w:lang w:val="en"/>
        </w:rPr>
        <w:t xml:space="preserve">. Cities who are aligned with soft mobility- such as walking, cycling, skating </w:t>
      </w:r>
      <w:proofErr w:type="spellStart"/>
      <w:r w:rsidRPr="001A0331">
        <w:rPr>
          <w:rFonts w:ascii="Arial" w:hAnsi="Arial" w:cs="Arial"/>
          <w:sz w:val="22"/>
          <w:szCs w:val="22"/>
          <w:lang w:val="en"/>
        </w:rPr>
        <w:t>etc</w:t>
      </w:r>
      <w:proofErr w:type="spellEnd"/>
      <w:r w:rsidRPr="001A0331">
        <w:rPr>
          <w:rFonts w:ascii="Arial" w:hAnsi="Arial" w:cs="Arial"/>
          <w:sz w:val="22"/>
          <w:szCs w:val="22"/>
          <w:lang w:val="en"/>
        </w:rPr>
        <w:t xml:space="preserve">- tend to have a higher likelihood of receiving more overnight stays, which are frequently associated and linked to greater economic benefits; which then challenges the preconceived idea of private vehicle access being fundamental for rural tourism to succeed, and indicating that the integration of sustainable transport can further contribute to a balance in mobility planning, without the need to compress the economic viability of public transport </w:t>
      </w:r>
      <w:r w:rsidRPr="001A0331">
        <w:rPr>
          <w:rFonts w:ascii="Arial" w:hAnsi="Arial" w:cs="Arial"/>
          <w:color w:val="000000"/>
          <w:sz w:val="22"/>
          <w:szCs w:val="22"/>
        </w:rPr>
        <w:t>(McKenna and Hanrahan, 2025)</w:t>
      </w:r>
      <w:r w:rsidRPr="001A0331">
        <w:rPr>
          <w:rFonts w:ascii="Arial" w:hAnsi="Arial" w:cs="Arial"/>
          <w:sz w:val="22"/>
          <w:szCs w:val="22"/>
          <w:lang w:val="en"/>
        </w:rPr>
        <w:t>.</w:t>
      </w:r>
    </w:p>
    <w:p w14:paraId="34A3AE31" w14:textId="77777777" w:rsidR="001A0331" w:rsidRPr="001A0331" w:rsidRDefault="001A0331" w:rsidP="001A0331">
      <w:pPr>
        <w:rPr>
          <w:rFonts w:ascii="Arial" w:hAnsi="Arial" w:cs="Arial"/>
          <w:sz w:val="22"/>
          <w:szCs w:val="22"/>
          <w:lang w:val="en"/>
        </w:rPr>
      </w:pPr>
      <w:r w:rsidRPr="001A0331">
        <w:rPr>
          <w:rFonts w:ascii="Arial" w:hAnsi="Arial" w:cs="Arial"/>
          <w:sz w:val="22"/>
          <w:szCs w:val="22"/>
          <w:lang w:val="en"/>
        </w:rPr>
        <w:t xml:space="preserve">Tools such as </w:t>
      </w:r>
      <w:proofErr w:type="spellStart"/>
      <w:r w:rsidRPr="001A0331">
        <w:rPr>
          <w:rFonts w:ascii="Arial" w:hAnsi="Arial" w:cs="Arial"/>
          <w:sz w:val="22"/>
          <w:szCs w:val="22"/>
          <w:lang w:val="en"/>
        </w:rPr>
        <w:t>Greentour</w:t>
      </w:r>
      <w:proofErr w:type="spellEnd"/>
      <w:r w:rsidRPr="001A0331">
        <w:rPr>
          <w:rFonts w:ascii="Arial" w:hAnsi="Arial" w:cs="Arial"/>
          <w:sz w:val="22"/>
          <w:szCs w:val="22"/>
          <w:lang w:val="en"/>
        </w:rPr>
        <w:t xml:space="preserve"> serve to highlight that public transport is seen as the biggest contributor to environmental issues within the tourism sector, but especially when air travel is concerned </w:t>
      </w:r>
      <w:r w:rsidRPr="001A0331">
        <w:rPr>
          <w:rFonts w:ascii="Arial" w:hAnsi="Arial" w:cs="Arial"/>
          <w:color w:val="000000"/>
          <w:sz w:val="22"/>
          <w:szCs w:val="22"/>
        </w:rPr>
        <w:t>(Herrero et al., 2025)</w:t>
      </w:r>
      <w:r w:rsidRPr="001A0331">
        <w:rPr>
          <w:rFonts w:ascii="Arial" w:hAnsi="Arial" w:cs="Arial"/>
          <w:sz w:val="22"/>
          <w:szCs w:val="22"/>
          <w:lang w:val="en"/>
        </w:rPr>
        <w:t xml:space="preserve">. Through identifying transport as a fundamental area for intervention, sustainability strategies can be used </w:t>
      </w:r>
      <w:proofErr w:type="gramStart"/>
      <w:r w:rsidRPr="001A0331">
        <w:rPr>
          <w:rFonts w:ascii="Arial" w:hAnsi="Arial" w:cs="Arial"/>
          <w:sz w:val="22"/>
          <w:szCs w:val="22"/>
          <w:lang w:val="en"/>
        </w:rPr>
        <w:t>in order to</w:t>
      </w:r>
      <w:proofErr w:type="gramEnd"/>
      <w:r w:rsidRPr="001A0331">
        <w:rPr>
          <w:rFonts w:ascii="Arial" w:hAnsi="Arial" w:cs="Arial"/>
          <w:sz w:val="22"/>
          <w:szCs w:val="22"/>
          <w:lang w:val="en"/>
        </w:rPr>
        <w:t xml:space="preserve"> reduce the environmental footprints left from the tourism sector, through supporting the industry’s long-term viability whilst also aligning with sustainability goals </w:t>
      </w:r>
      <w:r w:rsidRPr="001A0331">
        <w:rPr>
          <w:rFonts w:ascii="Arial" w:hAnsi="Arial" w:cs="Arial"/>
          <w:color w:val="000000"/>
          <w:sz w:val="22"/>
          <w:szCs w:val="22"/>
        </w:rPr>
        <w:t>(Herrero et al., 2025)</w:t>
      </w:r>
      <w:r w:rsidRPr="001A0331">
        <w:rPr>
          <w:rFonts w:ascii="Arial" w:hAnsi="Arial" w:cs="Arial"/>
          <w:sz w:val="22"/>
          <w:szCs w:val="22"/>
          <w:lang w:val="en"/>
        </w:rPr>
        <w:t>.</w:t>
      </w:r>
    </w:p>
    <w:p w14:paraId="065E5CEE" w14:textId="77777777" w:rsidR="001A0331" w:rsidRPr="001A0331" w:rsidRDefault="001A0331" w:rsidP="001A0331">
      <w:pPr>
        <w:rPr>
          <w:rFonts w:ascii="Arial" w:hAnsi="Arial" w:cs="Arial"/>
          <w:sz w:val="22"/>
          <w:szCs w:val="22"/>
          <w:lang w:val="en"/>
        </w:rPr>
      </w:pPr>
      <w:r w:rsidRPr="001A0331">
        <w:rPr>
          <w:rFonts w:ascii="Arial" w:hAnsi="Arial" w:cs="Arial"/>
          <w:sz w:val="22"/>
          <w:szCs w:val="22"/>
          <w:lang w:val="en"/>
        </w:rPr>
        <w:t xml:space="preserve">Within the country of China, public transportation has been shown to have a considerable impact on the quality of the environment, especially when referring to air pollution and carbon emissions </w:t>
      </w:r>
      <w:r w:rsidRPr="001A0331">
        <w:rPr>
          <w:rFonts w:ascii="Arial" w:hAnsi="Arial" w:cs="Arial"/>
          <w:color w:val="000000"/>
          <w:sz w:val="22"/>
          <w:szCs w:val="22"/>
        </w:rPr>
        <w:t>(Guo and Chen, 2018)</w:t>
      </w:r>
      <w:r w:rsidRPr="001A0331">
        <w:rPr>
          <w:rFonts w:ascii="Arial" w:hAnsi="Arial" w:cs="Arial"/>
          <w:sz w:val="22"/>
          <w:szCs w:val="22"/>
          <w:lang w:val="en"/>
        </w:rPr>
        <w:t xml:space="preserve">. With the development of urban rail transport systems, including the Beijing Metro, reductions in concentrations of air pollutants- such as PM2.5, PM10, SO2, NO2, and Carbon Dioxide- have been linked to these </w:t>
      </w:r>
      <w:proofErr w:type="gramStart"/>
      <w:r w:rsidRPr="001A0331">
        <w:rPr>
          <w:rFonts w:ascii="Arial" w:hAnsi="Arial" w:cs="Arial"/>
          <w:sz w:val="22"/>
          <w:szCs w:val="22"/>
          <w:lang w:val="en"/>
        </w:rPr>
        <w:t>developments;</w:t>
      </w:r>
      <w:proofErr w:type="gramEnd"/>
      <w:r w:rsidRPr="001A0331">
        <w:rPr>
          <w:rFonts w:ascii="Arial" w:hAnsi="Arial" w:cs="Arial"/>
          <w:sz w:val="22"/>
          <w:szCs w:val="22"/>
          <w:lang w:val="en"/>
        </w:rPr>
        <w:t xml:space="preserve"> though it seems to have very limited impacts on ozone levels. This serves to suggest that rail transit can contribute to improving urban air quality through mitigating traffic-related emissions </w:t>
      </w:r>
      <w:r w:rsidRPr="001A0331">
        <w:rPr>
          <w:rFonts w:ascii="Arial" w:hAnsi="Arial" w:cs="Arial"/>
          <w:color w:val="000000"/>
          <w:sz w:val="22"/>
          <w:szCs w:val="22"/>
        </w:rPr>
        <w:t>(Guo and Chen, 2018)</w:t>
      </w:r>
      <w:r w:rsidRPr="001A0331">
        <w:rPr>
          <w:rFonts w:ascii="Arial" w:hAnsi="Arial" w:cs="Arial"/>
          <w:sz w:val="22"/>
          <w:szCs w:val="22"/>
          <w:lang w:val="en"/>
        </w:rPr>
        <w:t>.</w:t>
      </w:r>
    </w:p>
    <w:p w14:paraId="6D1FC2BE" w14:textId="77777777" w:rsidR="001A0331" w:rsidRPr="001A0331" w:rsidRDefault="001A0331" w:rsidP="001A0331">
      <w:pPr>
        <w:rPr>
          <w:rFonts w:ascii="Arial" w:hAnsi="Arial" w:cs="Arial"/>
          <w:color w:val="000000"/>
          <w:sz w:val="22"/>
          <w:szCs w:val="22"/>
        </w:rPr>
      </w:pPr>
      <w:r w:rsidRPr="001A0331">
        <w:rPr>
          <w:rFonts w:ascii="Arial" w:hAnsi="Arial" w:cs="Arial"/>
          <w:sz w:val="22"/>
          <w:szCs w:val="22"/>
          <w:lang w:val="en"/>
        </w:rPr>
        <w:lastRenderedPageBreak/>
        <w:t xml:space="preserve">Through </w:t>
      </w:r>
      <w:proofErr w:type="spellStart"/>
      <w:r w:rsidRPr="001A0331">
        <w:rPr>
          <w:rFonts w:ascii="Arial" w:hAnsi="Arial" w:cs="Arial"/>
          <w:sz w:val="22"/>
          <w:szCs w:val="22"/>
          <w:lang w:val="en"/>
        </w:rPr>
        <w:t>prioritising</w:t>
      </w:r>
      <w:proofErr w:type="spellEnd"/>
      <w:r w:rsidRPr="001A0331">
        <w:rPr>
          <w:rFonts w:ascii="Arial" w:hAnsi="Arial" w:cs="Arial"/>
          <w:sz w:val="22"/>
          <w:szCs w:val="22"/>
          <w:lang w:val="en"/>
        </w:rPr>
        <w:t xml:space="preserve"> and developing urban public transport, haze pollution levels have also been alleviated, having previously been a major concern for Chinese cities </w:t>
      </w:r>
      <w:r w:rsidRPr="001A0331">
        <w:rPr>
          <w:rFonts w:ascii="Arial" w:hAnsi="Arial" w:cs="Arial"/>
          <w:color w:val="000000"/>
          <w:sz w:val="22"/>
          <w:szCs w:val="22"/>
        </w:rPr>
        <w:t>(</w:t>
      </w:r>
      <w:proofErr w:type="spellStart"/>
      <w:r w:rsidRPr="001A0331">
        <w:rPr>
          <w:rFonts w:ascii="Arial" w:hAnsi="Arial" w:cs="Arial"/>
          <w:color w:val="000000"/>
          <w:sz w:val="22"/>
          <w:szCs w:val="22"/>
        </w:rPr>
        <w:t>Zhai</w:t>
      </w:r>
      <w:proofErr w:type="spellEnd"/>
      <w:r w:rsidRPr="001A0331">
        <w:rPr>
          <w:rFonts w:ascii="Arial" w:hAnsi="Arial" w:cs="Arial"/>
          <w:color w:val="000000"/>
          <w:sz w:val="22"/>
          <w:szCs w:val="22"/>
        </w:rPr>
        <w:t xml:space="preserve"> et al., 2022)</w:t>
      </w:r>
      <w:r w:rsidRPr="001A0331">
        <w:rPr>
          <w:rFonts w:ascii="Arial" w:hAnsi="Arial" w:cs="Arial"/>
          <w:sz w:val="22"/>
          <w:szCs w:val="22"/>
          <w:lang w:val="en"/>
        </w:rPr>
        <w:t xml:space="preserve">. Lightly polluted cities often experience a more pronounced benefit in comparison to more heavily polluted cities, showing that the impact of public transport in haze reduction can vary depending on the level of pollution in the city. Thus, this implies that policies surrounding public transportation should be more tailored to local contexts </w:t>
      </w:r>
      <w:proofErr w:type="gramStart"/>
      <w:r w:rsidRPr="001A0331">
        <w:rPr>
          <w:rFonts w:ascii="Arial" w:hAnsi="Arial" w:cs="Arial"/>
          <w:sz w:val="22"/>
          <w:szCs w:val="22"/>
          <w:lang w:val="en"/>
        </w:rPr>
        <w:t>in order to</w:t>
      </w:r>
      <w:proofErr w:type="gramEnd"/>
      <w:r w:rsidRPr="001A0331">
        <w:rPr>
          <w:rFonts w:ascii="Arial" w:hAnsi="Arial" w:cs="Arial"/>
          <w:sz w:val="22"/>
          <w:szCs w:val="22"/>
          <w:lang w:val="en"/>
        </w:rPr>
        <w:t xml:space="preserve"> </w:t>
      </w:r>
      <w:proofErr w:type="spellStart"/>
      <w:r w:rsidRPr="001A0331">
        <w:rPr>
          <w:rFonts w:ascii="Arial" w:hAnsi="Arial" w:cs="Arial"/>
          <w:sz w:val="22"/>
          <w:szCs w:val="22"/>
          <w:lang w:val="en"/>
        </w:rPr>
        <w:t>maximise</w:t>
      </w:r>
      <w:proofErr w:type="spellEnd"/>
      <w:r w:rsidRPr="001A0331">
        <w:rPr>
          <w:rFonts w:ascii="Arial" w:hAnsi="Arial" w:cs="Arial"/>
          <w:sz w:val="22"/>
          <w:szCs w:val="22"/>
          <w:lang w:val="en"/>
        </w:rPr>
        <w:t xml:space="preserve"> the environmental benefit </w:t>
      </w:r>
      <w:r w:rsidRPr="001A0331">
        <w:rPr>
          <w:rFonts w:ascii="Arial" w:hAnsi="Arial" w:cs="Arial"/>
          <w:color w:val="000000"/>
          <w:sz w:val="22"/>
          <w:szCs w:val="22"/>
        </w:rPr>
        <w:t>(</w:t>
      </w:r>
      <w:proofErr w:type="spellStart"/>
      <w:r w:rsidRPr="001A0331">
        <w:rPr>
          <w:rFonts w:ascii="Arial" w:hAnsi="Arial" w:cs="Arial"/>
          <w:color w:val="000000"/>
          <w:sz w:val="22"/>
          <w:szCs w:val="22"/>
        </w:rPr>
        <w:t>Zhai</w:t>
      </w:r>
      <w:proofErr w:type="spellEnd"/>
      <w:r w:rsidRPr="001A0331">
        <w:rPr>
          <w:rFonts w:ascii="Arial" w:hAnsi="Arial" w:cs="Arial"/>
          <w:color w:val="000000"/>
          <w:sz w:val="22"/>
          <w:szCs w:val="22"/>
        </w:rPr>
        <w:t xml:space="preserve"> et al., 2022).</w:t>
      </w:r>
    </w:p>
    <w:p w14:paraId="767EDA46" w14:textId="77777777" w:rsidR="001A0331" w:rsidRPr="001A0331" w:rsidRDefault="001A0331" w:rsidP="001A0331">
      <w:pPr>
        <w:rPr>
          <w:rFonts w:ascii="Arial" w:hAnsi="Arial" w:cs="Arial"/>
          <w:sz w:val="22"/>
          <w:szCs w:val="22"/>
          <w:lang w:val="en"/>
        </w:rPr>
      </w:pPr>
      <w:r w:rsidRPr="001A0331">
        <w:rPr>
          <w:rFonts w:ascii="Arial" w:hAnsi="Arial" w:cs="Arial"/>
          <w:color w:val="000000"/>
          <w:sz w:val="22"/>
          <w:szCs w:val="22"/>
        </w:rPr>
        <w:t>Furthermore, alongside the reduction in pollution, carbon efficiency and intensity has been improved and reduced, due to new low-carbon transportation policies in China. Such policies serve to enhance the performance of carbon- not only locally, but in neighbouring cities through spill-over effects (Zhang et al., 2023). This includes the improvements of energy efficiency, the development of public transport, the encouragement of green innovation, whilst also strengthening the effects observed in bigger, larger metropolitan regions (Zhang et al., 2023).</w:t>
      </w:r>
      <w:r w:rsidRPr="001A0331">
        <w:rPr>
          <w:rFonts w:ascii="Arial" w:hAnsi="Arial" w:cs="Arial"/>
          <w:sz w:val="22"/>
          <w:szCs w:val="22"/>
          <w:lang w:val="en"/>
        </w:rPr>
        <w:t xml:space="preserve"> </w:t>
      </w:r>
    </w:p>
    <w:p w14:paraId="7B8894CE" w14:textId="77777777" w:rsidR="001A0331" w:rsidRPr="001A0331" w:rsidRDefault="001A0331" w:rsidP="001A0331">
      <w:pPr>
        <w:rPr>
          <w:rFonts w:ascii="Arial" w:hAnsi="Arial" w:cs="Arial"/>
          <w:sz w:val="22"/>
          <w:szCs w:val="22"/>
          <w:lang w:val="en"/>
        </w:rPr>
      </w:pPr>
      <w:r w:rsidRPr="001A0331">
        <w:rPr>
          <w:rFonts w:ascii="Arial" w:hAnsi="Arial" w:cs="Arial"/>
          <w:sz w:val="22"/>
          <w:szCs w:val="22"/>
          <w:lang w:val="en"/>
        </w:rPr>
        <w:t xml:space="preserve">The advancements regarding the usage of monorail transportation serves to contribute to the sustainability of public transportation in China, as it serves to provide an alternative mode of transport that helps with reducing urban congestion and offering an environmentally friendly transport </w:t>
      </w:r>
      <w:proofErr w:type="gramStart"/>
      <w:r w:rsidRPr="001A0331">
        <w:rPr>
          <w:rFonts w:ascii="Arial" w:hAnsi="Arial" w:cs="Arial"/>
          <w:sz w:val="22"/>
          <w:szCs w:val="22"/>
          <w:lang w:val="en"/>
        </w:rPr>
        <w:t>options</w:t>
      </w:r>
      <w:proofErr w:type="gramEnd"/>
      <w:r w:rsidRPr="001A0331">
        <w:rPr>
          <w:rFonts w:ascii="Arial" w:hAnsi="Arial" w:cs="Arial"/>
          <w:sz w:val="22"/>
          <w:szCs w:val="22"/>
          <w:lang w:val="en"/>
        </w:rPr>
        <w:t xml:space="preserve"> </w:t>
      </w:r>
      <w:r w:rsidRPr="001A0331">
        <w:rPr>
          <w:rFonts w:ascii="Arial" w:hAnsi="Arial" w:cs="Arial"/>
          <w:color w:val="000000"/>
          <w:sz w:val="22"/>
          <w:szCs w:val="22"/>
        </w:rPr>
        <w:t>(Han and Cheng-</w:t>
      </w:r>
      <w:proofErr w:type="spellStart"/>
      <w:r w:rsidRPr="001A0331">
        <w:rPr>
          <w:rFonts w:ascii="Arial" w:hAnsi="Arial" w:cs="Arial"/>
          <w:color w:val="000000"/>
          <w:sz w:val="22"/>
          <w:szCs w:val="22"/>
        </w:rPr>
        <w:t>zhang</w:t>
      </w:r>
      <w:proofErr w:type="spellEnd"/>
      <w:r w:rsidRPr="001A0331">
        <w:rPr>
          <w:rFonts w:ascii="Arial" w:hAnsi="Arial" w:cs="Arial"/>
          <w:color w:val="000000"/>
          <w:sz w:val="22"/>
          <w:szCs w:val="22"/>
        </w:rPr>
        <w:t>, 2019)</w:t>
      </w:r>
      <w:r w:rsidRPr="001A0331">
        <w:rPr>
          <w:rFonts w:ascii="Arial" w:hAnsi="Arial" w:cs="Arial"/>
          <w:sz w:val="22"/>
          <w:szCs w:val="22"/>
          <w:lang w:val="en"/>
        </w:rPr>
        <w:t xml:space="preserve">. Several factors, such as the design and route selection of the suspended monorail systems in China directly influence the operational costs of the projects, which is a vital factor when planning sustainable transport. Technical characteristics involving the suspended monorails- which is the most common type of monorail in the country- allow for easy integration with difficult and unpredictable terrains, which then helps with expanding public transport options, all whilst </w:t>
      </w:r>
      <w:proofErr w:type="spellStart"/>
      <w:r w:rsidRPr="001A0331">
        <w:rPr>
          <w:rFonts w:ascii="Arial" w:hAnsi="Arial" w:cs="Arial"/>
          <w:sz w:val="22"/>
          <w:szCs w:val="22"/>
          <w:lang w:val="en"/>
        </w:rPr>
        <w:t>minimising</w:t>
      </w:r>
      <w:proofErr w:type="spellEnd"/>
      <w:r w:rsidRPr="001A0331">
        <w:rPr>
          <w:rFonts w:ascii="Arial" w:hAnsi="Arial" w:cs="Arial"/>
          <w:sz w:val="22"/>
          <w:szCs w:val="22"/>
          <w:lang w:val="en"/>
        </w:rPr>
        <w:t xml:space="preserve"> the environmental disruptions </w:t>
      </w:r>
      <w:r w:rsidRPr="001A0331">
        <w:rPr>
          <w:rFonts w:ascii="Arial" w:hAnsi="Arial" w:cs="Arial"/>
          <w:color w:val="000000"/>
          <w:sz w:val="22"/>
          <w:szCs w:val="22"/>
        </w:rPr>
        <w:t>(Han and Cheng-</w:t>
      </w:r>
      <w:proofErr w:type="spellStart"/>
      <w:r w:rsidRPr="001A0331">
        <w:rPr>
          <w:rFonts w:ascii="Arial" w:hAnsi="Arial" w:cs="Arial"/>
          <w:color w:val="000000"/>
          <w:sz w:val="22"/>
          <w:szCs w:val="22"/>
        </w:rPr>
        <w:t>zhang</w:t>
      </w:r>
      <w:proofErr w:type="spellEnd"/>
      <w:r w:rsidRPr="001A0331">
        <w:rPr>
          <w:rFonts w:ascii="Arial" w:hAnsi="Arial" w:cs="Arial"/>
          <w:color w:val="000000"/>
          <w:sz w:val="22"/>
          <w:szCs w:val="22"/>
        </w:rPr>
        <w:t>, 2019)</w:t>
      </w:r>
      <w:r w:rsidRPr="001A0331">
        <w:rPr>
          <w:rFonts w:ascii="Arial" w:hAnsi="Arial" w:cs="Arial"/>
          <w:sz w:val="22"/>
          <w:szCs w:val="22"/>
          <w:lang w:val="en"/>
        </w:rPr>
        <w:t>.</w:t>
      </w:r>
    </w:p>
    <w:p w14:paraId="41C199E6" w14:textId="77777777" w:rsidR="001A0331" w:rsidRPr="001A0331" w:rsidRDefault="001A0331" w:rsidP="001A0331">
      <w:pPr>
        <w:rPr>
          <w:rFonts w:ascii="Arial" w:hAnsi="Arial" w:cs="Arial"/>
          <w:sz w:val="22"/>
          <w:szCs w:val="22"/>
          <w:lang w:val="en"/>
        </w:rPr>
      </w:pPr>
      <w:r w:rsidRPr="001A0331">
        <w:rPr>
          <w:rFonts w:ascii="Arial" w:hAnsi="Arial" w:cs="Arial"/>
          <w:sz w:val="22"/>
          <w:szCs w:val="22"/>
          <w:lang w:val="en"/>
        </w:rPr>
        <w:t xml:space="preserve">These monorail systems can also help with enhancing the connectivity amongst city districts and </w:t>
      </w:r>
      <w:proofErr w:type="spellStart"/>
      <w:r w:rsidRPr="001A0331">
        <w:rPr>
          <w:rFonts w:ascii="Arial" w:hAnsi="Arial" w:cs="Arial"/>
          <w:sz w:val="22"/>
          <w:szCs w:val="22"/>
          <w:lang w:val="en"/>
        </w:rPr>
        <w:t>urbanised</w:t>
      </w:r>
      <w:proofErr w:type="spellEnd"/>
      <w:r w:rsidRPr="001A0331">
        <w:rPr>
          <w:rFonts w:ascii="Arial" w:hAnsi="Arial" w:cs="Arial"/>
          <w:sz w:val="22"/>
          <w:szCs w:val="22"/>
          <w:lang w:val="en"/>
        </w:rPr>
        <w:t xml:space="preserve"> centers, as it improves the access to employment whilst reducing the country’s reliance on individual automobile transport, such as motorcycles or cars. Such connectivity fosters a reduction in the congestion on roads, whilst also promoting a cleaner, efficient public transportation network and system </w:t>
      </w:r>
      <w:r w:rsidRPr="001A0331">
        <w:rPr>
          <w:rFonts w:ascii="Arial" w:hAnsi="Arial" w:cs="Arial"/>
          <w:color w:val="000000"/>
          <w:sz w:val="22"/>
          <w:szCs w:val="22"/>
        </w:rPr>
        <w:t>(</w:t>
      </w:r>
      <w:proofErr w:type="spellStart"/>
      <w:r w:rsidRPr="001A0331">
        <w:rPr>
          <w:rFonts w:ascii="Arial" w:hAnsi="Arial" w:cs="Arial"/>
          <w:color w:val="000000"/>
          <w:sz w:val="22"/>
          <w:szCs w:val="22"/>
        </w:rPr>
        <w:t>Novák</w:t>
      </w:r>
      <w:proofErr w:type="spellEnd"/>
      <w:r w:rsidRPr="001A0331">
        <w:rPr>
          <w:rFonts w:ascii="Arial" w:hAnsi="Arial" w:cs="Arial"/>
          <w:color w:val="000000"/>
          <w:sz w:val="22"/>
          <w:szCs w:val="22"/>
        </w:rPr>
        <w:t xml:space="preserve"> and </w:t>
      </w:r>
      <w:proofErr w:type="spellStart"/>
      <w:r w:rsidRPr="001A0331">
        <w:rPr>
          <w:rFonts w:ascii="Arial" w:hAnsi="Arial" w:cs="Arial"/>
          <w:color w:val="000000"/>
          <w:sz w:val="22"/>
          <w:szCs w:val="22"/>
        </w:rPr>
        <w:t>Strakos</w:t>
      </w:r>
      <w:proofErr w:type="spellEnd"/>
      <w:r w:rsidRPr="001A0331">
        <w:rPr>
          <w:rFonts w:ascii="Arial" w:hAnsi="Arial" w:cs="Arial"/>
          <w:color w:val="000000"/>
          <w:sz w:val="22"/>
          <w:szCs w:val="22"/>
        </w:rPr>
        <w:t>, 2015)</w:t>
      </w:r>
      <w:r w:rsidRPr="001A0331">
        <w:rPr>
          <w:rFonts w:ascii="Arial" w:hAnsi="Arial" w:cs="Arial"/>
          <w:sz w:val="22"/>
          <w:szCs w:val="22"/>
          <w:lang w:val="en"/>
        </w:rPr>
        <w:t xml:space="preserve">. The usage of renewable energy sources in these systems- for example, solar power- further supports the sustainability of the environment through lowering some emissions associated with </w:t>
      </w:r>
      <w:proofErr w:type="spellStart"/>
      <w:r w:rsidRPr="001A0331">
        <w:rPr>
          <w:rFonts w:ascii="Arial" w:hAnsi="Arial" w:cs="Arial"/>
          <w:sz w:val="22"/>
          <w:szCs w:val="22"/>
          <w:lang w:val="en"/>
        </w:rPr>
        <w:t>urbanised</w:t>
      </w:r>
      <w:proofErr w:type="spellEnd"/>
      <w:r w:rsidRPr="001A0331">
        <w:rPr>
          <w:rFonts w:ascii="Arial" w:hAnsi="Arial" w:cs="Arial"/>
          <w:sz w:val="22"/>
          <w:szCs w:val="22"/>
          <w:lang w:val="en"/>
        </w:rPr>
        <w:t xml:space="preserve"> transport </w:t>
      </w:r>
      <w:r w:rsidRPr="001A0331">
        <w:rPr>
          <w:rFonts w:ascii="Arial" w:hAnsi="Arial" w:cs="Arial"/>
          <w:color w:val="000000"/>
          <w:sz w:val="22"/>
          <w:szCs w:val="22"/>
        </w:rPr>
        <w:t>(</w:t>
      </w:r>
      <w:proofErr w:type="spellStart"/>
      <w:r w:rsidRPr="001A0331">
        <w:rPr>
          <w:rFonts w:ascii="Arial" w:hAnsi="Arial" w:cs="Arial"/>
          <w:color w:val="000000"/>
          <w:sz w:val="22"/>
          <w:szCs w:val="22"/>
        </w:rPr>
        <w:t>Novák</w:t>
      </w:r>
      <w:proofErr w:type="spellEnd"/>
      <w:r w:rsidRPr="001A0331">
        <w:rPr>
          <w:rFonts w:ascii="Arial" w:hAnsi="Arial" w:cs="Arial"/>
          <w:color w:val="000000"/>
          <w:sz w:val="22"/>
          <w:szCs w:val="22"/>
        </w:rPr>
        <w:t xml:space="preserve"> and </w:t>
      </w:r>
      <w:proofErr w:type="spellStart"/>
      <w:r w:rsidRPr="001A0331">
        <w:rPr>
          <w:rFonts w:ascii="Arial" w:hAnsi="Arial" w:cs="Arial"/>
          <w:color w:val="000000"/>
          <w:sz w:val="22"/>
          <w:szCs w:val="22"/>
        </w:rPr>
        <w:t>Strakos</w:t>
      </w:r>
      <w:proofErr w:type="spellEnd"/>
      <w:r w:rsidRPr="001A0331">
        <w:rPr>
          <w:rFonts w:ascii="Arial" w:hAnsi="Arial" w:cs="Arial"/>
          <w:color w:val="000000"/>
          <w:sz w:val="22"/>
          <w:szCs w:val="22"/>
        </w:rPr>
        <w:t>, 2015)</w:t>
      </w:r>
      <w:r w:rsidRPr="001A0331">
        <w:rPr>
          <w:rFonts w:ascii="Arial" w:hAnsi="Arial" w:cs="Arial"/>
          <w:sz w:val="22"/>
          <w:szCs w:val="22"/>
          <w:lang w:val="en"/>
        </w:rPr>
        <w:t>.</w:t>
      </w:r>
    </w:p>
    <w:p w14:paraId="3B39D828" w14:textId="77777777" w:rsidR="001A0331" w:rsidRPr="001A0331" w:rsidRDefault="001A0331" w:rsidP="001A0331">
      <w:pPr>
        <w:rPr>
          <w:rFonts w:ascii="Arial" w:hAnsi="Arial" w:cs="Arial"/>
          <w:sz w:val="22"/>
          <w:szCs w:val="22"/>
          <w:lang w:val="en"/>
        </w:rPr>
      </w:pPr>
      <w:r w:rsidRPr="001A0331">
        <w:rPr>
          <w:rFonts w:ascii="Arial" w:hAnsi="Arial" w:cs="Arial"/>
          <w:sz w:val="22"/>
          <w:szCs w:val="22"/>
          <w:lang w:val="en"/>
        </w:rPr>
        <w:t xml:space="preserve">The advancements of monorail transportation </w:t>
      </w:r>
      <w:proofErr w:type="gramStart"/>
      <w:r w:rsidRPr="001A0331">
        <w:rPr>
          <w:rFonts w:ascii="Arial" w:hAnsi="Arial" w:cs="Arial"/>
          <w:sz w:val="22"/>
          <w:szCs w:val="22"/>
          <w:lang w:val="en"/>
        </w:rPr>
        <w:t>has</w:t>
      </w:r>
      <w:proofErr w:type="gramEnd"/>
      <w:r w:rsidRPr="001A0331">
        <w:rPr>
          <w:rFonts w:ascii="Arial" w:hAnsi="Arial" w:cs="Arial"/>
          <w:sz w:val="22"/>
          <w:szCs w:val="22"/>
          <w:lang w:val="en"/>
        </w:rPr>
        <w:t xml:space="preserve"> been highlighted as a key pathway to help with reducing CO2 emissions and air pollutants in China </w:t>
      </w:r>
      <w:r w:rsidRPr="001A0331">
        <w:rPr>
          <w:rFonts w:ascii="Arial" w:hAnsi="Arial" w:cs="Arial"/>
          <w:color w:val="000000"/>
          <w:sz w:val="22"/>
          <w:szCs w:val="22"/>
        </w:rPr>
        <w:t xml:space="preserve">(Li, Wang and Wang, 2025). Electrification, which is currently prioritised in the cost-effective regions such as Chongqing, along with grid decarbonisation, aligns transport development with sustainability goals, which then suggests that electrified monorail systems could serve to support China’s carbon peaking and neutrality targets (Li, </w:t>
      </w:r>
      <w:proofErr w:type="gramStart"/>
      <w:r w:rsidRPr="001A0331">
        <w:rPr>
          <w:rFonts w:ascii="Arial" w:hAnsi="Arial" w:cs="Arial"/>
          <w:color w:val="000000"/>
          <w:sz w:val="22"/>
          <w:szCs w:val="22"/>
        </w:rPr>
        <w:t>Wang</w:t>
      </w:r>
      <w:proofErr w:type="gramEnd"/>
      <w:r w:rsidRPr="001A0331">
        <w:rPr>
          <w:rFonts w:ascii="Arial" w:hAnsi="Arial" w:cs="Arial"/>
          <w:color w:val="000000"/>
          <w:sz w:val="22"/>
          <w:szCs w:val="22"/>
        </w:rPr>
        <w:t xml:space="preserve"> and Wang, 2025).</w:t>
      </w:r>
    </w:p>
    <w:p w14:paraId="35265AF0" w14:textId="77777777" w:rsidR="001A0331" w:rsidRPr="001A0331" w:rsidRDefault="001A0331" w:rsidP="001A0331">
      <w:pPr>
        <w:rPr>
          <w:rFonts w:ascii="Arial" w:hAnsi="Arial" w:cs="Arial"/>
          <w:sz w:val="22"/>
          <w:szCs w:val="22"/>
          <w:lang w:val="en"/>
        </w:rPr>
      </w:pPr>
      <w:r w:rsidRPr="001A0331">
        <w:rPr>
          <w:rFonts w:ascii="Arial" w:hAnsi="Arial" w:cs="Arial"/>
          <w:sz w:val="22"/>
          <w:szCs w:val="22"/>
          <w:lang w:val="en"/>
        </w:rPr>
        <w:t xml:space="preserve">Therefore, the advancement of monorail transport in China serves sustainable public transport as it is cost-effective, </w:t>
      </w:r>
      <w:proofErr w:type="spellStart"/>
      <w:r w:rsidRPr="001A0331">
        <w:rPr>
          <w:rFonts w:ascii="Arial" w:hAnsi="Arial" w:cs="Arial"/>
          <w:sz w:val="22"/>
          <w:szCs w:val="22"/>
          <w:lang w:val="en"/>
        </w:rPr>
        <w:t>trerrain</w:t>
      </w:r>
      <w:proofErr w:type="spellEnd"/>
      <w:r w:rsidRPr="001A0331">
        <w:rPr>
          <w:rFonts w:ascii="Arial" w:hAnsi="Arial" w:cs="Arial"/>
          <w:sz w:val="22"/>
          <w:szCs w:val="22"/>
          <w:lang w:val="en"/>
        </w:rPr>
        <w:t>-adaptable, and helps with enhancing urban and suburban connectivity- whilst also possibly integrating renewable energy sources. These elements align themselves with the broader environmental and economic objectives of China.</w:t>
      </w:r>
    </w:p>
    <w:p w14:paraId="1B7B6BF3" w14:textId="77777777" w:rsidR="001A0331" w:rsidRPr="001A0331" w:rsidRDefault="001A0331" w:rsidP="001A0331">
      <w:pPr>
        <w:rPr>
          <w:rFonts w:ascii="Arial" w:hAnsi="Arial" w:cs="Arial"/>
          <w:sz w:val="22"/>
          <w:szCs w:val="22"/>
        </w:rPr>
      </w:pPr>
      <w:r w:rsidRPr="001A0331">
        <w:rPr>
          <w:rFonts w:ascii="Arial" w:hAnsi="Arial" w:cs="Arial"/>
          <w:sz w:val="22"/>
          <w:szCs w:val="22"/>
          <w:lang w:val="en"/>
        </w:rPr>
        <w:lastRenderedPageBreak/>
        <w:t xml:space="preserve">Advancements within the monorail industry in China have often been </w:t>
      </w:r>
      <w:proofErr w:type="spellStart"/>
      <w:r w:rsidRPr="001A0331">
        <w:rPr>
          <w:rFonts w:ascii="Arial" w:hAnsi="Arial" w:cs="Arial"/>
          <w:sz w:val="22"/>
          <w:szCs w:val="22"/>
          <w:lang w:val="en"/>
        </w:rPr>
        <w:t>characterised</w:t>
      </w:r>
      <w:proofErr w:type="spellEnd"/>
      <w:r w:rsidRPr="001A0331">
        <w:rPr>
          <w:rFonts w:ascii="Arial" w:hAnsi="Arial" w:cs="Arial"/>
          <w:sz w:val="22"/>
          <w:szCs w:val="22"/>
          <w:lang w:val="en"/>
        </w:rPr>
        <w:t xml:space="preserve"> by the vast development of the suspended monorail system, or SMS, which offer an independent, right-of-way transport mode with a very minimal ground footprint. Such a configuration helps with alleviating urban traffic congestions, which is a rapidly increasing issue within </w:t>
      </w:r>
      <w:proofErr w:type="spellStart"/>
      <w:r w:rsidRPr="001A0331">
        <w:rPr>
          <w:rFonts w:ascii="Arial" w:hAnsi="Arial" w:cs="Arial"/>
          <w:sz w:val="22"/>
          <w:szCs w:val="22"/>
          <w:lang w:val="en"/>
        </w:rPr>
        <w:t>urbanised</w:t>
      </w:r>
      <w:proofErr w:type="spellEnd"/>
      <w:r w:rsidRPr="001A0331">
        <w:rPr>
          <w:rFonts w:ascii="Arial" w:hAnsi="Arial" w:cs="Arial"/>
          <w:sz w:val="22"/>
          <w:szCs w:val="22"/>
          <w:lang w:val="en"/>
        </w:rPr>
        <w:t xml:space="preserve"> Chinese areas. The structure of the vehicle, paired with the configuration of the bridge, has resulted in distinctive and dynamic </w:t>
      </w:r>
      <w:proofErr w:type="spellStart"/>
      <w:r w:rsidRPr="001A0331">
        <w:rPr>
          <w:rFonts w:ascii="Arial" w:hAnsi="Arial" w:cs="Arial"/>
          <w:sz w:val="22"/>
          <w:szCs w:val="22"/>
          <w:lang w:val="en"/>
        </w:rPr>
        <w:t>behavioural</w:t>
      </w:r>
      <w:proofErr w:type="spellEnd"/>
      <w:r w:rsidRPr="001A0331">
        <w:rPr>
          <w:rFonts w:ascii="Arial" w:hAnsi="Arial" w:cs="Arial"/>
          <w:sz w:val="22"/>
          <w:szCs w:val="22"/>
          <w:lang w:val="en"/>
        </w:rPr>
        <w:t xml:space="preserve"> patterns, such as train-bridge </w:t>
      </w:r>
      <w:proofErr w:type="gramStart"/>
      <w:r w:rsidRPr="001A0331">
        <w:rPr>
          <w:rFonts w:ascii="Arial" w:hAnsi="Arial" w:cs="Arial"/>
          <w:sz w:val="22"/>
          <w:szCs w:val="22"/>
          <w:lang w:val="en"/>
        </w:rPr>
        <w:t>interactions;</w:t>
      </w:r>
      <w:proofErr w:type="gramEnd"/>
      <w:r w:rsidRPr="001A0331">
        <w:rPr>
          <w:rFonts w:ascii="Arial" w:hAnsi="Arial" w:cs="Arial"/>
          <w:sz w:val="22"/>
          <w:szCs w:val="22"/>
          <w:lang w:val="en"/>
        </w:rPr>
        <w:t xml:space="preserve"> which have, as of late, been the focus of research to help secure and ensure operational safety and system reliability </w:t>
      </w:r>
      <w:r w:rsidRPr="001A0331">
        <w:rPr>
          <w:rFonts w:ascii="Arial" w:hAnsi="Arial" w:cs="Arial"/>
          <w:color w:val="000000"/>
          <w:sz w:val="22"/>
          <w:szCs w:val="22"/>
        </w:rPr>
        <w:t>(</w:t>
      </w:r>
      <w:proofErr w:type="spellStart"/>
      <w:r w:rsidRPr="001A0331">
        <w:rPr>
          <w:rFonts w:ascii="Arial" w:hAnsi="Arial" w:cs="Arial"/>
          <w:color w:val="000000"/>
          <w:sz w:val="22"/>
          <w:szCs w:val="22"/>
        </w:rPr>
        <w:t>Zhai</w:t>
      </w:r>
      <w:proofErr w:type="spellEnd"/>
      <w:r w:rsidRPr="001A0331">
        <w:rPr>
          <w:rFonts w:ascii="Arial" w:hAnsi="Arial" w:cs="Arial"/>
          <w:color w:val="000000"/>
          <w:sz w:val="22"/>
          <w:szCs w:val="22"/>
        </w:rPr>
        <w:t xml:space="preserve"> et al., 2025)</w:t>
      </w:r>
      <w:r w:rsidRPr="001A0331">
        <w:rPr>
          <w:rFonts w:ascii="Arial" w:hAnsi="Arial" w:cs="Arial"/>
          <w:sz w:val="22"/>
          <w:szCs w:val="22"/>
          <w:lang w:val="en"/>
        </w:rPr>
        <w:t>. Such advancements have included refined modelling methodologies for the train and bridge subsystems, relationships surrounding interactions, and excitations of the system, alongside field tests on newer, energy-based SMS lines, which are symbolic of the advancements being made regarding the integration of cleaner energy into the urban transport infrastructure</w:t>
      </w:r>
      <w:r w:rsidRPr="001A0331">
        <w:rPr>
          <w:rFonts w:ascii="Arial" w:hAnsi="Arial" w:cs="Arial"/>
          <w:color w:val="000000"/>
          <w:sz w:val="22"/>
          <w:szCs w:val="22"/>
        </w:rPr>
        <w:t xml:space="preserve"> (</w:t>
      </w:r>
      <w:proofErr w:type="spellStart"/>
      <w:r w:rsidRPr="001A0331">
        <w:rPr>
          <w:rFonts w:ascii="Arial" w:hAnsi="Arial" w:cs="Arial"/>
          <w:color w:val="000000"/>
          <w:sz w:val="22"/>
          <w:szCs w:val="22"/>
        </w:rPr>
        <w:t>Zhai</w:t>
      </w:r>
      <w:proofErr w:type="spellEnd"/>
      <w:r w:rsidRPr="001A0331">
        <w:rPr>
          <w:rFonts w:ascii="Arial" w:hAnsi="Arial" w:cs="Arial"/>
          <w:color w:val="000000"/>
          <w:sz w:val="22"/>
          <w:szCs w:val="22"/>
        </w:rPr>
        <w:t xml:space="preserve"> et al., 2025).</w:t>
      </w:r>
    </w:p>
    <w:p w14:paraId="68E91D0C" w14:textId="77777777" w:rsidR="001A0331" w:rsidRPr="001A0331" w:rsidRDefault="001A0331" w:rsidP="001A0331">
      <w:pPr>
        <w:rPr>
          <w:rFonts w:ascii="Arial" w:hAnsi="Arial" w:cs="Arial"/>
          <w:sz w:val="22"/>
          <w:szCs w:val="22"/>
        </w:rPr>
      </w:pPr>
      <w:r w:rsidRPr="001A0331">
        <w:rPr>
          <w:rFonts w:ascii="Arial" w:hAnsi="Arial" w:cs="Arial"/>
          <w:sz w:val="22"/>
          <w:szCs w:val="22"/>
          <w:lang w:val="en"/>
        </w:rPr>
        <w:t xml:space="preserve">In introducing new energy-based monorail lines in China, the potential is presented for monorail technology to reduce carbon emissions through shifting the urban transport system away from </w:t>
      </w:r>
      <w:proofErr w:type="spellStart"/>
      <w:r w:rsidRPr="001A0331">
        <w:rPr>
          <w:rFonts w:ascii="Arial" w:hAnsi="Arial" w:cs="Arial"/>
          <w:sz w:val="22"/>
          <w:szCs w:val="22"/>
          <w:lang w:val="en"/>
        </w:rPr>
        <w:t>privatised</w:t>
      </w:r>
      <w:proofErr w:type="spellEnd"/>
      <w:r w:rsidRPr="001A0331">
        <w:rPr>
          <w:rFonts w:ascii="Arial" w:hAnsi="Arial" w:cs="Arial"/>
          <w:sz w:val="22"/>
          <w:szCs w:val="22"/>
          <w:lang w:val="en"/>
        </w:rPr>
        <w:t xml:space="preserve"> motor systems, such as cars, towards a more </w:t>
      </w:r>
      <w:proofErr w:type="spellStart"/>
      <w:r w:rsidRPr="001A0331">
        <w:rPr>
          <w:rFonts w:ascii="Arial" w:hAnsi="Arial" w:cs="Arial"/>
          <w:sz w:val="22"/>
          <w:szCs w:val="22"/>
          <w:lang w:val="en"/>
        </w:rPr>
        <w:t>publicised</w:t>
      </w:r>
      <w:proofErr w:type="spellEnd"/>
      <w:r w:rsidRPr="001A0331">
        <w:rPr>
          <w:rFonts w:ascii="Arial" w:hAnsi="Arial" w:cs="Arial"/>
          <w:sz w:val="22"/>
          <w:szCs w:val="22"/>
          <w:lang w:val="en"/>
        </w:rPr>
        <w:t xml:space="preserve"> transit system that is fueled and powered by clean energy </w:t>
      </w:r>
      <w:r w:rsidRPr="001A0331">
        <w:rPr>
          <w:rFonts w:ascii="Arial" w:hAnsi="Arial" w:cs="Arial"/>
          <w:color w:val="000000"/>
          <w:sz w:val="22"/>
          <w:szCs w:val="22"/>
        </w:rPr>
        <w:t>(</w:t>
      </w:r>
      <w:proofErr w:type="spellStart"/>
      <w:r w:rsidRPr="001A0331">
        <w:rPr>
          <w:rFonts w:ascii="Arial" w:hAnsi="Arial" w:cs="Arial"/>
          <w:color w:val="000000"/>
          <w:sz w:val="22"/>
          <w:szCs w:val="22"/>
        </w:rPr>
        <w:t>Zhai</w:t>
      </w:r>
      <w:proofErr w:type="spellEnd"/>
      <w:r w:rsidRPr="001A0331">
        <w:rPr>
          <w:rFonts w:ascii="Arial" w:hAnsi="Arial" w:cs="Arial"/>
          <w:color w:val="000000"/>
          <w:sz w:val="22"/>
          <w:szCs w:val="22"/>
        </w:rPr>
        <w:t xml:space="preserve"> et al., 2025)</w:t>
      </w:r>
      <w:r w:rsidRPr="001A0331">
        <w:rPr>
          <w:rFonts w:ascii="Arial" w:hAnsi="Arial" w:cs="Arial"/>
          <w:sz w:val="22"/>
          <w:szCs w:val="22"/>
          <w:lang w:val="en"/>
        </w:rPr>
        <w:t xml:space="preserve">. Though there are currently few detailed quantifications surrounding the reductions of emissions due to monorail systems, due to their newer nature, the emphasis on new energy indicates a viable approach towards lowering the carbon footprint of </w:t>
      </w:r>
      <w:proofErr w:type="spellStart"/>
      <w:r w:rsidRPr="001A0331">
        <w:rPr>
          <w:rFonts w:ascii="Arial" w:hAnsi="Arial" w:cs="Arial"/>
          <w:sz w:val="22"/>
          <w:szCs w:val="22"/>
          <w:lang w:val="en"/>
        </w:rPr>
        <w:t>urbanised</w:t>
      </w:r>
      <w:proofErr w:type="spellEnd"/>
      <w:r w:rsidRPr="001A0331">
        <w:rPr>
          <w:rFonts w:ascii="Arial" w:hAnsi="Arial" w:cs="Arial"/>
          <w:sz w:val="22"/>
          <w:szCs w:val="22"/>
          <w:lang w:val="en"/>
        </w:rPr>
        <w:t xml:space="preserve"> transportation </w:t>
      </w:r>
      <w:r w:rsidRPr="001A0331">
        <w:rPr>
          <w:rFonts w:ascii="Arial" w:hAnsi="Arial" w:cs="Arial"/>
          <w:color w:val="000000"/>
          <w:sz w:val="22"/>
          <w:szCs w:val="22"/>
        </w:rPr>
        <w:t>(</w:t>
      </w:r>
      <w:proofErr w:type="spellStart"/>
      <w:r w:rsidRPr="001A0331">
        <w:rPr>
          <w:rFonts w:ascii="Arial" w:hAnsi="Arial" w:cs="Arial"/>
          <w:color w:val="000000"/>
          <w:sz w:val="22"/>
          <w:szCs w:val="22"/>
        </w:rPr>
        <w:t>Zhai</w:t>
      </w:r>
      <w:proofErr w:type="spellEnd"/>
      <w:r w:rsidRPr="001A0331">
        <w:rPr>
          <w:rFonts w:ascii="Arial" w:hAnsi="Arial" w:cs="Arial"/>
          <w:color w:val="000000"/>
          <w:sz w:val="22"/>
          <w:szCs w:val="22"/>
        </w:rPr>
        <w:t xml:space="preserve"> et al., 2025).</w:t>
      </w:r>
    </w:p>
    <w:p w14:paraId="520C320B" w14:textId="77777777" w:rsidR="001A0331" w:rsidRPr="001A0331" w:rsidRDefault="001A0331" w:rsidP="001A0331">
      <w:pPr>
        <w:rPr>
          <w:rFonts w:ascii="Arial" w:hAnsi="Arial" w:cs="Arial"/>
          <w:sz w:val="22"/>
          <w:szCs w:val="22"/>
        </w:rPr>
      </w:pPr>
      <w:r w:rsidRPr="001A0331">
        <w:rPr>
          <w:rFonts w:ascii="Arial" w:hAnsi="Arial" w:cs="Arial"/>
          <w:sz w:val="22"/>
          <w:szCs w:val="22"/>
        </w:rPr>
        <w:t xml:space="preserve">The broader context of sustainable, urbanised transport in China has developed a recognition of the rapid motorisation trend, as well as the challenges posed to reducing automobile dependence </w:t>
      </w:r>
      <w:r w:rsidRPr="001A0331">
        <w:rPr>
          <w:rFonts w:ascii="Arial" w:hAnsi="Arial" w:cs="Arial"/>
          <w:color w:val="000000"/>
          <w:sz w:val="22"/>
          <w:szCs w:val="22"/>
        </w:rPr>
        <w:t>(Kenworthy and Hu, 2002). Whilst good quality public transport development has not kept pace with the growth of the private vehicle sector, systems such as monorails that utilise newer energy sources are capable of contributing to sustainable, urban transport goals, through providing alternatives that serve to reduce a reliance on vehicles that are traditionally fossil-fuel powered (Fang, 2011).</w:t>
      </w:r>
      <w:r w:rsidRPr="001A0331">
        <w:rPr>
          <w:rFonts w:ascii="Arial" w:hAnsi="Arial" w:cs="Arial"/>
          <w:sz w:val="22"/>
          <w:szCs w:val="22"/>
        </w:rPr>
        <w:t xml:space="preserve"> </w:t>
      </w:r>
      <w:proofErr w:type="gramStart"/>
      <w:r w:rsidRPr="001A0331">
        <w:rPr>
          <w:rFonts w:ascii="Arial" w:hAnsi="Arial" w:cs="Arial"/>
          <w:sz w:val="22"/>
          <w:szCs w:val="22"/>
        </w:rPr>
        <w:t>But,</w:t>
      </w:r>
      <w:proofErr w:type="gramEnd"/>
      <w:r w:rsidRPr="001A0331">
        <w:rPr>
          <w:rFonts w:ascii="Arial" w:hAnsi="Arial" w:cs="Arial"/>
          <w:sz w:val="22"/>
          <w:szCs w:val="22"/>
        </w:rPr>
        <w:t xml:space="preserve"> it is important to consider the economic aspect, which influences the advancement and integration of the monorail systems in China. Using studies from other regions such as the Middle East, it is </w:t>
      </w:r>
      <w:proofErr w:type="spellStart"/>
      <w:r w:rsidRPr="001A0331">
        <w:rPr>
          <w:rFonts w:ascii="Arial" w:hAnsi="Arial" w:cs="Arial"/>
          <w:sz w:val="22"/>
          <w:szCs w:val="22"/>
        </w:rPr>
        <w:t>indiated</w:t>
      </w:r>
      <w:proofErr w:type="spellEnd"/>
      <w:r w:rsidRPr="001A0331">
        <w:rPr>
          <w:rFonts w:ascii="Arial" w:hAnsi="Arial" w:cs="Arial"/>
          <w:sz w:val="22"/>
          <w:szCs w:val="22"/>
        </w:rPr>
        <w:t xml:space="preserve"> that monorail systems can face challenges in its ability to remain cost-effective, as well as the attractiveness of investing into the infrastructure. Whilst these findings are not inherently specific to China, it does suggest that economic viability surrounding the SMS should be heavily considered alongside the environmental benefits </w:t>
      </w:r>
      <w:r w:rsidRPr="001A0331">
        <w:rPr>
          <w:rFonts w:ascii="Arial" w:hAnsi="Arial" w:cs="Arial"/>
          <w:color w:val="000000"/>
          <w:sz w:val="22"/>
          <w:szCs w:val="22"/>
        </w:rPr>
        <w:t>(</w:t>
      </w:r>
      <w:proofErr w:type="spellStart"/>
      <w:r w:rsidRPr="001A0331">
        <w:rPr>
          <w:rFonts w:ascii="Arial" w:hAnsi="Arial" w:cs="Arial"/>
          <w:color w:val="000000"/>
          <w:sz w:val="22"/>
          <w:szCs w:val="22"/>
        </w:rPr>
        <w:t>Ghafooripour</w:t>
      </w:r>
      <w:proofErr w:type="spellEnd"/>
      <w:r w:rsidRPr="001A0331">
        <w:rPr>
          <w:rFonts w:ascii="Arial" w:hAnsi="Arial" w:cs="Arial"/>
          <w:color w:val="000000"/>
          <w:sz w:val="22"/>
          <w:szCs w:val="22"/>
        </w:rPr>
        <w:t xml:space="preserve">, </w:t>
      </w:r>
      <w:proofErr w:type="spellStart"/>
      <w:r w:rsidRPr="001A0331">
        <w:rPr>
          <w:rFonts w:ascii="Arial" w:hAnsi="Arial" w:cs="Arial"/>
          <w:color w:val="000000"/>
          <w:sz w:val="22"/>
          <w:szCs w:val="22"/>
        </w:rPr>
        <w:t>Ogwuda</w:t>
      </w:r>
      <w:proofErr w:type="spellEnd"/>
      <w:r w:rsidRPr="001A0331">
        <w:rPr>
          <w:rFonts w:ascii="Arial" w:hAnsi="Arial" w:cs="Arial"/>
          <w:color w:val="000000"/>
          <w:sz w:val="22"/>
          <w:szCs w:val="22"/>
        </w:rPr>
        <w:t xml:space="preserve"> and Rezaei, 2012).</w:t>
      </w:r>
      <w:r w:rsidRPr="001A0331">
        <w:rPr>
          <w:rFonts w:ascii="Arial" w:hAnsi="Arial" w:cs="Arial"/>
          <w:sz w:val="22"/>
          <w:szCs w:val="22"/>
        </w:rPr>
        <w:t xml:space="preserve"> </w:t>
      </w:r>
    </w:p>
    <w:p w14:paraId="38E8C449" w14:textId="77777777" w:rsidR="001A0331" w:rsidRPr="001A0331" w:rsidRDefault="001A0331" w:rsidP="001A0331">
      <w:pPr>
        <w:rPr>
          <w:rFonts w:ascii="Arial" w:hAnsi="Arial" w:cs="Arial"/>
          <w:color w:val="000000"/>
          <w:sz w:val="22"/>
          <w:szCs w:val="22"/>
        </w:rPr>
      </w:pPr>
      <w:r w:rsidRPr="001A0331">
        <w:rPr>
          <w:rFonts w:ascii="Arial" w:hAnsi="Arial" w:cs="Arial"/>
          <w:sz w:val="22"/>
          <w:szCs w:val="22"/>
          <w:lang w:val="en"/>
        </w:rPr>
        <w:t xml:space="preserve">To conclude, the advancements in SMS technology in China has the potential to reduce the carbon emissions through offering alternatives to </w:t>
      </w:r>
      <w:proofErr w:type="spellStart"/>
      <w:r w:rsidRPr="001A0331">
        <w:rPr>
          <w:rFonts w:ascii="Arial" w:hAnsi="Arial" w:cs="Arial"/>
          <w:sz w:val="22"/>
          <w:szCs w:val="22"/>
          <w:lang w:val="en"/>
        </w:rPr>
        <w:t>privatised</w:t>
      </w:r>
      <w:proofErr w:type="spellEnd"/>
      <w:r w:rsidRPr="001A0331">
        <w:rPr>
          <w:rFonts w:ascii="Arial" w:hAnsi="Arial" w:cs="Arial"/>
          <w:sz w:val="22"/>
          <w:szCs w:val="22"/>
          <w:lang w:val="en"/>
        </w:rPr>
        <w:t xml:space="preserve"> transportation (</w:t>
      </w:r>
      <w:r w:rsidRPr="001A0331">
        <w:rPr>
          <w:rFonts w:ascii="Arial" w:hAnsi="Arial" w:cs="Arial"/>
          <w:color w:val="000000"/>
          <w:sz w:val="22"/>
          <w:szCs w:val="22"/>
        </w:rPr>
        <w:t>Kenworthy and Hu, 2002)</w:t>
      </w:r>
      <w:r w:rsidRPr="001A0331">
        <w:rPr>
          <w:rFonts w:ascii="Arial" w:hAnsi="Arial" w:cs="Arial"/>
          <w:sz w:val="22"/>
          <w:szCs w:val="22"/>
          <w:lang w:val="en"/>
        </w:rPr>
        <w:t xml:space="preserve">. Such tech-based developments help with addressing operational dynamics, which then supports the integration of monorails into a more </w:t>
      </w:r>
      <w:proofErr w:type="spellStart"/>
      <w:r w:rsidRPr="001A0331">
        <w:rPr>
          <w:rFonts w:ascii="Arial" w:hAnsi="Arial" w:cs="Arial"/>
          <w:sz w:val="22"/>
          <w:szCs w:val="22"/>
          <w:lang w:val="en"/>
        </w:rPr>
        <w:t>urbanised</w:t>
      </w:r>
      <w:proofErr w:type="spellEnd"/>
      <w:r w:rsidRPr="001A0331">
        <w:rPr>
          <w:rFonts w:ascii="Arial" w:hAnsi="Arial" w:cs="Arial"/>
          <w:sz w:val="22"/>
          <w:szCs w:val="22"/>
          <w:lang w:val="en"/>
        </w:rPr>
        <w:t xml:space="preserve"> network. Nevertheless, the extent of the impact caused to emissions can vary due to several other factors, including energy sources, economic feasibility, and urban transportation policies (</w:t>
      </w:r>
      <w:r w:rsidRPr="001A0331">
        <w:rPr>
          <w:rFonts w:ascii="Arial" w:hAnsi="Arial" w:cs="Arial"/>
          <w:color w:val="000000"/>
          <w:sz w:val="22"/>
          <w:szCs w:val="22"/>
        </w:rPr>
        <w:t>Kenworthy and Hu, 2002).</w:t>
      </w:r>
    </w:p>
    <w:p w14:paraId="54BEFAC3" w14:textId="77777777" w:rsidR="001A0331" w:rsidRPr="001A0331" w:rsidRDefault="001A0331" w:rsidP="001A0331">
      <w:pPr>
        <w:rPr>
          <w:rFonts w:ascii="Arial" w:hAnsi="Arial" w:cs="Arial"/>
          <w:color w:val="000000"/>
          <w:sz w:val="22"/>
          <w:szCs w:val="22"/>
        </w:rPr>
      </w:pPr>
      <w:r w:rsidRPr="001A0331">
        <w:rPr>
          <w:rFonts w:ascii="Arial" w:hAnsi="Arial" w:cs="Arial"/>
          <w:color w:val="000000"/>
          <w:sz w:val="22"/>
          <w:szCs w:val="22"/>
        </w:rPr>
        <w:t>Using secondary data exclusively during a research project can present several challenges and limitations, which may impact the adequacy and validity of the findings. One issue is that secondary data is often collected with a sole purpose in mind, which often doesn’t align perfectly with the specific research question (</w:t>
      </w:r>
      <w:proofErr w:type="spellStart"/>
      <w:r w:rsidRPr="001A0331">
        <w:rPr>
          <w:rFonts w:ascii="Arial" w:hAnsi="Arial" w:cs="Arial"/>
          <w:color w:val="000000"/>
          <w:sz w:val="22"/>
          <w:szCs w:val="22"/>
        </w:rPr>
        <w:t>Areco</w:t>
      </w:r>
      <w:proofErr w:type="spellEnd"/>
      <w:r w:rsidRPr="001A0331">
        <w:rPr>
          <w:rFonts w:ascii="Arial" w:hAnsi="Arial" w:cs="Arial"/>
          <w:color w:val="000000"/>
          <w:sz w:val="22"/>
          <w:szCs w:val="22"/>
        </w:rPr>
        <w:t xml:space="preserve"> et al., 2021). This can result in </w:t>
      </w:r>
      <w:r w:rsidRPr="001A0331">
        <w:rPr>
          <w:rFonts w:ascii="Arial" w:hAnsi="Arial" w:cs="Arial"/>
          <w:color w:val="000000"/>
          <w:sz w:val="22"/>
          <w:szCs w:val="22"/>
        </w:rPr>
        <w:lastRenderedPageBreak/>
        <w:t>insufficiently prepared data, and as such, necessitates extensive steps in understanding and preparing data. A researcher may also encounter a variety of challenges, including inconsistencies in data, missing information, and the necessity to validate and reorganise before data can be used reliably and impactfully (</w:t>
      </w:r>
      <w:proofErr w:type="spellStart"/>
      <w:r w:rsidRPr="001A0331">
        <w:rPr>
          <w:rFonts w:ascii="Arial" w:hAnsi="Arial" w:cs="Arial"/>
          <w:color w:val="000000"/>
          <w:sz w:val="22"/>
          <w:szCs w:val="22"/>
        </w:rPr>
        <w:t>Areco</w:t>
      </w:r>
      <w:proofErr w:type="spellEnd"/>
      <w:r w:rsidRPr="001A0331">
        <w:rPr>
          <w:rFonts w:ascii="Arial" w:hAnsi="Arial" w:cs="Arial"/>
          <w:color w:val="000000"/>
          <w:sz w:val="22"/>
          <w:szCs w:val="22"/>
        </w:rPr>
        <w:t xml:space="preserve"> et al., 2021).</w:t>
      </w:r>
    </w:p>
    <w:p w14:paraId="3DA6E74D" w14:textId="77777777" w:rsidR="001A0331" w:rsidRPr="001A0331" w:rsidRDefault="001A0331" w:rsidP="001A0331">
      <w:pPr>
        <w:rPr>
          <w:rFonts w:ascii="Arial" w:hAnsi="Arial" w:cs="Arial"/>
          <w:color w:val="000000"/>
          <w:sz w:val="22"/>
          <w:szCs w:val="22"/>
        </w:rPr>
      </w:pPr>
      <w:r w:rsidRPr="001A0331">
        <w:rPr>
          <w:rFonts w:ascii="Arial" w:hAnsi="Arial" w:cs="Arial"/>
          <w:color w:val="000000"/>
          <w:sz w:val="22"/>
          <w:szCs w:val="22"/>
        </w:rPr>
        <w:t>Another potential limitation involves the representativeness and relevance of available secondary data; for example, in training contexts when using the All of Us Researcher Workbench, local residents found that the available dataset did not represent the populations appropriately and adequately, especially in terms of racial diversity (Willie et al., 2024). This lack of representation severely limits the generalisability of findings within specific communities (Willie et al., 2024).</w:t>
      </w:r>
    </w:p>
    <w:p w14:paraId="4704545B" w14:textId="77777777" w:rsidR="001A0331" w:rsidRPr="001A0331" w:rsidRDefault="001A0331" w:rsidP="001A0331">
      <w:pPr>
        <w:rPr>
          <w:rFonts w:ascii="Arial" w:hAnsi="Arial" w:cs="Arial"/>
          <w:color w:val="000000"/>
          <w:sz w:val="22"/>
          <w:szCs w:val="22"/>
        </w:rPr>
      </w:pPr>
      <w:r w:rsidRPr="001A0331">
        <w:rPr>
          <w:rFonts w:ascii="Arial" w:hAnsi="Arial" w:cs="Arial"/>
          <w:color w:val="000000"/>
          <w:sz w:val="22"/>
          <w:szCs w:val="22"/>
        </w:rPr>
        <w:t xml:space="preserve">Quality issues in data can also be prominent when discussing the potential for large data leaks. Unstructured, irregular, and invalid entries are capable of restricting the scope of analysis whilst also reducing the reliability of </w:t>
      </w:r>
      <w:proofErr w:type="gramStart"/>
      <w:r w:rsidRPr="001A0331">
        <w:rPr>
          <w:rFonts w:ascii="Arial" w:hAnsi="Arial" w:cs="Arial"/>
          <w:color w:val="000000"/>
          <w:sz w:val="22"/>
          <w:szCs w:val="22"/>
        </w:rPr>
        <w:t>indicators;</w:t>
      </w:r>
      <w:proofErr w:type="gramEnd"/>
      <w:r w:rsidRPr="001A0331">
        <w:rPr>
          <w:rFonts w:ascii="Arial" w:hAnsi="Arial" w:cs="Arial"/>
          <w:color w:val="000000"/>
          <w:sz w:val="22"/>
          <w:szCs w:val="22"/>
        </w:rPr>
        <w:t xml:space="preserve"> which emphasises the necessity for data to be documented and recorded in structured, ambiguous formats (</w:t>
      </w:r>
      <w:proofErr w:type="spellStart"/>
      <w:r w:rsidRPr="001A0331">
        <w:rPr>
          <w:rFonts w:ascii="Arial" w:hAnsi="Arial" w:cs="Arial"/>
          <w:color w:val="000000"/>
          <w:sz w:val="22"/>
          <w:szCs w:val="22"/>
        </w:rPr>
        <w:t>Tolonen</w:t>
      </w:r>
      <w:proofErr w:type="spellEnd"/>
      <w:r w:rsidRPr="001A0331">
        <w:rPr>
          <w:rFonts w:ascii="Arial" w:hAnsi="Arial" w:cs="Arial"/>
          <w:color w:val="000000"/>
          <w:sz w:val="22"/>
          <w:szCs w:val="22"/>
        </w:rPr>
        <w:t xml:space="preserve"> et al., 2025).</w:t>
      </w:r>
    </w:p>
    <w:p w14:paraId="0C2509AB" w14:textId="77777777" w:rsidR="001A0331" w:rsidRPr="001A0331" w:rsidRDefault="001A0331" w:rsidP="001A0331">
      <w:pPr>
        <w:rPr>
          <w:rFonts w:ascii="Arial" w:hAnsi="Arial" w:cs="Arial"/>
          <w:color w:val="000000"/>
          <w:sz w:val="22"/>
          <w:szCs w:val="22"/>
        </w:rPr>
      </w:pPr>
      <w:r w:rsidRPr="001A0331">
        <w:rPr>
          <w:rFonts w:ascii="Arial" w:hAnsi="Arial" w:cs="Arial"/>
          <w:color w:val="000000"/>
          <w:sz w:val="22"/>
          <w:szCs w:val="22"/>
        </w:rPr>
        <w:t xml:space="preserve">When using secondary data, it’s important to consider the ethical and regulatory challenges that may arise; complexities around varying protection laws, consent, and the handling of anonymous data; such issues require precise and clear codes of practice and regulation in order to prevent the misuse of data, whilst also facilitating lawful secondary use of data in research (Bahr and </w:t>
      </w:r>
      <w:proofErr w:type="spellStart"/>
      <w:r w:rsidRPr="001A0331">
        <w:rPr>
          <w:rFonts w:ascii="Arial" w:hAnsi="Arial" w:cs="Arial"/>
          <w:color w:val="000000"/>
          <w:sz w:val="22"/>
          <w:szCs w:val="22"/>
        </w:rPr>
        <w:t>Schlünder</w:t>
      </w:r>
      <w:proofErr w:type="spellEnd"/>
      <w:r w:rsidRPr="001A0331">
        <w:rPr>
          <w:rFonts w:ascii="Arial" w:hAnsi="Arial" w:cs="Arial"/>
          <w:color w:val="000000"/>
          <w:sz w:val="22"/>
          <w:szCs w:val="22"/>
        </w:rPr>
        <w:t>, 2015).</w:t>
      </w:r>
    </w:p>
    <w:p w14:paraId="53C826B7" w14:textId="405474AB" w:rsidR="001A0331" w:rsidRPr="001A0331" w:rsidRDefault="001A0331" w:rsidP="001A0331">
      <w:pPr>
        <w:rPr>
          <w:rFonts w:ascii="Arial" w:hAnsi="Arial" w:cs="Arial"/>
          <w:color w:val="000000"/>
          <w:sz w:val="22"/>
          <w:szCs w:val="22"/>
        </w:rPr>
      </w:pPr>
      <w:r w:rsidRPr="001A0331">
        <w:rPr>
          <w:rFonts w:ascii="Arial" w:hAnsi="Arial" w:cs="Arial"/>
          <w:color w:val="000000"/>
          <w:sz w:val="22"/>
          <w:szCs w:val="22"/>
        </w:rPr>
        <w:t>During the process of developing this research project, certain limitations that were found regarding the sole use of secondary research methods. The major limitation that was found includes a gap in data; due to the recent development of monorail usage in China, there is very limited information existing surrounding the recent developments of these transportation methods. As a result, it became necessary to start looking for data surrounding monorails in other nations, whilst also considering facts and data in China surrounding other methods of transportation. Whilst this was less than ideal, there is a general lack of knowledge surrounding public transport in China around the world, and so, it is highly unlikely that conducting primary research would have yielded useful or clear results.</w:t>
      </w:r>
    </w:p>
    <w:p w14:paraId="6C24E7C7" w14:textId="77777777" w:rsidR="001A0331" w:rsidRPr="001A0331" w:rsidRDefault="001A0331" w:rsidP="001A0331">
      <w:pPr>
        <w:rPr>
          <w:rFonts w:ascii="Arial" w:hAnsi="Arial" w:cs="Arial"/>
          <w:color w:val="000000"/>
          <w:sz w:val="22"/>
          <w:szCs w:val="22"/>
        </w:rPr>
      </w:pPr>
    </w:p>
    <w:p w14:paraId="54EE67DA" w14:textId="77777777" w:rsidR="001A0331" w:rsidRPr="001A0331" w:rsidRDefault="001A0331" w:rsidP="001A0331">
      <w:pPr>
        <w:rPr>
          <w:rFonts w:ascii="Arial" w:hAnsi="Arial" w:cs="Arial"/>
          <w:color w:val="000000"/>
          <w:sz w:val="22"/>
          <w:szCs w:val="22"/>
        </w:rPr>
      </w:pPr>
    </w:p>
    <w:p w14:paraId="4794EF2C" w14:textId="77777777" w:rsidR="001A0331" w:rsidRPr="001A0331" w:rsidRDefault="001A0331" w:rsidP="001A0331">
      <w:pPr>
        <w:rPr>
          <w:rFonts w:ascii="Arial" w:hAnsi="Arial" w:cs="Arial"/>
          <w:color w:val="000000"/>
          <w:sz w:val="22"/>
          <w:szCs w:val="22"/>
        </w:rPr>
      </w:pPr>
    </w:p>
    <w:p w14:paraId="4E9E763A" w14:textId="77777777" w:rsidR="001A0331" w:rsidRPr="001A0331" w:rsidRDefault="001A0331" w:rsidP="001A0331">
      <w:pPr>
        <w:rPr>
          <w:rFonts w:ascii="Arial" w:hAnsi="Arial" w:cs="Arial"/>
          <w:color w:val="000000"/>
          <w:sz w:val="22"/>
          <w:szCs w:val="22"/>
        </w:rPr>
      </w:pPr>
    </w:p>
    <w:p w14:paraId="67A291D2" w14:textId="77777777" w:rsidR="001A0331" w:rsidRPr="001A0331" w:rsidRDefault="001A0331" w:rsidP="001A0331">
      <w:pPr>
        <w:rPr>
          <w:rFonts w:ascii="Arial" w:hAnsi="Arial" w:cs="Arial"/>
          <w:color w:val="000000"/>
          <w:sz w:val="22"/>
          <w:szCs w:val="22"/>
        </w:rPr>
      </w:pPr>
    </w:p>
    <w:p w14:paraId="24A31D26" w14:textId="77777777" w:rsidR="001A0331" w:rsidRPr="001A0331" w:rsidRDefault="001A0331" w:rsidP="001A0331">
      <w:pPr>
        <w:rPr>
          <w:rFonts w:ascii="Arial" w:hAnsi="Arial" w:cs="Arial"/>
          <w:color w:val="000000"/>
          <w:sz w:val="22"/>
          <w:szCs w:val="22"/>
        </w:rPr>
      </w:pPr>
    </w:p>
    <w:p w14:paraId="02279056" w14:textId="77777777" w:rsidR="001A0331" w:rsidRPr="001A0331" w:rsidRDefault="001A0331" w:rsidP="001A0331">
      <w:pPr>
        <w:rPr>
          <w:rFonts w:ascii="Arial" w:hAnsi="Arial" w:cs="Arial"/>
          <w:color w:val="000000"/>
          <w:sz w:val="22"/>
          <w:szCs w:val="22"/>
        </w:rPr>
      </w:pPr>
    </w:p>
    <w:p w14:paraId="170C4787" w14:textId="77777777" w:rsidR="001A0331" w:rsidRPr="001A0331" w:rsidRDefault="001A0331" w:rsidP="001A0331">
      <w:pPr>
        <w:rPr>
          <w:rFonts w:ascii="Arial" w:hAnsi="Arial" w:cs="Arial"/>
          <w:color w:val="000000"/>
          <w:sz w:val="22"/>
          <w:szCs w:val="22"/>
        </w:rPr>
      </w:pPr>
    </w:p>
    <w:p w14:paraId="460AF322" w14:textId="77777777" w:rsidR="001A0331" w:rsidRDefault="001A0331" w:rsidP="001A0331">
      <w:pPr>
        <w:rPr>
          <w:rFonts w:ascii="Arial" w:hAnsi="Arial" w:cs="Arial"/>
          <w:color w:val="000000"/>
          <w:sz w:val="22"/>
          <w:szCs w:val="22"/>
        </w:rPr>
      </w:pPr>
    </w:p>
    <w:p w14:paraId="7E368E25" w14:textId="77777777" w:rsidR="001A0331" w:rsidRPr="001A0331" w:rsidRDefault="001A0331" w:rsidP="001A0331">
      <w:pPr>
        <w:rPr>
          <w:rFonts w:ascii="Arial" w:hAnsi="Arial" w:cs="Arial"/>
          <w:color w:val="000000"/>
          <w:sz w:val="22"/>
          <w:szCs w:val="22"/>
        </w:rPr>
      </w:pPr>
    </w:p>
    <w:p w14:paraId="7F83F74D" w14:textId="44AC14FA" w:rsidR="001A0331" w:rsidRPr="001A0331" w:rsidRDefault="001A0331" w:rsidP="001A0331">
      <w:pPr>
        <w:spacing w:after="240" w:line="495" w:lineRule="atLeast"/>
        <w:outlineLvl w:val="0"/>
        <w:rPr>
          <w:rFonts w:ascii="Arial" w:eastAsia="Times New Roman" w:hAnsi="Arial" w:cs="Arial"/>
          <w:b/>
          <w:bCs/>
          <w:color w:val="000000"/>
          <w:kern w:val="36"/>
          <w:sz w:val="22"/>
          <w:szCs w:val="22"/>
          <w:u w:val="single"/>
          <w14:ligatures w14:val="none"/>
        </w:rPr>
      </w:pPr>
      <w:r w:rsidRPr="001A0331">
        <w:rPr>
          <w:rFonts w:ascii="Arial" w:eastAsia="Times New Roman" w:hAnsi="Arial" w:cs="Arial"/>
          <w:b/>
          <w:bCs/>
          <w:color w:val="000000"/>
          <w:kern w:val="36"/>
          <w:sz w:val="22"/>
          <w:szCs w:val="22"/>
          <w:u w:val="single"/>
          <w14:ligatures w14:val="none"/>
        </w:rPr>
        <w:lastRenderedPageBreak/>
        <w:t>Reference list</w:t>
      </w:r>
    </w:p>
    <w:p w14:paraId="04B3396A"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proofErr w:type="spellStart"/>
      <w:r w:rsidRPr="001A0331">
        <w:rPr>
          <w:rFonts w:ascii="Arial" w:eastAsia="Times New Roman" w:hAnsi="Arial" w:cs="Arial"/>
          <w:color w:val="000000"/>
          <w:kern w:val="0"/>
          <w:sz w:val="22"/>
          <w:szCs w:val="22"/>
          <w14:ligatures w14:val="none"/>
        </w:rPr>
        <w:t>Areco</w:t>
      </w:r>
      <w:proofErr w:type="spellEnd"/>
      <w:r w:rsidRPr="001A0331">
        <w:rPr>
          <w:rFonts w:ascii="Arial" w:eastAsia="Times New Roman" w:hAnsi="Arial" w:cs="Arial"/>
          <w:color w:val="000000"/>
          <w:kern w:val="0"/>
          <w:sz w:val="22"/>
          <w:szCs w:val="22"/>
          <w14:ligatures w14:val="none"/>
        </w:rPr>
        <w:t xml:space="preserve">, K.N., </w:t>
      </w:r>
      <w:proofErr w:type="spellStart"/>
      <w:r w:rsidRPr="001A0331">
        <w:rPr>
          <w:rFonts w:ascii="Arial" w:eastAsia="Times New Roman" w:hAnsi="Arial" w:cs="Arial"/>
          <w:color w:val="000000"/>
          <w:kern w:val="0"/>
          <w:sz w:val="22"/>
          <w:szCs w:val="22"/>
          <w14:ligatures w14:val="none"/>
        </w:rPr>
        <w:t>Konstantyner</w:t>
      </w:r>
      <w:proofErr w:type="spellEnd"/>
      <w:r w:rsidRPr="001A0331">
        <w:rPr>
          <w:rFonts w:ascii="Arial" w:eastAsia="Times New Roman" w:hAnsi="Arial" w:cs="Arial"/>
          <w:color w:val="000000"/>
          <w:kern w:val="0"/>
          <w:sz w:val="22"/>
          <w:szCs w:val="22"/>
          <w14:ligatures w14:val="none"/>
        </w:rPr>
        <w:t xml:space="preserve">, T., </w:t>
      </w:r>
      <w:proofErr w:type="spellStart"/>
      <w:r w:rsidRPr="001A0331">
        <w:rPr>
          <w:rFonts w:ascii="Arial" w:eastAsia="Times New Roman" w:hAnsi="Arial" w:cs="Arial"/>
          <w:color w:val="000000"/>
          <w:kern w:val="0"/>
          <w:sz w:val="22"/>
          <w:szCs w:val="22"/>
          <w14:ligatures w14:val="none"/>
        </w:rPr>
        <w:t>Bandiera</w:t>
      </w:r>
      <w:proofErr w:type="spellEnd"/>
      <w:r w:rsidRPr="001A0331">
        <w:rPr>
          <w:rFonts w:ascii="Arial" w:eastAsia="Times New Roman" w:hAnsi="Arial" w:cs="Arial"/>
          <w:color w:val="000000"/>
          <w:kern w:val="0"/>
          <w:sz w:val="22"/>
          <w:szCs w:val="22"/>
          <w14:ligatures w14:val="none"/>
        </w:rPr>
        <w:t xml:space="preserve">-Paiva, P., </w:t>
      </w:r>
      <w:proofErr w:type="spellStart"/>
      <w:r w:rsidRPr="001A0331">
        <w:rPr>
          <w:rFonts w:ascii="Arial" w:eastAsia="Times New Roman" w:hAnsi="Arial" w:cs="Arial"/>
          <w:color w:val="000000"/>
          <w:kern w:val="0"/>
          <w:sz w:val="22"/>
          <w:szCs w:val="22"/>
          <w14:ligatures w14:val="none"/>
        </w:rPr>
        <w:t>Balda</w:t>
      </w:r>
      <w:proofErr w:type="spellEnd"/>
      <w:r w:rsidRPr="001A0331">
        <w:rPr>
          <w:rFonts w:ascii="Arial" w:eastAsia="Times New Roman" w:hAnsi="Arial" w:cs="Arial"/>
          <w:color w:val="000000"/>
          <w:kern w:val="0"/>
          <w:sz w:val="22"/>
          <w:szCs w:val="22"/>
          <w14:ligatures w14:val="none"/>
        </w:rPr>
        <w:t>, R.C.X., Costa-</w:t>
      </w:r>
      <w:proofErr w:type="spellStart"/>
      <w:r w:rsidRPr="001A0331">
        <w:rPr>
          <w:rFonts w:ascii="Arial" w:eastAsia="Times New Roman" w:hAnsi="Arial" w:cs="Arial"/>
          <w:color w:val="000000"/>
          <w:kern w:val="0"/>
          <w:sz w:val="22"/>
          <w:szCs w:val="22"/>
          <w14:ligatures w14:val="none"/>
        </w:rPr>
        <w:t>Nobre</w:t>
      </w:r>
      <w:proofErr w:type="spellEnd"/>
      <w:r w:rsidRPr="001A0331">
        <w:rPr>
          <w:rFonts w:ascii="Arial" w:eastAsia="Times New Roman" w:hAnsi="Arial" w:cs="Arial"/>
          <w:color w:val="000000"/>
          <w:kern w:val="0"/>
          <w:sz w:val="22"/>
          <w:szCs w:val="22"/>
          <w14:ligatures w14:val="none"/>
        </w:rPr>
        <w:t xml:space="preserve">, D.T., </w:t>
      </w:r>
      <w:proofErr w:type="spellStart"/>
      <w:r w:rsidRPr="001A0331">
        <w:rPr>
          <w:rFonts w:ascii="Arial" w:eastAsia="Times New Roman" w:hAnsi="Arial" w:cs="Arial"/>
          <w:color w:val="000000"/>
          <w:kern w:val="0"/>
          <w:sz w:val="22"/>
          <w:szCs w:val="22"/>
          <w14:ligatures w14:val="none"/>
        </w:rPr>
        <w:t>Sanudo</w:t>
      </w:r>
      <w:proofErr w:type="spellEnd"/>
      <w:r w:rsidRPr="001A0331">
        <w:rPr>
          <w:rFonts w:ascii="Arial" w:eastAsia="Times New Roman" w:hAnsi="Arial" w:cs="Arial"/>
          <w:color w:val="000000"/>
          <w:kern w:val="0"/>
          <w:sz w:val="22"/>
          <w:szCs w:val="22"/>
          <w14:ligatures w14:val="none"/>
        </w:rPr>
        <w:t xml:space="preserve">, A., </w:t>
      </w:r>
      <w:proofErr w:type="spellStart"/>
      <w:r w:rsidRPr="001A0331">
        <w:rPr>
          <w:rFonts w:ascii="Arial" w:eastAsia="Times New Roman" w:hAnsi="Arial" w:cs="Arial"/>
          <w:color w:val="000000"/>
          <w:kern w:val="0"/>
          <w:sz w:val="22"/>
          <w:szCs w:val="22"/>
          <w14:ligatures w14:val="none"/>
        </w:rPr>
        <w:t>Kiffer</w:t>
      </w:r>
      <w:proofErr w:type="spellEnd"/>
      <w:r w:rsidRPr="001A0331">
        <w:rPr>
          <w:rFonts w:ascii="Arial" w:eastAsia="Times New Roman" w:hAnsi="Arial" w:cs="Arial"/>
          <w:color w:val="000000"/>
          <w:kern w:val="0"/>
          <w:sz w:val="22"/>
          <w:szCs w:val="22"/>
          <w14:ligatures w14:val="none"/>
        </w:rPr>
        <w:t xml:space="preserve">, C.R.V., Kawakami, M.D., Miyoshi, M.H., </w:t>
      </w:r>
      <w:proofErr w:type="spellStart"/>
      <w:r w:rsidRPr="001A0331">
        <w:rPr>
          <w:rFonts w:ascii="Arial" w:eastAsia="Times New Roman" w:hAnsi="Arial" w:cs="Arial"/>
          <w:color w:val="000000"/>
          <w:kern w:val="0"/>
          <w:sz w:val="22"/>
          <w:szCs w:val="22"/>
          <w14:ligatures w14:val="none"/>
        </w:rPr>
        <w:t>Marinonio</w:t>
      </w:r>
      <w:proofErr w:type="spellEnd"/>
      <w:r w:rsidRPr="001A0331">
        <w:rPr>
          <w:rFonts w:ascii="Arial" w:eastAsia="Times New Roman" w:hAnsi="Arial" w:cs="Arial"/>
          <w:color w:val="000000"/>
          <w:kern w:val="0"/>
          <w:sz w:val="22"/>
          <w:szCs w:val="22"/>
          <w14:ligatures w14:val="none"/>
        </w:rPr>
        <w:t xml:space="preserve">, A.S.S., Freitas, R.M.V., </w:t>
      </w:r>
      <w:proofErr w:type="spellStart"/>
      <w:r w:rsidRPr="001A0331">
        <w:rPr>
          <w:rFonts w:ascii="Arial" w:eastAsia="Times New Roman" w:hAnsi="Arial" w:cs="Arial"/>
          <w:color w:val="000000"/>
          <w:kern w:val="0"/>
          <w:sz w:val="22"/>
          <w:szCs w:val="22"/>
          <w14:ligatures w14:val="none"/>
        </w:rPr>
        <w:t>Morais</w:t>
      </w:r>
      <w:proofErr w:type="spellEnd"/>
      <w:r w:rsidRPr="001A0331">
        <w:rPr>
          <w:rFonts w:ascii="Arial" w:eastAsia="Times New Roman" w:hAnsi="Arial" w:cs="Arial"/>
          <w:color w:val="000000"/>
          <w:kern w:val="0"/>
          <w:sz w:val="22"/>
          <w:szCs w:val="22"/>
          <w14:ligatures w14:val="none"/>
        </w:rPr>
        <w:t xml:space="preserve">, L.C.C., Teixeira, M.L.P., </w:t>
      </w:r>
      <w:proofErr w:type="spellStart"/>
      <w:r w:rsidRPr="001A0331">
        <w:rPr>
          <w:rFonts w:ascii="Arial" w:eastAsia="Times New Roman" w:hAnsi="Arial" w:cs="Arial"/>
          <w:color w:val="000000"/>
          <w:kern w:val="0"/>
          <w:sz w:val="22"/>
          <w:szCs w:val="22"/>
          <w14:ligatures w14:val="none"/>
        </w:rPr>
        <w:t>Waldvogel</w:t>
      </w:r>
      <w:proofErr w:type="spellEnd"/>
      <w:r w:rsidRPr="001A0331">
        <w:rPr>
          <w:rFonts w:ascii="Arial" w:eastAsia="Times New Roman" w:hAnsi="Arial" w:cs="Arial"/>
          <w:color w:val="000000"/>
          <w:kern w:val="0"/>
          <w:sz w:val="22"/>
          <w:szCs w:val="22"/>
          <w14:ligatures w14:val="none"/>
        </w:rPr>
        <w:t xml:space="preserve">, B., Almeida, M.F.B. and </w:t>
      </w:r>
      <w:proofErr w:type="spellStart"/>
      <w:r w:rsidRPr="001A0331">
        <w:rPr>
          <w:rFonts w:ascii="Arial" w:eastAsia="Times New Roman" w:hAnsi="Arial" w:cs="Arial"/>
          <w:color w:val="000000"/>
          <w:kern w:val="0"/>
          <w:sz w:val="22"/>
          <w:szCs w:val="22"/>
          <w14:ligatures w14:val="none"/>
        </w:rPr>
        <w:t>Guinsburg</w:t>
      </w:r>
      <w:proofErr w:type="spellEnd"/>
      <w:r w:rsidRPr="001A0331">
        <w:rPr>
          <w:rFonts w:ascii="Arial" w:eastAsia="Times New Roman" w:hAnsi="Arial" w:cs="Arial"/>
          <w:color w:val="000000"/>
          <w:kern w:val="0"/>
          <w:sz w:val="22"/>
          <w:szCs w:val="22"/>
          <w14:ligatures w14:val="none"/>
        </w:rPr>
        <w:t>, R. (2021). Operational Challenges in the Use of Structured Secondary Data for Health Research. </w:t>
      </w:r>
      <w:r w:rsidRPr="001A0331">
        <w:rPr>
          <w:rFonts w:ascii="Arial" w:eastAsia="Times New Roman" w:hAnsi="Arial" w:cs="Arial"/>
          <w:i/>
          <w:iCs/>
          <w:color w:val="000000"/>
          <w:kern w:val="0"/>
          <w:sz w:val="22"/>
          <w:szCs w:val="22"/>
          <w14:ligatures w14:val="none"/>
        </w:rPr>
        <w:t>Frontiers in Public Health</w:t>
      </w:r>
      <w:r w:rsidRPr="001A0331">
        <w:rPr>
          <w:rFonts w:ascii="Arial" w:eastAsia="Times New Roman" w:hAnsi="Arial" w:cs="Arial"/>
          <w:color w:val="000000"/>
          <w:kern w:val="0"/>
          <w:sz w:val="22"/>
          <w:szCs w:val="22"/>
          <w14:ligatures w14:val="none"/>
        </w:rPr>
        <w:t>, 9, p.642163.</w:t>
      </w:r>
    </w:p>
    <w:p w14:paraId="6AAE5552"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 xml:space="preserve">Bahr, A. and </w:t>
      </w:r>
      <w:proofErr w:type="spellStart"/>
      <w:r w:rsidRPr="001A0331">
        <w:rPr>
          <w:rFonts w:ascii="Arial" w:eastAsia="Times New Roman" w:hAnsi="Arial" w:cs="Arial"/>
          <w:color w:val="000000"/>
          <w:kern w:val="0"/>
          <w:sz w:val="22"/>
          <w:szCs w:val="22"/>
          <w14:ligatures w14:val="none"/>
        </w:rPr>
        <w:t>Schlünder</w:t>
      </w:r>
      <w:proofErr w:type="spellEnd"/>
      <w:r w:rsidRPr="001A0331">
        <w:rPr>
          <w:rFonts w:ascii="Arial" w:eastAsia="Times New Roman" w:hAnsi="Arial" w:cs="Arial"/>
          <w:color w:val="000000"/>
          <w:kern w:val="0"/>
          <w:sz w:val="22"/>
          <w:szCs w:val="22"/>
          <w14:ligatures w14:val="none"/>
        </w:rPr>
        <w:t>, I. (2015). Code of practice on secondary use of medical data in European scientific research projects. </w:t>
      </w:r>
      <w:r w:rsidRPr="001A0331">
        <w:rPr>
          <w:rFonts w:ascii="Arial" w:eastAsia="Times New Roman" w:hAnsi="Arial" w:cs="Arial"/>
          <w:i/>
          <w:iCs/>
          <w:color w:val="000000"/>
          <w:kern w:val="0"/>
          <w:sz w:val="22"/>
          <w:szCs w:val="22"/>
          <w14:ligatures w14:val="none"/>
        </w:rPr>
        <w:t>International data privacy law</w:t>
      </w:r>
      <w:r w:rsidRPr="001A0331">
        <w:rPr>
          <w:rFonts w:ascii="Arial" w:eastAsia="Times New Roman" w:hAnsi="Arial" w:cs="Arial"/>
          <w:color w:val="000000"/>
          <w:kern w:val="0"/>
          <w:sz w:val="22"/>
          <w:szCs w:val="22"/>
          <w14:ligatures w14:val="none"/>
        </w:rPr>
        <w:t>, 5(4).</w:t>
      </w:r>
    </w:p>
    <w:p w14:paraId="3D0C255F" w14:textId="44B22605"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Bhat, A. (2018). </w:t>
      </w:r>
      <w:r w:rsidRPr="001A0331">
        <w:rPr>
          <w:rFonts w:ascii="Arial" w:eastAsia="Times New Roman" w:hAnsi="Arial" w:cs="Arial"/>
          <w:i/>
          <w:iCs/>
          <w:color w:val="000000"/>
          <w:kern w:val="0"/>
          <w:sz w:val="22"/>
          <w:szCs w:val="22"/>
          <w14:ligatures w14:val="none"/>
        </w:rPr>
        <w:t xml:space="preserve">Secondary Research- Definition, </w:t>
      </w:r>
      <w:proofErr w:type="gramStart"/>
      <w:r w:rsidRPr="001A0331">
        <w:rPr>
          <w:rFonts w:ascii="Arial" w:eastAsia="Times New Roman" w:hAnsi="Arial" w:cs="Arial"/>
          <w:i/>
          <w:iCs/>
          <w:color w:val="000000"/>
          <w:kern w:val="0"/>
          <w:sz w:val="22"/>
          <w:szCs w:val="22"/>
          <w14:ligatures w14:val="none"/>
        </w:rPr>
        <w:t>Methods</w:t>
      </w:r>
      <w:proofErr w:type="gramEnd"/>
      <w:r w:rsidRPr="001A0331">
        <w:rPr>
          <w:rFonts w:ascii="Arial" w:eastAsia="Times New Roman" w:hAnsi="Arial" w:cs="Arial"/>
          <w:i/>
          <w:iCs/>
          <w:color w:val="000000"/>
          <w:kern w:val="0"/>
          <w:sz w:val="22"/>
          <w:szCs w:val="22"/>
          <w14:ligatures w14:val="none"/>
        </w:rPr>
        <w:t xml:space="preserve"> and Examples. | </w:t>
      </w:r>
      <w:proofErr w:type="spellStart"/>
      <w:r w:rsidRPr="001A0331">
        <w:rPr>
          <w:rFonts w:ascii="Arial" w:eastAsia="Times New Roman" w:hAnsi="Arial" w:cs="Arial"/>
          <w:i/>
          <w:iCs/>
          <w:color w:val="000000"/>
          <w:kern w:val="0"/>
          <w:sz w:val="22"/>
          <w:szCs w:val="22"/>
          <w14:ligatures w14:val="none"/>
        </w:rPr>
        <w:t>QuestionPro</w:t>
      </w:r>
      <w:proofErr w:type="spellEnd"/>
      <w:r w:rsidRPr="001A0331">
        <w:rPr>
          <w:rFonts w:ascii="Arial" w:eastAsia="Times New Roman" w:hAnsi="Arial" w:cs="Arial"/>
          <w:color w:val="000000"/>
          <w:kern w:val="0"/>
          <w:sz w:val="22"/>
          <w:szCs w:val="22"/>
          <w14:ligatures w14:val="none"/>
        </w:rPr>
        <w:t xml:space="preserve">. </w:t>
      </w:r>
      <w:r w:rsidRPr="001A0331">
        <w:rPr>
          <w:rFonts w:ascii="Arial" w:eastAsia="Times New Roman" w:hAnsi="Arial" w:cs="Arial"/>
          <w:color w:val="000000"/>
          <w:kern w:val="0"/>
          <w:sz w:val="22"/>
          <w:szCs w:val="22"/>
          <w14:ligatures w14:val="none"/>
        </w:rPr>
        <w:t>(</w:t>
      </w:r>
      <w:r w:rsidRPr="001A0331">
        <w:rPr>
          <w:rFonts w:ascii="Arial" w:eastAsia="Times New Roman" w:hAnsi="Arial" w:cs="Arial"/>
          <w:color w:val="000000"/>
          <w:kern w:val="0"/>
          <w:sz w:val="22"/>
          <w:szCs w:val="22"/>
          <w14:ligatures w14:val="none"/>
        </w:rPr>
        <w:t>online</w:t>
      </w:r>
      <w:r w:rsidRPr="001A0331">
        <w:rPr>
          <w:rFonts w:ascii="Arial" w:eastAsia="Times New Roman" w:hAnsi="Arial" w:cs="Arial"/>
          <w:color w:val="000000"/>
          <w:kern w:val="0"/>
          <w:sz w:val="22"/>
          <w:szCs w:val="22"/>
          <w14:ligatures w14:val="none"/>
        </w:rPr>
        <w:t>)</w:t>
      </w:r>
      <w:r w:rsidRPr="001A0331">
        <w:rPr>
          <w:rFonts w:ascii="Arial" w:eastAsia="Times New Roman" w:hAnsi="Arial" w:cs="Arial"/>
          <w:color w:val="000000"/>
          <w:kern w:val="0"/>
          <w:sz w:val="22"/>
          <w:szCs w:val="22"/>
          <w14:ligatures w14:val="none"/>
        </w:rPr>
        <w:t xml:space="preserve"> </w:t>
      </w:r>
      <w:proofErr w:type="spellStart"/>
      <w:r w:rsidRPr="001A0331">
        <w:rPr>
          <w:rFonts w:ascii="Arial" w:eastAsia="Times New Roman" w:hAnsi="Arial" w:cs="Arial"/>
          <w:color w:val="000000"/>
          <w:kern w:val="0"/>
          <w:sz w:val="22"/>
          <w:szCs w:val="22"/>
          <w14:ligatures w14:val="none"/>
        </w:rPr>
        <w:t>QuestionPro</w:t>
      </w:r>
      <w:proofErr w:type="spellEnd"/>
      <w:r w:rsidRPr="001A0331">
        <w:rPr>
          <w:rFonts w:ascii="Arial" w:eastAsia="Times New Roman" w:hAnsi="Arial" w:cs="Arial"/>
          <w:color w:val="000000"/>
          <w:kern w:val="0"/>
          <w:sz w:val="22"/>
          <w:szCs w:val="22"/>
          <w14:ligatures w14:val="none"/>
        </w:rPr>
        <w:t>. Available at: https://www.questionpro.com/blog/secondary-research/.</w:t>
      </w:r>
    </w:p>
    <w:p w14:paraId="16028DA6"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Fang, J. (2011) “Evaluation of Sustainable Urban Transport in China,” in </w:t>
      </w:r>
      <w:r w:rsidRPr="001A0331">
        <w:rPr>
          <w:rFonts w:ascii="Arial" w:eastAsia="Times New Roman" w:hAnsi="Arial" w:cs="Arial"/>
          <w:i/>
          <w:iCs/>
          <w:color w:val="000000"/>
          <w:kern w:val="0"/>
          <w:sz w:val="22"/>
          <w:szCs w:val="22"/>
          <w14:ligatures w14:val="none"/>
        </w:rPr>
        <w:t>Advanced materials research</w:t>
      </w:r>
      <w:r w:rsidRPr="001A0331">
        <w:rPr>
          <w:rFonts w:ascii="Arial" w:eastAsia="Times New Roman" w:hAnsi="Arial" w:cs="Arial"/>
          <w:color w:val="000000"/>
          <w:kern w:val="0"/>
          <w:sz w:val="22"/>
          <w:szCs w:val="22"/>
          <w14:ligatures w14:val="none"/>
        </w:rPr>
        <w:t>. Trans Tech Publications Ltd, pp. 4056–4060. Available at: https://doi.org/10.4028/www.scientific.net/AMR.255-260.4056. </w:t>
      </w:r>
    </w:p>
    <w:p w14:paraId="7B00CE80" w14:textId="400B0CB0"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proofErr w:type="spellStart"/>
      <w:r w:rsidRPr="001A0331">
        <w:rPr>
          <w:rFonts w:ascii="Arial" w:eastAsia="Microsoft JhengHei" w:hAnsi="Arial" w:cs="Arial"/>
          <w:color w:val="000000"/>
          <w:kern w:val="0"/>
          <w:sz w:val="22"/>
          <w:szCs w:val="22"/>
          <w14:ligatures w14:val="none"/>
        </w:rPr>
        <w:t>邓</w:t>
      </w:r>
      <w:r w:rsidRPr="001A0331">
        <w:rPr>
          <w:rFonts w:ascii="Arial" w:eastAsia="Malgun Gothic" w:hAnsi="Arial" w:cs="Arial"/>
          <w:color w:val="000000"/>
          <w:kern w:val="0"/>
          <w:sz w:val="22"/>
          <w:szCs w:val="22"/>
          <w14:ligatures w14:val="none"/>
        </w:rPr>
        <w:t>京</w:t>
      </w:r>
      <w:r w:rsidRPr="001A0331">
        <w:rPr>
          <w:rFonts w:ascii="Arial" w:eastAsia="Yu Gothic" w:hAnsi="Arial" w:cs="Arial"/>
          <w:color w:val="000000"/>
          <w:kern w:val="0"/>
          <w:sz w:val="22"/>
          <w:szCs w:val="22"/>
          <w14:ligatures w14:val="none"/>
        </w:rPr>
        <w:t>荆</w:t>
      </w:r>
      <w:proofErr w:type="spellEnd"/>
      <w:r w:rsidRPr="001A0331">
        <w:rPr>
          <w:rFonts w:ascii="Arial" w:eastAsia="Times New Roman" w:hAnsi="Arial" w:cs="Arial"/>
          <w:color w:val="000000"/>
          <w:kern w:val="0"/>
          <w:sz w:val="22"/>
          <w:szCs w:val="22"/>
          <w14:ligatures w14:val="none"/>
        </w:rPr>
        <w:t xml:space="preserve"> (2021). </w:t>
      </w:r>
      <w:r w:rsidRPr="001A0331">
        <w:rPr>
          <w:rFonts w:ascii="Arial" w:eastAsia="Times New Roman" w:hAnsi="Arial" w:cs="Arial"/>
          <w:i/>
          <w:iCs/>
          <w:color w:val="000000"/>
          <w:kern w:val="0"/>
          <w:sz w:val="22"/>
          <w:szCs w:val="22"/>
          <w14:ligatures w14:val="none"/>
        </w:rPr>
        <w:t>Will big cities see more surprises in development of public transport</w:t>
      </w:r>
      <w:r w:rsidRPr="001A0331">
        <w:rPr>
          <w:rFonts w:ascii="Arial" w:eastAsia="Times New Roman" w:hAnsi="Arial" w:cs="Arial"/>
          <w:i/>
          <w:iCs/>
          <w:color w:val="000000"/>
          <w:kern w:val="0"/>
          <w:sz w:val="22"/>
          <w:szCs w:val="22"/>
          <w14:ligatures w14:val="none"/>
        </w:rPr>
        <w:t xml:space="preserve">? </w:t>
      </w:r>
      <w:r w:rsidRPr="001A0331">
        <w:rPr>
          <w:rFonts w:ascii="Arial" w:eastAsia="Times New Roman" w:hAnsi="Arial" w:cs="Arial"/>
          <w:color w:val="000000"/>
          <w:kern w:val="0"/>
          <w:sz w:val="22"/>
          <w:szCs w:val="22"/>
          <w14:ligatures w14:val="none"/>
        </w:rPr>
        <w:t>(online) Chinadaily.com.cn. Available at: https://www.chinadaily.com.cn/a/202104/20/WS607e18ada31024ad0bab68fe.html [Accessed 13 Feb. 2026].</w:t>
      </w:r>
    </w:p>
    <w:p w14:paraId="68FF035A"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proofErr w:type="spellStart"/>
      <w:r w:rsidRPr="001A0331">
        <w:rPr>
          <w:rFonts w:ascii="Arial" w:eastAsia="Times New Roman" w:hAnsi="Arial" w:cs="Arial"/>
          <w:color w:val="000000"/>
          <w:kern w:val="0"/>
          <w:sz w:val="22"/>
          <w:szCs w:val="22"/>
          <w14:ligatures w14:val="none"/>
        </w:rPr>
        <w:t>Ghafooripour</w:t>
      </w:r>
      <w:proofErr w:type="spellEnd"/>
      <w:r w:rsidRPr="001A0331">
        <w:rPr>
          <w:rFonts w:ascii="Arial" w:eastAsia="Times New Roman" w:hAnsi="Arial" w:cs="Arial"/>
          <w:color w:val="000000"/>
          <w:kern w:val="0"/>
          <w:sz w:val="22"/>
          <w:szCs w:val="22"/>
          <w14:ligatures w14:val="none"/>
        </w:rPr>
        <w:t xml:space="preserve">, A., </w:t>
      </w:r>
      <w:proofErr w:type="spellStart"/>
      <w:r w:rsidRPr="001A0331">
        <w:rPr>
          <w:rFonts w:ascii="Arial" w:eastAsia="Times New Roman" w:hAnsi="Arial" w:cs="Arial"/>
          <w:color w:val="000000"/>
          <w:kern w:val="0"/>
          <w:sz w:val="22"/>
          <w:szCs w:val="22"/>
          <w14:ligatures w14:val="none"/>
        </w:rPr>
        <w:t>Ogwuda</w:t>
      </w:r>
      <w:proofErr w:type="spellEnd"/>
      <w:r w:rsidRPr="001A0331">
        <w:rPr>
          <w:rFonts w:ascii="Arial" w:eastAsia="Times New Roman" w:hAnsi="Arial" w:cs="Arial"/>
          <w:color w:val="000000"/>
          <w:kern w:val="0"/>
          <w:sz w:val="22"/>
          <w:szCs w:val="22"/>
          <w14:ligatures w14:val="none"/>
        </w:rPr>
        <w:t>, O. and Rezaei, S. (2012). An efficient cost analysis of monorail in the Middle East using statistics of existing monorail and metro models. </w:t>
      </w:r>
      <w:r w:rsidRPr="001A0331">
        <w:rPr>
          <w:rFonts w:ascii="Arial" w:eastAsia="Times New Roman" w:hAnsi="Arial" w:cs="Arial"/>
          <w:i/>
          <w:iCs/>
          <w:color w:val="000000"/>
          <w:kern w:val="0"/>
          <w:sz w:val="22"/>
          <w:szCs w:val="22"/>
          <w14:ligatures w14:val="none"/>
        </w:rPr>
        <w:t>WIT Transactions on The Built Environment</w:t>
      </w:r>
      <w:r w:rsidRPr="001A0331">
        <w:rPr>
          <w:rFonts w:ascii="Arial" w:eastAsia="Times New Roman" w:hAnsi="Arial" w:cs="Arial"/>
          <w:color w:val="000000"/>
          <w:kern w:val="0"/>
          <w:sz w:val="22"/>
          <w:szCs w:val="22"/>
          <w14:ligatures w14:val="none"/>
        </w:rPr>
        <w:t xml:space="preserve">, 1(128), pp.241–252. </w:t>
      </w:r>
      <w:proofErr w:type="spellStart"/>
      <w:r w:rsidRPr="001A0331">
        <w:rPr>
          <w:rFonts w:ascii="Arial" w:eastAsia="Times New Roman" w:hAnsi="Arial" w:cs="Arial"/>
          <w:color w:val="000000"/>
          <w:kern w:val="0"/>
          <w:sz w:val="22"/>
          <w:szCs w:val="22"/>
          <w14:ligatures w14:val="none"/>
        </w:rPr>
        <w:t>doi:https</w:t>
      </w:r>
      <w:proofErr w:type="spellEnd"/>
      <w:r w:rsidRPr="001A0331">
        <w:rPr>
          <w:rFonts w:ascii="Arial" w:eastAsia="Times New Roman" w:hAnsi="Arial" w:cs="Arial"/>
          <w:color w:val="000000"/>
          <w:kern w:val="0"/>
          <w:sz w:val="22"/>
          <w:szCs w:val="22"/>
          <w14:ligatures w14:val="none"/>
        </w:rPr>
        <w:t>://doi.org/10.2495/ut120221.</w:t>
      </w:r>
    </w:p>
    <w:p w14:paraId="1A308178"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Guide to Chinese Climate Policy. (n.d.). </w:t>
      </w:r>
      <w:r w:rsidRPr="001A0331">
        <w:rPr>
          <w:rFonts w:ascii="Arial" w:eastAsia="Times New Roman" w:hAnsi="Arial" w:cs="Arial"/>
          <w:i/>
          <w:iCs/>
          <w:color w:val="000000"/>
          <w:kern w:val="0"/>
          <w:sz w:val="22"/>
          <w:szCs w:val="22"/>
          <w14:ligatures w14:val="none"/>
        </w:rPr>
        <w:t>A: Carbon Dioxide</w:t>
      </w:r>
      <w:r w:rsidRPr="001A0331">
        <w:rPr>
          <w:rFonts w:ascii="Arial" w:eastAsia="Times New Roman" w:hAnsi="Arial" w:cs="Arial"/>
          <w:color w:val="000000"/>
          <w:kern w:val="0"/>
          <w:sz w:val="22"/>
          <w:szCs w:val="22"/>
          <w14:ligatures w14:val="none"/>
        </w:rPr>
        <w:t>. [online] Available at: https://chineseclimatepolicy.oxfordenergy.org/book-content/background/chinese-emissions-of-heat-trapping-gases/carbon-dioxide/.</w:t>
      </w:r>
    </w:p>
    <w:p w14:paraId="51E3900A"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Guo, S. and Chen, L. (2018). Can urban rail transit systems alleviate air pollution? Empirical evidence from Beijing. </w:t>
      </w:r>
      <w:r w:rsidRPr="001A0331">
        <w:rPr>
          <w:rFonts w:ascii="Arial" w:eastAsia="Times New Roman" w:hAnsi="Arial" w:cs="Arial"/>
          <w:i/>
          <w:iCs/>
          <w:color w:val="000000"/>
          <w:kern w:val="0"/>
          <w:sz w:val="22"/>
          <w:szCs w:val="22"/>
          <w14:ligatures w14:val="none"/>
        </w:rPr>
        <w:t>Growth and Change</w:t>
      </w:r>
      <w:r w:rsidRPr="001A0331">
        <w:rPr>
          <w:rFonts w:ascii="Arial" w:eastAsia="Times New Roman" w:hAnsi="Arial" w:cs="Arial"/>
          <w:color w:val="000000"/>
          <w:kern w:val="0"/>
          <w:sz w:val="22"/>
          <w:szCs w:val="22"/>
          <w14:ligatures w14:val="none"/>
        </w:rPr>
        <w:t xml:space="preserve">, 50(1), pp.130–144. </w:t>
      </w:r>
      <w:proofErr w:type="spellStart"/>
      <w:r w:rsidRPr="001A0331">
        <w:rPr>
          <w:rFonts w:ascii="Arial" w:eastAsia="Times New Roman" w:hAnsi="Arial" w:cs="Arial"/>
          <w:color w:val="000000"/>
          <w:kern w:val="0"/>
          <w:sz w:val="22"/>
          <w:szCs w:val="22"/>
          <w14:ligatures w14:val="none"/>
        </w:rPr>
        <w:t>doi:https</w:t>
      </w:r>
      <w:proofErr w:type="spellEnd"/>
      <w:r w:rsidRPr="001A0331">
        <w:rPr>
          <w:rFonts w:ascii="Arial" w:eastAsia="Times New Roman" w:hAnsi="Arial" w:cs="Arial"/>
          <w:color w:val="000000"/>
          <w:kern w:val="0"/>
          <w:sz w:val="22"/>
          <w:szCs w:val="22"/>
          <w14:ligatures w14:val="none"/>
        </w:rPr>
        <w:t>://doi.org/10.1111/grow.12266.</w:t>
      </w:r>
    </w:p>
    <w:p w14:paraId="2219B95C"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Han, B. and Cheng-</w:t>
      </w:r>
      <w:proofErr w:type="spellStart"/>
      <w:r w:rsidRPr="001A0331">
        <w:rPr>
          <w:rFonts w:ascii="Arial" w:eastAsia="Times New Roman" w:hAnsi="Arial" w:cs="Arial"/>
          <w:color w:val="000000"/>
          <w:kern w:val="0"/>
          <w:sz w:val="22"/>
          <w:szCs w:val="22"/>
          <w14:ligatures w14:val="none"/>
        </w:rPr>
        <w:t>zhang</w:t>
      </w:r>
      <w:proofErr w:type="spellEnd"/>
      <w:r w:rsidRPr="001A0331">
        <w:rPr>
          <w:rFonts w:ascii="Arial" w:eastAsia="Times New Roman" w:hAnsi="Arial" w:cs="Arial"/>
          <w:color w:val="000000"/>
          <w:kern w:val="0"/>
          <w:sz w:val="22"/>
          <w:szCs w:val="22"/>
          <w14:ligatures w14:val="none"/>
        </w:rPr>
        <w:t>, O. (2019). Brief discussion on the design of route selection in mountain areas of suspended monorail. </w:t>
      </w:r>
      <w:r w:rsidRPr="001A0331">
        <w:rPr>
          <w:rFonts w:ascii="Arial" w:eastAsia="Times New Roman" w:hAnsi="Arial" w:cs="Arial"/>
          <w:i/>
          <w:iCs/>
          <w:color w:val="000000"/>
          <w:kern w:val="0"/>
          <w:sz w:val="22"/>
          <w:szCs w:val="22"/>
          <w14:ligatures w14:val="none"/>
        </w:rPr>
        <w:t>IOP Conference Series: Earth and Environmental Science</w:t>
      </w:r>
      <w:r w:rsidRPr="001A0331">
        <w:rPr>
          <w:rFonts w:ascii="Arial" w:eastAsia="Times New Roman" w:hAnsi="Arial" w:cs="Arial"/>
          <w:color w:val="000000"/>
          <w:kern w:val="0"/>
          <w:sz w:val="22"/>
          <w:szCs w:val="22"/>
          <w14:ligatures w14:val="none"/>
        </w:rPr>
        <w:t xml:space="preserve">, 267(4), p.042020. </w:t>
      </w:r>
      <w:proofErr w:type="spellStart"/>
      <w:r w:rsidRPr="001A0331">
        <w:rPr>
          <w:rFonts w:ascii="Arial" w:eastAsia="Times New Roman" w:hAnsi="Arial" w:cs="Arial"/>
          <w:color w:val="000000"/>
          <w:kern w:val="0"/>
          <w:sz w:val="22"/>
          <w:szCs w:val="22"/>
          <w14:ligatures w14:val="none"/>
        </w:rPr>
        <w:t>doi:https</w:t>
      </w:r>
      <w:proofErr w:type="spellEnd"/>
      <w:r w:rsidRPr="001A0331">
        <w:rPr>
          <w:rFonts w:ascii="Arial" w:eastAsia="Times New Roman" w:hAnsi="Arial" w:cs="Arial"/>
          <w:color w:val="000000"/>
          <w:kern w:val="0"/>
          <w:sz w:val="22"/>
          <w:szCs w:val="22"/>
          <w14:ligatures w14:val="none"/>
        </w:rPr>
        <w:t>://doi.org/10.1088/1755-1315/267/4/042020.</w:t>
      </w:r>
    </w:p>
    <w:p w14:paraId="4FE8BD36" w14:textId="2FAAE1FE"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 xml:space="preserve">Herrero, C., Dias, A.C., Gallego, M., Gutiérrez, D., </w:t>
      </w:r>
      <w:proofErr w:type="spellStart"/>
      <w:r w:rsidRPr="001A0331">
        <w:rPr>
          <w:rFonts w:ascii="Arial" w:eastAsia="Times New Roman" w:hAnsi="Arial" w:cs="Arial"/>
          <w:color w:val="000000"/>
          <w:kern w:val="0"/>
          <w:sz w:val="22"/>
          <w:szCs w:val="22"/>
          <w14:ligatures w14:val="none"/>
        </w:rPr>
        <w:t>Quinteiro</w:t>
      </w:r>
      <w:proofErr w:type="spellEnd"/>
      <w:r w:rsidRPr="001A0331">
        <w:rPr>
          <w:rFonts w:ascii="Arial" w:eastAsia="Times New Roman" w:hAnsi="Arial" w:cs="Arial"/>
          <w:color w:val="000000"/>
          <w:kern w:val="0"/>
          <w:sz w:val="22"/>
          <w:szCs w:val="22"/>
          <w14:ligatures w14:val="none"/>
        </w:rPr>
        <w:t xml:space="preserve">, P., Villanueva-Rey, P., Oliveira, S., </w:t>
      </w:r>
      <w:proofErr w:type="spellStart"/>
      <w:r w:rsidRPr="001A0331">
        <w:rPr>
          <w:rFonts w:ascii="Arial" w:eastAsia="Times New Roman" w:hAnsi="Arial" w:cs="Arial"/>
          <w:color w:val="000000"/>
          <w:kern w:val="0"/>
          <w:sz w:val="22"/>
          <w:szCs w:val="22"/>
          <w14:ligatures w14:val="none"/>
        </w:rPr>
        <w:t>Jaume</w:t>
      </w:r>
      <w:proofErr w:type="spellEnd"/>
      <w:r w:rsidRPr="001A0331">
        <w:rPr>
          <w:rFonts w:ascii="Arial" w:eastAsia="Times New Roman" w:hAnsi="Arial" w:cs="Arial"/>
          <w:color w:val="000000"/>
          <w:kern w:val="0"/>
          <w:sz w:val="22"/>
          <w:szCs w:val="22"/>
          <w14:ligatures w14:val="none"/>
        </w:rPr>
        <w:t xml:space="preserve"> </w:t>
      </w:r>
      <w:proofErr w:type="spellStart"/>
      <w:r w:rsidRPr="001A0331">
        <w:rPr>
          <w:rFonts w:ascii="Arial" w:eastAsia="Times New Roman" w:hAnsi="Arial" w:cs="Arial"/>
          <w:color w:val="000000"/>
          <w:kern w:val="0"/>
          <w:sz w:val="22"/>
          <w:szCs w:val="22"/>
          <w14:ligatures w14:val="none"/>
        </w:rPr>
        <w:t>Albertí</w:t>
      </w:r>
      <w:proofErr w:type="spellEnd"/>
      <w:r w:rsidRPr="001A0331">
        <w:rPr>
          <w:rFonts w:ascii="Arial" w:eastAsia="Times New Roman" w:hAnsi="Arial" w:cs="Arial"/>
          <w:color w:val="000000"/>
          <w:kern w:val="0"/>
          <w:sz w:val="22"/>
          <w:szCs w:val="22"/>
          <w14:ligatures w14:val="none"/>
        </w:rPr>
        <w:t xml:space="preserve">, </w:t>
      </w:r>
      <w:proofErr w:type="spellStart"/>
      <w:r w:rsidRPr="001A0331">
        <w:rPr>
          <w:rFonts w:ascii="Arial" w:eastAsia="Times New Roman" w:hAnsi="Arial" w:cs="Arial"/>
          <w:color w:val="000000"/>
          <w:kern w:val="0"/>
          <w:sz w:val="22"/>
          <w:szCs w:val="22"/>
          <w14:ligatures w14:val="none"/>
        </w:rPr>
        <w:t>Bala</w:t>
      </w:r>
      <w:proofErr w:type="spellEnd"/>
      <w:r w:rsidRPr="001A0331">
        <w:rPr>
          <w:rFonts w:ascii="Arial" w:eastAsia="Times New Roman" w:hAnsi="Arial" w:cs="Arial"/>
          <w:color w:val="000000"/>
          <w:kern w:val="0"/>
          <w:sz w:val="22"/>
          <w:szCs w:val="22"/>
          <w14:ligatures w14:val="none"/>
        </w:rPr>
        <w:t xml:space="preserve">, A., Pere </w:t>
      </w:r>
      <w:proofErr w:type="spellStart"/>
      <w:r w:rsidRPr="001A0331">
        <w:rPr>
          <w:rFonts w:ascii="Arial" w:eastAsia="Times New Roman" w:hAnsi="Arial" w:cs="Arial"/>
          <w:color w:val="000000"/>
          <w:kern w:val="0"/>
          <w:sz w:val="22"/>
          <w:szCs w:val="22"/>
          <w14:ligatures w14:val="none"/>
        </w:rPr>
        <w:t>Fullana</w:t>
      </w:r>
      <w:proofErr w:type="spellEnd"/>
      <w:r w:rsidRPr="001A0331">
        <w:rPr>
          <w:rFonts w:ascii="Arial" w:eastAsia="Times New Roman" w:hAnsi="Arial" w:cs="Arial"/>
          <w:color w:val="000000"/>
          <w:kern w:val="0"/>
          <w:sz w:val="22"/>
          <w:szCs w:val="22"/>
          <w14:ligatures w14:val="none"/>
        </w:rPr>
        <w:t>-</w:t>
      </w:r>
      <w:proofErr w:type="spellStart"/>
      <w:r w:rsidRPr="001A0331">
        <w:rPr>
          <w:rFonts w:ascii="Arial" w:eastAsia="Times New Roman" w:hAnsi="Arial" w:cs="Arial"/>
          <w:color w:val="000000"/>
          <w:kern w:val="0"/>
          <w:sz w:val="22"/>
          <w:szCs w:val="22"/>
          <w14:ligatures w14:val="none"/>
        </w:rPr>
        <w:t>i</w:t>
      </w:r>
      <w:proofErr w:type="spellEnd"/>
      <w:r w:rsidRPr="001A0331">
        <w:rPr>
          <w:rFonts w:ascii="Arial" w:eastAsia="Times New Roman" w:hAnsi="Arial" w:cs="Arial"/>
          <w:color w:val="000000"/>
          <w:kern w:val="0"/>
          <w:sz w:val="22"/>
          <w:szCs w:val="22"/>
          <w14:ligatures w14:val="none"/>
        </w:rPr>
        <w:t xml:space="preserve">-Palmer, Puig, M., </w:t>
      </w:r>
      <w:proofErr w:type="spellStart"/>
      <w:r w:rsidRPr="001A0331">
        <w:rPr>
          <w:rFonts w:ascii="Arial" w:eastAsia="Times New Roman" w:hAnsi="Arial" w:cs="Arial"/>
          <w:color w:val="000000"/>
          <w:kern w:val="0"/>
          <w:sz w:val="22"/>
          <w:szCs w:val="22"/>
          <w14:ligatures w14:val="none"/>
        </w:rPr>
        <w:t>Melón</w:t>
      </w:r>
      <w:proofErr w:type="spellEnd"/>
      <w:r w:rsidRPr="001A0331">
        <w:rPr>
          <w:rFonts w:ascii="Arial" w:eastAsia="Times New Roman" w:hAnsi="Arial" w:cs="Arial"/>
          <w:color w:val="000000"/>
          <w:kern w:val="0"/>
          <w:sz w:val="22"/>
          <w:szCs w:val="22"/>
          <w14:ligatures w14:val="none"/>
        </w:rPr>
        <w:t xml:space="preserve">, L., Ilija </w:t>
      </w:r>
      <w:proofErr w:type="spellStart"/>
      <w:r w:rsidRPr="001A0331">
        <w:rPr>
          <w:rFonts w:ascii="Arial" w:eastAsia="Times New Roman" w:hAnsi="Arial" w:cs="Arial"/>
          <w:color w:val="000000"/>
          <w:kern w:val="0"/>
          <w:sz w:val="22"/>
          <w:szCs w:val="22"/>
          <w14:ligatures w14:val="none"/>
        </w:rPr>
        <w:t>Sazdovski</w:t>
      </w:r>
      <w:proofErr w:type="spellEnd"/>
      <w:r w:rsidRPr="001A0331">
        <w:rPr>
          <w:rFonts w:ascii="Arial" w:eastAsia="Times New Roman" w:hAnsi="Arial" w:cs="Arial"/>
          <w:color w:val="000000"/>
          <w:kern w:val="0"/>
          <w:sz w:val="22"/>
          <w:szCs w:val="22"/>
          <w14:ligatures w14:val="none"/>
        </w:rPr>
        <w:t xml:space="preserve">, Rodríguez, E., Roca, M., </w:t>
      </w:r>
      <w:proofErr w:type="spellStart"/>
      <w:r w:rsidRPr="001A0331">
        <w:rPr>
          <w:rFonts w:ascii="Arial" w:eastAsia="Times New Roman" w:hAnsi="Arial" w:cs="Arial"/>
          <w:color w:val="000000"/>
          <w:kern w:val="0"/>
          <w:sz w:val="22"/>
          <w:szCs w:val="22"/>
          <w14:ligatures w14:val="none"/>
        </w:rPr>
        <w:t>Xifré</w:t>
      </w:r>
      <w:proofErr w:type="spellEnd"/>
      <w:r w:rsidRPr="001A0331">
        <w:rPr>
          <w:rFonts w:ascii="Arial" w:eastAsia="Times New Roman" w:hAnsi="Arial" w:cs="Arial"/>
          <w:color w:val="000000"/>
          <w:kern w:val="0"/>
          <w:sz w:val="22"/>
          <w:szCs w:val="22"/>
          <w14:ligatures w14:val="none"/>
        </w:rPr>
        <w:t xml:space="preserve">, R., </w:t>
      </w:r>
      <w:proofErr w:type="spellStart"/>
      <w:r w:rsidRPr="001A0331">
        <w:rPr>
          <w:rFonts w:ascii="Arial" w:eastAsia="Times New Roman" w:hAnsi="Arial" w:cs="Arial"/>
          <w:color w:val="000000"/>
          <w:kern w:val="0"/>
          <w:sz w:val="22"/>
          <w:szCs w:val="22"/>
          <w14:ligatures w14:val="none"/>
        </w:rPr>
        <w:t>Jara</w:t>
      </w:r>
      <w:proofErr w:type="spellEnd"/>
      <w:r w:rsidRPr="001A0331">
        <w:rPr>
          <w:rFonts w:ascii="Arial" w:eastAsia="Times New Roman" w:hAnsi="Arial" w:cs="Arial"/>
          <w:color w:val="000000"/>
          <w:kern w:val="0"/>
          <w:sz w:val="22"/>
          <w:szCs w:val="22"/>
          <w14:ligatures w14:val="none"/>
        </w:rPr>
        <w:t xml:space="preserve"> </w:t>
      </w:r>
      <w:proofErr w:type="spellStart"/>
      <w:r w:rsidRPr="001A0331">
        <w:rPr>
          <w:rFonts w:ascii="Arial" w:eastAsia="Times New Roman" w:hAnsi="Arial" w:cs="Arial"/>
          <w:color w:val="000000"/>
          <w:kern w:val="0"/>
          <w:sz w:val="22"/>
          <w:szCs w:val="22"/>
          <w14:ligatures w14:val="none"/>
        </w:rPr>
        <w:t>Laso</w:t>
      </w:r>
      <w:proofErr w:type="spellEnd"/>
      <w:r w:rsidRPr="001A0331">
        <w:rPr>
          <w:rFonts w:ascii="Arial" w:eastAsia="Times New Roman" w:hAnsi="Arial" w:cs="Arial"/>
          <w:color w:val="000000"/>
          <w:kern w:val="0"/>
          <w:sz w:val="22"/>
          <w:szCs w:val="22"/>
          <w14:ligatures w14:val="none"/>
        </w:rPr>
        <w:t xml:space="preserve"> </w:t>
      </w:r>
      <w:proofErr w:type="spellStart"/>
      <w:r w:rsidRPr="001A0331">
        <w:rPr>
          <w:rFonts w:ascii="Arial" w:eastAsia="Times New Roman" w:hAnsi="Arial" w:cs="Arial"/>
          <w:color w:val="000000"/>
          <w:kern w:val="0"/>
          <w:sz w:val="22"/>
          <w:szCs w:val="22"/>
          <w14:ligatures w14:val="none"/>
        </w:rPr>
        <w:t>Cortabitarte</w:t>
      </w:r>
      <w:proofErr w:type="spellEnd"/>
      <w:r w:rsidRPr="001A0331">
        <w:rPr>
          <w:rFonts w:ascii="Arial" w:eastAsia="Times New Roman" w:hAnsi="Arial" w:cs="Arial"/>
          <w:color w:val="000000"/>
          <w:kern w:val="0"/>
          <w:sz w:val="22"/>
          <w:szCs w:val="22"/>
          <w14:ligatures w14:val="none"/>
        </w:rPr>
        <w:t xml:space="preserve">, Blanco, </w:t>
      </w:r>
      <w:proofErr w:type="gramStart"/>
      <w:r w:rsidRPr="001A0331">
        <w:rPr>
          <w:rFonts w:ascii="Arial" w:eastAsia="Times New Roman" w:hAnsi="Arial" w:cs="Arial"/>
          <w:color w:val="000000"/>
          <w:kern w:val="0"/>
          <w:sz w:val="22"/>
          <w:szCs w:val="22"/>
          <w14:ligatures w14:val="none"/>
        </w:rPr>
        <w:t>M.M.</w:t>
      </w:r>
      <w:proofErr w:type="gramEnd"/>
      <w:r w:rsidRPr="001A0331">
        <w:rPr>
          <w:rFonts w:ascii="Arial" w:eastAsia="Times New Roman" w:hAnsi="Arial" w:cs="Arial"/>
          <w:color w:val="000000"/>
          <w:kern w:val="0"/>
          <w:sz w:val="22"/>
          <w:szCs w:val="22"/>
          <w14:ligatures w14:val="none"/>
        </w:rPr>
        <w:t xml:space="preserve"> and Rubén </w:t>
      </w:r>
      <w:proofErr w:type="spellStart"/>
      <w:r w:rsidRPr="001A0331">
        <w:rPr>
          <w:rFonts w:ascii="Arial" w:eastAsia="Times New Roman" w:hAnsi="Arial" w:cs="Arial"/>
          <w:color w:val="000000"/>
          <w:kern w:val="0"/>
          <w:sz w:val="22"/>
          <w:szCs w:val="22"/>
          <w14:ligatures w14:val="none"/>
        </w:rPr>
        <w:t>Aldaco</w:t>
      </w:r>
      <w:proofErr w:type="spellEnd"/>
      <w:r w:rsidRPr="001A0331">
        <w:rPr>
          <w:rFonts w:ascii="Arial" w:eastAsia="Times New Roman" w:hAnsi="Arial" w:cs="Arial"/>
          <w:color w:val="000000"/>
          <w:kern w:val="0"/>
          <w:sz w:val="22"/>
          <w:szCs w:val="22"/>
          <w14:ligatures w14:val="none"/>
        </w:rPr>
        <w:t xml:space="preserve"> García (2025). Tool for Greener Tourism: Evaluating Environmental </w:t>
      </w:r>
      <w:r w:rsidRPr="001A0331">
        <w:rPr>
          <w:rFonts w:ascii="Arial" w:eastAsia="Times New Roman" w:hAnsi="Arial" w:cs="Arial"/>
          <w:color w:val="000000"/>
          <w:kern w:val="0"/>
          <w:sz w:val="22"/>
          <w:szCs w:val="22"/>
          <w14:ligatures w14:val="none"/>
        </w:rPr>
        <w:lastRenderedPageBreak/>
        <w:t>Impacts. </w:t>
      </w:r>
      <w:r w:rsidRPr="001A0331">
        <w:rPr>
          <w:rFonts w:ascii="Arial" w:eastAsia="Times New Roman" w:hAnsi="Arial" w:cs="Arial"/>
          <w:i/>
          <w:iCs/>
          <w:color w:val="000000"/>
          <w:kern w:val="0"/>
          <w:sz w:val="22"/>
          <w:szCs w:val="22"/>
          <w14:ligatures w14:val="none"/>
        </w:rPr>
        <w:t>Sustainability</w:t>
      </w:r>
      <w:r w:rsidRPr="001A0331">
        <w:rPr>
          <w:rFonts w:ascii="Arial" w:eastAsia="Times New Roman" w:hAnsi="Arial" w:cs="Arial"/>
          <w:color w:val="000000"/>
          <w:kern w:val="0"/>
          <w:sz w:val="22"/>
          <w:szCs w:val="22"/>
          <w14:ligatures w14:val="none"/>
        </w:rPr>
        <w:t xml:space="preserve">, (online) 17(8), pp.3476–3476. </w:t>
      </w:r>
      <w:proofErr w:type="spellStart"/>
      <w:r w:rsidRPr="001A0331">
        <w:rPr>
          <w:rFonts w:ascii="Arial" w:eastAsia="Times New Roman" w:hAnsi="Arial" w:cs="Arial"/>
          <w:color w:val="000000"/>
          <w:kern w:val="0"/>
          <w:sz w:val="22"/>
          <w:szCs w:val="22"/>
          <w14:ligatures w14:val="none"/>
        </w:rPr>
        <w:t>doi:https</w:t>
      </w:r>
      <w:proofErr w:type="spellEnd"/>
      <w:r w:rsidRPr="001A0331">
        <w:rPr>
          <w:rFonts w:ascii="Arial" w:eastAsia="Times New Roman" w:hAnsi="Arial" w:cs="Arial"/>
          <w:color w:val="000000"/>
          <w:kern w:val="0"/>
          <w:sz w:val="22"/>
          <w:szCs w:val="22"/>
          <w14:ligatures w14:val="none"/>
        </w:rPr>
        <w:t>://doi.org/10.3390/su17083476.</w:t>
      </w:r>
    </w:p>
    <w:p w14:paraId="2EAFA2B3"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Kenworthy, J. and Hu, G. (2002). Transport and Urban Form in Chinese Cities. </w:t>
      </w:r>
      <w:proofErr w:type="spellStart"/>
      <w:r w:rsidRPr="001A0331">
        <w:rPr>
          <w:rFonts w:ascii="Arial" w:eastAsia="Times New Roman" w:hAnsi="Arial" w:cs="Arial"/>
          <w:i/>
          <w:iCs/>
          <w:color w:val="000000"/>
          <w:kern w:val="0"/>
          <w:sz w:val="22"/>
          <w:szCs w:val="22"/>
          <w14:ligatures w14:val="none"/>
        </w:rPr>
        <w:t>disP</w:t>
      </w:r>
      <w:proofErr w:type="spellEnd"/>
      <w:r w:rsidRPr="001A0331">
        <w:rPr>
          <w:rFonts w:ascii="Arial" w:eastAsia="Times New Roman" w:hAnsi="Arial" w:cs="Arial"/>
          <w:i/>
          <w:iCs/>
          <w:color w:val="000000"/>
          <w:kern w:val="0"/>
          <w:sz w:val="22"/>
          <w:szCs w:val="22"/>
          <w14:ligatures w14:val="none"/>
        </w:rPr>
        <w:t xml:space="preserve"> - The Planning Review</w:t>
      </w:r>
      <w:r w:rsidRPr="001A0331">
        <w:rPr>
          <w:rFonts w:ascii="Arial" w:eastAsia="Times New Roman" w:hAnsi="Arial" w:cs="Arial"/>
          <w:color w:val="000000"/>
          <w:kern w:val="0"/>
          <w:sz w:val="22"/>
          <w:szCs w:val="22"/>
          <w14:ligatures w14:val="none"/>
        </w:rPr>
        <w:t xml:space="preserve">, 38(151), pp.4–14. </w:t>
      </w:r>
      <w:proofErr w:type="spellStart"/>
      <w:r w:rsidRPr="001A0331">
        <w:rPr>
          <w:rFonts w:ascii="Arial" w:eastAsia="Times New Roman" w:hAnsi="Arial" w:cs="Arial"/>
          <w:color w:val="000000"/>
          <w:kern w:val="0"/>
          <w:sz w:val="22"/>
          <w:szCs w:val="22"/>
          <w14:ligatures w14:val="none"/>
        </w:rPr>
        <w:t>doi:https</w:t>
      </w:r>
      <w:proofErr w:type="spellEnd"/>
      <w:r w:rsidRPr="001A0331">
        <w:rPr>
          <w:rFonts w:ascii="Arial" w:eastAsia="Times New Roman" w:hAnsi="Arial" w:cs="Arial"/>
          <w:color w:val="000000"/>
          <w:kern w:val="0"/>
          <w:sz w:val="22"/>
          <w:szCs w:val="22"/>
          <w14:ligatures w14:val="none"/>
        </w:rPr>
        <w:t>://doi.org/10.1080/02513625.2002.10556818.</w:t>
      </w:r>
    </w:p>
    <w:p w14:paraId="23017DF4"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Li, J., Wang, Y. and Wang, R. (2025). Multi-Scenario Emission Reduction Potential Assessment and Cost–Benefit Analysis of Motor Vehicles at the Provincial Level in China Based on the LEAP Model: Implication for Sustainable Transportation Transitions. </w:t>
      </w:r>
      <w:r w:rsidRPr="001A0331">
        <w:rPr>
          <w:rFonts w:ascii="Arial" w:eastAsia="Times New Roman" w:hAnsi="Arial" w:cs="Arial"/>
          <w:i/>
          <w:iCs/>
          <w:color w:val="000000"/>
          <w:kern w:val="0"/>
          <w:sz w:val="22"/>
          <w:szCs w:val="22"/>
          <w14:ligatures w14:val="none"/>
        </w:rPr>
        <w:t>Sustainability</w:t>
      </w:r>
      <w:r w:rsidRPr="001A0331">
        <w:rPr>
          <w:rFonts w:ascii="Arial" w:eastAsia="Times New Roman" w:hAnsi="Arial" w:cs="Arial"/>
          <w:color w:val="000000"/>
          <w:kern w:val="0"/>
          <w:sz w:val="22"/>
          <w:szCs w:val="22"/>
          <w14:ligatures w14:val="none"/>
        </w:rPr>
        <w:t xml:space="preserve">, 17(22), p.10116. </w:t>
      </w:r>
      <w:proofErr w:type="spellStart"/>
      <w:r w:rsidRPr="001A0331">
        <w:rPr>
          <w:rFonts w:ascii="Arial" w:eastAsia="Times New Roman" w:hAnsi="Arial" w:cs="Arial"/>
          <w:color w:val="000000"/>
          <w:kern w:val="0"/>
          <w:sz w:val="22"/>
          <w:szCs w:val="22"/>
          <w14:ligatures w14:val="none"/>
        </w:rPr>
        <w:t>doi:https</w:t>
      </w:r>
      <w:proofErr w:type="spellEnd"/>
      <w:r w:rsidRPr="001A0331">
        <w:rPr>
          <w:rFonts w:ascii="Arial" w:eastAsia="Times New Roman" w:hAnsi="Arial" w:cs="Arial"/>
          <w:color w:val="000000"/>
          <w:kern w:val="0"/>
          <w:sz w:val="22"/>
          <w:szCs w:val="22"/>
          <w14:ligatures w14:val="none"/>
        </w:rPr>
        <w:t>://doi.org/10.3390/su172210116.</w:t>
      </w:r>
    </w:p>
    <w:p w14:paraId="0B49B3B7" w14:textId="7CCDEC26"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McKenna, F.J. and Hanrahan, J. (2025). Low-Impact Travel, High-Value Tourism? Evidence from a Rural Destination. </w:t>
      </w:r>
      <w:r w:rsidRPr="001A0331">
        <w:rPr>
          <w:rFonts w:ascii="Arial" w:eastAsia="Times New Roman" w:hAnsi="Arial" w:cs="Arial"/>
          <w:i/>
          <w:iCs/>
          <w:color w:val="000000"/>
          <w:kern w:val="0"/>
          <w:sz w:val="22"/>
          <w:szCs w:val="22"/>
          <w14:ligatures w14:val="none"/>
        </w:rPr>
        <w:t>Sustainability</w:t>
      </w:r>
      <w:r w:rsidRPr="001A0331">
        <w:rPr>
          <w:rFonts w:ascii="Arial" w:eastAsia="Times New Roman" w:hAnsi="Arial" w:cs="Arial"/>
          <w:color w:val="000000"/>
          <w:kern w:val="0"/>
          <w:sz w:val="22"/>
          <w:szCs w:val="22"/>
          <w14:ligatures w14:val="none"/>
        </w:rPr>
        <w:t>, (online) 17(23), p.10863. d</w:t>
      </w:r>
      <w:proofErr w:type="spellStart"/>
      <w:r w:rsidRPr="001A0331">
        <w:rPr>
          <w:rFonts w:ascii="Arial" w:eastAsia="Times New Roman" w:hAnsi="Arial" w:cs="Arial"/>
          <w:color w:val="000000"/>
          <w:kern w:val="0"/>
          <w:sz w:val="22"/>
          <w:szCs w:val="22"/>
          <w14:ligatures w14:val="none"/>
        </w:rPr>
        <w:t>oi:https</w:t>
      </w:r>
      <w:proofErr w:type="spellEnd"/>
      <w:r w:rsidRPr="001A0331">
        <w:rPr>
          <w:rFonts w:ascii="Arial" w:eastAsia="Times New Roman" w:hAnsi="Arial" w:cs="Arial"/>
          <w:color w:val="000000"/>
          <w:kern w:val="0"/>
          <w:sz w:val="22"/>
          <w:szCs w:val="22"/>
          <w14:ligatures w14:val="none"/>
        </w:rPr>
        <w:t>://doi.org/10.3390/su172310863.</w:t>
      </w:r>
    </w:p>
    <w:p w14:paraId="25801E31" w14:textId="51D1C19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Metro Report International (2023). </w:t>
      </w:r>
      <w:r w:rsidRPr="001A0331">
        <w:rPr>
          <w:rFonts w:ascii="Arial" w:eastAsia="Times New Roman" w:hAnsi="Arial" w:cs="Arial"/>
          <w:i/>
          <w:iCs/>
          <w:color w:val="000000"/>
          <w:kern w:val="0"/>
          <w:sz w:val="22"/>
          <w:szCs w:val="22"/>
          <w14:ligatures w14:val="none"/>
        </w:rPr>
        <w:t>Suspended monorail with glass floor opens in China</w:t>
      </w:r>
      <w:r w:rsidRPr="001A0331">
        <w:rPr>
          <w:rFonts w:ascii="Arial" w:eastAsia="Times New Roman" w:hAnsi="Arial" w:cs="Arial"/>
          <w:color w:val="000000"/>
          <w:kern w:val="0"/>
          <w:sz w:val="22"/>
          <w:szCs w:val="22"/>
          <w14:ligatures w14:val="none"/>
        </w:rPr>
        <w:t>. (online) Railway Gazette International. Available at: https://www.railwaygazette.com/monorail-and-peoplemover/suspended-monorail-with-glass-floor-opens-in-china/65022.article [Accessed 13 Feb. 2026].</w:t>
      </w:r>
    </w:p>
    <w:p w14:paraId="3F1305CF"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proofErr w:type="spellStart"/>
      <w:r w:rsidRPr="001A0331">
        <w:rPr>
          <w:rFonts w:ascii="Arial" w:eastAsia="Times New Roman" w:hAnsi="Arial" w:cs="Arial"/>
          <w:color w:val="000000"/>
          <w:kern w:val="0"/>
          <w:sz w:val="22"/>
          <w:szCs w:val="22"/>
          <w14:ligatures w14:val="none"/>
        </w:rPr>
        <w:t>Novák</w:t>
      </w:r>
      <w:proofErr w:type="spellEnd"/>
      <w:r w:rsidRPr="001A0331">
        <w:rPr>
          <w:rFonts w:ascii="Arial" w:eastAsia="Times New Roman" w:hAnsi="Arial" w:cs="Arial"/>
          <w:color w:val="000000"/>
          <w:kern w:val="0"/>
          <w:sz w:val="22"/>
          <w:szCs w:val="22"/>
          <w14:ligatures w14:val="none"/>
        </w:rPr>
        <w:t xml:space="preserve">, M. and </w:t>
      </w:r>
      <w:proofErr w:type="spellStart"/>
      <w:r w:rsidRPr="001A0331">
        <w:rPr>
          <w:rFonts w:ascii="Arial" w:eastAsia="Times New Roman" w:hAnsi="Arial" w:cs="Arial"/>
          <w:color w:val="000000"/>
          <w:kern w:val="0"/>
          <w:sz w:val="22"/>
          <w:szCs w:val="22"/>
          <w14:ligatures w14:val="none"/>
        </w:rPr>
        <w:t>Strakos</w:t>
      </w:r>
      <w:proofErr w:type="spellEnd"/>
      <w:r w:rsidRPr="001A0331">
        <w:rPr>
          <w:rFonts w:ascii="Arial" w:eastAsia="Times New Roman" w:hAnsi="Arial" w:cs="Arial"/>
          <w:color w:val="000000"/>
          <w:kern w:val="0"/>
          <w:sz w:val="22"/>
          <w:szCs w:val="22"/>
          <w14:ligatures w14:val="none"/>
        </w:rPr>
        <w:t>, V. (2015). SATELLITE BOROUGHS CONNECTION. </w:t>
      </w:r>
      <w:r w:rsidRPr="001A0331">
        <w:rPr>
          <w:rFonts w:ascii="Arial" w:eastAsia="Times New Roman" w:hAnsi="Arial" w:cs="Arial"/>
          <w:i/>
          <w:iCs/>
          <w:color w:val="000000"/>
          <w:kern w:val="0"/>
          <w:sz w:val="22"/>
          <w:szCs w:val="22"/>
          <w14:ligatures w14:val="none"/>
        </w:rPr>
        <w:t>The International Journal of Transport &amp; Logistics</w:t>
      </w:r>
      <w:r w:rsidRPr="001A0331">
        <w:rPr>
          <w:rFonts w:ascii="Arial" w:eastAsia="Times New Roman" w:hAnsi="Arial" w:cs="Arial"/>
          <w:color w:val="000000"/>
          <w:kern w:val="0"/>
          <w:sz w:val="22"/>
          <w:szCs w:val="22"/>
          <w14:ligatures w14:val="none"/>
        </w:rPr>
        <w:t>, 15(1).</w:t>
      </w:r>
    </w:p>
    <w:p w14:paraId="57D29F07" w14:textId="56203023"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Pinterest (2026). </w:t>
      </w:r>
      <w:r w:rsidRPr="001A0331">
        <w:rPr>
          <w:rFonts w:ascii="Arial" w:eastAsia="Times New Roman" w:hAnsi="Arial" w:cs="Arial"/>
          <w:i/>
          <w:iCs/>
          <w:color w:val="000000"/>
          <w:kern w:val="0"/>
          <w:sz w:val="22"/>
          <w:szCs w:val="22"/>
          <w14:ligatures w14:val="none"/>
        </w:rPr>
        <w:t>Monorail Monday</w:t>
      </w:r>
      <w:r w:rsidRPr="001A0331">
        <w:rPr>
          <w:rFonts w:ascii="Arial" w:eastAsia="Times New Roman" w:hAnsi="Arial" w:cs="Arial"/>
          <w:color w:val="000000"/>
          <w:kern w:val="0"/>
          <w:sz w:val="22"/>
          <w:szCs w:val="22"/>
          <w14:ligatures w14:val="none"/>
        </w:rPr>
        <w:t>. (online) Pinterest.com. Available at: https://cl.pinterest.com/pin/204491639304913275/ [Accessed 13 Feb. 2026].</w:t>
      </w:r>
    </w:p>
    <w:p w14:paraId="462BBEA9"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 xml:space="preserve">Robbins, D., J. </w:t>
      </w:r>
      <w:proofErr w:type="spellStart"/>
      <w:r w:rsidRPr="001A0331">
        <w:rPr>
          <w:rFonts w:ascii="Arial" w:eastAsia="Times New Roman" w:hAnsi="Arial" w:cs="Arial"/>
          <w:color w:val="000000"/>
          <w:kern w:val="0"/>
          <w:sz w:val="22"/>
          <w:szCs w:val="22"/>
          <w14:ligatures w14:val="none"/>
        </w:rPr>
        <w:t>Brackstone</w:t>
      </w:r>
      <w:proofErr w:type="spellEnd"/>
      <w:r w:rsidRPr="001A0331">
        <w:rPr>
          <w:rFonts w:ascii="Arial" w:eastAsia="Times New Roman" w:hAnsi="Arial" w:cs="Arial"/>
          <w:color w:val="000000"/>
          <w:kern w:val="0"/>
          <w:sz w:val="22"/>
          <w:szCs w:val="22"/>
          <w14:ligatures w14:val="none"/>
        </w:rPr>
        <w:t xml:space="preserve"> and Dickinson, J. (2011). Planning Approaches to Achieve a More Sustainable Travel Industry for Tourism in the UK - a Case Study. </w:t>
      </w:r>
      <w:r w:rsidRPr="001A0331">
        <w:rPr>
          <w:rFonts w:ascii="Arial" w:eastAsia="Times New Roman" w:hAnsi="Arial" w:cs="Arial"/>
          <w:i/>
          <w:iCs/>
          <w:color w:val="000000"/>
          <w:kern w:val="0"/>
          <w:sz w:val="22"/>
          <w:szCs w:val="22"/>
          <w14:ligatures w14:val="none"/>
        </w:rPr>
        <w:t>European Journal of Transport and Infrastructure Research</w:t>
      </w:r>
      <w:r w:rsidRPr="001A0331">
        <w:rPr>
          <w:rFonts w:ascii="Arial" w:eastAsia="Times New Roman" w:hAnsi="Arial" w:cs="Arial"/>
          <w:color w:val="000000"/>
          <w:kern w:val="0"/>
          <w:sz w:val="22"/>
          <w:szCs w:val="22"/>
          <w14:ligatures w14:val="none"/>
        </w:rPr>
        <w:t xml:space="preserve">, 11(3). </w:t>
      </w:r>
      <w:proofErr w:type="spellStart"/>
      <w:r w:rsidRPr="001A0331">
        <w:rPr>
          <w:rFonts w:ascii="Arial" w:eastAsia="Times New Roman" w:hAnsi="Arial" w:cs="Arial"/>
          <w:color w:val="000000"/>
          <w:kern w:val="0"/>
          <w:sz w:val="22"/>
          <w:szCs w:val="22"/>
          <w14:ligatures w14:val="none"/>
        </w:rPr>
        <w:t>doi:https</w:t>
      </w:r>
      <w:proofErr w:type="spellEnd"/>
      <w:r w:rsidRPr="001A0331">
        <w:rPr>
          <w:rFonts w:ascii="Arial" w:eastAsia="Times New Roman" w:hAnsi="Arial" w:cs="Arial"/>
          <w:color w:val="000000"/>
          <w:kern w:val="0"/>
          <w:sz w:val="22"/>
          <w:szCs w:val="22"/>
          <w14:ligatures w14:val="none"/>
        </w:rPr>
        <w:t>://doi.org/10.18757/ejtir.2011.11.3.2935.</w:t>
      </w:r>
    </w:p>
    <w:p w14:paraId="173E418C"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proofErr w:type="spellStart"/>
      <w:r w:rsidRPr="001A0331">
        <w:rPr>
          <w:rFonts w:ascii="Arial" w:eastAsia="Times New Roman" w:hAnsi="Arial" w:cs="Arial"/>
          <w:color w:val="000000"/>
          <w:kern w:val="0"/>
          <w:sz w:val="22"/>
          <w:szCs w:val="22"/>
          <w14:ligatures w14:val="none"/>
        </w:rPr>
        <w:t>Tolonen</w:t>
      </w:r>
      <w:proofErr w:type="spellEnd"/>
      <w:r w:rsidRPr="001A0331">
        <w:rPr>
          <w:rFonts w:ascii="Arial" w:eastAsia="Times New Roman" w:hAnsi="Arial" w:cs="Arial"/>
          <w:color w:val="000000"/>
          <w:kern w:val="0"/>
          <w:sz w:val="22"/>
          <w:szCs w:val="22"/>
          <w14:ligatures w14:val="none"/>
        </w:rPr>
        <w:t xml:space="preserve">, H.M., </w:t>
      </w:r>
      <w:proofErr w:type="spellStart"/>
      <w:r w:rsidRPr="001A0331">
        <w:rPr>
          <w:rFonts w:ascii="Arial" w:eastAsia="Times New Roman" w:hAnsi="Arial" w:cs="Arial"/>
          <w:color w:val="000000"/>
          <w:kern w:val="0"/>
          <w:sz w:val="22"/>
          <w:szCs w:val="22"/>
          <w14:ligatures w14:val="none"/>
        </w:rPr>
        <w:t>Kaukovuori</w:t>
      </w:r>
      <w:proofErr w:type="spellEnd"/>
      <w:r w:rsidRPr="001A0331">
        <w:rPr>
          <w:rFonts w:ascii="Arial" w:eastAsia="Times New Roman" w:hAnsi="Arial" w:cs="Arial"/>
          <w:color w:val="000000"/>
          <w:kern w:val="0"/>
          <w:sz w:val="22"/>
          <w:szCs w:val="22"/>
          <w14:ligatures w14:val="none"/>
        </w:rPr>
        <w:t xml:space="preserve">, J., </w:t>
      </w:r>
      <w:proofErr w:type="spellStart"/>
      <w:r w:rsidRPr="001A0331">
        <w:rPr>
          <w:rFonts w:ascii="Arial" w:eastAsia="Times New Roman" w:hAnsi="Arial" w:cs="Arial"/>
          <w:color w:val="000000"/>
          <w:kern w:val="0"/>
          <w:sz w:val="22"/>
          <w:szCs w:val="22"/>
          <w14:ligatures w14:val="none"/>
        </w:rPr>
        <w:t>Airaksinen</w:t>
      </w:r>
      <w:proofErr w:type="spellEnd"/>
      <w:r w:rsidRPr="001A0331">
        <w:rPr>
          <w:rFonts w:ascii="Arial" w:eastAsia="Times New Roman" w:hAnsi="Arial" w:cs="Arial"/>
          <w:color w:val="000000"/>
          <w:kern w:val="0"/>
          <w:sz w:val="22"/>
          <w:szCs w:val="22"/>
          <w14:ligatures w14:val="none"/>
        </w:rPr>
        <w:t xml:space="preserve">, M. and </w:t>
      </w:r>
      <w:proofErr w:type="spellStart"/>
      <w:r w:rsidRPr="001A0331">
        <w:rPr>
          <w:rFonts w:ascii="Arial" w:eastAsia="Times New Roman" w:hAnsi="Arial" w:cs="Arial"/>
          <w:color w:val="000000"/>
          <w:kern w:val="0"/>
          <w:sz w:val="22"/>
          <w:szCs w:val="22"/>
          <w14:ligatures w14:val="none"/>
        </w:rPr>
        <w:t>Holmström</w:t>
      </w:r>
      <w:proofErr w:type="spellEnd"/>
      <w:r w:rsidRPr="001A0331">
        <w:rPr>
          <w:rFonts w:ascii="Arial" w:eastAsia="Times New Roman" w:hAnsi="Arial" w:cs="Arial"/>
          <w:color w:val="000000"/>
          <w:kern w:val="0"/>
          <w:sz w:val="22"/>
          <w:szCs w:val="22"/>
          <w14:ligatures w14:val="none"/>
        </w:rPr>
        <w:t>, A.-R. (2025). Are electronic health record big data ready for secondary use in research? Exploring potential limitations with opioids as a case study. </w:t>
      </w:r>
      <w:r w:rsidRPr="001A0331">
        <w:rPr>
          <w:rFonts w:ascii="Arial" w:eastAsia="Times New Roman" w:hAnsi="Arial" w:cs="Arial"/>
          <w:i/>
          <w:iCs/>
          <w:color w:val="000000"/>
          <w:kern w:val="0"/>
          <w:sz w:val="22"/>
          <w:szCs w:val="22"/>
          <w14:ligatures w14:val="none"/>
        </w:rPr>
        <w:t>Health Informatics Journal</w:t>
      </w:r>
      <w:r w:rsidRPr="001A0331">
        <w:rPr>
          <w:rFonts w:ascii="Arial" w:eastAsia="Times New Roman" w:hAnsi="Arial" w:cs="Arial"/>
          <w:color w:val="000000"/>
          <w:kern w:val="0"/>
          <w:sz w:val="22"/>
          <w:szCs w:val="22"/>
          <w14:ligatures w14:val="none"/>
        </w:rPr>
        <w:t xml:space="preserve">, 31(3). </w:t>
      </w:r>
      <w:proofErr w:type="spellStart"/>
      <w:r w:rsidRPr="001A0331">
        <w:rPr>
          <w:rFonts w:ascii="Arial" w:eastAsia="Times New Roman" w:hAnsi="Arial" w:cs="Arial"/>
          <w:color w:val="000000"/>
          <w:kern w:val="0"/>
          <w:sz w:val="22"/>
          <w:szCs w:val="22"/>
          <w14:ligatures w14:val="none"/>
        </w:rPr>
        <w:t>doi:https</w:t>
      </w:r>
      <w:proofErr w:type="spellEnd"/>
      <w:r w:rsidRPr="001A0331">
        <w:rPr>
          <w:rFonts w:ascii="Arial" w:eastAsia="Times New Roman" w:hAnsi="Arial" w:cs="Arial"/>
          <w:color w:val="000000"/>
          <w:kern w:val="0"/>
          <w:sz w:val="22"/>
          <w:szCs w:val="22"/>
          <w14:ligatures w14:val="none"/>
        </w:rPr>
        <w:t>://doi.org/10.1177/14604582251363501.</w:t>
      </w:r>
    </w:p>
    <w:p w14:paraId="4A655DC4" w14:textId="4BCA6E26"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Wikipedia (2019). </w:t>
      </w:r>
      <w:r w:rsidRPr="001A0331">
        <w:rPr>
          <w:rFonts w:ascii="Arial" w:eastAsia="Times New Roman" w:hAnsi="Arial" w:cs="Arial"/>
          <w:i/>
          <w:iCs/>
          <w:color w:val="000000"/>
          <w:kern w:val="0"/>
          <w:sz w:val="22"/>
          <w:szCs w:val="22"/>
          <w14:ligatures w14:val="none"/>
        </w:rPr>
        <w:t xml:space="preserve">File:03077 entering </w:t>
      </w:r>
      <w:proofErr w:type="spellStart"/>
      <w:r w:rsidRPr="001A0331">
        <w:rPr>
          <w:rFonts w:ascii="Arial" w:eastAsia="Times New Roman" w:hAnsi="Arial" w:cs="Arial"/>
          <w:i/>
          <w:iCs/>
          <w:color w:val="000000"/>
          <w:kern w:val="0"/>
          <w:sz w:val="22"/>
          <w:szCs w:val="22"/>
          <w14:ligatures w14:val="none"/>
        </w:rPr>
        <w:t>Huaxinjie</w:t>
      </w:r>
      <w:proofErr w:type="spellEnd"/>
      <w:r w:rsidRPr="001A0331">
        <w:rPr>
          <w:rFonts w:ascii="Arial" w:eastAsia="Times New Roman" w:hAnsi="Arial" w:cs="Arial"/>
          <w:i/>
          <w:iCs/>
          <w:color w:val="000000"/>
          <w:kern w:val="0"/>
          <w:sz w:val="22"/>
          <w:szCs w:val="22"/>
          <w14:ligatures w14:val="none"/>
        </w:rPr>
        <w:t xml:space="preserve"> (20191224142227).jpg - Wikimedia Commons</w:t>
      </w:r>
      <w:r w:rsidRPr="001A0331">
        <w:rPr>
          <w:rFonts w:ascii="Arial" w:eastAsia="Times New Roman" w:hAnsi="Arial" w:cs="Arial"/>
          <w:color w:val="000000"/>
          <w:kern w:val="0"/>
          <w:sz w:val="22"/>
          <w:szCs w:val="22"/>
          <w14:ligatures w14:val="none"/>
        </w:rPr>
        <w:t>. (online) Wikimedia.org. Available at: https://commons.wikimedia.org/wiki/File:03077_entering_Huaxinjie_(20191224142227).jpg [Accessed 13 Feb. 2026].</w:t>
      </w:r>
    </w:p>
    <w:p w14:paraId="2DCB141A"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 xml:space="preserve">Willie, F., Marco Barber </w:t>
      </w:r>
      <w:proofErr w:type="spellStart"/>
      <w:r w:rsidRPr="001A0331">
        <w:rPr>
          <w:rFonts w:ascii="Arial" w:eastAsia="Times New Roman" w:hAnsi="Arial" w:cs="Arial"/>
          <w:color w:val="000000"/>
          <w:kern w:val="0"/>
          <w:sz w:val="22"/>
          <w:szCs w:val="22"/>
          <w14:ligatures w14:val="none"/>
        </w:rPr>
        <w:t>Grossi</w:t>
      </w:r>
      <w:proofErr w:type="spellEnd"/>
      <w:r w:rsidRPr="001A0331">
        <w:rPr>
          <w:rFonts w:ascii="Arial" w:eastAsia="Times New Roman" w:hAnsi="Arial" w:cs="Arial"/>
          <w:color w:val="000000"/>
          <w:kern w:val="0"/>
          <w:sz w:val="22"/>
          <w:szCs w:val="22"/>
          <w14:ligatures w14:val="none"/>
        </w:rPr>
        <w:t xml:space="preserve">, Chen, S., Tai Wei Guo, </w:t>
      </w:r>
      <w:proofErr w:type="spellStart"/>
      <w:r w:rsidRPr="001A0331">
        <w:rPr>
          <w:rFonts w:ascii="Arial" w:eastAsia="Times New Roman" w:hAnsi="Arial" w:cs="Arial"/>
          <w:color w:val="000000"/>
          <w:kern w:val="0"/>
          <w:sz w:val="22"/>
          <w:szCs w:val="22"/>
          <w14:ligatures w14:val="none"/>
        </w:rPr>
        <w:t>Havranek</w:t>
      </w:r>
      <w:proofErr w:type="spellEnd"/>
      <w:r w:rsidRPr="001A0331">
        <w:rPr>
          <w:rFonts w:ascii="Arial" w:eastAsia="Times New Roman" w:hAnsi="Arial" w:cs="Arial"/>
          <w:color w:val="000000"/>
          <w:kern w:val="0"/>
          <w:sz w:val="22"/>
          <w:szCs w:val="22"/>
          <w14:ligatures w14:val="none"/>
        </w:rPr>
        <w:t xml:space="preserve">, K., </w:t>
      </w:r>
      <w:proofErr w:type="spellStart"/>
      <w:r w:rsidRPr="001A0331">
        <w:rPr>
          <w:rFonts w:ascii="Arial" w:eastAsia="Times New Roman" w:hAnsi="Arial" w:cs="Arial"/>
          <w:color w:val="000000"/>
          <w:kern w:val="0"/>
          <w:sz w:val="22"/>
          <w:szCs w:val="22"/>
          <w14:ligatures w14:val="none"/>
        </w:rPr>
        <w:t>Jebb</w:t>
      </w:r>
      <w:proofErr w:type="spellEnd"/>
      <w:r w:rsidRPr="001A0331">
        <w:rPr>
          <w:rFonts w:ascii="Arial" w:eastAsia="Times New Roman" w:hAnsi="Arial" w:cs="Arial"/>
          <w:color w:val="000000"/>
          <w:kern w:val="0"/>
          <w:sz w:val="22"/>
          <w:szCs w:val="22"/>
          <w14:ligatures w14:val="none"/>
        </w:rPr>
        <w:t xml:space="preserve">, O., Minh Thu Nguyen, Sneha </w:t>
      </w:r>
      <w:proofErr w:type="spellStart"/>
      <w:r w:rsidRPr="001A0331">
        <w:rPr>
          <w:rFonts w:ascii="Arial" w:eastAsia="Times New Roman" w:hAnsi="Arial" w:cs="Arial"/>
          <w:color w:val="000000"/>
          <w:kern w:val="0"/>
          <w:sz w:val="22"/>
          <w:szCs w:val="22"/>
          <w14:ligatures w14:val="none"/>
        </w:rPr>
        <w:t>Panganamamula</w:t>
      </w:r>
      <w:proofErr w:type="spellEnd"/>
      <w:r w:rsidRPr="001A0331">
        <w:rPr>
          <w:rFonts w:ascii="Arial" w:eastAsia="Times New Roman" w:hAnsi="Arial" w:cs="Arial"/>
          <w:color w:val="000000"/>
          <w:kern w:val="0"/>
          <w:sz w:val="22"/>
          <w:szCs w:val="22"/>
          <w14:ligatures w14:val="none"/>
        </w:rPr>
        <w:t xml:space="preserve">, Smith, N., Shree </w:t>
      </w:r>
      <w:proofErr w:type="spellStart"/>
      <w:r w:rsidRPr="001A0331">
        <w:rPr>
          <w:rFonts w:ascii="Arial" w:eastAsia="Times New Roman" w:hAnsi="Arial" w:cs="Arial"/>
          <w:color w:val="000000"/>
          <w:kern w:val="0"/>
          <w:sz w:val="22"/>
          <w:szCs w:val="22"/>
          <w14:ligatures w14:val="none"/>
        </w:rPr>
        <w:t>Sundaresh</w:t>
      </w:r>
      <w:proofErr w:type="spellEnd"/>
      <w:r w:rsidRPr="001A0331">
        <w:rPr>
          <w:rFonts w:ascii="Arial" w:eastAsia="Times New Roman" w:hAnsi="Arial" w:cs="Arial"/>
          <w:color w:val="000000"/>
          <w:kern w:val="0"/>
          <w:sz w:val="22"/>
          <w:szCs w:val="22"/>
          <w14:ligatures w14:val="none"/>
        </w:rPr>
        <w:t>, Yu, J. and Mayer, G. (2024). All of whom? Limitations encountered using </w:t>
      </w:r>
      <w:r w:rsidRPr="001A0331">
        <w:rPr>
          <w:rFonts w:ascii="Arial" w:eastAsia="Times New Roman" w:hAnsi="Arial" w:cs="Arial"/>
          <w:i/>
          <w:iCs/>
          <w:color w:val="000000"/>
          <w:kern w:val="0"/>
          <w:sz w:val="22"/>
          <w:szCs w:val="22"/>
          <w14:ligatures w14:val="none"/>
        </w:rPr>
        <w:t>All of Us</w:t>
      </w:r>
      <w:r w:rsidRPr="001A0331">
        <w:rPr>
          <w:rFonts w:ascii="Arial" w:eastAsia="Times New Roman" w:hAnsi="Arial" w:cs="Arial"/>
          <w:color w:val="000000"/>
          <w:kern w:val="0"/>
          <w:sz w:val="22"/>
          <w:szCs w:val="22"/>
          <w14:ligatures w14:val="none"/>
        </w:rPr>
        <w:t xml:space="preserve"> Researcher Workbench in a Primary </w:t>
      </w:r>
      <w:r w:rsidRPr="001A0331">
        <w:rPr>
          <w:rFonts w:ascii="Arial" w:eastAsia="Times New Roman" w:hAnsi="Arial" w:cs="Arial"/>
          <w:color w:val="000000"/>
          <w:kern w:val="0"/>
          <w:sz w:val="22"/>
          <w:szCs w:val="22"/>
          <w14:ligatures w14:val="none"/>
        </w:rPr>
        <w:lastRenderedPageBreak/>
        <w:t>Care residents secondary data analysis research training block. </w:t>
      </w:r>
      <w:r w:rsidRPr="001A0331">
        <w:rPr>
          <w:rFonts w:ascii="Arial" w:eastAsia="Times New Roman" w:hAnsi="Arial" w:cs="Arial"/>
          <w:i/>
          <w:iCs/>
          <w:color w:val="000000"/>
          <w:kern w:val="0"/>
          <w:sz w:val="22"/>
          <w:szCs w:val="22"/>
          <w14:ligatures w14:val="none"/>
        </w:rPr>
        <w:t>Journal of the American Medical Informatics Association</w:t>
      </w:r>
      <w:r w:rsidRPr="001A0331">
        <w:rPr>
          <w:rFonts w:ascii="Arial" w:eastAsia="Times New Roman" w:hAnsi="Arial" w:cs="Arial"/>
          <w:color w:val="000000"/>
          <w:kern w:val="0"/>
          <w:sz w:val="22"/>
          <w:szCs w:val="22"/>
          <w14:ligatures w14:val="none"/>
        </w:rPr>
        <w:t xml:space="preserve">, 31(12). </w:t>
      </w:r>
      <w:proofErr w:type="spellStart"/>
      <w:r w:rsidRPr="001A0331">
        <w:rPr>
          <w:rFonts w:ascii="Arial" w:eastAsia="Times New Roman" w:hAnsi="Arial" w:cs="Arial"/>
          <w:color w:val="000000"/>
          <w:kern w:val="0"/>
          <w:sz w:val="22"/>
          <w:szCs w:val="22"/>
          <w14:ligatures w14:val="none"/>
        </w:rPr>
        <w:t>doi:https</w:t>
      </w:r>
      <w:proofErr w:type="spellEnd"/>
      <w:r w:rsidRPr="001A0331">
        <w:rPr>
          <w:rFonts w:ascii="Arial" w:eastAsia="Times New Roman" w:hAnsi="Arial" w:cs="Arial"/>
          <w:color w:val="000000"/>
          <w:kern w:val="0"/>
          <w:sz w:val="22"/>
          <w:szCs w:val="22"/>
          <w14:ligatures w14:val="none"/>
        </w:rPr>
        <w:t>://doi.org/10.1093/</w:t>
      </w:r>
      <w:proofErr w:type="spellStart"/>
      <w:r w:rsidRPr="001A0331">
        <w:rPr>
          <w:rFonts w:ascii="Arial" w:eastAsia="Times New Roman" w:hAnsi="Arial" w:cs="Arial"/>
          <w:color w:val="000000"/>
          <w:kern w:val="0"/>
          <w:sz w:val="22"/>
          <w:szCs w:val="22"/>
          <w14:ligatures w14:val="none"/>
        </w:rPr>
        <w:t>jamia</w:t>
      </w:r>
      <w:proofErr w:type="spellEnd"/>
      <w:r w:rsidRPr="001A0331">
        <w:rPr>
          <w:rFonts w:ascii="Arial" w:eastAsia="Times New Roman" w:hAnsi="Arial" w:cs="Arial"/>
          <w:color w:val="000000"/>
          <w:kern w:val="0"/>
          <w:sz w:val="22"/>
          <w:szCs w:val="22"/>
          <w14:ligatures w14:val="none"/>
        </w:rPr>
        <w:t>/ocae162.</w:t>
      </w:r>
    </w:p>
    <w:p w14:paraId="62CEF280" w14:textId="37099B5E"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proofErr w:type="spellStart"/>
      <w:r w:rsidRPr="001A0331">
        <w:rPr>
          <w:rFonts w:ascii="Arial" w:eastAsia="Times New Roman" w:hAnsi="Arial" w:cs="Arial"/>
          <w:color w:val="000000"/>
          <w:kern w:val="0"/>
          <w:sz w:val="22"/>
          <w:szCs w:val="22"/>
          <w14:ligatures w14:val="none"/>
        </w:rPr>
        <w:t>Zhai</w:t>
      </w:r>
      <w:proofErr w:type="spellEnd"/>
      <w:r w:rsidRPr="001A0331">
        <w:rPr>
          <w:rFonts w:ascii="Arial" w:eastAsia="Times New Roman" w:hAnsi="Arial" w:cs="Arial"/>
          <w:color w:val="000000"/>
          <w:kern w:val="0"/>
          <w:sz w:val="22"/>
          <w:szCs w:val="22"/>
          <w14:ligatures w14:val="none"/>
        </w:rPr>
        <w:t>, W., He, Q., Bao, Y. and Cai, C. (2025). Suspended monorail system dynamics: fundamental and practice. </w:t>
      </w:r>
      <w:r w:rsidRPr="001A0331">
        <w:rPr>
          <w:rFonts w:ascii="Arial" w:eastAsia="Times New Roman" w:hAnsi="Arial" w:cs="Arial"/>
          <w:i/>
          <w:iCs/>
          <w:color w:val="000000"/>
          <w:kern w:val="0"/>
          <w:sz w:val="22"/>
          <w:szCs w:val="22"/>
          <w14:ligatures w14:val="none"/>
        </w:rPr>
        <w:t>Railway Engineering Science</w:t>
      </w:r>
      <w:r w:rsidRPr="001A0331">
        <w:rPr>
          <w:rFonts w:ascii="Arial" w:eastAsia="Times New Roman" w:hAnsi="Arial" w:cs="Arial"/>
          <w:color w:val="000000"/>
          <w:kern w:val="0"/>
          <w:sz w:val="22"/>
          <w:szCs w:val="22"/>
          <w14:ligatures w14:val="none"/>
        </w:rPr>
        <w:t xml:space="preserve">, (online) 33(3), pp.379–413. </w:t>
      </w:r>
      <w:proofErr w:type="spellStart"/>
      <w:r w:rsidRPr="001A0331">
        <w:rPr>
          <w:rFonts w:ascii="Arial" w:eastAsia="Times New Roman" w:hAnsi="Arial" w:cs="Arial"/>
          <w:color w:val="000000"/>
          <w:kern w:val="0"/>
          <w:sz w:val="22"/>
          <w:szCs w:val="22"/>
          <w14:ligatures w14:val="none"/>
        </w:rPr>
        <w:t>doi:https</w:t>
      </w:r>
      <w:proofErr w:type="spellEnd"/>
      <w:r w:rsidRPr="001A0331">
        <w:rPr>
          <w:rFonts w:ascii="Arial" w:eastAsia="Times New Roman" w:hAnsi="Arial" w:cs="Arial"/>
          <w:color w:val="000000"/>
          <w:kern w:val="0"/>
          <w:sz w:val="22"/>
          <w:szCs w:val="22"/>
          <w14:ligatures w14:val="none"/>
        </w:rPr>
        <w:t>://doi.org/10.1007/s40534-025-00403-6.</w:t>
      </w:r>
    </w:p>
    <w:p w14:paraId="3839F629"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proofErr w:type="spellStart"/>
      <w:r w:rsidRPr="001A0331">
        <w:rPr>
          <w:rFonts w:ascii="Arial" w:eastAsia="Times New Roman" w:hAnsi="Arial" w:cs="Arial"/>
          <w:color w:val="000000"/>
          <w:kern w:val="0"/>
          <w:sz w:val="22"/>
          <w:szCs w:val="22"/>
          <w14:ligatures w14:val="none"/>
        </w:rPr>
        <w:t>Zhai</w:t>
      </w:r>
      <w:proofErr w:type="spellEnd"/>
      <w:r w:rsidRPr="001A0331">
        <w:rPr>
          <w:rFonts w:ascii="Arial" w:eastAsia="Times New Roman" w:hAnsi="Arial" w:cs="Arial"/>
          <w:color w:val="000000"/>
          <w:kern w:val="0"/>
          <w:sz w:val="22"/>
          <w:szCs w:val="22"/>
          <w14:ligatures w14:val="none"/>
        </w:rPr>
        <w:t xml:space="preserve">, Z., Fu, X., Yi, M., Sheng, M. and </w:t>
      </w:r>
      <w:proofErr w:type="spellStart"/>
      <w:r w:rsidRPr="001A0331">
        <w:rPr>
          <w:rFonts w:ascii="Arial" w:eastAsia="Times New Roman" w:hAnsi="Arial" w:cs="Arial"/>
          <w:color w:val="000000"/>
          <w:kern w:val="0"/>
          <w:sz w:val="22"/>
          <w:szCs w:val="22"/>
          <w14:ligatures w14:val="none"/>
        </w:rPr>
        <w:t>Guang</w:t>
      </w:r>
      <w:proofErr w:type="spellEnd"/>
      <w:r w:rsidRPr="001A0331">
        <w:rPr>
          <w:rFonts w:ascii="Arial" w:eastAsia="Times New Roman" w:hAnsi="Arial" w:cs="Arial"/>
          <w:color w:val="000000"/>
          <w:kern w:val="0"/>
          <w:sz w:val="22"/>
          <w:szCs w:val="22"/>
          <w14:ligatures w14:val="none"/>
        </w:rPr>
        <w:t>, F. (2022). Haze management: is urban public transportation priority effective? </w:t>
      </w:r>
      <w:r w:rsidRPr="001A0331">
        <w:rPr>
          <w:rFonts w:ascii="Arial" w:eastAsia="Times New Roman" w:hAnsi="Arial" w:cs="Arial"/>
          <w:i/>
          <w:iCs/>
          <w:color w:val="000000"/>
          <w:kern w:val="0"/>
          <w:sz w:val="22"/>
          <w:szCs w:val="22"/>
          <w14:ligatures w14:val="none"/>
        </w:rPr>
        <w:t>Environmental Science and Pollution Research</w:t>
      </w:r>
      <w:r w:rsidRPr="001A0331">
        <w:rPr>
          <w:rFonts w:ascii="Arial" w:eastAsia="Times New Roman" w:hAnsi="Arial" w:cs="Arial"/>
          <w:color w:val="000000"/>
          <w:kern w:val="0"/>
          <w:sz w:val="22"/>
          <w:szCs w:val="22"/>
          <w14:ligatures w14:val="none"/>
        </w:rPr>
        <w:t xml:space="preserve">, 29(22), pp.32749–32762. </w:t>
      </w:r>
      <w:proofErr w:type="spellStart"/>
      <w:r w:rsidRPr="001A0331">
        <w:rPr>
          <w:rFonts w:ascii="Arial" w:eastAsia="Times New Roman" w:hAnsi="Arial" w:cs="Arial"/>
          <w:color w:val="000000"/>
          <w:kern w:val="0"/>
          <w:sz w:val="22"/>
          <w:szCs w:val="22"/>
          <w14:ligatures w14:val="none"/>
        </w:rPr>
        <w:t>doi:https</w:t>
      </w:r>
      <w:proofErr w:type="spellEnd"/>
      <w:r w:rsidRPr="001A0331">
        <w:rPr>
          <w:rFonts w:ascii="Arial" w:eastAsia="Times New Roman" w:hAnsi="Arial" w:cs="Arial"/>
          <w:color w:val="000000"/>
          <w:kern w:val="0"/>
          <w:sz w:val="22"/>
          <w:szCs w:val="22"/>
          <w14:ligatures w14:val="none"/>
        </w:rPr>
        <w:t>://doi.org/10.1007/s11356-021-17871-y.</w:t>
      </w:r>
    </w:p>
    <w:p w14:paraId="22A55EAF" w14:textId="77777777" w:rsidR="001A0331" w:rsidRPr="001A0331" w:rsidRDefault="001A0331" w:rsidP="001A0331">
      <w:pPr>
        <w:spacing w:after="240" w:line="330" w:lineRule="atLeast"/>
        <w:rPr>
          <w:rFonts w:ascii="Arial" w:eastAsia="Times New Roman" w:hAnsi="Arial" w:cs="Arial"/>
          <w:color w:val="000000"/>
          <w:kern w:val="0"/>
          <w:sz w:val="22"/>
          <w:szCs w:val="22"/>
          <w14:ligatures w14:val="none"/>
        </w:rPr>
      </w:pPr>
      <w:r w:rsidRPr="001A0331">
        <w:rPr>
          <w:rFonts w:ascii="Arial" w:eastAsia="Times New Roman" w:hAnsi="Arial" w:cs="Arial"/>
          <w:color w:val="000000"/>
          <w:kern w:val="0"/>
          <w:sz w:val="22"/>
          <w:szCs w:val="22"/>
          <w14:ligatures w14:val="none"/>
        </w:rPr>
        <w:t>Zhang, X., He, P., Liu, X. and Lu, T. (2023). The effect of low-carbon transportation pilot policy on carbon performance: evidence from China. </w:t>
      </w:r>
      <w:r w:rsidRPr="001A0331">
        <w:rPr>
          <w:rFonts w:ascii="Arial" w:eastAsia="Times New Roman" w:hAnsi="Arial" w:cs="Arial"/>
          <w:i/>
          <w:iCs/>
          <w:color w:val="000000"/>
          <w:kern w:val="0"/>
          <w:sz w:val="22"/>
          <w:szCs w:val="22"/>
          <w14:ligatures w14:val="none"/>
        </w:rPr>
        <w:t>Environmental Science and Pollution Research</w:t>
      </w:r>
      <w:r w:rsidRPr="001A0331">
        <w:rPr>
          <w:rFonts w:ascii="Arial" w:eastAsia="Times New Roman" w:hAnsi="Arial" w:cs="Arial"/>
          <w:color w:val="000000"/>
          <w:kern w:val="0"/>
          <w:sz w:val="22"/>
          <w:szCs w:val="22"/>
          <w14:ligatures w14:val="none"/>
        </w:rPr>
        <w:t xml:space="preserve">, 30(19), pp.54694–54722. </w:t>
      </w:r>
      <w:proofErr w:type="spellStart"/>
      <w:r w:rsidRPr="001A0331">
        <w:rPr>
          <w:rFonts w:ascii="Arial" w:eastAsia="Times New Roman" w:hAnsi="Arial" w:cs="Arial"/>
          <w:color w:val="000000"/>
          <w:kern w:val="0"/>
          <w:sz w:val="22"/>
          <w:szCs w:val="22"/>
          <w14:ligatures w14:val="none"/>
        </w:rPr>
        <w:t>doi:https</w:t>
      </w:r>
      <w:proofErr w:type="spellEnd"/>
      <w:r w:rsidRPr="001A0331">
        <w:rPr>
          <w:rFonts w:ascii="Arial" w:eastAsia="Times New Roman" w:hAnsi="Arial" w:cs="Arial"/>
          <w:color w:val="000000"/>
          <w:kern w:val="0"/>
          <w:sz w:val="22"/>
          <w:szCs w:val="22"/>
          <w14:ligatures w14:val="none"/>
        </w:rPr>
        <w:t>://doi.org/10.1007/s11356-023-25940-7.</w:t>
      </w:r>
    </w:p>
    <w:p w14:paraId="56E5308C" w14:textId="77777777" w:rsidR="00DA07E4" w:rsidRDefault="00DA07E4"/>
    <w:sectPr w:rsidR="00DA07E4" w:rsidSect="00E1317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icrosoft JhengHei">
    <w:panose1 w:val="020B0604030504040204"/>
    <w:charset w:val="88"/>
    <w:family w:val="swiss"/>
    <w:pitch w:val="variable"/>
    <w:sig w:usb0="00000087" w:usb1="288F4000" w:usb2="00000016" w:usb3="00000000" w:csb0="00100009"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331"/>
    <w:rsid w:val="00080A2C"/>
    <w:rsid w:val="001A0331"/>
    <w:rsid w:val="001F2D0F"/>
    <w:rsid w:val="003F57E0"/>
    <w:rsid w:val="0077204D"/>
    <w:rsid w:val="009B2DAF"/>
    <w:rsid w:val="00DA07E4"/>
    <w:rsid w:val="00E13170"/>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decimalSymbol w:val="."/>
  <w:listSeparator w:val=","/>
  <w14:docId w14:val="2FCC57A2"/>
  <w15:chartTrackingRefBased/>
  <w15:docId w15:val="{578845D7-F137-5E44-8772-DDF6D350C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3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03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03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03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03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03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3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3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3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3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03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03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03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03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03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3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3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331"/>
    <w:rPr>
      <w:rFonts w:eastAsiaTheme="majorEastAsia" w:cstheme="majorBidi"/>
      <w:color w:val="272727" w:themeColor="text1" w:themeTint="D8"/>
    </w:rPr>
  </w:style>
  <w:style w:type="paragraph" w:styleId="Title">
    <w:name w:val="Title"/>
    <w:basedOn w:val="Normal"/>
    <w:next w:val="Normal"/>
    <w:link w:val="TitleChar"/>
    <w:uiPriority w:val="10"/>
    <w:qFormat/>
    <w:rsid w:val="001A03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3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3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3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331"/>
    <w:pPr>
      <w:spacing w:before="160"/>
      <w:jc w:val="center"/>
    </w:pPr>
    <w:rPr>
      <w:i/>
      <w:iCs/>
      <w:color w:val="404040" w:themeColor="text1" w:themeTint="BF"/>
    </w:rPr>
  </w:style>
  <w:style w:type="character" w:customStyle="1" w:styleId="QuoteChar">
    <w:name w:val="Quote Char"/>
    <w:basedOn w:val="DefaultParagraphFont"/>
    <w:link w:val="Quote"/>
    <w:uiPriority w:val="29"/>
    <w:rsid w:val="001A0331"/>
    <w:rPr>
      <w:i/>
      <w:iCs/>
      <w:color w:val="404040" w:themeColor="text1" w:themeTint="BF"/>
    </w:rPr>
  </w:style>
  <w:style w:type="paragraph" w:styleId="ListParagraph">
    <w:name w:val="List Paragraph"/>
    <w:basedOn w:val="Normal"/>
    <w:uiPriority w:val="34"/>
    <w:qFormat/>
    <w:rsid w:val="001A0331"/>
    <w:pPr>
      <w:ind w:left="720"/>
      <w:contextualSpacing/>
    </w:pPr>
  </w:style>
  <w:style w:type="character" w:styleId="IntenseEmphasis">
    <w:name w:val="Intense Emphasis"/>
    <w:basedOn w:val="DefaultParagraphFont"/>
    <w:uiPriority w:val="21"/>
    <w:qFormat/>
    <w:rsid w:val="001A0331"/>
    <w:rPr>
      <w:i/>
      <w:iCs/>
      <w:color w:val="0F4761" w:themeColor="accent1" w:themeShade="BF"/>
    </w:rPr>
  </w:style>
  <w:style w:type="paragraph" w:styleId="IntenseQuote">
    <w:name w:val="Intense Quote"/>
    <w:basedOn w:val="Normal"/>
    <w:next w:val="Normal"/>
    <w:link w:val="IntenseQuoteChar"/>
    <w:uiPriority w:val="30"/>
    <w:qFormat/>
    <w:rsid w:val="001A03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331"/>
    <w:rPr>
      <w:i/>
      <w:iCs/>
      <w:color w:val="0F4761" w:themeColor="accent1" w:themeShade="BF"/>
    </w:rPr>
  </w:style>
  <w:style w:type="character" w:styleId="IntenseReference">
    <w:name w:val="Intense Reference"/>
    <w:basedOn w:val="DefaultParagraphFont"/>
    <w:uiPriority w:val="32"/>
    <w:qFormat/>
    <w:rsid w:val="001A0331"/>
    <w:rPr>
      <w:b/>
      <w:bCs/>
      <w:smallCaps/>
      <w:color w:val="0F4761" w:themeColor="accent1" w:themeShade="BF"/>
      <w:spacing w:val="5"/>
    </w:rPr>
  </w:style>
  <w:style w:type="paragraph" w:styleId="NormalWeb">
    <w:name w:val="Normal (Web)"/>
    <w:basedOn w:val="Normal"/>
    <w:uiPriority w:val="99"/>
    <w:semiHidden/>
    <w:unhideWhenUsed/>
    <w:rsid w:val="001A0331"/>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1A0331"/>
  </w:style>
  <w:style w:type="character" w:styleId="Hyperlink">
    <w:name w:val="Hyperlink"/>
    <w:basedOn w:val="DefaultParagraphFont"/>
    <w:uiPriority w:val="99"/>
    <w:unhideWhenUsed/>
    <w:rsid w:val="001A0331"/>
    <w:rPr>
      <w:color w:val="467886" w:themeColor="hyperlink"/>
      <w:u w:val="single"/>
    </w:rPr>
  </w:style>
  <w:style w:type="character" w:styleId="UnresolvedMention">
    <w:name w:val="Unresolved Mention"/>
    <w:basedOn w:val="DefaultParagraphFont"/>
    <w:uiPriority w:val="99"/>
    <w:semiHidden/>
    <w:unhideWhenUsed/>
    <w:rsid w:val="001A03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9623716">
      <w:bodyDiv w:val="1"/>
      <w:marLeft w:val="0"/>
      <w:marRight w:val="0"/>
      <w:marTop w:val="0"/>
      <w:marBottom w:val="0"/>
      <w:divBdr>
        <w:top w:val="none" w:sz="0" w:space="0" w:color="auto"/>
        <w:left w:val="none" w:sz="0" w:space="0" w:color="auto"/>
        <w:bottom w:val="none" w:sz="0" w:space="0" w:color="auto"/>
        <w:right w:val="none" w:sz="0" w:space="0" w:color="auto"/>
      </w:divBdr>
      <w:divsChild>
        <w:div w:id="1701933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youtu.be/v75cJ9Zmyb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2834</Words>
  <Characters>16159</Characters>
  <Application>Microsoft Office Word</Application>
  <DocSecurity>0</DocSecurity>
  <Lines>134</Lines>
  <Paragraphs>37</Paragraphs>
  <ScaleCrop>false</ScaleCrop>
  <Company/>
  <LinksUpToDate>false</LinksUpToDate>
  <CharactersWithSpaces>18956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 (2404769)</dc:creator>
  <cp:keywords/>
  <dc:description/>
  <cp:lastModifiedBy>Nia Mugford (2404769)</cp:lastModifiedBy>
  <cp:revision>1</cp:revision>
  <dcterms:created xsi:type="dcterms:W3CDTF">2026-02-13T23:00:00Z</dcterms:created>
  <dcterms:modified xsi:type="dcterms:W3CDTF">2026-02-13T23:47:00Z</dcterms:modified>
</cp:coreProperties>
</file>