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1EBC" w:rsidRPr="000656E2" w:rsidRDefault="00041EBC" w:rsidP="005A4244">
      <w:pPr>
        <w:spacing w:line="360" w:lineRule="auto"/>
        <w:rPr>
          <w:rFonts w:cs="Arial"/>
          <w:b/>
          <w:sz w:val="32"/>
          <w:szCs w:val="32"/>
        </w:rPr>
      </w:pPr>
    </w:p>
    <w:p w:rsidR="00041EBC" w:rsidRPr="000656E2" w:rsidRDefault="00041EBC" w:rsidP="005A4244">
      <w:pPr>
        <w:spacing w:line="360" w:lineRule="auto"/>
        <w:rPr>
          <w:rFonts w:cs="Arial"/>
          <w:b/>
          <w:sz w:val="32"/>
          <w:szCs w:val="32"/>
        </w:rPr>
      </w:pPr>
    </w:p>
    <w:p w:rsidR="00041EBC" w:rsidRPr="000656E2" w:rsidRDefault="00041EBC" w:rsidP="005A4244">
      <w:pPr>
        <w:spacing w:line="360" w:lineRule="auto"/>
        <w:rPr>
          <w:rFonts w:cs="Arial"/>
          <w:b/>
          <w:sz w:val="32"/>
          <w:szCs w:val="32"/>
        </w:rPr>
      </w:pPr>
    </w:p>
    <w:p w:rsidR="00041EBC" w:rsidRPr="000656E2" w:rsidRDefault="00041EBC" w:rsidP="005A4244">
      <w:pPr>
        <w:spacing w:line="360" w:lineRule="auto"/>
        <w:rPr>
          <w:rFonts w:cs="Arial"/>
          <w:b/>
          <w:sz w:val="32"/>
          <w:szCs w:val="32"/>
        </w:rPr>
      </w:pPr>
    </w:p>
    <w:p w:rsidR="00041EBC" w:rsidRPr="000656E2" w:rsidRDefault="00041EBC" w:rsidP="005A4244">
      <w:pPr>
        <w:spacing w:line="360" w:lineRule="auto"/>
        <w:rPr>
          <w:rFonts w:cs="Arial"/>
          <w:b/>
          <w:sz w:val="32"/>
          <w:szCs w:val="32"/>
        </w:rPr>
      </w:pPr>
    </w:p>
    <w:p w:rsidR="00041EBC" w:rsidRPr="000656E2" w:rsidRDefault="00041EBC" w:rsidP="005A4244">
      <w:pPr>
        <w:spacing w:line="360" w:lineRule="auto"/>
        <w:rPr>
          <w:rFonts w:cs="Arial"/>
          <w:b/>
          <w:sz w:val="32"/>
          <w:szCs w:val="32"/>
        </w:rPr>
      </w:pPr>
    </w:p>
    <w:p w:rsidR="00041EBC" w:rsidRPr="000656E2" w:rsidRDefault="00041EBC" w:rsidP="005A4244">
      <w:pPr>
        <w:spacing w:line="360" w:lineRule="auto"/>
        <w:rPr>
          <w:rFonts w:cs="Arial"/>
          <w:b/>
          <w:sz w:val="32"/>
          <w:szCs w:val="32"/>
        </w:rPr>
      </w:pPr>
    </w:p>
    <w:p w:rsidR="00041EBC" w:rsidRPr="000656E2" w:rsidRDefault="00041EBC" w:rsidP="005A4244">
      <w:pPr>
        <w:spacing w:line="360" w:lineRule="auto"/>
        <w:rPr>
          <w:rFonts w:cs="Arial"/>
          <w:b/>
          <w:sz w:val="32"/>
          <w:szCs w:val="32"/>
        </w:rPr>
      </w:pPr>
    </w:p>
    <w:p w:rsidR="00041EBC" w:rsidRPr="000656E2" w:rsidRDefault="00041EBC" w:rsidP="005A4244">
      <w:pPr>
        <w:spacing w:line="360" w:lineRule="auto"/>
        <w:rPr>
          <w:rFonts w:cs="Arial"/>
          <w:b/>
          <w:sz w:val="32"/>
          <w:szCs w:val="32"/>
        </w:rPr>
      </w:pPr>
    </w:p>
    <w:p w:rsidR="00041EBC" w:rsidRPr="000656E2" w:rsidRDefault="00041EBC" w:rsidP="005A4244">
      <w:pPr>
        <w:spacing w:line="360" w:lineRule="auto"/>
        <w:rPr>
          <w:rFonts w:cs="Arial"/>
          <w:b/>
          <w:sz w:val="32"/>
          <w:szCs w:val="32"/>
        </w:rPr>
      </w:pPr>
    </w:p>
    <w:p w:rsidR="00041EBC" w:rsidRPr="000656E2" w:rsidRDefault="005A4244" w:rsidP="005A4244">
      <w:pPr>
        <w:spacing w:line="360" w:lineRule="auto"/>
        <w:jc w:val="center"/>
        <w:rPr>
          <w:rFonts w:cs="Arial"/>
          <w:b/>
          <w:sz w:val="32"/>
          <w:szCs w:val="32"/>
        </w:rPr>
      </w:pPr>
      <w:r w:rsidRPr="000656E2">
        <w:rPr>
          <w:rFonts w:cs="Arial"/>
          <w:b/>
          <w:sz w:val="32"/>
          <w:szCs w:val="32"/>
        </w:rPr>
        <w:t>Law and Legal Practice</w:t>
      </w:r>
    </w:p>
    <w:p w:rsidR="005A4244" w:rsidRPr="000656E2" w:rsidRDefault="005A4244" w:rsidP="005A4244">
      <w:pPr>
        <w:spacing w:line="360" w:lineRule="auto"/>
        <w:jc w:val="center"/>
        <w:rPr>
          <w:rFonts w:cs="Arial"/>
          <w:b/>
          <w:sz w:val="32"/>
          <w:szCs w:val="32"/>
        </w:rPr>
      </w:pPr>
      <w:r w:rsidRPr="000656E2">
        <w:rPr>
          <w:rFonts w:cs="Arial"/>
          <w:b/>
          <w:sz w:val="32"/>
          <w:szCs w:val="32"/>
        </w:rPr>
        <w:t>Criminal Litigation</w:t>
      </w:r>
    </w:p>
    <w:p w:rsidR="00041EBC" w:rsidRPr="000656E2" w:rsidRDefault="00041EBC" w:rsidP="005A4244">
      <w:pPr>
        <w:spacing w:line="360" w:lineRule="auto"/>
        <w:jc w:val="center"/>
        <w:rPr>
          <w:rFonts w:cs="Arial"/>
          <w:b/>
          <w:sz w:val="32"/>
          <w:szCs w:val="32"/>
        </w:rPr>
      </w:pPr>
      <w:r w:rsidRPr="000656E2">
        <w:rPr>
          <w:rFonts w:cs="Arial"/>
          <w:b/>
          <w:sz w:val="32"/>
          <w:szCs w:val="32"/>
        </w:rPr>
        <w:t>The Case of William Brown</w:t>
      </w:r>
    </w:p>
    <w:p w:rsidR="00041EBC" w:rsidRPr="000656E2" w:rsidRDefault="00041EBC" w:rsidP="005A4244">
      <w:pPr>
        <w:spacing w:before="0" w:after="160" w:line="360" w:lineRule="auto"/>
        <w:jc w:val="left"/>
        <w:rPr>
          <w:rFonts w:cs="Arial"/>
          <w:b/>
          <w:sz w:val="32"/>
          <w:szCs w:val="32"/>
        </w:rPr>
      </w:pPr>
      <w:r w:rsidRPr="000656E2">
        <w:rPr>
          <w:rFonts w:cs="Arial"/>
          <w:b/>
          <w:sz w:val="32"/>
          <w:szCs w:val="32"/>
        </w:rPr>
        <w:br w:type="page"/>
      </w:r>
    </w:p>
    <w:sdt>
      <w:sdtPr>
        <w:rPr>
          <w:rFonts w:ascii="Arial" w:eastAsiaTheme="minorHAnsi" w:hAnsi="Arial" w:cs="Arial"/>
          <w:color w:val="auto"/>
          <w:sz w:val="24"/>
          <w:szCs w:val="22"/>
        </w:rPr>
        <w:id w:val="148026013"/>
        <w:docPartObj>
          <w:docPartGallery w:val="Table of Contents"/>
          <w:docPartUnique/>
        </w:docPartObj>
      </w:sdtPr>
      <w:sdtEndPr>
        <w:rPr>
          <w:b/>
          <w:bCs/>
          <w:noProof/>
        </w:rPr>
      </w:sdtEndPr>
      <w:sdtContent>
        <w:p w:rsidR="00041EBC" w:rsidRPr="000656E2" w:rsidRDefault="00041EBC" w:rsidP="005A4244">
          <w:pPr>
            <w:pStyle w:val="TOCHeading"/>
            <w:spacing w:line="360" w:lineRule="auto"/>
            <w:rPr>
              <w:rFonts w:ascii="Arial" w:hAnsi="Arial" w:cs="Arial"/>
            </w:rPr>
          </w:pPr>
          <w:r w:rsidRPr="000656E2">
            <w:rPr>
              <w:rFonts w:ascii="Arial" w:hAnsi="Arial" w:cs="Arial"/>
            </w:rPr>
            <w:t>Contents</w:t>
          </w:r>
        </w:p>
        <w:p w:rsidR="00CD6CCC" w:rsidRPr="000656E2" w:rsidRDefault="00967C2E" w:rsidP="005A4244">
          <w:pPr>
            <w:pStyle w:val="TOC1"/>
            <w:tabs>
              <w:tab w:val="right" w:leader="dot" w:pos="9350"/>
            </w:tabs>
            <w:spacing w:line="360" w:lineRule="auto"/>
            <w:rPr>
              <w:rFonts w:eastAsiaTheme="minorEastAsia" w:cs="Arial"/>
              <w:noProof/>
              <w:sz w:val="22"/>
              <w:lang w:val="en-US"/>
            </w:rPr>
          </w:pPr>
          <w:r w:rsidRPr="00967C2E">
            <w:rPr>
              <w:rFonts w:cs="Arial"/>
            </w:rPr>
            <w:fldChar w:fldCharType="begin"/>
          </w:r>
          <w:r w:rsidR="00041EBC" w:rsidRPr="000656E2">
            <w:rPr>
              <w:rFonts w:cs="Arial"/>
            </w:rPr>
            <w:instrText xml:space="preserve"> TOC \o "1-3" \h \z \u </w:instrText>
          </w:r>
          <w:r w:rsidRPr="00967C2E">
            <w:rPr>
              <w:rFonts w:cs="Arial"/>
            </w:rPr>
            <w:fldChar w:fldCharType="separate"/>
          </w:r>
          <w:hyperlink w:anchor="_Toc69514778" w:history="1">
            <w:r w:rsidR="00CD6CCC" w:rsidRPr="000656E2">
              <w:rPr>
                <w:rStyle w:val="Hyperlink"/>
                <w:rFonts w:cs="Arial"/>
                <w:noProof/>
              </w:rPr>
              <w:t>Introduction</w:t>
            </w:r>
            <w:r w:rsidR="00CD6CCC" w:rsidRPr="000656E2">
              <w:rPr>
                <w:rFonts w:cs="Arial"/>
                <w:noProof/>
                <w:webHidden/>
              </w:rPr>
              <w:tab/>
            </w:r>
            <w:r w:rsidRPr="000656E2">
              <w:rPr>
                <w:rFonts w:cs="Arial"/>
                <w:noProof/>
                <w:webHidden/>
              </w:rPr>
              <w:fldChar w:fldCharType="begin"/>
            </w:r>
            <w:r w:rsidR="00CD6CCC" w:rsidRPr="000656E2">
              <w:rPr>
                <w:rFonts w:cs="Arial"/>
                <w:noProof/>
                <w:webHidden/>
              </w:rPr>
              <w:instrText xml:space="preserve"> PAGEREF _Toc69514778 \h </w:instrText>
            </w:r>
            <w:r w:rsidRPr="000656E2">
              <w:rPr>
                <w:rFonts w:cs="Arial"/>
                <w:noProof/>
                <w:webHidden/>
              </w:rPr>
            </w:r>
            <w:r w:rsidRPr="000656E2">
              <w:rPr>
                <w:rFonts w:cs="Arial"/>
                <w:noProof/>
                <w:webHidden/>
              </w:rPr>
              <w:fldChar w:fldCharType="separate"/>
            </w:r>
            <w:r w:rsidR="00CD6CCC" w:rsidRPr="000656E2">
              <w:rPr>
                <w:rFonts w:cs="Arial"/>
                <w:noProof/>
                <w:webHidden/>
              </w:rPr>
              <w:t>3</w:t>
            </w:r>
            <w:r w:rsidRPr="000656E2">
              <w:rPr>
                <w:rFonts w:cs="Arial"/>
                <w:noProof/>
                <w:webHidden/>
              </w:rPr>
              <w:fldChar w:fldCharType="end"/>
            </w:r>
          </w:hyperlink>
        </w:p>
        <w:p w:rsidR="00CD6CCC" w:rsidRPr="000656E2" w:rsidRDefault="00967C2E" w:rsidP="005A4244">
          <w:pPr>
            <w:pStyle w:val="TOC1"/>
            <w:tabs>
              <w:tab w:val="right" w:leader="dot" w:pos="9350"/>
            </w:tabs>
            <w:spacing w:line="360" w:lineRule="auto"/>
            <w:rPr>
              <w:rFonts w:eastAsiaTheme="minorEastAsia" w:cs="Arial"/>
              <w:noProof/>
              <w:sz w:val="22"/>
              <w:lang w:val="en-US"/>
            </w:rPr>
          </w:pPr>
          <w:hyperlink w:anchor="_Toc69514779" w:history="1">
            <w:r w:rsidR="00CD6CCC" w:rsidRPr="000656E2">
              <w:rPr>
                <w:rStyle w:val="Hyperlink"/>
                <w:rFonts w:cs="Arial"/>
                <w:noProof/>
              </w:rPr>
              <w:t>Comprehensive internal Memorandum</w:t>
            </w:r>
            <w:r w:rsidR="00CD6CCC" w:rsidRPr="000656E2">
              <w:rPr>
                <w:rFonts w:cs="Arial"/>
                <w:noProof/>
                <w:webHidden/>
              </w:rPr>
              <w:tab/>
            </w:r>
            <w:r w:rsidRPr="000656E2">
              <w:rPr>
                <w:rFonts w:cs="Arial"/>
                <w:noProof/>
                <w:webHidden/>
              </w:rPr>
              <w:fldChar w:fldCharType="begin"/>
            </w:r>
            <w:r w:rsidR="00CD6CCC" w:rsidRPr="000656E2">
              <w:rPr>
                <w:rFonts w:cs="Arial"/>
                <w:noProof/>
                <w:webHidden/>
              </w:rPr>
              <w:instrText xml:space="preserve"> PAGEREF _Toc69514779 \h </w:instrText>
            </w:r>
            <w:r w:rsidRPr="000656E2">
              <w:rPr>
                <w:rFonts w:cs="Arial"/>
                <w:noProof/>
                <w:webHidden/>
              </w:rPr>
            </w:r>
            <w:r w:rsidRPr="000656E2">
              <w:rPr>
                <w:rFonts w:cs="Arial"/>
                <w:noProof/>
                <w:webHidden/>
              </w:rPr>
              <w:fldChar w:fldCharType="separate"/>
            </w:r>
            <w:r w:rsidR="00CD6CCC" w:rsidRPr="000656E2">
              <w:rPr>
                <w:rFonts w:cs="Arial"/>
                <w:noProof/>
                <w:webHidden/>
              </w:rPr>
              <w:t>3</w:t>
            </w:r>
            <w:r w:rsidRPr="000656E2">
              <w:rPr>
                <w:rFonts w:cs="Arial"/>
                <w:noProof/>
                <w:webHidden/>
              </w:rPr>
              <w:fldChar w:fldCharType="end"/>
            </w:r>
          </w:hyperlink>
        </w:p>
        <w:p w:rsidR="00CD6CCC" w:rsidRPr="000656E2" w:rsidRDefault="00967C2E" w:rsidP="005A4244">
          <w:pPr>
            <w:pStyle w:val="TOC2"/>
            <w:tabs>
              <w:tab w:val="right" w:leader="dot" w:pos="9350"/>
            </w:tabs>
            <w:spacing w:line="360" w:lineRule="auto"/>
            <w:rPr>
              <w:rFonts w:eastAsiaTheme="minorEastAsia" w:cs="Arial"/>
              <w:noProof/>
              <w:sz w:val="22"/>
              <w:lang w:val="en-US"/>
            </w:rPr>
          </w:pPr>
          <w:hyperlink w:anchor="_Toc69514780" w:history="1">
            <w:r w:rsidR="00CD6CCC" w:rsidRPr="000656E2">
              <w:rPr>
                <w:rStyle w:val="Hyperlink"/>
                <w:rFonts w:cs="Arial"/>
                <w:noProof/>
              </w:rPr>
              <w:t>Substantive Law, mens rea, and actus reus</w:t>
            </w:r>
            <w:r w:rsidR="00CD6CCC" w:rsidRPr="000656E2">
              <w:rPr>
                <w:rFonts w:cs="Arial"/>
                <w:noProof/>
                <w:webHidden/>
              </w:rPr>
              <w:tab/>
            </w:r>
            <w:r w:rsidRPr="000656E2">
              <w:rPr>
                <w:rFonts w:cs="Arial"/>
                <w:noProof/>
                <w:webHidden/>
              </w:rPr>
              <w:fldChar w:fldCharType="begin"/>
            </w:r>
            <w:r w:rsidR="00CD6CCC" w:rsidRPr="000656E2">
              <w:rPr>
                <w:rFonts w:cs="Arial"/>
                <w:noProof/>
                <w:webHidden/>
              </w:rPr>
              <w:instrText xml:space="preserve"> PAGEREF _Toc69514780 \h </w:instrText>
            </w:r>
            <w:r w:rsidRPr="000656E2">
              <w:rPr>
                <w:rFonts w:cs="Arial"/>
                <w:noProof/>
                <w:webHidden/>
              </w:rPr>
            </w:r>
            <w:r w:rsidRPr="000656E2">
              <w:rPr>
                <w:rFonts w:cs="Arial"/>
                <w:noProof/>
                <w:webHidden/>
              </w:rPr>
              <w:fldChar w:fldCharType="separate"/>
            </w:r>
            <w:r w:rsidR="00CD6CCC" w:rsidRPr="000656E2">
              <w:rPr>
                <w:rFonts w:cs="Arial"/>
                <w:noProof/>
                <w:webHidden/>
              </w:rPr>
              <w:t>3</w:t>
            </w:r>
            <w:r w:rsidRPr="000656E2">
              <w:rPr>
                <w:rFonts w:cs="Arial"/>
                <w:noProof/>
                <w:webHidden/>
              </w:rPr>
              <w:fldChar w:fldCharType="end"/>
            </w:r>
          </w:hyperlink>
        </w:p>
        <w:p w:rsidR="00CD6CCC" w:rsidRPr="000656E2" w:rsidRDefault="00967C2E" w:rsidP="005A4244">
          <w:pPr>
            <w:pStyle w:val="TOC2"/>
            <w:tabs>
              <w:tab w:val="right" w:leader="dot" w:pos="9350"/>
            </w:tabs>
            <w:spacing w:line="360" w:lineRule="auto"/>
            <w:rPr>
              <w:rFonts w:eastAsiaTheme="minorEastAsia" w:cs="Arial"/>
              <w:noProof/>
              <w:sz w:val="22"/>
              <w:lang w:val="en-US"/>
            </w:rPr>
          </w:pPr>
          <w:hyperlink w:anchor="_Toc69514781" w:history="1">
            <w:r w:rsidR="00CD6CCC" w:rsidRPr="000656E2">
              <w:rPr>
                <w:rStyle w:val="Hyperlink"/>
                <w:rFonts w:cs="Arial"/>
                <w:noProof/>
              </w:rPr>
              <w:t>Procedures for allocation for trial</w:t>
            </w:r>
            <w:r w:rsidR="00CD6CCC" w:rsidRPr="000656E2">
              <w:rPr>
                <w:rFonts w:cs="Arial"/>
                <w:noProof/>
                <w:webHidden/>
              </w:rPr>
              <w:tab/>
            </w:r>
            <w:r w:rsidRPr="000656E2">
              <w:rPr>
                <w:rFonts w:cs="Arial"/>
                <w:noProof/>
                <w:webHidden/>
              </w:rPr>
              <w:fldChar w:fldCharType="begin"/>
            </w:r>
            <w:r w:rsidR="00CD6CCC" w:rsidRPr="000656E2">
              <w:rPr>
                <w:rFonts w:cs="Arial"/>
                <w:noProof/>
                <w:webHidden/>
              </w:rPr>
              <w:instrText xml:space="preserve"> PAGEREF _Toc69514781 \h </w:instrText>
            </w:r>
            <w:r w:rsidRPr="000656E2">
              <w:rPr>
                <w:rFonts w:cs="Arial"/>
                <w:noProof/>
                <w:webHidden/>
              </w:rPr>
            </w:r>
            <w:r w:rsidRPr="000656E2">
              <w:rPr>
                <w:rFonts w:cs="Arial"/>
                <w:noProof/>
                <w:webHidden/>
              </w:rPr>
              <w:fldChar w:fldCharType="separate"/>
            </w:r>
            <w:r w:rsidR="00CD6CCC" w:rsidRPr="000656E2">
              <w:rPr>
                <w:rFonts w:cs="Arial"/>
                <w:noProof/>
                <w:webHidden/>
              </w:rPr>
              <w:t>3</w:t>
            </w:r>
            <w:r w:rsidRPr="000656E2">
              <w:rPr>
                <w:rFonts w:cs="Arial"/>
                <w:noProof/>
                <w:webHidden/>
              </w:rPr>
              <w:fldChar w:fldCharType="end"/>
            </w:r>
          </w:hyperlink>
        </w:p>
        <w:p w:rsidR="00CD6CCC" w:rsidRPr="000656E2" w:rsidRDefault="00967C2E" w:rsidP="005A4244">
          <w:pPr>
            <w:pStyle w:val="TOC2"/>
            <w:tabs>
              <w:tab w:val="right" w:leader="dot" w:pos="9350"/>
            </w:tabs>
            <w:spacing w:line="360" w:lineRule="auto"/>
            <w:rPr>
              <w:rFonts w:eastAsiaTheme="minorEastAsia" w:cs="Arial"/>
              <w:noProof/>
              <w:sz w:val="22"/>
              <w:lang w:val="en-US"/>
            </w:rPr>
          </w:pPr>
          <w:hyperlink w:anchor="_Toc69514782" w:history="1">
            <w:r w:rsidR="00CD6CCC" w:rsidRPr="000656E2">
              <w:rPr>
                <w:rStyle w:val="Hyperlink"/>
                <w:rFonts w:cs="Arial"/>
                <w:noProof/>
              </w:rPr>
              <w:t>Magistrates’ court or Crown court</w:t>
            </w:r>
            <w:r w:rsidR="00CD6CCC" w:rsidRPr="000656E2">
              <w:rPr>
                <w:rFonts w:cs="Arial"/>
                <w:noProof/>
                <w:webHidden/>
              </w:rPr>
              <w:tab/>
            </w:r>
            <w:r w:rsidRPr="000656E2">
              <w:rPr>
                <w:rFonts w:cs="Arial"/>
                <w:noProof/>
                <w:webHidden/>
              </w:rPr>
              <w:fldChar w:fldCharType="begin"/>
            </w:r>
            <w:r w:rsidR="00CD6CCC" w:rsidRPr="000656E2">
              <w:rPr>
                <w:rFonts w:cs="Arial"/>
                <w:noProof/>
                <w:webHidden/>
              </w:rPr>
              <w:instrText xml:space="preserve"> PAGEREF _Toc69514782 \h </w:instrText>
            </w:r>
            <w:r w:rsidRPr="000656E2">
              <w:rPr>
                <w:rFonts w:cs="Arial"/>
                <w:noProof/>
                <w:webHidden/>
              </w:rPr>
            </w:r>
            <w:r w:rsidRPr="000656E2">
              <w:rPr>
                <w:rFonts w:cs="Arial"/>
                <w:noProof/>
                <w:webHidden/>
              </w:rPr>
              <w:fldChar w:fldCharType="separate"/>
            </w:r>
            <w:r w:rsidR="00CD6CCC" w:rsidRPr="000656E2">
              <w:rPr>
                <w:rFonts w:cs="Arial"/>
                <w:noProof/>
                <w:webHidden/>
              </w:rPr>
              <w:t>4</w:t>
            </w:r>
            <w:r w:rsidRPr="000656E2">
              <w:rPr>
                <w:rFonts w:cs="Arial"/>
                <w:noProof/>
                <w:webHidden/>
              </w:rPr>
              <w:fldChar w:fldCharType="end"/>
            </w:r>
          </w:hyperlink>
        </w:p>
        <w:p w:rsidR="00CD6CCC" w:rsidRPr="000656E2" w:rsidRDefault="00967C2E" w:rsidP="005A4244">
          <w:pPr>
            <w:pStyle w:val="TOC2"/>
            <w:tabs>
              <w:tab w:val="right" w:leader="dot" w:pos="9350"/>
            </w:tabs>
            <w:spacing w:line="360" w:lineRule="auto"/>
            <w:rPr>
              <w:rFonts w:eastAsiaTheme="minorEastAsia" w:cs="Arial"/>
              <w:noProof/>
              <w:sz w:val="22"/>
              <w:lang w:val="en-US"/>
            </w:rPr>
          </w:pPr>
          <w:hyperlink w:anchor="_Toc69514783" w:history="1">
            <w:r w:rsidR="00CD6CCC" w:rsidRPr="000656E2">
              <w:rPr>
                <w:rStyle w:val="Hyperlink"/>
                <w:rFonts w:cs="Arial"/>
                <w:noProof/>
              </w:rPr>
              <w:t>Client’s entitlement to legal aid</w:t>
            </w:r>
            <w:r w:rsidR="00CD6CCC" w:rsidRPr="000656E2">
              <w:rPr>
                <w:rFonts w:cs="Arial"/>
                <w:noProof/>
                <w:webHidden/>
              </w:rPr>
              <w:tab/>
            </w:r>
            <w:r w:rsidRPr="000656E2">
              <w:rPr>
                <w:rFonts w:cs="Arial"/>
                <w:noProof/>
                <w:webHidden/>
              </w:rPr>
              <w:fldChar w:fldCharType="begin"/>
            </w:r>
            <w:r w:rsidR="00CD6CCC" w:rsidRPr="000656E2">
              <w:rPr>
                <w:rFonts w:cs="Arial"/>
                <w:noProof/>
                <w:webHidden/>
              </w:rPr>
              <w:instrText xml:space="preserve"> PAGEREF _Toc69514783 \h </w:instrText>
            </w:r>
            <w:r w:rsidRPr="000656E2">
              <w:rPr>
                <w:rFonts w:cs="Arial"/>
                <w:noProof/>
                <w:webHidden/>
              </w:rPr>
            </w:r>
            <w:r w:rsidRPr="000656E2">
              <w:rPr>
                <w:rFonts w:cs="Arial"/>
                <w:noProof/>
                <w:webHidden/>
              </w:rPr>
              <w:fldChar w:fldCharType="separate"/>
            </w:r>
            <w:r w:rsidR="00CD6CCC" w:rsidRPr="000656E2">
              <w:rPr>
                <w:rFonts w:cs="Arial"/>
                <w:noProof/>
                <w:webHidden/>
              </w:rPr>
              <w:t>5</w:t>
            </w:r>
            <w:r w:rsidRPr="000656E2">
              <w:rPr>
                <w:rFonts w:cs="Arial"/>
                <w:noProof/>
                <w:webHidden/>
              </w:rPr>
              <w:fldChar w:fldCharType="end"/>
            </w:r>
          </w:hyperlink>
        </w:p>
        <w:p w:rsidR="00CD6CCC" w:rsidRPr="000656E2" w:rsidRDefault="00967C2E" w:rsidP="005A4244">
          <w:pPr>
            <w:pStyle w:val="TOC2"/>
            <w:tabs>
              <w:tab w:val="right" w:leader="dot" w:pos="9350"/>
            </w:tabs>
            <w:spacing w:line="360" w:lineRule="auto"/>
            <w:rPr>
              <w:rFonts w:eastAsiaTheme="minorEastAsia" w:cs="Arial"/>
              <w:noProof/>
              <w:sz w:val="22"/>
              <w:lang w:val="en-US"/>
            </w:rPr>
          </w:pPr>
          <w:hyperlink w:anchor="_Toc69514784" w:history="1">
            <w:r w:rsidR="00CD6CCC" w:rsidRPr="000656E2">
              <w:rPr>
                <w:rStyle w:val="Hyperlink"/>
                <w:rFonts w:cs="Arial"/>
                <w:noProof/>
              </w:rPr>
              <w:t>Worst case scenario</w:t>
            </w:r>
            <w:r w:rsidR="00CD6CCC" w:rsidRPr="000656E2">
              <w:rPr>
                <w:rFonts w:cs="Arial"/>
                <w:noProof/>
                <w:webHidden/>
              </w:rPr>
              <w:tab/>
            </w:r>
            <w:r w:rsidRPr="000656E2">
              <w:rPr>
                <w:rFonts w:cs="Arial"/>
                <w:noProof/>
                <w:webHidden/>
              </w:rPr>
              <w:fldChar w:fldCharType="begin"/>
            </w:r>
            <w:r w:rsidR="00CD6CCC" w:rsidRPr="000656E2">
              <w:rPr>
                <w:rFonts w:cs="Arial"/>
                <w:noProof/>
                <w:webHidden/>
              </w:rPr>
              <w:instrText xml:space="preserve"> PAGEREF _Toc69514784 \h </w:instrText>
            </w:r>
            <w:r w:rsidRPr="000656E2">
              <w:rPr>
                <w:rFonts w:cs="Arial"/>
                <w:noProof/>
                <w:webHidden/>
              </w:rPr>
            </w:r>
            <w:r w:rsidRPr="000656E2">
              <w:rPr>
                <w:rFonts w:cs="Arial"/>
                <w:noProof/>
                <w:webHidden/>
              </w:rPr>
              <w:fldChar w:fldCharType="separate"/>
            </w:r>
            <w:r w:rsidR="00CD6CCC" w:rsidRPr="000656E2">
              <w:rPr>
                <w:rFonts w:cs="Arial"/>
                <w:noProof/>
                <w:webHidden/>
              </w:rPr>
              <w:t>6</w:t>
            </w:r>
            <w:r w:rsidRPr="000656E2">
              <w:rPr>
                <w:rFonts w:cs="Arial"/>
                <w:noProof/>
                <w:webHidden/>
              </w:rPr>
              <w:fldChar w:fldCharType="end"/>
            </w:r>
          </w:hyperlink>
        </w:p>
        <w:p w:rsidR="00CD6CCC" w:rsidRPr="000656E2" w:rsidRDefault="00967C2E" w:rsidP="005A4244">
          <w:pPr>
            <w:pStyle w:val="TOC1"/>
            <w:tabs>
              <w:tab w:val="right" w:leader="dot" w:pos="9350"/>
            </w:tabs>
            <w:spacing w:line="360" w:lineRule="auto"/>
            <w:rPr>
              <w:rFonts w:eastAsiaTheme="minorEastAsia" w:cs="Arial"/>
              <w:noProof/>
              <w:sz w:val="22"/>
              <w:lang w:val="en-US"/>
            </w:rPr>
          </w:pPr>
          <w:hyperlink w:anchor="_Toc69514785" w:history="1">
            <w:r w:rsidR="00CD6CCC" w:rsidRPr="000656E2">
              <w:rPr>
                <w:rStyle w:val="Hyperlink"/>
                <w:rFonts w:cs="Arial"/>
                <w:noProof/>
              </w:rPr>
              <w:t>Conclusion</w:t>
            </w:r>
            <w:r w:rsidR="00CD6CCC" w:rsidRPr="000656E2">
              <w:rPr>
                <w:rFonts w:cs="Arial"/>
                <w:noProof/>
                <w:webHidden/>
              </w:rPr>
              <w:tab/>
            </w:r>
            <w:r w:rsidRPr="000656E2">
              <w:rPr>
                <w:rFonts w:cs="Arial"/>
                <w:noProof/>
                <w:webHidden/>
              </w:rPr>
              <w:fldChar w:fldCharType="begin"/>
            </w:r>
            <w:r w:rsidR="00CD6CCC" w:rsidRPr="000656E2">
              <w:rPr>
                <w:rFonts w:cs="Arial"/>
                <w:noProof/>
                <w:webHidden/>
              </w:rPr>
              <w:instrText xml:space="preserve"> PAGEREF _Toc69514785 \h </w:instrText>
            </w:r>
            <w:r w:rsidRPr="000656E2">
              <w:rPr>
                <w:rFonts w:cs="Arial"/>
                <w:noProof/>
                <w:webHidden/>
              </w:rPr>
            </w:r>
            <w:r w:rsidRPr="000656E2">
              <w:rPr>
                <w:rFonts w:cs="Arial"/>
                <w:noProof/>
                <w:webHidden/>
              </w:rPr>
              <w:fldChar w:fldCharType="separate"/>
            </w:r>
            <w:r w:rsidR="00CD6CCC" w:rsidRPr="000656E2">
              <w:rPr>
                <w:rFonts w:cs="Arial"/>
                <w:noProof/>
                <w:webHidden/>
              </w:rPr>
              <w:t>6</w:t>
            </w:r>
            <w:r w:rsidRPr="000656E2">
              <w:rPr>
                <w:rFonts w:cs="Arial"/>
                <w:noProof/>
                <w:webHidden/>
              </w:rPr>
              <w:fldChar w:fldCharType="end"/>
            </w:r>
          </w:hyperlink>
        </w:p>
        <w:p w:rsidR="00CD6CCC" w:rsidRPr="000656E2" w:rsidRDefault="00967C2E" w:rsidP="005A4244">
          <w:pPr>
            <w:pStyle w:val="TOC1"/>
            <w:tabs>
              <w:tab w:val="right" w:leader="dot" w:pos="9350"/>
            </w:tabs>
            <w:spacing w:line="360" w:lineRule="auto"/>
            <w:rPr>
              <w:rFonts w:eastAsiaTheme="minorEastAsia" w:cs="Arial"/>
              <w:noProof/>
              <w:sz w:val="22"/>
              <w:lang w:val="en-US"/>
            </w:rPr>
          </w:pPr>
          <w:hyperlink w:anchor="_Toc69514786" w:history="1">
            <w:r w:rsidR="00CD6CCC" w:rsidRPr="000656E2">
              <w:rPr>
                <w:rStyle w:val="Hyperlink"/>
                <w:rFonts w:cs="Arial"/>
                <w:noProof/>
              </w:rPr>
              <w:t>References</w:t>
            </w:r>
            <w:r w:rsidR="00CD6CCC" w:rsidRPr="000656E2">
              <w:rPr>
                <w:rFonts w:cs="Arial"/>
                <w:noProof/>
                <w:webHidden/>
              </w:rPr>
              <w:tab/>
            </w:r>
            <w:r w:rsidRPr="000656E2">
              <w:rPr>
                <w:rFonts w:cs="Arial"/>
                <w:noProof/>
                <w:webHidden/>
              </w:rPr>
              <w:fldChar w:fldCharType="begin"/>
            </w:r>
            <w:r w:rsidR="00CD6CCC" w:rsidRPr="000656E2">
              <w:rPr>
                <w:rFonts w:cs="Arial"/>
                <w:noProof/>
                <w:webHidden/>
              </w:rPr>
              <w:instrText xml:space="preserve"> PAGEREF _Toc69514786 \h </w:instrText>
            </w:r>
            <w:r w:rsidRPr="000656E2">
              <w:rPr>
                <w:rFonts w:cs="Arial"/>
                <w:noProof/>
                <w:webHidden/>
              </w:rPr>
            </w:r>
            <w:r w:rsidRPr="000656E2">
              <w:rPr>
                <w:rFonts w:cs="Arial"/>
                <w:noProof/>
                <w:webHidden/>
              </w:rPr>
              <w:fldChar w:fldCharType="separate"/>
            </w:r>
            <w:r w:rsidR="00CD6CCC" w:rsidRPr="000656E2">
              <w:rPr>
                <w:rFonts w:cs="Arial"/>
                <w:noProof/>
                <w:webHidden/>
              </w:rPr>
              <w:t>7</w:t>
            </w:r>
            <w:r w:rsidRPr="000656E2">
              <w:rPr>
                <w:rFonts w:cs="Arial"/>
                <w:noProof/>
                <w:webHidden/>
              </w:rPr>
              <w:fldChar w:fldCharType="end"/>
            </w:r>
          </w:hyperlink>
        </w:p>
        <w:p w:rsidR="00041EBC" w:rsidRPr="000656E2" w:rsidRDefault="00967C2E" w:rsidP="005A4244">
          <w:pPr>
            <w:spacing w:line="360" w:lineRule="auto"/>
            <w:rPr>
              <w:rFonts w:cs="Arial"/>
            </w:rPr>
          </w:pPr>
          <w:r w:rsidRPr="000656E2">
            <w:rPr>
              <w:rFonts w:cs="Arial"/>
              <w:b/>
              <w:bCs/>
              <w:noProof/>
            </w:rPr>
            <w:fldChar w:fldCharType="end"/>
          </w:r>
        </w:p>
      </w:sdtContent>
    </w:sdt>
    <w:p w:rsidR="00041EBC" w:rsidRPr="000656E2" w:rsidRDefault="00041EBC" w:rsidP="005A4244">
      <w:pPr>
        <w:spacing w:before="0" w:after="160" w:line="360" w:lineRule="auto"/>
        <w:jc w:val="left"/>
        <w:rPr>
          <w:rFonts w:cs="Arial"/>
          <w:b/>
          <w:sz w:val="32"/>
          <w:szCs w:val="32"/>
        </w:rPr>
      </w:pPr>
      <w:r w:rsidRPr="000656E2">
        <w:rPr>
          <w:rFonts w:cs="Arial"/>
          <w:b/>
          <w:sz w:val="32"/>
          <w:szCs w:val="32"/>
        </w:rPr>
        <w:br w:type="page"/>
      </w:r>
    </w:p>
    <w:p w:rsidR="00F4782F" w:rsidRPr="000656E2" w:rsidRDefault="00F4782F" w:rsidP="005A4244">
      <w:pPr>
        <w:pStyle w:val="Heading1"/>
        <w:spacing w:line="360" w:lineRule="auto"/>
        <w:rPr>
          <w:rFonts w:cs="Arial"/>
        </w:rPr>
      </w:pPr>
      <w:bookmarkStart w:id="0" w:name="_Toc69514778"/>
      <w:bookmarkStart w:id="1" w:name="_GoBack"/>
      <w:r w:rsidRPr="000656E2">
        <w:rPr>
          <w:rFonts w:cs="Arial"/>
        </w:rPr>
        <w:lastRenderedPageBreak/>
        <w:t>Introduction</w:t>
      </w:r>
      <w:bookmarkEnd w:id="0"/>
    </w:p>
    <w:p w:rsidR="00C95C7C" w:rsidRPr="000656E2" w:rsidRDefault="00C95C7C" w:rsidP="005A4244">
      <w:pPr>
        <w:spacing w:line="360" w:lineRule="auto"/>
        <w:rPr>
          <w:rFonts w:cs="Arial"/>
        </w:rPr>
      </w:pPr>
      <w:r w:rsidRPr="000656E2">
        <w:rPr>
          <w:rFonts w:cs="Arial"/>
        </w:rPr>
        <w:t xml:space="preserve">This is a comprehensive internal memorandum. This memorandum includes information on substantive law, </w:t>
      </w:r>
      <w:proofErr w:type="spellStart"/>
      <w:r w:rsidRPr="000656E2">
        <w:rPr>
          <w:rFonts w:cs="Arial"/>
        </w:rPr>
        <w:t>mens</w:t>
      </w:r>
      <w:proofErr w:type="spellEnd"/>
      <w:r w:rsidRPr="000656E2">
        <w:rPr>
          <w:rFonts w:cs="Arial"/>
        </w:rPr>
        <w:t xml:space="preserve"> </w:t>
      </w:r>
      <w:proofErr w:type="spellStart"/>
      <w:r w:rsidRPr="000656E2">
        <w:rPr>
          <w:rFonts w:cs="Arial"/>
        </w:rPr>
        <w:t>rea</w:t>
      </w:r>
      <w:proofErr w:type="spellEnd"/>
      <w:r w:rsidRPr="000656E2">
        <w:rPr>
          <w:rFonts w:cs="Arial"/>
        </w:rPr>
        <w:t xml:space="preserve"> and </w:t>
      </w:r>
      <w:proofErr w:type="spellStart"/>
      <w:r w:rsidRPr="000656E2">
        <w:rPr>
          <w:rFonts w:cs="Arial"/>
        </w:rPr>
        <w:t>actus</w:t>
      </w:r>
      <w:proofErr w:type="spellEnd"/>
      <w:r w:rsidRPr="000656E2">
        <w:rPr>
          <w:rFonts w:cs="Arial"/>
        </w:rPr>
        <w:t xml:space="preserve"> </w:t>
      </w:r>
      <w:proofErr w:type="spellStart"/>
      <w:r w:rsidRPr="000656E2">
        <w:rPr>
          <w:rFonts w:cs="Arial"/>
        </w:rPr>
        <w:t>reus</w:t>
      </w:r>
      <w:proofErr w:type="spellEnd"/>
      <w:r w:rsidRPr="000656E2">
        <w:rPr>
          <w:rFonts w:cs="Arial"/>
        </w:rPr>
        <w:t xml:space="preserve">, allocation procedure, pros and cons of magistrates’ court and crown court, entitlement to legal aid, and plea in mitigation at last. </w:t>
      </w:r>
    </w:p>
    <w:p w:rsidR="007467B7" w:rsidRPr="000656E2" w:rsidRDefault="007467B7" w:rsidP="005A4244">
      <w:pPr>
        <w:pStyle w:val="Heading1"/>
        <w:spacing w:line="360" w:lineRule="auto"/>
        <w:rPr>
          <w:rFonts w:cs="Arial"/>
        </w:rPr>
      </w:pPr>
      <w:bookmarkStart w:id="2" w:name="_Toc69514779"/>
      <w:r w:rsidRPr="000656E2">
        <w:rPr>
          <w:rFonts w:cs="Arial"/>
        </w:rPr>
        <w:t>Comprehensive internal Memorandum</w:t>
      </w:r>
      <w:bookmarkEnd w:id="2"/>
      <w:r w:rsidRPr="000656E2">
        <w:rPr>
          <w:rFonts w:cs="Arial"/>
        </w:rPr>
        <w:t xml:space="preserve"> </w:t>
      </w:r>
    </w:p>
    <w:p w:rsidR="00041EBC" w:rsidRPr="000656E2" w:rsidRDefault="007467B7" w:rsidP="005A4244">
      <w:pPr>
        <w:spacing w:line="360" w:lineRule="auto"/>
        <w:rPr>
          <w:rFonts w:cs="Arial"/>
        </w:rPr>
      </w:pPr>
      <w:r w:rsidRPr="000656E2">
        <w:rPr>
          <w:rFonts w:cs="Arial"/>
        </w:rPr>
        <w:t>To: William Brown</w:t>
      </w:r>
    </w:p>
    <w:p w:rsidR="007467B7" w:rsidRPr="000656E2" w:rsidRDefault="007467B7" w:rsidP="005A4244">
      <w:pPr>
        <w:spacing w:line="360" w:lineRule="auto"/>
        <w:rPr>
          <w:rFonts w:cs="Arial"/>
        </w:rPr>
      </w:pPr>
      <w:r w:rsidRPr="000656E2">
        <w:rPr>
          <w:rFonts w:cs="Arial"/>
        </w:rPr>
        <w:t>From: Oliver Jones</w:t>
      </w:r>
    </w:p>
    <w:p w:rsidR="007467B7" w:rsidRPr="000656E2" w:rsidRDefault="007467B7" w:rsidP="005A4244">
      <w:pPr>
        <w:spacing w:line="360" w:lineRule="auto"/>
        <w:rPr>
          <w:rFonts w:cs="Arial"/>
        </w:rPr>
      </w:pPr>
      <w:r w:rsidRPr="000656E2">
        <w:rPr>
          <w:rFonts w:cs="Arial"/>
        </w:rPr>
        <w:t>Subject: The case of William Brown</w:t>
      </w:r>
    </w:p>
    <w:p w:rsidR="007467B7" w:rsidRPr="000656E2" w:rsidRDefault="007467B7" w:rsidP="005A4244">
      <w:pPr>
        <w:spacing w:line="360" w:lineRule="auto"/>
        <w:rPr>
          <w:rFonts w:cs="Arial"/>
        </w:rPr>
      </w:pPr>
      <w:r w:rsidRPr="000656E2">
        <w:rPr>
          <w:rFonts w:cs="Arial"/>
        </w:rPr>
        <w:t>Date: April 16, 2021</w:t>
      </w:r>
    </w:p>
    <w:p w:rsidR="005E3DFD" w:rsidRPr="000656E2" w:rsidRDefault="005E3DFD" w:rsidP="005A4244">
      <w:pPr>
        <w:spacing w:line="360" w:lineRule="auto"/>
        <w:rPr>
          <w:rFonts w:cs="Arial"/>
        </w:rPr>
      </w:pPr>
    </w:p>
    <w:p w:rsidR="007467B7" w:rsidRPr="000656E2" w:rsidRDefault="007B16A6" w:rsidP="005A4244">
      <w:pPr>
        <w:spacing w:line="360" w:lineRule="auto"/>
        <w:rPr>
          <w:rFonts w:cs="Arial"/>
        </w:rPr>
      </w:pPr>
      <w:r w:rsidRPr="000656E2">
        <w:rPr>
          <w:rFonts w:cs="Arial"/>
        </w:rPr>
        <w:t>The first thing that need</w:t>
      </w:r>
      <w:r w:rsidR="00F4782F" w:rsidRPr="000656E2">
        <w:rPr>
          <w:rFonts w:cs="Arial"/>
        </w:rPr>
        <w:t>s</w:t>
      </w:r>
      <w:r w:rsidRPr="000656E2">
        <w:rPr>
          <w:rFonts w:cs="Arial"/>
        </w:rPr>
        <w:t xml:space="preserve"> to be ke</w:t>
      </w:r>
      <w:r w:rsidR="00F4782F" w:rsidRPr="000656E2">
        <w:rPr>
          <w:rFonts w:cs="Arial"/>
        </w:rPr>
        <w:t>pt</w:t>
      </w:r>
      <w:r w:rsidRPr="000656E2">
        <w:rPr>
          <w:rFonts w:cs="Arial"/>
        </w:rPr>
        <w:t xml:space="preserve"> in mind that, William Brown is quite sensible, resourceful, and a </w:t>
      </w:r>
      <w:r w:rsidR="00F4782F" w:rsidRPr="000656E2">
        <w:rPr>
          <w:rFonts w:cs="Arial"/>
        </w:rPr>
        <w:t>good</w:t>
      </w:r>
      <w:r w:rsidRPr="000656E2">
        <w:rPr>
          <w:rFonts w:cs="Arial"/>
        </w:rPr>
        <w:t xml:space="preserve"> earner person in society.</w:t>
      </w:r>
      <w:r w:rsidR="00CA3DAE" w:rsidRPr="000656E2">
        <w:rPr>
          <w:rFonts w:cs="Arial"/>
        </w:rPr>
        <w:t xml:space="preserve"> He already worked as </w:t>
      </w:r>
      <w:r w:rsidR="00F4782F" w:rsidRPr="000656E2">
        <w:rPr>
          <w:rFonts w:cs="Arial"/>
        </w:rPr>
        <w:t xml:space="preserve">a </w:t>
      </w:r>
      <w:r w:rsidR="00CA3DAE" w:rsidRPr="000656E2">
        <w:rPr>
          <w:rFonts w:cs="Arial"/>
        </w:rPr>
        <w:t xml:space="preserve">bar secretary. He had a good character report. This should be kept in mind </w:t>
      </w:r>
      <w:r w:rsidR="00C354E9" w:rsidRPr="000656E2">
        <w:rPr>
          <w:rFonts w:cs="Arial"/>
        </w:rPr>
        <w:t xml:space="preserve">at the time of dealing with this case. </w:t>
      </w:r>
    </w:p>
    <w:p w:rsidR="00C161B4" w:rsidRPr="000656E2" w:rsidRDefault="00C161B4" w:rsidP="005A4244">
      <w:pPr>
        <w:pStyle w:val="Heading2"/>
        <w:spacing w:line="360" w:lineRule="auto"/>
        <w:rPr>
          <w:rFonts w:cs="Arial"/>
        </w:rPr>
      </w:pPr>
      <w:bookmarkStart w:id="3" w:name="_Toc69514780"/>
      <w:r w:rsidRPr="000656E2">
        <w:rPr>
          <w:rFonts w:cs="Arial"/>
        </w:rPr>
        <w:t>Subs</w:t>
      </w:r>
      <w:r w:rsidR="0075715A" w:rsidRPr="000656E2">
        <w:rPr>
          <w:rFonts w:cs="Arial"/>
        </w:rPr>
        <w:t xml:space="preserve">tantive Law, </w:t>
      </w:r>
      <w:proofErr w:type="spellStart"/>
      <w:r w:rsidR="0075715A" w:rsidRPr="000656E2">
        <w:rPr>
          <w:rFonts w:cs="Arial"/>
        </w:rPr>
        <w:t>mens</w:t>
      </w:r>
      <w:proofErr w:type="spellEnd"/>
      <w:r w:rsidR="0075715A" w:rsidRPr="000656E2">
        <w:rPr>
          <w:rFonts w:cs="Arial"/>
        </w:rPr>
        <w:t xml:space="preserve"> </w:t>
      </w:r>
      <w:proofErr w:type="spellStart"/>
      <w:r w:rsidR="0075715A" w:rsidRPr="000656E2">
        <w:rPr>
          <w:rFonts w:cs="Arial"/>
        </w:rPr>
        <w:t>rea</w:t>
      </w:r>
      <w:proofErr w:type="spellEnd"/>
      <w:r w:rsidR="00F4782F" w:rsidRPr="000656E2">
        <w:rPr>
          <w:rFonts w:cs="Arial"/>
        </w:rPr>
        <w:t>,</w:t>
      </w:r>
      <w:r w:rsidR="0075715A" w:rsidRPr="000656E2">
        <w:rPr>
          <w:rFonts w:cs="Arial"/>
        </w:rPr>
        <w:t xml:space="preserve"> and </w:t>
      </w:r>
      <w:proofErr w:type="spellStart"/>
      <w:r w:rsidR="0075715A" w:rsidRPr="000656E2">
        <w:rPr>
          <w:rFonts w:cs="Arial"/>
        </w:rPr>
        <w:t>actus</w:t>
      </w:r>
      <w:proofErr w:type="spellEnd"/>
      <w:r w:rsidR="0075715A" w:rsidRPr="000656E2">
        <w:rPr>
          <w:rFonts w:cs="Arial"/>
        </w:rPr>
        <w:t xml:space="preserve"> </w:t>
      </w:r>
      <w:proofErr w:type="spellStart"/>
      <w:r w:rsidR="0075715A" w:rsidRPr="000656E2">
        <w:rPr>
          <w:rFonts w:cs="Arial"/>
        </w:rPr>
        <w:t>reus</w:t>
      </w:r>
      <w:bookmarkEnd w:id="3"/>
      <w:proofErr w:type="spellEnd"/>
    </w:p>
    <w:p w:rsidR="00234161" w:rsidRPr="000656E2" w:rsidRDefault="002F01B2" w:rsidP="005A4244">
      <w:pPr>
        <w:spacing w:line="360" w:lineRule="auto"/>
        <w:rPr>
          <w:rFonts w:cs="Arial"/>
        </w:rPr>
      </w:pPr>
      <w:r w:rsidRPr="000656E2">
        <w:rPr>
          <w:rFonts w:cs="Arial"/>
        </w:rPr>
        <w:t>Substantive law refers to the law that determine</w:t>
      </w:r>
      <w:r w:rsidR="00F4782F" w:rsidRPr="000656E2">
        <w:rPr>
          <w:rFonts w:cs="Arial"/>
        </w:rPr>
        <w:t>s</w:t>
      </w:r>
      <w:r w:rsidRPr="000656E2">
        <w:rPr>
          <w:rFonts w:cs="Arial"/>
        </w:rPr>
        <w:t xml:space="preserve"> the behavio</w:t>
      </w:r>
      <w:r w:rsidR="00F4782F" w:rsidRPr="000656E2">
        <w:rPr>
          <w:rFonts w:cs="Arial"/>
        </w:rPr>
        <w:t>u</w:t>
      </w:r>
      <w:r w:rsidRPr="000656E2">
        <w:rPr>
          <w:rFonts w:cs="Arial"/>
        </w:rPr>
        <w:t>r of an individual in society. This law includes civil law, crime</w:t>
      </w:r>
      <w:r w:rsidR="00A4201F" w:rsidRPr="000656E2">
        <w:rPr>
          <w:rFonts w:cs="Arial"/>
        </w:rPr>
        <w:t>, public law, punishment of criminal law</w:t>
      </w:r>
      <w:r w:rsidR="00F4782F" w:rsidRPr="000656E2">
        <w:rPr>
          <w:rFonts w:cs="Arial"/>
        </w:rPr>
        <w:t>,</w:t>
      </w:r>
      <w:r w:rsidR="00A4201F" w:rsidRPr="000656E2">
        <w:rPr>
          <w:rFonts w:cs="Arial"/>
        </w:rPr>
        <w:t xml:space="preserve"> and many so on</w:t>
      </w:r>
      <w:r w:rsidR="00344E6C" w:rsidRPr="000656E2">
        <w:rPr>
          <w:rFonts w:cs="Arial"/>
        </w:rPr>
        <w:t xml:space="preserve"> (Cassese et al., 2015)</w:t>
      </w:r>
      <w:r w:rsidR="00A4201F" w:rsidRPr="000656E2">
        <w:rPr>
          <w:rFonts w:cs="Arial"/>
        </w:rPr>
        <w:t xml:space="preserve">. </w:t>
      </w:r>
      <w:r w:rsidR="00513104" w:rsidRPr="000656E2">
        <w:rPr>
          <w:rFonts w:cs="Arial"/>
        </w:rPr>
        <w:t>The case of William Brown</w:t>
      </w:r>
      <w:r w:rsidR="00F4782F" w:rsidRPr="000656E2">
        <w:rPr>
          <w:rFonts w:cs="Arial"/>
        </w:rPr>
        <w:t xml:space="preserve"> is related to the civil right, civil crime which hamper others rights. This case</w:t>
      </w:r>
      <w:r w:rsidR="00513104" w:rsidRPr="000656E2">
        <w:rPr>
          <w:rFonts w:cs="Arial"/>
        </w:rPr>
        <w:t xml:space="preserve"> </w:t>
      </w:r>
      <w:r w:rsidR="00AD064C" w:rsidRPr="000656E2">
        <w:rPr>
          <w:rFonts w:cs="Arial"/>
        </w:rPr>
        <w:t xml:space="preserve">falls under this substantive law. It needs to prove whether he had both </w:t>
      </w:r>
      <w:proofErr w:type="spellStart"/>
      <w:r w:rsidR="00AD064C" w:rsidRPr="000656E2">
        <w:rPr>
          <w:rFonts w:cs="Arial"/>
        </w:rPr>
        <w:t>mens</w:t>
      </w:r>
      <w:proofErr w:type="spellEnd"/>
      <w:r w:rsidR="00AD064C" w:rsidRPr="000656E2">
        <w:rPr>
          <w:rFonts w:cs="Arial"/>
        </w:rPr>
        <w:t xml:space="preserve"> </w:t>
      </w:r>
      <w:proofErr w:type="spellStart"/>
      <w:r w:rsidR="00AD064C" w:rsidRPr="000656E2">
        <w:rPr>
          <w:rFonts w:cs="Arial"/>
        </w:rPr>
        <w:t>rea</w:t>
      </w:r>
      <w:proofErr w:type="spellEnd"/>
      <w:r w:rsidR="00AD064C" w:rsidRPr="000656E2">
        <w:rPr>
          <w:rFonts w:cs="Arial"/>
        </w:rPr>
        <w:t xml:space="preserve"> and </w:t>
      </w:r>
      <w:proofErr w:type="spellStart"/>
      <w:r w:rsidR="00AD064C" w:rsidRPr="000656E2">
        <w:rPr>
          <w:rFonts w:cs="Arial"/>
        </w:rPr>
        <w:t>actus</w:t>
      </w:r>
      <w:proofErr w:type="spellEnd"/>
      <w:r w:rsidR="00AD064C" w:rsidRPr="000656E2">
        <w:rPr>
          <w:rFonts w:cs="Arial"/>
        </w:rPr>
        <w:t xml:space="preserve"> </w:t>
      </w:r>
      <w:proofErr w:type="spellStart"/>
      <w:r w:rsidR="00AD064C" w:rsidRPr="000656E2">
        <w:rPr>
          <w:rFonts w:cs="Arial"/>
        </w:rPr>
        <w:t>reus</w:t>
      </w:r>
      <w:proofErr w:type="spellEnd"/>
      <w:r w:rsidR="00AD064C" w:rsidRPr="000656E2">
        <w:rPr>
          <w:rFonts w:cs="Arial"/>
        </w:rPr>
        <w:t xml:space="preserve"> in </w:t>
      </w:r>
      <w:r w:rsidR="00B61B88" w:rsidRPr="000656E2">
        <w:rPr>
          <w:rFonts w:cs="Arial"/>
        </w:rPr>
        <w:t xml:space="preserve">this thieving. </w:t>
      </w:r>
      <w:proofErr w:type="spellStart"/>
      <w:r w:rsidR="00B61B88" w:rsidRPr="000656E2">
        <w:rPr>
          <w:rFonts w:cs="Arial"/>
        </w:rPr>
        <w:t>Mens</w:t>
      </w:r>
      <w:proofErr w:type="spellEnd"/>
      <w:r w:rsidR="00B61B88" w:rsidRPr="000656E2">
        <w:rPr>
          <w:rFonts w:cs="Arial"/>
        </w:rPr>
        <w:t xml:space="preserve"> </w:t>
      </w:r>
      <w:proofErr w:type="spellStart"/>
      <w:r w:rsidR="00B61B88" w:rsidRPr="000656E2">
        <w:rPr>
          <w:rFonts w:cs="Arial"/>
        </w:rPr>
        <w:t>rea</w:t>
      </w:r>
      <w:proofErr w:type="spellEnd"/>
      <w:r w:rsidR="00B61B88" w:rsidRPr="000656E2">
        <w:rPr>
          <w:rFonts w:cs="Arial"/>
        </w:rPr>
        <w:t xml:space="preserve"> means ‘guilty mind’ which tells to evaluate the defendant’s intention and mental condition at the time of conducting crime</w:t>
      </w:r>
      <w:r w:rsidR="00344E6C" w:rsidRPr="000656E2">
        <w:rPr>
          <w:rFonts w:cs="Arial"/>
        </w:rPr>
        <w:t xml:space="preserve"> (Edwards, 2016)</w:t>
      </w:r>
      <w:r w:rsidR="00B61B88" w:rsidRPr="000656E2">
        <w:rPr>
          <w:rFonts w:cs="Arial"/>
        </w:rPr>
        <w:t>.</w:t>
      </w:r>
      <w:r w:rsidR="00C354E9" w:rsidRPr="000656E2">
        <w:rPr>
          <w:rFonts w:cs="Arial"/>
        </w:rPr>
        <w:t xml:space="preserve"> William Brown has a good reputation in Territorial Army. His total net income is £12000.</w:t>
      </w:r>
      <w:r w:rsidR="00C354E9" w:rsidRPr="000656E2">
        <w:rPr>
          <w:rFonts w:eastAsiaTheme="minorEastAsia" w:cs="Arial"/>
        </w:rPr>
        <w:t xml:space="preserve"> Besides, he gets </w:t>
      </w:r>
      <w:r w:rsidR="00C354E9" w:rsidRPr="000656E2">
        <w:rPr>
          <w:rFonts w:cs="Arial"/>
        </w:rPr>
        <w:t xml:space="preserve">£50000 from his grandmother. So, thieving just £3000, </w:t>
      </w:r>
      <w:r w:rsidR="00D25318" w:rsidRPr="000656E2">
        <w:rPr>
          <w:rFonts w:cs="Arial"/>
        </w:rPr>
        <w:t xml:space="preserve">a very little amount </w:t>
      </w:r>
      <w:r w:rsidR="00C354E9" w:rsidRPr="000656E2">
        <w:rPr>
          <w:rFonts w:cs="Arial"/>
        </w:rPr>
        <w:t xml:space="preserve">by such </w:t>
      </w:r>
      <w:r w:rsidR="00F4782F" w:rsidRPr="000656E2">
        <w:rPr>
          <w:rFonts w:cs="Arial"/>
        </w:rPr>
        <w:t xml:space="preserve">a </w:t>
      </w:r>
      <w:r w:rsidR="00C354E9" w:rsidRPr="000656E2">
        <w:rPr>
          <w:rFonts w:cs="Arial"/>
        </w:rPr>
        <w:t>resourceful person is tough to believe.</w:t>
      </w:r>
      <w:r w:rsidR="00D25318" w:rsidRPr="000656E2">
        <w:rPr>
          <w:rFonts w:cs="Arial"/>
        </w:rPr>
        <w:t xml:space="preserve"> So, William Brown might not have any guilty mind or intention of doing crime. </w:t>
      </w:r>
      <w:r w:rsidR="0025114C" w:rsidRPr="000656E2">
        <w:rPr>
          <w:rFonts w:cs="Arial"/>
        </w:rPr>
        <w:t xml:space="preserve">On the other hand, there is </w:t>
      </w:r>
      <w:proofErr w:type="spellStart"/>
      <w:r w:rsidR="0025114C" w:rsidRPr="000656E2">
        <w:rPr>
          <w:rFonts w:cs="Arial"/>
        </w:rPr>
        <w:t>actus</w:t>
      </w:r>
      <w:proofErr w:type="spellEnd"/>
      <w:r w:rsidR="0025114C" w:rsidRPr="000656E2">
        <w:rPr>
          <w:rFonts w:cs="Arial"/>
        </w:rPr>
        <w:t xml:space="preserve"> </w:t>
      </w:r>
      <w:proofErr w:type="spellStart"/>
      <w:r w:rsidR="0025114C" w:rsidRPr="000656E2">
        <w:rPr>
          <w:rFonts w:cs="Arial"/>
        </w:rPr>
        <w:t>reus</w:t>
      </w:r>
      <w:proofErr w:type="spellEnd"/>
      <w:r w:rsidR="0025114C" w:rsidRPr="000656E2">
        <w:rPr>
          <w:rFonts w:cs="Arial"/>
        </w:rPr>
        <w:t xml:space="preserve">, </w:t>
      </w:r>
      <w:r w:rsidR="00F4782F" w:rsidRPr="000656E2">
        <w:rPr>
          <w:rFonts w:cs="Arial"/>
        </w:rPr>
        <w:t xml:space="preserve">which </w:t>
      </w:r>
      <w:r w:rsidR="00C34B09" w:rsidRPr="000656E2">
        <w:rPr>
          <w:rFonts w:cs="Arial"/>
        </w:rPr>
        <w:t xml:space="preserve">refers to criminal </w:t>
      </w:r>
      <w:r w:rsidR="00C34B09" w:rsidRPr="000656E2">
        <w:rPr>
          <w:rFonts w:cs="Arial"/>
        </w:rPr>
        <w:lastRenderedPageBreak/>
        <w:t xml:space="preserve">activities which </w:t>
      </w:r>
      <w:r w:rsidR="00F4782F" w:rsidRPr="000656E2">
        <w:rPr>
          <w:rFonts w:cs="Arial"/>
        </w:rPr>
        <w:t>are</w:t>
      </w:r>
      <w:r w:rsidR="00C34B09" w:rsidRPr="000656E2">
        <w:rPr>
          <w:rFonts w:cs="Arial"/>
        </w:rPr>
        <w:t xml:space="preserve"> </w:t>
      </w:r>
      <w:r w:rsidR="006C23AD" w:rsidRPr="000656E2">
        <w:rPr>
          <w:rFonts w:cs="Arial"/>
        </w:rPr>
        <w:t xml:space="preserve">not </w:t>
      </w:r>
      <w:r w:rsidR="00C34B09" w:rsidRPr="000656E2">
        <w:rPr>
          <w:rFonts w:cs="Arial"/>
        </w:rPr>
        <w:t>forbidden by law</w:t>
      </w:r>
      <w:r w:rsidR="00344E6C" w:rsidRPr="000656E2">
        <w:rPr>
          <w:rFonts w:cs="Arial"/>
        </w:rPr>
        <w:t xml:space="preserve"> (</w:t>
      </w:r>
      <w:proofErr w:type="spellStart"/>
      <w:r w:rsidR="00344E6C" w:rsidRPr="000656E2">
        <w:rPr>
          <w:rFonts w:cs="Arial"/>
        </w:rPr>
        <w:t>Aksar</w:t>
      </w:r>
      <w:proofErr w:type="spellEnd"/>
      <w:r w:rsidR="00344E6C" w:rsidRPr="000656E2">
        <w:rPr>
          <w:rFonts w:cs="Arial"/>
        </w:rPr>
        <w:t>, 2015)</w:t>
      </w:r>
      <w:r w:rsidR="00C34B09" w:rsidRPr="000656E2">
        <w:rPr>
          <w:rFonts w:cs="Arial"/>
        </w:rPr>
        <w:t xml:space="preserve">. In William Brown’s case, </w:t>
      </w:r>
      <w:r w:rsidR="00F4782F" w:rsidRPr="000656E2">
        <w:rPr>
          <w:rFonts w:cs="Arial"/>
        </w:rPr>
        <w:t>the</w:t>
      </w:r>
      <w:r w:rsidR="00C34B09" w:rsidRPr="000656E2">
        <w:rPr>
          <w:rFonts w:cs="Arial"/>
        </w:rPr>
        <w:t xml:space="preserve"> crime of stealing money and </w:t>
      </w:r>
      <w:r w:rsidR="006C23AD" w:rsidRPr="000656E2">
        <w:rPr>
          <w:rFonts w:cs="Arial"/>
        </w:rPr>
        <w:t>falsifying stock label</w:t>
      </w:r>
      <w:r w:rsidR="00F4782F" w:rsidRPr="000656E2">
        <w:rPr>
          <w:rFonts w:cs="Arial"/>
        </w:rPr>
        <w:t>s</w:t>
      </w:r>
      <w:r w:rsidR="006C23AD" w:rsidRPr="000656E2">
        <w:rPr>
          <w:rFonts w:cs="Arial"/>
        </w:rPr>
        <w:t xml:space="preserve"> is </w:t>
      </w:r>
      <w:r w:rsidR="00F4782F" w:rsidRPr="000656E2">
        <w:rPr>
          <w:rFonts w:cs="Arial"/>
        </w:rPr>
        <w:t>unforbidden</w:t>
      </w:r>
      <w:r w:rsidR="006C23AD" w:rsidRPr="000656E2">
        <w:rPr>
          <w:rFonts w:cs="Arial"/>
        </w:rPr>
        <w:t xml:space="preserve">. </w:t>
      </w:r>
      <w:r w:rsidR="002F6BEB" w:rsidRPr="000656E2">
        <w:rPr>
          <w:rFonts w:cs="Arial"/>
        </w:rPr>
        <w:t xml:space="preserve">According to criminal law, punishment can be given in the presence of both </w:t>
      </w:r>
      <w:proofErr w:type="spellStart"/>
      <w:r w:rsidR="002F6BEB" w:rsidRPr="000656E2">
        <w:rPr>
          <w:rFonts w:cs="Arial"/>
        </w:rPr>
        <w:t>mens</w:t>
      </w:r>
      <w:proofErr w:type="spellEnd"/>
      <w:r w:rsidR="002F6BEB" w:rsidRPr="000656E2">
        <w:rPr>
          <w:rFonts w:cs="Arial"/>
        </w:rPr>
        <w:t xml:space="preserve"> </w:t>
      </w:r>
      <w:proofErr w:type="spellStart"/>
      <w:r w:rsidR="002F6BEB" w:rsidRPr="000656E2">
        <w:rPr>
          <w:rFonts w:cs="Arial"/>
        </w:rPr>
        <w:t>rea</w:t>
      </w:r>
      <w:proofErr w:type="spellEnd"/>
      <w:r w:rsidR="002F6BEB" w:rsidRPr="000656E2">
        <w:rPr>
          <w:rFonts w:cs="Arial"/>
        </w:rPr>
        <w:t xml:space="preserve"> and </w:t>
      </w:r>
      <w:proofErr w:type="spellStart"/>
      <w:r w:rsidR="002F6BEB" w:rsidRPr="000656E2">
        <w:rPr>
          <w:rFonts w:cs="Arial"/>
        </w:rPr>
        <w:t>actus</w:t>
      </w:r>
      <w:proofErr w:type="spellEnd"/>
      <w:r w:rsidR="002F6BEB" w:rsidRPr="000656E2">
        <w:rPr>
          <w:rFonts w:cs="Arial"/>
        </w:rPr>
        <w:t xml:space="preserve"> </w:t>
      </w:r>
      <w:proofErr w:type="spellStart"/>
      <w:r w:rsidR="002F6BEB" w:rsidRPr="000656E2">
        <w:rPr>
          <w:rFonts w:cs="Arial"/>
        </w:rPr>
        <w:t>reus</w:t>
      </w:r>
      <w:proofErr w:type="spellEnd"/>
      <w:r w:rsidR="002F6BEB" w:rsidRPr="000656E2">
        <w:rPr>
          <w:rFonts w:cs="Arial"/>
        </w:rPr>
        <w:t xml:space="preserve">. </w:t>
      </w:r>
      <w:r w:rsidR="00234161" w:rsidRPr="000656E2">
        <w:rPr>
          <w:rFonts w:cs="Arial"/>
        </w:rPr>
        <w:t xml:space="preserve">Crime can happen with </w:t>
      </w:r>
      <w:proofErr w:type="spellStart"/>
      <w:r w:rsidR="00234161" w:rsidRPr="000656E2">
        <w:rPr>
          <w:rFonts w:cs="Arial"/>
        </w:rPr>
        <w:t>actus</w:t>
      </w:r>
      <w:proofErr w:type="spellEnd"/>
      <w:r w:rsidR="00234161" w:rsidRPr="000656E2">
        <w:rPr>
          <w:rFonts w:cs="Arial"/>
        </w:rPr>
        <w:t xml:space="preserve"> </w:t>
      </w:r>
      <w:proofErr w:type="spellStart"/>
      <w:r w:rsidR="00234161" w:rsidRPr="000656E2">
        <w:rPr>
          <w:rFonts w:cs="Arial"/>
        </w:rPr>
        <w:t>reu</w:t>
      </w:r>
      <w:r w:rsidR="00C95C7C" w:rsidRPr="000656E2">
        <w:rPr>
          <w:rFonts w:cs="Arial"/>
        </w:rPr>
        <w:t>s</w:t>
      </w:r>
      <w:proofErr w:type="spellEnd"/>
      <w:r w:rsidR="00C95C7C" w:rsidRPr="000656E2">
        <w:rPr>
          <w:rFonts w:cs="Arial"/>
        </w:rPr>
        <w:t xml:space="preserve"> with and without </w:t>
      </w:r>
      <w:proofErr w:type="spellStart"/>
      <w:r w:rsidR="00C95C7C" w:rsidRPr="000656E2">
        <w:rPr>
          <w:rFonts w:cs="Arial"/>
        </w:rPr>
        <w:t>mens</w:t>
      </w:r>
      <w:proofErr w:type="spellEnd"/>
      <w:r w:rsidR="00C95C7C" w:rsidRPr="000656E2">
        <w:rPr>
          <w:rFonts w:cs="Arial"/>
        </w:rPr>
        <w:t xml:space="preserve"> </w:t>
      </w:r>
      <w:proofErr w:type="spellStart"/>
      <w:r w:rsidR="00C95C7C" w:rsidRPr="000656E2">
        <w:rPr>
          <w:rFonts w:cs="Arial"/>
        </w:rPr>
        <w:t>rea</w:t>
      </w:r>
      <w:proofErr w:type="spellEnd"/>
      <w:r w:rsidR="00234161" w:rsidRPr="000656E2">
        <w:rPr>
          <w:rFonts w:cs="Arial"/>
        </w:rPr>
        <w:t xml:space="preserve">. </w:t>
      </w:r>
      <w:r w:rsidR="00C95C7C" w:rsidRPr="000656E2">
        <w:rPr>
          <w:rFonts w:cs="Arial"/>
        </w:rPr>
        <w:t>But, c</w:t>
      </w:r>
      <w:r w:rsidR="00234161" w:rsidRPr="000656E2">
        <w:rPr>
          <w:rFonts w:cs="Arial"/>
        </w:rPr>
        <w:t xml:space="preserve">rime with actus </w:t>
      </w:r>
      <w:proofErr w:type="spellStart"/>
      <w:r w:rsidR="00234161" w:rsidRPr="000656E2">
        <w:rPr>
          <w:rFonts w:cs="Arial"/>
        </w:rPr>
        <w:t>rea</w:t>
      </w:r>
      <w:proofErr w:type="spellEnd"/>
      <w:r w:rsidR="00234161" w:rsidRPr="000656E2">
        <w:rPr>
          <w:rFonts w:cs="Arial"/>
        </w:rPr>
        <w:t xml:space="preserve"> but without </w:t>
      </w:r>
      <w:proofErr w:type="spellStart"/>
      <w:r w:rsidR="00234161" w:rsidRPr="000656E2">
        <w:rPr>
          <w:rFonts w:cs="Arial"/>
        </w:rPr>
        <w:t>mens</w:t>
      </w:r>
      <w:proofErr w:type="spellEnd"/>
      <w:r w:rsidR="00234161" w:rsidRPr="000656E2">
        <w:rPr>
          <w:rFonts w:cs="Arial"/>
        </w:rPr>
        <w:t xml:space="preserve"> </w:t>
      </w:r>
      <w:proofErr w:type="spellStart"/>
      <w:r w:rsidR="00234161" w:rsidRPr="000656E2">
        <w:rPr>
          <w:rFonts w:cs="Arial"/>
        </w:rPr>
        <w:t>rea</w:t>
      </w:r>
      <w:proofErr w:type="spellEnd"/>
      <w:r w:rsidR="00234161" w:rsidRPr="000656E2">
        <w:rPr>
          <w:rFonts w:cs="Arial"/>
        </w:rPr>
        <w:t xml:space="preserve"> is considered an unintentional incident</w:t>
      </w:r>
      <w:r w:rsidR="00344E6C" w:rsidRPr="000656E2">
        <w:rPr>
          <w:rFonts w:cs="Arial"/>
        </w:rPr>
        <w:t xml:space="preserve"> (Carr and Johnson, 2016)</w:t>
      </w:r>
      <w:r w:rsidR="00234161" w:rsidRPr="000656E2">
        <w:rPr>
          <w:rFonts w:cs="Arial"/>
        </w:rPr>
        <w:t xml:space="preserve">. So, if there remains no </w:t>
      </w:r>
      <w:proofErr w:type="spellStart"/>
      <w:r w:rsidR="00234161" w:rsidRPr="000656E2">
        <w:rPr>
          <w:rFonts w:cs="Arial"/>
        </w:rPr>
        <w:t>mens</w:t>
      </w:r>
      <w:proofErr w:type="spellEnd"/>
      <w:r w:rsidR="00234161" w:rsidRPr="000656E2">
        <w:rPr>
          <w:rFonts w:cs="Arial"/>
        </w:rPr>
        <w:t xml:space="preserve"> </w:t>
      </w:r>
      <w:proofErr w:type="spellStart"/>
      <w:r w:rsidR="00234161" w:rsidRPr="000656E2">
        <w:rPr>
          <w:rFonts w:cs="Arial"/>
        </w:rPr>
        <w:t>rea</w:t>
      </w:r>
      <w:proofErr w:type="spellEnd"/>
      <w:r w:rsidR="00234161" w:rsidRPr="000656E2">
        <w:rPr>
          <w:rFonts w:cs="Arial"/>
        </w:rPr>
        <w:t xml:space="preserve"> in an incident there will be no punishment. </w:t>
      </w:r>
      <w:r w:rsidR="00F4782F" w:rsidRPr="000656E2">
        <w:rPr>
          <w:rFonts w:cs="Arial"/>
        </w:rPr>
        <w:t xml:space="preserve">In the case of William Brown, he might also do some </w:t>
      </w:r>
      <w:proofErr w:type="spellStart"/>
      <w:r w:rsidR="00F4782F" w:rsidRPr="000656E2">
        <w:rPr>
          <w:rFonts w:cs="Arial"/>
        </w:rPr>
        <w:t>actus</w:t>
      </w:r>
      <w:proofErr w:type="spellEnd"/>
      <w:r w:rsidR="00F4782F" w:rsidRPr="000656E2">
        <w:rPr>
          <w:rFonts w:cs="Arial"/>
        </w:rPr>
        <w:t xml:space="preserve"> </w:t>
      </w:r>
      <w:proofErr w:type="spellStart"/>
      <w:r w:rsidR="00F4782F" w:rsidRPr="000656E2">
        <w:rPr>
          <w:rFonts w:cs="Arial"/>
        </w:rPr>
        <w:t>reus</w:t>
      </w:r>
      <w:proofErr w:type="spellEnd"/>
      <w:r w:rsidR="00F4782F" w:rsidRPr="000656E2">
        <w:rPr>
          <w:rFonts w:cs="Arial"/>
        </w:rPr>
        <w:t xml:space="preserve"> in the absence of </w:t>
      </w:r>
      <w:proofErr w:type="spellStart"/>
      <w:r w:rsidR="00F4782F" w:rsidRPr="000656E2">
        <w:rPr>
          <w:rFonts w:cs="Arial"/>
        </w:rPr>
        <w:t>mens</w:t>
      </w:r>
      <w:proofErr w:type="spellEnd"/>
      <w:r w:rsidR="00F4782F" w:rsidRPr="000656E2">
        <w:rPr>
          <w:rFonts w:cs="Arial"/>
        </w:rPr>
        <w:t xml:space="preserve"> </w:t>
      </w:r>
      <w:proofErr w:type="spellStart"/>
      <w:r w:rsidR="00F4782F" w:rsidRPr="000656E2">
        <w:rPr>
          <w:rFonts w:cs="Arial"/>
        </w:rPr>
        <w:t>rea</w:t>
      </w:r>
      <w:proofErr w:type="spellEnd"/>
      <w:r w:rsidR="00F4782F" w:rsidRPr="000656E2">
        <w:rPr>
          <w:rFonts w:cs="Arial"/>
        </w:rPr>
        <w:t xml:space="preserve"> which is why the right sentence for William Brown is no punishment according to the law. </w:t>
      </w:r>
    </w:p>
    <w:p w:rsidR="00475679" w:rsidRPr="000656E2" w:rsidRDefault="00C97950" w:rsidP="005A4244">
      <w:pPr>
        <w:pStyle w:val="Heading2"/>
        <w:spacing w:line="360" w:lineRule="auto"/>
        <w:rPr>
          <w:rFonts w:cs="Arial"/>
        </w:rPr>
      </w:pPr>
      <w:bookmarkStart w:id="4" w:name="_Toc69514781"/>
      <w:r w:rsidRPr="000656E2">
        <w:rPr>
          <w:rFonts w:cs="Arial"/>
        </w:rPr>
        <w:t xml:space="preserve">Procedures for allocation </w:t>
      </w:r>
      <w:r w:rsidR="00041AA5" w:rsidRPr="000656E2">
        <w:rPr>
          <w:rFonts w:cs="Arial"/>
        </w:rPr>
        <w:t>for trial</w:t>
      </w:r>
      <w:bookmarkEnd w:id="4"/>
    </w:p>
    <w:p w:rsidR="00475679" w:rsidRPr="000656E2" w:rsidRDefault="00475679" w:rsidP="005A4244">
      <w:pPr>
        <w:spacing w:line="360" w:lineRule="auto"/>
        <w:rPr>
          <w:rFonts w:cs="Arial"/>
        </w:rPr>
      </w:pPr>
      <w:r w:rsidRPr="000656E2">
        <w:rPr>
          <w:rFonts w:cs="Arial"/>
        </w:rPr>
        <w:t>The case is filed against William Brown which is why is to defen</w:t>
      </w:r>
      <w:r w:rsidR="00BF46C9" w:rsidRPr="000656E2">
        <w:rPr>
          <w:rFonts w:cs="Arial"/>
        </w:rPr>
        <w:t>d</w:t>
      </w:r>
      <w:r w:rsidRPr="000656E2">
        <w:rPr>
          <w:rFonts w:cs="Arial"/>
        </w:rPr>
        <w:t xml:space="preserve"> the allegation of the prosecution. </w:t>
      </w:r>
      <w:r w:rsidR="00DF1DE2" w:rsidRPr="000656E2">
        <w:rPr>
          <w:rFonts w:cs="Arial"/>
        </w:rPr>
        <w:t>As the prosecution filed the case</w:t>
      </w:r>
      <w:r w:rsidR="005518E0">
        <w:rPr>
          <w:rFonts w:cs="Arial"/>
        </w:rPr>
        <w:t>,</w:t>
      </w:r>
      <w:r w:rsidR="00DF1DE2" w:rsidRPr="000656E2">
        <w:rPr>
          <w:rFonts w:cs="Arial"/>
        </w:rPr>
        <w:t xml:space="preserve"> the first step of the allocation procedure will be started by them. The whole procedure is described below with the option where William Brown can play his role. </w:t>
      </w:r>
    </w:p>
    <w:p w:rsidR="00DF1DE2" w:rsidRPr="000656E2" w:rsidRDefault="001D7B93" w:rsidP="005A4244">
      <w:pPr>
        <w:spacing w:line="360" w:lineRule="auto"/>
        <w:rPr>
          <w:rFonts w:cs="Arial"/>
        </w:rPr>
      </w:pPr>
      <w:r w:rsidRPr="000656E2">
        <w:rPr>
          <w:rFonts w:cs="Arial"/>
        </w:rPr>
        <w:t xml:space="preserve">- </w:t>
      </w:r>
      <w:r w:rsidR="009B30D2" w:rsidRPr="000656E2">
        <w:rPr>
          <w:rFonts w:cs="Arial"/>
        </w:rPr>
        <w:t xml:space="preserve">The allocation will start after the prosecution </w:t>
      </w:r>
      <w:r w:rsidR="00867B85" w:rsidRPr="000656E2">
        <w:rPr>
          <w:rFonts w:cs="Arial"/>
        </w:rPr>
        <w:t>provide</w:t>
      </w:r>
      <w:r w:rsidR="00BF46C9" w:rsidRPr="000656E2">
        <w:rPr>
          <w:rFonts w:cs="Arial"/>
        </w:rPr>
        <w:t>s</w:t>
      </w:r>
      <w:r w:rsidR="00867B85" w:rsidRPr="000656E2">
        <w:rPr>
          <w:rFonts w:cs="Arial"/>
        </w:rPr>
        <w:t xml:space="preserve"> the court every detail about the case including </w:t>
      </w:r>
      <w:r w:rsidR="004F0AEF" w:rsidRPr="000656E2">
        <w:rPr>
          <w:rFonts w:cs="Arial"/>
        </w:rPr>
        <w:t>the crime</w:t>
      </w:r>
      <w:r w:rsidR="00867B85" w:rsidRPr="000656E2">
        <w:rPr>
          <w:rFonts w:cs="Arial"/>
        </w:rPr>
        <w:t>, how did</w:t>
      </w:r>
      <w:r w:rsidR="004F0AEF" w:rsidRPr="000656E2">
        <w:rPr>
          <w:rFonts w:cs="Arial"/>
        </w:rPr>
        <w:t xml:space="preserve"> that</w:t>
      </w:r>
      <w:r w:rsidR="00867B85" w:rsidRPr="000656E2">
        <w:rPr>
          <w:rFonts w:cs="Arial"/>
        </w:rPr>
        <w:t xml:space="preserve"> happen, the time of </w:t>
      </w:r>
      <w:r w:rsidR="00BF46C9" w:rsidRPr="000656E2">
        <w:rPr>
          <w:rFonts w:cs="Arial"/>
        </w:rPr>
        <w:t xml:space="preserve">the </w:t>
      </w:r>
      <w:r w:rsidR="00867B85" w:rsidRPr="000656E2">
        <w:rPr>
          <w:rFonts w:cs="Arial"/>
        </w:rPr>
        <w:t>crime, the victim’s information</w:t>
      </w:r>
      <w:r w:rsidR="00BF46C9" w:rsidRPr="000656E2">
        <w:rPr>
          <w:rFonts w:cs="Arial"/>
        </w:rPr>
        <w:t>,</w:t>
      </w:r>
      <w:r w:rsidR="00867B85" w:rsidRPr="000656E2">
        <w:rPr>
          <w:rFonts w:cs="Arial"/>
        </w:rPr>
        <w:t xml:space="preserve"> and every other detail. Even the prosecution will also provide the information of </w:t>
      </w:r>
      <w:r w:rsidR="00BF46C9" w:rsidRPr="000656E2">
        <w:rPr>
          <w:rFonts w:cs="Arial"/>
        </w:rPr>
        <w:t xml:space="preserve">the </w:t>
      </w:r>
      <w:r w:rsidR="00867B85" w:rsidRPr="000656E2">
        <w:rPr>
          <w:rFonts w:cs="Arial"/>
        </w:rPr>
        <w:t>defendants</w:t>
      </w:r>
      <w:r w:rsidR="00344E6C" w:rsidRPr="000656E2">
        <w:rPr>
          <w:rFonts w:cs="Arial"/>
        </w:rPr>
        <w:t xml:space="preserve"> (</w:t>
      </w:r>
      <w:proofErr w:type="spellStart"/>
      <w:r w:rsidR="00344E6C" w:rsidRPr="000656E2">
        <w:rPr>
          <w:rFonts w:cs="Arial"/>
        </w:rPr>
        <w:t>Osterburg</w:t>
      </w:r>
      <w:proofErr w:type="spellEnd"/>
      <w:r w:rsidR="00344E6C" w:rsidRPr="000656E2">
        <w:rPr>
          <w:rFonts w:cs="Arial"/>
        </w:rPr>
        <w:t xml:space="preserve"> and Ward, 2015)</w:t>
      </w:r>
      <w:r w:rsidR="00867B85" w:rsidRPr="000656E2">
        <w:rPr>
          <w:rFonts w:cs="Arial"/>
        </w:rPr>
        <w:t xml:space="preserve">. In this case, the prosecution will provide a report of the crime which will include- </w:t>
      </w:r>
      <w:r w:rsidR="008A356A" w:rsidRPr="000656E2">
        <w:rPr>
          <w:rFonts w:cs="Arial"/>
        </w:rPr>
        <w:t xml:space="preserve">the crime of William Brown, the amount </w:t>
      </w:r>
      <w:r w:rsidR="00BF46C9" w:rsidRPr="000656E2">
        <w:rPr>
          <w:rFonts w:cs="Arial"/>
        </w:rPr>
        <w:t xml:space="preserve">of </w:t>
      </w:r>
      <w:r w:rsidR="008A356A" w:rsidRPr="000656E2">
        <w:rPr>
          <w:rFonts w:cs="Arial"/>
        </w:rPr>
        <w:t xml:space="preserve">money which was stolen, the quantity of falsifying stock, and most importantly the information of William brown- where he worked earlier, current job, residence, net income and so on. </w:t>
      </w:r>
    </w:p>
    <w:p w:rsidR="008A356A" w:rsidRPr="000656E2" w:rsidRDefault="001D7B93" w:rsidP="005A4244">
      <w:pPr>
        <w:spacing w:line="360" w:lineRule="auto"/>
        <w:rPr>
          <w:rFonts w:cs="Arial"/>
        </w:rPr>
      </w:pPr>
      <w:r w:rsidRPr="000656E2">
        <w:rPr>
          <w:rFonts w:cs="Arial"/>
        </w:rPr>
        <w:t xml:space="preserve">- </w:t>
      </w:r>
      <w:r w:rsidR="006756D3" w:rsidRPr="000656E2">
        <w:rPr>
          <w:rFonts w:cs="Arial"/>
        </w:rPr>
        <w:t>Then by</w:t>
      </w:r>
      <w:r w:rsidR="004F0AEF" w:rsidRPr="000656E2">
        <w:rPr>
          <w:rFonts w:cs="Arial"/>
        </w:rPr>
        <w:t xml:space="preserve"> evaluating the </w:t>
      </w:r>
      <w:r w:rsidR="006756D3" w:rsidRPr="000656E2">
        <w:rPr>
          <w:rFonts w:cs="Arial"/>
        </w:rPr>
        <w:t xml:space="preserve">provided information, </w:t>
      </w:r>
      <w:r w:rsidR="004F0AEF" w:rsidRPr="000656E2">
        <w:rPr>
          <w:rFonts w:cs="Arial"/>
        </w:rPr>
        <w:t>the prosecution suggest</w:t>
      </w:r>
      <w:r w:rsidR="006756D3" w:rsidRPr="000656E2">
        <w:rPr>
          <w:rFonts w:cs="Arial"/>
        </w:rPr>
        <w:t xml:space="preserve">s </w:t>
      </w:r>
      <w:r w:rsidR="004F0AEF" w:rsidRPr="000656E2">
        <w:rPr>
          <w:rFonts w:cs="Arial"/>
        </w:rPr>
        <w:t>a court where the case should be heard</w:t>
      </w:r>
      <w:r w:rsidR="006756D3" w:rsidRPr="000656E2">
        <w:rPr>
          <w:rFonts w:cs="Arial"/>
        </w:rPr>
        <w:t xml:space="preserve">. In this case, after providing the information regarding William Brown and his case, the prosecution will suggest whether the case should be heard in the Magistrates’ court or the Crown Court for trial. </w:t>
      </w:r>
    </w:p>
    <w:p w:rsidR="00ED59D8" w:rsidRPr="000656E2" w:rsidRDefault="001D7B93" w:rsidP="005A4244">
      <w:pPr>
        <w:spacing w:line="360" w:lineRule="auto"/>
        <w:rPr>
          <w:rFonts w:cs="Arial"/>
        </w:rPr>
      </w:pPr>
      <w:r w:rsidRPr="000656E2">
        <w:rPr>
          <w:rFonts w:cs="Arial"/>
        </w:rPr>
        <w:t xml:space="preserve">- </w:t>
      </w:r>
      <w:r w:rsidR="00A759F6" w:rsidRPr="000656E2">
        <w:rPr>
          <w:rFonts w:cs="Arial"/>
        </w:rPr>
        <w:t>Right after that, the defen</w:t>
      </w:r>
      <w:r w:rsidR="005518E0">
        <w:rPr>
          <w:rFonts w:cs="Arial"/>
        </w:rPr>
        <w:t>ce takes action. Defence</w:t>
      </w:r>
      <w:r w:rsidR="00A759F6" w:rsidRPr="000656E2">
        <w:rPr>
          <w:rFonts w:cs="Arial"/>
        </w:rPr>
        <w:t xml:space="preserve"> comment on the fact of prosecution’s charges and try to de</w:t>
      </w:r>
      <w:r w:rsidR="00BD6A79" w:rsidRPr="000656E2">
        <w:rPr>
          <w:rFonts w:cs="Arial"/>
        </w:rPr>
        <w:t>fen</w:t>
      </w:r>
      <w:r w:rsidR="00BF46C9" w:rsidRPr="000656E2">
        <w:rPr>
          <w:rFonts w:cs="Arial"/>
        </w:rPr>
        <w:t>d</w:t>
      </w:r>
      <w:r w:rsidR="00BD6A79" w:rsidRPr="000656E2">
        <w:rPr>
          <w:rFonts w:cs="Arial"/>
        </w:rPr>
        <w:t xml:space="preserve"> the position of defendants with </w:t>
      </w:r>
      <w:r w:rsidR="00BF46C9" w:rsidRPr="000656E2">
        <w:rPr>
          <w:rFonts w:cs="Arial"/>
        </w:rPr>
        <w:t xml:space="preserve">a </w:t>
      </w:r>
      <w:r w:rsidR="00BD6A79" w:rsidRPr="000656E2">
        <w:rPr>
          <w:rFonts w:cs="Arial"/>
        </w:rPr>
        <w:t>logical explanation</w:t>
      </w:r>
      <w:r w:rsidR="004C3FE6" w:rsidRPr="000656E2">
        <w:rPr>
          <w:rFonts w:cs="Arial"/>
        </w:rPr>
        <w:t xml:space="preserve"> (W., 2015)</w:t>
      </w:r>
      <w:r w:rsidR="00BD6A79" w:rsidRPr="000656E2">
        <w:rPr>
          <w:rFonts w:cs="Arial"/>
        </w:rPr>
        <w:t xml:space="preserve">. </w:t>
      </w:r>
      <w:r w:rsidR="00BF46C9" w:rsidRPr="000656E2">
        <w:rPr>
          <w:rFonts w:cs="Arial"/>
        </w:rPr>
        <w:t>At</w:t>
      </w:r>
      <w:r w:rsidR="007A40BC" w:rsidRPr="000656E2">
        <w:rPr>
          <w:rFonts w:cs="Arial"/>
        </w:rPr>
        <w:t xml:space="preserve"> this point, William Brown will get </w:t>
      </w:r>
      <w:r w:rsidR="00BF46C9" w:rsidRPr="000656E2">
        <w:rPr>
          <w:rFonts w:cs="Arial"/>
        </w:rPr>
        <w:t xml:space="preserve">the </w:t>
      </w:r>
      <w:r w:rsidR="007A40BC" w:rsidRPr="000656E2">
        <w:rPr>
          <w:rFonts w:cs="Arial"/>
        </w:rPr>
        <w:t xml:space="preserve">option of showing his position on the case. William Brow should give proper information about himself in the beginning. After that, he should mention the validity of the case along with his relation to </w:t>
      </w:r>
      <w:r w:rsidR="007A40BC" w:rsidRPr="000656E2">
        <w:rPr>
          <w:rFonts w:cs="Arial"/>
        </w:rPr>
        <w:lastRenderedPageBreak/>
        <w:t xml:space="preserve">the case. </w:t>
      </w:r>
      <w:r w:rsidR="00E27BD9" w:rsidRPr="000656E2">
        <w:rPr>
          <w:rFonts w:cs="Arial"/>
        </w:rPr>
        <w:t xml:space="preserve">He should be able to give </w:t>
      </w:r>
      <w:r w:rsidR="00BF46C9" w:rsidRPr="000656E2">
        <w:rPr>
          <w:rFonts w:cs="Arial"/>
        </w:rPr>
        <w:t xml:space="preserve">a </w:t>
      </w:r>
      <w:r w:rsidR="00E27BD9" w:rsidRPr="000656E2">
        <w:rPr>
          <w:rFonts w:cs="Arial"/>
        </w:rPr>
        <w:t xml:space="preserve">logical explanation to prove the incident was either merely an unintentional incident or someone else’s crime. This is the option William Brown may have in the procedure of allocation.  Based on his explanation and </w:t>
      </w:r>
      <w:r w:rsidR="00BF46C9" w:rsidRPr="000656E2">
        <w:rPr>
          <w:rFonts w:cs="Arial"/>
        </w:rPr>
        <w:t xml:space="preserve">the </w:t>
      </w:r>
      <w:proofErr w:type="spellStart"/>
      <w:r w:rsidR="00E27BD9" w:rsidRPr="000656E2">
        <w:rPr>
          <w:rFonts w:cs="Arial"/>
        </w:rPr>
        <w:t>defen</w:t>
      </w:r>
      <w:r w:rsidR="00BF46C9" w:rsidRPr="000656E2">
        <w:rPr>
          <w:rFonts w:cs="Arial"/>
        </w:rPr>
        <w:t>s</w:t>
      </w:r>
      <w:r w:rsidR="00E27BD9" w:rsidRPr="000656E2">
        <w:rPr>
          <w:rFonts w:cs="Arial"/>
        </w:rPr>
        <w:t>e’s</w:t>
      </w:r>
      <w:proofErr w:type="spellEnd"/>
      <w:r w:rsidR="00E27BD9" w:rsidRPr="000656E2">
        <w:rPr>
          <w:rFonts w:cs="Arial"/>
        </w:rPr>
        <w:t xml:space="preserve"> report, </w:t>
      </w:r>
      <w:r w:rsidR="00BF46C9" w:rsidRPr="000656E2">
        <w:rPr>
          <w:rFonts w:cs="Arial"/>
        </w:rPr>
        <w:t xml:space="preserve">the </w:t>
      </w:r>
      <w:proofErr w:type="spellStart"/>
      <w:r w:rsidR="00E27BD9" w:rsidRPr="000656E2">
        <w:rPr>
          <w:rFonts w:cs="Arial"/>
        </w:rPr>
        <w:t>defen</w:t>
      </w:r>
      <w:r w:rsidR="00BF46C9" w:rsidRPr="000656E2">
        <w:rPr>
          <w:rFonts w:cs="Arial"/>
        </w:rPr>
        <w:t>s</w:t>
      </w:r>
      <w:r w:rsidR="00E27BD9" w:rsidRPr="000656E2">
        <w:rPr>
          <w:rFonts w:cs="Arial"/>
        </w:rPr>
        <w:t>e</w:t>
      </w:r>
      <w:proofErr w:type="spellEnd"/>
      <w:r w:rsidR="00E27BD9" w:rsidRPr="000656E2">
        <w:rPr>
          <w:rFonts w:cs="Arial"/>
        </w:rPr>
        <w:t xml:space="preserve"> will suggest where the case should be heard.  </w:t>
      </w:r>
    </w:p>
    <w:p w:rsidR="00BF12E3" w:rsidRPr="000656E2" w:rsidRDefault="001D7B93" w:rsidP="005A4244">
      <w:pPr>
        <w:spacing w:line="360" w:lineRule="auto"/>
        <w:rPr>
          <w:rFonts w:cs="Arial"/>
        </w:rPr>
      </w:pPr>
      <w:r w:rsidRPr="000656E2">
        <w:rPr>
          <w:rFonts w:cs="Arial"/>
        </w:rPr>
        <w:t xml:space="preserve">- </w:t>
      </w:r>
      <w:r w:rsidR="00BF46C9" w:rsidRPr="000656E2">
        <w:rPr>
          <w:rFonts w:cs="Arial"/>
        </w:rPr>
        <w:t xml:space="preserve">Later then, based on the provided facts of prosecution and comments of </w:t>
      </w:r>
      <w:proofErr w:type="spellStart"/>
      <w:r w:rsidR="00BF46C9" w:rsidRPr="000656E2">
        <w:rPr>
          <w:rFonts w:cs="Arial"/>
        </w:rPr>
        <w:t>defense</w:t>
      </w:r>
      <w:proofErr w:type="spellEnd"/>
      <w:r w:rsidR="00BF46C9" w:rsidRPr="000656E2">
        <w:rPr>
          <w:rFonts w:cs="Arial"/>
        </w:rPr>
        <w:t xml:space="preserve"> the court will decide where the case will be heard</w:t>
      </w:r>
      <w:r w:rsidR="004C3FE6" w:rsidRPr="000656E2">
        <w:rPr>
          <w:rFonts w:cs="Arial"/>
        </w:rPr>
        <w:t xml:space="preserve"> (Osborne, 2017)</w:t>
      </w:r>
      <w:r w:rsidR="00BF46C9" w:rsidRPr="000656E2">
        <w:rPr>
          <w:rFonts w:cs="Arial"/>
        </w:rPr>
        <w:t xml:space="preserve">. This is a tough decision for the court. So, according to the case, the </w:t>
      </w:r>
      <w:proofErr w:type="spellStart"/>
      <w:r w:rsidR="00BF46C9" w:rsidRPr="000656E2">
        <w:rPr>
          <w:rFonts w:cs="Arial"/>
        </w:rPr>
        <w:t>defense</w:t>
      </w:r>
      <w:proofErr w:type="spellEnd"/>
      <w:r w:rsidR="00BF46C9" w:rsidRPr="000656E2">
        <w:rPr>
          <w:rFonts w:cs="Arial"/>
        </w:rPr>
        <w:t xml:space="preserve"> should represent their point strongly which might allow the court to decide on their side. </w:t>
      </w:r>
    </w:p>
    <w:p w:rsidR="00BF46C9" w:rsidRPr="000656E2" w:rsidRDefault="00BF46C9" w:rsidP="005A4244">
      <w:pPr>
        <w:spacing w:line="360" w:lineRule="auto"/>
        <w:rPr>
          <w:rFonts w:cs="Arial"/>
        </w:rPr>
      </w:pPr>
      <w:r w:rsidRPr="000656E2">
        <w:rPr>
          <w:rFonts w:cs="Arial"/>
        </w:rPr>
        <w:t xml:space="preserve">This is the procedure for allocation of this case for trial and the court will make decisions by going through this procedure. </w:t>
      </w:r>
    </w:p>
    <w:p w:rsidR="00800FE2" w:rsidRPr="000656E2" w:rsidRDefault="00800FE2" w:rsidP="005A4244">
      <w:pPr>
        <w:pStyle w:val="Heading2"/>
        <w:spacing w:line="360" w:lineRule="auto"/>
        <w:rPr>
          <w:rFonts w:cs="Arial"/>
        </w:rPr>
      </w:pPr>
      <w:bookmarkStart w:id="5" w:name="_Toc69514782"/>
      <w:r w:rsidRPr="000656E2">
        <w:rPr>
          <w:rFonts w:cs="Arial"/>
        </w:rPr>
        <w:t>Magistrates’ court or Crown court</w:t>
      </w:r>
      <w:bookmarkEnd w:id="5"/>
    </w:p>
    <w:p w:rsidR="00CB786B" w:rsidRPr="000656E2" w:rsidRDefault="00886AF0" w:rsidP="005A4244">
      <w:pPr>
        <w:spacing w:line="360" w:lineRule="auto"/>
        <w:rPr>
          <w:rFonts w:cs="Arial"/>
        </w:rPr>
      </w:pPr>
      <w:r w:rsidRPr="000656E2">
        <w:rPr>
          <w:rFonts w:cs="Arial"/>
        </w:rPr>
        <w:t xml:space="preserve">A case can be heard either in Magistrates’ court or in Crown court. It is decided based on the intensity and the circumstances of the case. Both Magistrates’ court and Crown court have separate pros and cons. In </w:t>
      </w:r>
      <w:r w:rsidR="008D4A87" w:rsidRPr="000656E2">
        <w:rPr>
          <w:rFonts w:cs="Arial"/>
        </w:rPr>
        <w:t xml:space="preserve">the </w:t>
      </w:r>
      <w:r w:rsidRPr="000656E2">
        <w:rPr>
          <w:rFonts w:cs="Arial"/>
        </w:rPr>
        <w:t xml:space="preserve">case of William Brown, the advantages and disadvantages that he will get </w:t>
      </w:r>
      <w:r w:rsidR="008D4A87" w:rsidRPr="000656E2">
        <w:rPr>
          <w:rFonts w:cs="Arial"/>
        </w:rPr>
        <w:t>are</w:t>
      </w:r>
      <w:r w:rsidRPr="000656E2">
        <w:rPr>
          <w:rFonts w:cs="Arial"/>
        </w:rPr>
        <w:t xml:space="preserve"> illuminated below: </w:t>
      </w:r>
    </w:p>
    <w:p w:rsidR="00886AF0" w:rsidRPr="000656E2" w:rsidRDefault="001D7B93" w:rsidP="005A4244">
      <w:pPr>
        <w:spacing w:line="360" w:lineRule="auto"/>
        <w:rPr>
          <w:rFonts w:cs="Arial"/>
          <w:b/>
          <w:u w:val="single"/>
        </w:rPr>
      </w:pPr>
      <w:r w:rsidRPr="000656E2">
        <w:rPr>
          <w:rFonts w:cs="Arial"/>
          <w:b/>
          <w:u w:val="single"/>
        </w:rPr>
        <w:t>Advantages in Magistrates’ Court</w:t>
      </w:r>
    </w:p>
    <w:p w:rsidR="001D7B93" w:rsidRPr="000656E2" w:rsidRDefault="001D7B93" w:rsidP="005A4244">
      <w:pPr>
        <w:spacing w:line="360" w:lineRule="auto"/>
        <w:rPr>
          <w:rFonts w:cs="Arial"/>
        </w:rPr>
      </w:pPr>
      <w:r w:rsidRPr="000656E2">
        <w:rPr>
          <w:rFonts w:cs="Arial"/>
        </w:rPr>
        <w:t>- The procedure of Magistrates’ court is fast</w:t>
      </w:r>
      <w:r w:rsidR="00E854A4" w:rsidRPr="000656E2">
        <w:rPr>
          <w:rFonts w:cs="Arial"/>
        </w:rPr>
        <w:t>er and simpler</w:t>
      </w:r>
      <w:r w:rsidR="004C3FE6" w:rsidRPr="000656E2">
        <w:rPr>
          <w:rFonts w:cs="Arial"/>
        </w:rPr>
        <w:t xml:space="preserve"> (Riddle and Zara, 2019)</w:t>
      </w:r>
      <w:r w:rsidR="00E854A4" w:rsidRPr="000656E2">
        <w:rPr>
          <w:rFonts w:cs="Arial"/>
        </w:rPr>
        <w:t>. William Brown will be able to get the decision from the court as soon as the court will receive his case</w:t>
      </w:r>
      <w:r w:rsidR="00B6216B" w:rsidRPr="000656E2">
        <w:rPr>
          <w:rFonts w:cs="Arial"/>
        </w:rPr>
        <w:t xml:space="preserve"> with </w:t>
      </w:r>
      <w:r w:rsidR="008D4A87" w:rsidRPr="000656E2">
        <w:rPr>
          <w:rFonts w:cs="Arial"/>
        </w:rPr>
        <w:t>fewer</w:t>
      </w:r>
      <w:r w:rsidR="00B6216B" w:rsidRPr="000656E2">
        <w:rPr>
          <w:rFonts w:cs="Arial"/>
        </w:rPr>
        <w:t xml:space="preserve"> formalities. </w:t>
      </w:r>
    </w:p>
    <w:p w:rsidR="00E32E8A" w:rsidRPr="000656E2" w:rsidRDefault="00E854A4" w:rsidP="005A4244">
      <w:pPr>
        <w:spacing w:line="360" w:lineRule="auto"/>
        <w:rPr>
          <w:rFonts w:cs="Arial"/>
        </w:rPr>
      </w:pPr>
      <w:r w:rsidRPr="000656E2">
        <w:rPr>
          <w:rFonts w:cs="Arial"/>
        </w:rPr>
        <w:t xml:space="preserve">- </w:t>
      </w:r>
      <w:r w:rsidR="00390214" w:rsidRPr="000656E2">
        <w:rPr>
          <w:rFonts w:cs="Arial"/>
        </w:rPr>
        <w:t xml:space="preserve">Magistrates’ court just provide little punishment, like- </w:t>
      </w:r>
      <w:r w:rsidR="008D4A87" w:rsidRPr="000656E2">
        <w:rPr>
          <w:rFonts w:cs="Arial"/>
        </w:rPr>
        <w:t xml:space="preserve">a </w:t>
      </w:r>
      <w:r w:rsidR="00390214" w:rsidRPr="000656E2">
        <w:rPr>
          <w:rFonts w:cs="Arial"/>
        </w:rPr>
        <w:t xml:space="preserve">small amount of </w:t>
      </w:r>
      <w:proofErr w:type="gramStart"/>
      <w:r w:rsidR="00390214" w:rsidRPr="000656E2">
        <w:rPr>
          <w:rFonts w:cs="Arial"/>
        </w:rPr>
        <w:t>fine</w:t>
      </w:r>
      <w:r w:rsidR="004C3FE6" w:rsidRPr="000656E2">
        <w:rPr>
          <w:rFonts w:cs="Arial"/>
        </w:rPr>
        <w:t xml:space="preserve"> </w:t>
      </w:r>
      <w:r w:rsidR="00390214" w:rsidRPr="000656E2">
        <w:rPr>
          <w:rFonts w:cs="Arial"/>
        </w:rPr>
        <w:t>.</w:t>
      </w:r>
      <w:proofErr w:type="gramEnd"/>
      <w:r w:rsidR="00390214" w:rsidRPr="000656E2">
        <w:rPr>
          <w:rFonts w:cs="Arial"/>
        </w:rPr>
        <w:t xml:space="preserve"> Even if William Brown </w:t>
      </w:r>
      <w:r w:rsidR="008D4A87" w:rsidRPr="000656E2">
        <w:rPr>
          <w:rFonts w:cs="Arial"/>
        </w:rPr>
        <w:t xml:space="preserve">is </w:t>
      </w:r>
      <w:r w:rsidR="00390214" w:rsidRPr="000656E2">
        <w:rPr>
          <w:rFonts w:cs="Arial"/>
        </w:rPr>
        <w:t xml:space="preserve">found guilty, he </w:t>
      </w:r>
      <w:r w:rsidR="00FE18B4" w:rsidRPr="000656E2">
        <w:rPr>
          <w:rFonts w:cs="Arial"/>
        </w:rPr>
        <w:t>just ha</w:t>
      </w:r>
      <w:r w:rsidR="008D4A87" w:rsidRPr="000656E2">
        <w:rPr>
          <w:rFonts w:cs="Arial"/>
        </w:rPr>
        <w:t>s</w:t>
      </w:r>
      <w:r w:rsidR="00390214" w:rsidRPr="000656E2">
        <w:rPr>
          <w:rFonts w:cs="Arial"/>
        </w:rPr>
        <w:t xml:space="preserve"> to give some fine</w:t>
      </w:r>
      <w:r w:rsidR="00FE18B4" w:rsidRPr="000656E2">
        <w:rPr>
          <w:rFonts w:cs="Arial"/>
        </w:rPr>
        <w:t xml:space="preserve"> no remand prison. </w:t>
      </w:r>
    </w:p>
    <w:p w:rsidR="00A659E6" w:rsidRPr="000656E2" w:rsidRDefault="00A659E6" w:rsidP="005A4244">
      <w:pPr>
        <w:spacing w:line="360" w:lineRule="auto"/>
        <w:rPr>
          <w:rFonts w:cs="Arial"/>
        </w:rPr>
      </w:pPr>
      <w:r w:rsidRPr="000656E2">
        <w:rPr>
          <w:rFonts w:cs="Arial"/>
        </w:rPr>
        <w:t>- Magistrate court get</w:t>
      </w:r>
      <w:r w:rsidR="008D4A87" w:rsidRPr="000656E2">
        <w:rPr>
          <w:rFonts w:cs="Arial"/>
        </w:rPr>
        <w:t>s</w:t>
      </w:r>
      <w:r w:rsidRPr="000656E2">
        <w:rPr>
          <w:rFonts w:cs="Arial"/>
        </w:rPr>
        <w:t xml:space="preserve"> few </w:t>
      </w:r>
      <w:r w:rsidR="00B6216B" w:rsidRPr="000656E2">
        <w:rPr>
          <w:rFonts w:cs="Arial"/>
        </w:rPr>
        <w:t>appeals</w:t>
      </w:r>
      <w:r w:rsidRPr="000656E2">
        <w:rPr>
          <w:rFonts w:cs="Arial"/>
        </w:rPr>
        <w:t xml:space="preserve"> </w:t>
      </w:r>
      <w:r w:rsidR="008D4A87" w:rsidRPr="000656E2">
        <w:rPr>
          <w:rFonts w:cs="Arial"/>
        </w:rPr>
        <w:t>that</w:t>
      </w:r>
      <w:r w:rsidRPr="000656E2">
        <w:rPr>
          <w:rFonts w:cs="Arial"/>
        </w:rPr>
        <w:t xml:space="preserve"> prove it is a reliable and trustworthy place for justice in society</w:t>
      </w:r>
      <w:r w:rsidR="000A3BD8" w:rsidRPr="000656E2">
        <w:rPr>
          <w:rFonts w:cs="Arial"/>
        </w:rPr>
        <w:t xml:space="preserve"> (</w:t>
      </w:r>
      <w:proofErr w:type="spellStart"/>
      <w:r w:rsidR="000A3BD8" w:rsidRPr="000656E2">
        <w:rPr>
          <w:rFonts w:cs="Arial"/>
        </w:rPr>
        <w:t>McClean</w:t>
      </w:r>
      <w:proofErr w:type="spellEnd"/>
      <w:r w:rsidR="000A3BD8" w:rsidRPr="000656E2">
        <w:rPr>
          <w:rFonts w:cs="Arial"/>
        </w:rPr>
        <w:t xml:space="preserve"> and </w:t>
      </w:r>
      <w:proofErr w:type="spellStart"/>
      <w:r w:rsidR="000A3BD8" w:rsidRPr="000656E2">
        <w:rPr>
          <w:rFonts w:cs="Arial"/>
        </w:rPr>
        <w:t>Morrish</w:t>
      </w:r>
      <w:proofErr w:type="spellEnd"/>
      <w:r w:rsidR="000A3BD8" w:rsidRPr="000656E2">
        <w:rPr>
          <w:rFonts w:cs="Arial"/>
        </w:rPr>
        <w:t>, 2015)</w:t>
      </w:r>
      <w:r w:rsidRPr="000656E2">
        <w:rPr>
          <w:rFonts w:cs="Arial"/>
        </w:rPr>
        <w:t xml:space="preserve">. </w:t>
      </w:r>
      <w:r w:rsidR="00B6216B" w:rsidRPr="000656E2">
        <w:rPr>
          <w:rFonts w:cs="Arial"/>
        </w:rPr>
        <w:t xml:space="preserve">William Brown will not face many appeals in Magistrates’ court and will get justice in the first place. </w:t>
      </w:r>
    </w:p>
    <w:p w:rsidR="000A3BD8" w:rsidRPr="000656E2" w:rsidRDefault="000A3BD8" w:rsidP="005A4244">
      <w:pPr>
        <w:spacing w:line="360" w:lineRule="auto"/>
        <w:rPr>
          <w:rFonts w:cs="Arial"/>
          <w:b/>
          <w:u w:val="single"/>
        </w:rPr>
      </w:pPr>
    </w:p>
    <w:p w:rsidR="00B6216B" w:rsidRPr="000656E2" w:rsidRDefault="004C3FE6" w:rsidP="005A4244">
      <w:pPr>
        <w:spacing w:line="360" w:lineRule="auto"/>
        <w:rPr>
          <w:rFonts w:cs="Arial"/>
          <w:b/>
          <w:u w:val="single"/>
        </w:rPr>
      </w:pPr>
      <w:r w:rsidRPr="000656E2">
        <w:rPr>
          <w:rFonts w:cs="Arial"/>
          <w:b/>
          <w:u w:val="single"/>
        </w:rPr>
        <w:t>D</w:t>
      </w:r>
      <w:r w:rsidR="00B6216B" w:rsidRPr="000656E2">
        <w:rPr>
          <w:rFonts w:cs="Arial"/>
          <w:b/>
          <w:u w:val="single"/>
        </w:rPr>
        <w:t>isadvantage</w:t>
      </w:r>
      <w:r w:rsidRPr="000656E2">
        <w:rPr>
          <w:rFonts w:cs="Arial"/>
          <w:b/>
          <w:u w:val="single"/>
        </w:rPr>
        <w:t>s</w:t>
      </w:r>
      <w:r w:rsidR="00B6216B" w:rsidRPr="000656E2">
        <w:rPr>
          <w:rFonts w:cs="Arial"/>
          <w:b/>
          <w:u w:val="single"/>
        </w:rPr>
        <w:t xml:space="preserve"> in Magistrates’ Court</w:t>
      </w:r>
    </w:p>
    <w:p w:rsidR="005852EB" w:rsidRPr="000656E2" w:rsidRDefault="005852EB" w:rsidP="005A4244">
      <w:pPr>
        <w:spacing w:line="360" w:lineRule="auto"/>
        <w:rPr>
          <w:rFonts w:cs="Arial"/>
        </w:rPr>
      </w:pPr>
      <w:r w:rsidRPr="000656E2">
        <w:rPr>
          <w:rFonts w:cs="Arial"/>
        </w:rPr>
        <w:lastRenderedPageBreak/>
        <w:t>- There is inconsistency in sentencing in Magistrates’ court</w:t>
      </w:r>
      <w:r w:rsidR="000A3BD8" w:rsidRPr="000656E2">
        <w:rPr>
          <w:rFonts w:cs="Arial"/>
        </w:rPr>
        <w:t xml:space="preserve"> (O'Malley, 2017)</w:t>
      </w:r>
      <w:r w:rsidRPr="000656E2">
        <w:rPr>
          <w:rFonts w:cs="Arial"/>
        </w:rPr>
        <w:t xml:space="preserve">. There is a possibility that William Brown won’t get his desired result which is found not guilty </w:t>
      </w:r>
      <w:r w:rsidR="008D4A87" w:rsidRPr="000656E2">
        <w:rPr>
          <w:rFonts w:cs="Arial"/>
        </w:rPr>
        <w:t>in</w:t>
      </w:r>
      <w:r w:rsidRPr="000656E2">
        <w:rPr>
          <w:rFonts w:cs="Arial"/>
        </w:rPr>
        <w:t xml:space="preserve"> Magistrates’ court. </w:t>
      </w:r>
    </w:p>
    <w:p w:rsidR="005852EB" w:rsidRPr="000656E2" w:rsidRDefault="005852EB" w:rsidP="005A4244">
      <w:pPr>
        <w:spacing w:line="360" w:lineRule="auto"/>
        <w:rPr>
          <w:rFonts w:cs="Arial"/>
        </w:rPr>
      </w:pPr>
      <w:r w:rsidRPr="000656E2">
        <w:rPr>
          <w:rFonts w:cs="Arial"/>
        </w:rPr>
        <w:t xml:space="preserve">- </w:t>
      </w:r>
      <w:r w:rsidR="00271E41" w:rsidRPr="000656E2">
        <w:rPr>
          <w:rFonts w:cs="Arial"/>
        </w:rPr>
        <w:t>Magistrates can be biased under political pressure, police pressure, and even the prosecution’s pressure</w:t>
      </w:r>
      <w:r w:rsidR="000A3BD8" w:rsidRPr="000656E2">
        <w:rPr>
          <w:rFonts w:cs="Arial"/>
        </w:rPr>
        <w:t xml:space="preserve"> (Frost et al., 2019)</w:t>
      </w:r>
      <w:r w:rsidR="00271E41" w:rsidRPr="000656E2">
        <w:rPr>
          <w:rFonts w:cs="Arial"/>
        </w:rPr>
        <w:t>. William Brown won’t get justice from the Magistrates’ court if the Magistrate take</w:t>
      </w:r>
      <w:r w:rsidR="008D4A87" w:rsidRPr="000656E2">
        <w:rPr>
          <w:rFonts w:cs="Arial"/>
        </w:rPr>
        <w:t>s</w:t>
      </w:r>
      <w:r w:rsidR="00271E41" w:rsidRPr="000656E2">
        <w:rPr>
          <w:rFonts w:cs="Arial"/>
        </w:rPr>
        <w:t xml:space="preserve"> biased decision</w:t>
      </w:r>
      <w:r w:rsidR="008D4A87" w:rsidRPr="000656E2">
        <w:rPr>
          <w:rFonts w:cs="Arial"/>
        </w:rPr>
        <w:t>s</w:t>
      </w:r>
      <w:r w:rsidR="00271E41" w:rsidRPr="000656E2">
        <w:rPr>
          <w:rFonts w:cs="Arial"/>
        </w:rPr>
        <w:t xml:space="preserve"> under pressure. </w:t>
      </w:r>
    </w:p>
    <w:p w:rsidR="00271E41" w:rsidRPr="000656E2" w:rsidRDefault="00271E41" w:rsidP="005A4244">
      <w:pPr>
        <w:spacing w:line="360" w:lineRule="auto"/>
        <w:rPr>
          <w:rFonts w:cs="Arial"/>
          <w:b/>
          <w:u w:val="single"/>
        </w:rPr>
      </w:pPr>
      <w:r w:rsidRPr="000656E2">
        <w:rPr>
          <w:rFonts w:cs="Arial"/>
          <w:b/>
          <w:u w:val="single"/>
        </w:rPr>
        <w:t>Advantage of Crown Court</w:t>
      </w:r>
    </w:p>
    <w:p w:rsidR="00271E41" w:rsidRPr="000656E2" w:rsidRDefault="00271E41" w:rsidP="005A4244">
      <w:pPr>
        <w:spacing w:line="360" w:lineRule="auto"/>
        <w:rPr>
          <w:rFonts w:cs="Arial"/>
        </w:rPr>
      </w:pPr>
      <w:r w:rsidRPr="000656E2">
        <w:rPr>
          <w:rFonts w:cs="Arial"/>
        </w:rPr>
        <w:t xml:space="preserve">- </w:t>
      </w:r>
      <w:r w:rsidR="00893F4C" w:rsidRPr="000656E2">
        <w:rPr>
          <w:rFonts w:cs="Arial"/>
        </w:rPr>
        <w:t>Crown court provide better and more legal trial as it doesn’t fall under any pressure</w:t>
      </w:r>
      <w:r w:rsidR="000A3BD8" w:rsidRPr="000656E2">
        <w:rPr>
          <w:rFonts w:cs="Arial"/>
        </w:rPr>
        <w:t xml:space="preserve"> (Follett, 2015)</w:t>
      </w:r>
      <w:r w:rsidR="00893F4C" w:rsidRPr="000656E2">
        <w:rPr>
          <w:rFonts w:cs="Arial"/>
        </w:rPr>
        <w:t>. William Brown can be free from bias</w:t>
      </w:r>
      <w:r w:rsidR="008D4A87" w:rsidRPr="000656E2">
        <w:rPr>
          <w:rFonts w:cs="Arial"/>
        </w:rPr>
        <w:t>e</w:t>
      </w:r>
      <w:r w:rsidR="00893F4C" w:rsidRPr="000656E2">
        <w:rPr>
          <w:rFonts w:cs="Arial"/>
        </w:rPr>
        <w:t xml:space="preserve">s and get better justice in Crown court. </w:t>
      </w:r>
    </w:p>
    <w:p w:rsidR="00893F4C" w:rsidRPr="000656E2" w:rsidRDefault="00893F4C" w:rsidP="005A4244">
      <w:pPr>
        <w:spacing w:line="360" w:lineRule="auto"/>
        <w:rPr>
          <w:rFonts w:cs="Arial"/>
        </w:rPr>
      </w:pPr>
      <w:r w:rsidRPr="000656E2">
        <w:rPr>
          <w:rFonts w:cs="Arial"/>
        </w:rPr>
        <w:t xml:space="preserve">- </w:t>
      </w:r>
      <w:r w:rsidR="00FE18B4" w:rsidRPr="000656E2">
        <w:rPr>
          <w:rFonts w:cs="Arial"/>
        </w:rPr>
        <w:t xml:space="preserve">Crown court is more acquitted. More than 60% </w:t>
      </w:r>
      <w:r w:rsidR="008D4A87" w:rsidRPr="000656E2">
        <w:rPr>
          <w:rFonts w:cs="Arial"/>
        </w:rPr>
        <w:t xml:space="preserve">of </w:t>
      </w:r>
      <w:r w:rsidR="00FE18B4" w:rsidRPr="000656E2">
        <w:rPr>
          <w:rFonts w:cs="Arial"/>
        </w:rPr>
        <w:t xml:space="preserve">defendants </w:t>
      </w:r>
      <w:r w:rsidR="008D4A87" w:rsidRPr="000656E2">
        <w:rPr>
          <w:rFonts w:cs="Arial"/>
        </w:rPr>
        <w:t xml:space="preserve">were </w:t>
      </w:r>
      <w:r w:rsidR="00FE18B4" w:rsidRPr="000656E2">
        <w:rPr>
          <w:rFonts w:cs="Arial"/>
        </w:rPr>
        <w:t>found not guilty in Crown court compared to Magistrates’ court</w:t>
      </w:r>
      <w:r w:rsidR="000A3BD8" w:rsidRPr="000656E2">
        <w:rPr>
          <w:rFonts w:cs="Arial"/>
        </w:rPr>
        <w:t xml:space="preserve"> (Jayden Mathews, 2020).</w:t>
      </w:r>
      <w:r w:rsidR="00FE18B4" w:rsidRPr="000656E2">
        <w:rPr>
          <w:rFonts w:cs="Arial"/>
        </w:rPr>
        <w:t xml:space="preserve"> This proves that William Brown has more possibility of found not guilty in Crown court. </w:t>
      </w:r>
    </w:p>
    <w:p w:rsidR="00FE18B4" w:rsidRPr="000656E2" w:rsidRDefault="000A3BD8" w:rsidP="005A4244">
      <w:pPr>
        <w:spacing w:line="360" w:lineRule="auto"/>
        <w:rPr>
          <w:rFonts w:cs="Arial"/>
          <w:b/>
          <w:u w:val="single"/>
        </w:rPr>
      </w:pPr>
      <w:r w:rsidRPr="000656E2">
        <w:rPr>
          <w:rFonts w:cs="Arial"/>
          <w:b/>
          <w:u w:val="single"/>
        </w:rPr>
        <w:t>D</w:t>
      </w:r>
      <w:r w:rsidR="00FE18B4" w:rsidRPr="000656E2">
        <w:rPr>
          <w:rFonts w:cs="Arial"/>
          <w:b/>
          <w:u w:val="single"/>
        </w:rPr>
        <w:t>isadvantage</w:t>
      </w:r>
      <w:r w:rsidRPr="000656E2">
        <w:rPr>
          <w:rFonts w:cs="Arial"/>
          <w:b/>
          <w:u w:val="single"/>
        </w:rPr>
        <w:t>s</w:t>
      </w:r>
      <w:r w:rsidR="00FE18B4" w:rsidRPr="000656E2">
        <w:rPr>
          <w:rFonts w:cs="Arial"/>
          <w:b/>
          <w:u w:val="single"/>
        </w:rPr>
        <w:t xml:space="preserve"> of Crown Court</w:t>
      </w:r>
    </w:p>
    <w:p w:rsidR="00B6216B" w:rsidRPr="000656E2" w:rsidRDefault="006A6A0F" w:rsidP="005A4244">
      <w:pPr>
        <w:spacing w:line="360" w:lineRule="auto"/>
        <w:rPr>
          <w:rFonts w:cs="Arial"/>
        </w:rPr>
      </w:pPr>
      <w:r w:rsidRPr="000656E2">
        <w:rPr>
          <w:rFonts w:cs="Arial"/>
        </w:rPr>
        <w:t>-Crown court</w:t>
      </w:r>
      <w:r w:rsidR="008D4A87" w:rsidRPr="000656E2">
        <w:rPr>
          <w:rFonts w:cs="Arial"/>
        </w:rPr>
        <w:t>s</w:t>
      </w:r>
      <w:r w:rsidRPr="000656E2">
        <w:rPr>
          <w:rFonts w:cs="Arial"/>
        </w:rPr>
        <w:t xml:space="preserve"> involve in many hearings which is why it requires </w:t>
      </w:r>
      <w:r w:rsidR="008D4A87" w:rsidRPr="000656E2">
        <w:rPr>
          <w:rFonts w:cs="Arial"/>
        </w:rPr>
        <w:t xml:space="preserve">a </w:t>
      </w:r>
      <w:r w:rsidRPr="000656E2">
        <w:rPr>
          <w:rFonts w:cs="Arial"/>
        </w:rPr>
        <w:t>lot of time</w:t>
      </w:r>
      <w:r w:rsidR="000A3BD8" w:rsidRPr="000656E2">
        <w:rPr>
          <w:rFonts w:cs="Arial"/>
        </w:rPr>
        <w:t xml:space="preserve"> (Zander and Henderson, 2017)</w:t>
      </w:r>
      <w:r w:rsidRPr="000656E2">
        <w:rPr>
          <w:rFonts w:cs="Arial"/>
        </w:rPr>
        <w:t>. So, if William Brow</w:t>
      </w:r>
      <w:r w:rsidR="00345EE8" w:rsidRPr="000656E2">
        <w:rPr>
          <w:rFonts w:cs="Arial"/>
        </w:rPr>
        <w:t>n</w:t>
      </w:r>
      <w:r w:rsidRPr="000656E2">
        <w:rPr>
          <w:rFonts w:cs="Arial"/>
        </w:rPr>
        <w:t xml:space="preserve"> goes to Crown court it will take </w:t>
      </w:r>
      <w:r w:rsidR="008D4A87" w:rsidRPr="000656E2">
        <w:rPr>
          <w:rFonts w:cs="Arial"/>
        </w:rPr>
        <w:t xml:space="preserve">a </w:t>
      </w:r>
      <w:r w:rsidRPr="000656E2">
        <w:rPr>
          <w:rFonts w:cs="Arial"/>
        </w:rPr>
        <w:t>lot of time to get the final decision</w:t>
      </w:r>
      <w:r w:rsidR="00345EE8" w:rsidRPr="000656E2">
        <w:rPr>
          <w:rFonts w:cs="Arial"/>
        </w:rPr>
        <w:t xml:space="preserve">, even it may take more than a year. </w:t>
      </w:r>
    </w:p>
    <w:p w:rsidR="006A6A0F" w:rsidRPr="000656E2" w:rsidRDefault="006A6A0F" w:rsidP="005A4244">
      <w:pPr>
        <w:spacing w:line="360" w:lineRule="auto"/>
        <w:rPr>
          <w:rFonts w:cs="Arial"/>
        </w:rPr>
      </w:pPr>
      <w:r w:rsidRPr="000656E2">
        <w:rPr>
          <w:rFonts w:cs="Arial"/>
        </w:rPr>
        <w:t xml:space="preserve">- </w:t>
      </w:r>
      <w:r w:rsidR="00345EE8" w:rsidRPr="000656E2">
        <w:rPr>
          <w:rFonts w:cs="Arial"/>
        </w:rPr>
        <w:t xml:space="preserve">Punishment is so high in Crown court, like- remand in prison, </w:t>
      </w:r>
      <w:r w:rsidR="008D4A87" w:rsidRPr="000656E2">
        <w:rPr>
          <w:rFonts w:cs="Arial"/>
        </w:rPr>
        <w:t xml:space="preserve">a </w:t>
      </w:r>
      <w:r w:rsidR="00345EE8" w:rsidRPr="000656E2">
        <w:rPr>
          <w:rFonts w:cs="Arial"/>
        </w:rPr>
        <w:t>huge amount of fine</w:t>
      </w:r>
      <w:r w:rsidR="000A3BD8" w:rsidRPr="000656E2">
        <w:rPr>
          <w:rFonts w:cs="Arial"/>
        </w:rPr>
        <w:t xml:space="preserve"> (</w:t>
      </w:r>
      <w:proofErr w:type="spellStart"/>
      <w:r w:rsidR="000A3BD8" w:rsidRPr="000656E2">
        <w:rPr>
          <w:rFonts w:cs="Arial"/>
        </w:rPr>
        <w:t>Cretney</w:t>
      </w:r>
      <w:proofErr w:type="spellEnd"/>
      <w:r w:rsidR="000A3BD8" w:rsidRPr="000656E2">
        <w:rPr>
          <w:rFonts w:cs="Arial"/>
        </w:rPr>
        <w:t xml:space="preserve"> and Rock, 2017)</w:t>
      </w:r>
      <w:r w:rsidR="00345EE8" w:rsidRPr="000656E2">
        <w:rPr>
          <w:rFonts w:cs="Arial"/>
        </w:rPr>
        <w:t xml:space="preserve">. So, there is a possibility that William Brown gets </w:t>
      </w:r>
      <w:r w:rsidR="008D4A87" w:rsidRPr="000656E2">
        <w:rPr>
          <w:rFonts w:cs="Arial"/>
        </w:rPr>
        <w:t xml:space="preserve">the </w:t>
      </w:r>
      <w:r w:rsidR="00345EE8" w:rsidRPr="000656E2">
        <w:rPr>
          <w:rFonts w:cs="Arial"/>
        </w:rPr>
        <w:t xml:space="preserve">punishment of prison just for this little crime which was unintentional even. </w:t>
      </w:r>
    </w:p>
    <w:p w:rsidR="00345EE8" w:rsidRPr="000656E2" w:rsidRDefault="00345EE8" w:rsidP="005A4244">
      <w:pPr>
        <w:spacing w:line="360" w:lineRule="auto"/>
        <w:rPr>
          <w:rFonts w:cs="Arial"/>
        </w:rPr>
      </w:pPr>
      <w:r w:rsidRPr="000656E2">
        <w:rPr>
          <w:rFonts w:cs="Arial"/>
        </w:rPr>
        <w:t xml:space="preserve">These are the advantages and disadvantages that William Brown can get from </w:t>
      </w:r>
      <w:r w:rsidR="008D4A87" w:rsidRPr="000656E2">
        <w:rPr>
          <w:rFonts w:cs="Arial"/>
        </w:rPr>
        <w:t xml:space="preserve">the </w:t>
      </w:r>
      <w:r w:rsidRPr="000656E2">
        <w:rPr>
          <w:rFonts w:cs="Arial"/>
        </w:rPr>
        <w:t xml:space="preserve">Magistrates’ court and Crown court. </w:t>
      </w:r>
    </w:p>
    <w:p w:rsidR="00345EE8" w:rsidRPr="000656E2" w:rsidRDefault="00BD113F" w:rsidP="005A4244">
      <w:pPr>
        <w:pStyle w:val="Heading2"/>
        <w:spacing w:line="360" w:lineRule="auto"/>
        <w:rPr>
          <w:rFonts w:cs="Arial"/>
        </w:rPr>
      </w:pPr>
      <w:bookmarkStart w:id="6" w:name="_Toc69514783"/>
      <w:r w:rsidRPr="000656E2">
        <w:rPr>
          <w:rFonts w:cs="Arial"/>
        </w:rPr>
        <w:t>Client’s entitlement to legal aid</w:t>
      </w:r>
      <w:bookmarkEnd w:id="6"/>
    </w:p>
    <w:p w:rsidR="00BD113F" w:rsidRPr="000656E2" w:rsidRDefault="00BD113F" w:rsidP="005A4244">
      <w:pPr>
        <w:spacing w:line="360" w:lineRule="auto"/>
        <w:rPr>
          <w:rFonts w:cs="Arial"/>
        </w:rPr>
      </w:pPr>
      <w:r w:rsidRPr="000656E2">
        <w:rPr>
          <w:rFonts w:cs="Arial"/>
        </w:rPr>
        <w:t>Legal aid</w:t>
      </w:r>
      <w:r w:rsidR="00723332" w:rsidRPr="000656E2">
        <w:rPr>
          <w:rFonts w:cs="Arial"/>
        </w:rPr>
        <w:t xml:space="preserve"> in the Crown </w:t>
      </w:r>
      <w:r w:rsidR="00C95C7C" w:rsidRPr="000656E2">
        <w:rPr>
          <w:rFonts w:cs="Arial"/>
        </w:rPr>
        <w:t>C</w:t>
      </w:r>
      <w:r w:rsidR="00723332" w:rsidRPr="000656E2">
        <w:rPr>
          <w:rFonts w:cs="Arial"/>
        </w:rPr>
        <w:t>ourt</w:t>
      </w:r>
      <w:r w:rsidRPr="000656E2">
        <w:rPr>
          <w:rFonts w:cs="Arial"/>
        </w:rPr>
        <w:t xml:space="preserve"> means public funding</w:t>
      </w:r>
      <w:r w:rsidR="00ED4108" w:rsidRPr="000656E2">
        <w:rPr>
          <w:rFonts w:cs="Arial"/>
        </w:rPr>
        <w:t xml:space="preserve"> which means the defendants will be able to take the necessary payment for the case from the court. Defendants </w:t>
      </w:r>
      <w:r w:rsidR="00F37798" w:rsidRPr="000656E2">
        <w:rPr>
          <w:rFonts w:cs="Arial"/>
        </w:rPr>
        <w:t xml:space="preserve">need not pay for the case in </w:t>
      </w:r>
      <w:r w:rsidR="00ED4108" w:rsidRPr="000656E2">
        <w:rPr>
          <w:rFonts w:cs="Arial"/>
        </w:rPr>
        <w:t>the court under this procedure. But</w:t>
      </w:r>
      <w:r w:rsidR="00723332" w:rsidRPr="000656E2">
        <w:rPr>
          <w:rFonts w:cs="Arial"/>
        </w:rPr>
        <w:t xml:space="preserve">, for getting this defendant needs to </w:t>
      </w:r>
      <w:proofErr w:type="spellStart"/>
      <w:r w:rsidR="00723332" w:rsidRPr="000656E2">
        <w:rPr>
          <w:rFonts w:cs="Arial"/>
        </w:rPr>
        <w:t>fulfi</w:t>
      </w:r>
      <w:r w:rsidR="00C95C7C" w:rsidRPr="000656E2">
        <w:rPr>
          <w:rFonts w:cs="Arial"/>
        </w:rPr>
        <w:t>l</w:t>
      </w:r>
      <w:r w:rsidR="00723332" w:rsidRPr="000656E2">
        <w:rPr>
          <w:rFonts w:cs="Arial"/>
        </w:rPr>
        <w:t>l</w:t>
      </w:r>
      <w:proofErr w:type="spellEnd"/>
      <w:r w:rsidR="00723332" w:rsidRPr="000656E2">
        <w:rPr>
          <w:rFonts w:cs="Arial"/>
        </w:rPr>
        <w:t xml:space="preserve"> some criteria. </w:t>
      </w:r>
      <w:r w:rsidR="00F37798" w:rsidRPr="000656E2">
        <w:rPr>
          <w:rFonts w:cs="Arial"/>
        </w:rPr>
        <w:t xml:space="preserve">The eligibility of getting legal aid is mentioned below from the perspective of William Brown: </w:t>
      </w:r>
    </w:p>
    <w:p w:rsidR="00F37798" w:rsidRPr="000656E2" w:rsidRDefault="00F37798" w:rsidP="005A4244">
      <w:pPr>
        <w:spacing w:line="360" w:lineRule="auto"/>
        <w:rPr>
          <w:rFonts w:cs="Arial"/>
        </w:rPr>
      </w:pPr>
      <w:r w:rsidRPr="000656E2">
        <w:rPr>
          <w:rFonts w:cs="Arial"/>
        </w:rPr>
        <w:lastRenderedPageBreak/>
        <w:t>-Those who have income</w:t>
      </w:r>
      <w:r w:rsidR="003125D6" w:rsidRPr="000656E2">
        <w:rPr>
          <w:rFonts w:cs="Arial"/>
        </w:rPr>
        <w:t xml:space="preserve"> under</w:t>
      </w:r>
      <w:r w:rsidRPr="000656E2">
        <w:rPr>
          <w:rFonts w:cs="Arial"/>
        </w:rPr>
        <w:t xml:space="preserve"> £37500</w:t>
      </w:r>
      <w:r w:rsidR="003125D6" w:rsidRPr="000656E2">
        <w:rPr>
          <w:rFonts w:cs="Arial"/>
        </w:rPr>
        <w:t>, will be entitled to legal aid</w:t>
      </w:r>
      <w:r w:rsidR="009418F2" w:rsidRPr="000656E2">
        <w:rPr>
          <w:rFonts w:cs="Arial"/>
        </w:rPr>
        <w:t xml:space="preserve"> (More et al., 2015)</w:t>
      </w:r>
      <w:r w:rsidR="003125D6" w:rsidRPr="000656E2">
        <w:rPr>
          <w:rFonts w:cs="Arial"/>
        </w:rPr>
        <w:t xml:space="preserve">. William Brown has </w:t>
      </w:r>
      <w:r w:rsidR="008D4A87" w:rsidRPr="000656E2">
        <w:rPr>
          <w:rFonts w:cs="Arial"/>
        </w:rPr>
        <w:t xml:space="preserve">a </w:t>
      </w:r>
      <w:r w:rsidR="003125D6" w:rsidRPr="000656E2">
        <w:rPr>
          <w:rFonts w:cs="Arial"/>
        </w:rPr>
        <w:t xml:space="preserve">monthly net income of £12000, which is lower than the requirement. </w:t>
      </w:r>
      <w:r w:rsidR="00CF6B24" w:rsidRPr="000656E2">
        <w:rPr>
          <w:rFonts w:cs="Arial"/>
        </w:rPr>
        <w:t xml:space="preserve">Based on this requirement, William Brown will be entitled to legal aid. </w:t>
      </w:r>
    </w:p>
    <w:p w:rsidR="00CF6B24" w:rsidRPr="000656E2" w:rsidRDefault="00CF6B24" w:rsidP="005A4244">
      <w:pPr>
        <w:spacing w:line="360" w:lineRule="auto"/>
        <w:rPr>
          <w:rFonts w:cs="Arial"/>
        </w:rPr>
      </w:pPr>
      <w:r w:rsidRPr="000656E2">
        <w:rPr>
          <w:rFonts w:cs="Arial"/>
        </w:rPr>
        <w:t xml:space="preserve">- </w:t>
      </w:r>
      <w:r w:rsidR="00723332" w:rsidRPr="000656E2">
        <w:rPr>
          <w:rFonts w:cs="Arial"/>
        </w:rPr>
        <w:t>I</w:t>
      </w:r>
      <w:r w:rsidRPr="000656E2">
        <w:rPr>
          <w:rFonts w:cs="Arial"/>
        </w:rPr>
        <w:t>f the client receives any income-based jobseeker’s allowance, state pension, support allowance he will be eligible for legal aid from Crown court</w:t>
      </w:r>
      <w:r w:rsidR="009418F2" w:rsidRPr="000656E2">
        <w:rPr>
          <w:rFonts w:cs="Arial"/>
        </w:rPr>
        <w:t xml:space="preserve"> (</w:t>
      </w:r>
      <w:proofErr w:type="spellStart"/>
      <w:r w:rsidR="009418F2" w:rsidRPr="000656E2">
        <w:rPr>
          <w:rFonts w:cs="Arial"/>
        </w:rPr>
        <w:t>Arbia</w:t>
      </w:r>
      <w:proofErr w:type="spellEnd"/>
      <w:r w:rsidR="009418F2" w:rsidRPr="000656E2">
        <w:rPr>
          <w:rFonts w:cs="Arial"/>
        </w:rPr>
        <w:t>, 2017)</w:t>
      </w:r>
      <w:r w:rsidRPr="000656E2">
        <w:rPr>
          <w:rFonts w:cs="Arial"/>
        </w:rPr>
        <w:t xml:space="preserve">. William Brown receives £50000 from his late grandmother, which is </w:t>
      </w:r>
      <w:r w:rsidR="008D4A87" w:rsidRPr="000656E2">
        <w:rPr>
          <w:rFonts w:cs="Arial"/>
        </w:rPr>
        <w:t xml:space="preserve">a </w:t>
      </w:r>
      <w:r w:rsidRPr="000656E2">
        <w:rPr>
          <w:rFonts w:cs="Arial"/>
        </w:rPr>
        <w:t xml:space="preserve">kind of allowance. This will also make William Brown entitled to legal aid. </w:t>
      </w:r>
    </w:p>
    <w:p w:rsidR="00CF6B24" w:rsidRPr="000656E2" w:rsidRDefault="00CF6B24" w:rsidP="005A4244">
      <w:pPr>
        <w:spacing w:line="360" w:lineRule="auto"/>
        <w:rPr>
          <w:rFonts w:cs="Arial"/>
        </w:rPr>
      </w:pPr>
      <w:r w:rsidRPr="000656E2">
        <w:rPr>
          <w:rFonts w:cs="Arial"/>
        </w:rPr>
        <w:t xml:space="preserve">- </w:t>
      </w:r>
      <w:r w:rsidR="008D4A87" w:rsidRPr="000656E2">
        <w:rPr>
          <w:rFonts w:cs="Arial"/>
        </w:rPr>
        <w:t>At</w:t>
      </w:r>
      <w:r w:rsidRPr="000656E2">
        <w:rPr>
          <w:rFonts w:cs="Arial"/>
        </w:rPr>
        <w:t xml:space="preserve"> the end </w:t>
      </w:r>
      <w:r w:rsidR="008D4A87" w:rsidRPr="000656E2">
        <w:rPr>
          <w:rFonts w:cs="Arial"/>
        </w:rPr>
        <w:t>o</w:t>
      </w:r>
      <w:r w:rsidRPr="000656E2">
        <w:rPr>
          <w:rFonts w:cs="Arial"/>
        </w:rPr>
        <w:t>f the defendants found not guilty</w:t>
      </w:r>
      <w:r w:rsidR="008D4A87" w:rsidRPr="000656E2">
        <w:rPr>
          <w:rFonts w:cs="Arial"/>
        </w:rPr>
        <w:t>, any payments he made earlier would be refunded with interest</w:t>
      </w:r>
      <w:r w:rsidR="009418F2" w:rsidRPr="000656E2">
        <w:rPr>
          <w:rFonts w:cs="Arial"/>
        </w:rPr>
        <w:t xml:space="preserve"> (McLeod, 2021)</w:t>
      </w:r>
      <w:r w:rsidR="008D4A87" w:rsidRPr="000656E2">
        <w:rPr>
          <w:rFonts w:cs="Arial"/>
        </w:rPr>
        <w:t xml:space="preserve">. So, if by any chance William Brown makes any payment throughout the case, he will be refunded at the time when he will be found not guilty. </w:t>
      </w:r>
    </w:p>
    <w:p w:rsidR="008D4A87" w:rsidRPr="000656E2" w:rsidRDefault="008D4A87" w:rsidP="005A4244">
      <w:pPr>
        <w:spacing w:line="360" w:lineRule="auto"/>
        <w:rPr>
          <w:rFonts w:cs="Arial"/>
        </w:rPr>
      </w:pPr>
      <w:r w:rsidRPr="000656E2">
        <w:rPr>
          <w:rFonts w:cs="Arial"/>
        </w:rPr>
        <w:t xml:space="preserve">So, these are the position regarding the client’s entitlement to legal aid. If the case of William Brown gets transferred from Magistrates’ court to Crown court, he can get legal by fulfilling the described requirement. </w:t>
      </w:r>
    </w:p>
    <w:p w:rsidR="00723332" w:rsidRPr="000656E2" w:rsidRDefault="00723332" w:rsidP="005A4244">
      <w:pPr>
        <w:spacing w:line="360" w:lineRule="auto"/>
        <w:rPr>
          <w:rFonts w:cs="Arial"/>
        </w:rPr>
      </w:pPr>
    </w:p>
    <w:p w:rsidR="008D4A87" w:rsidRPr="000656E2" w:rsidRDefault="004E6951" w:rsidP="005A4244">
      <w:pPr>
        <w:pStyle w:val="Heading2"/>
        <w:spacing w:line="360" w:lineRule="auto"/>
        <w:rPr>
          <w:rFonts w:cs="Arial"/>
        </w:rPr>
      </w:pPr>
      <w:bookmarkStart w:id="7" w:name="_Toc69514784"/>
      <w:r w:rsidRPr="000656E2">
        <w:rPr>
          <w:rFonts w:cs="Arial"/>
        </w:rPr>
        <w:t>Worst case scenario</w:t>
      </w:r>
      <w:bookmarkEnd w:id="7"/>
      <w:r w:rsidRPr="000656E2">
        <w:rPr>
          <w:rFonts w:cs="Arial"/>
        </w:rPr>
        <w:t xml:space="preserve"> </w:t>
      </w:r>
    </w:p>
    <w:p w:rsidR="007A65ED" w:rsidRPr="000656E2" w:rsidRDefault="00DB15E1" w:rsidP="005A4244">
      <w:pPr>
        <w:spacing w:line="360" w:lineRule="auto"/>
        <w:rPr>
          <w:rFonts w:cs="Arial"/>
        </w:rPr>
      </w:pPr>
      <w:r w:rsidRPr="000656E2">
        <w:rPr>
          <w:rFonts w:cs="Arial"/>
        </w:rPr>
        <w:t xml:space="preserve">If William Brown </w:t>
      </w:r>
      <w:r w:rsidR="00C95C7C" w:rsidRPr="000656E2">
        <w:rPr>
          <w:rFonts w:cs="Arial"/>
        </w:rPr>
        <w:t xml:space="preserve">is </w:t>
      </w:r>
      <w:r w:rsidRPr="000656E2">
        <w:rPr>
          <w:rFonts w:cs="Arial"/>
        </w:rPr>
        <w:t xml:space="preserve">found guilty in court, the </w:t>
      </w:r>
      <w:proofErr w:type="spellStart"/>
      <w:r w:rsidRPr="000656E2">
        <w:rPr>
          <w:rFonts w:cs="Arial"/>
        </w:rPr>
        <w:t>defen</w:t>
      </w:r>
      <w:r w:rsidR="00C95C7C" w:rsidRPr="000656E2">
        <w:rPr>
          <w:rFonts w:cs="Arial"/>
        </w:rPr>
        <w:t>s</w:t>
      </w:r>
      <w:r w:rsidRPr="000656E2">
        <w:rPr>
          <w:rFonts w:cs="Arial"/>
        </w:rPr>
        <w:t>e</w:t>
      </w:r>
      <w:proofErr w:type="spellEnd"/>
      <w:r w:rsidRPr="000656E2">
        <w:rPr>
          <w:rFonts w:cs="Arial"/>
        </w:rPr>
        <w:t xml:space="preserve"> has to go for </w:t>
      </w:r>
      <w:r w:rsidR="00C95C7C" w:rsidRPr="000656E2">
        <w:rPr>
          <w:rFonts w:cs="Arial"/>
        </w:rPr>
        <w:t xml:space="preserve">a </w:t>
      </w:r>
      <w:r w:rsidRPr="000656E2">
        <w:rPr>
          <w:rFonts w:cs="Arial"/>
        </w:rPr>
        <w:t xml:space="preserve">plea in </w:t>
      </w:r>
      <w:r w:rsidR="00C95C7C" w:rsidRPr="000656E2">
        <w:rPr>
          <w:rFonts w:cs="Arial"/>
        </w:rPr>
        <w:t xml:space="preserve">the </w:t>
      </w:r>
      <w:r w:rsidRPr="000656E2">
        <w:rPr>
          <w:rFonts w:cs="Arial"/>
        </w:rPr>
        <w:t xml:space="preserve">mitigation process for the case. Plea in mitigation means guiding the court in sentencing or asking the court </w:t>
      </w:r>
      <w:r w:rsidR="00C95C7C" w:rsidRPr="000656E2">
        <w:rPr>
          <w:rFonts w:cs="Arial"/>
        </w:rPr>
        <w:t>to make</w:t>
      </w:r>
      <w:r w:rsidRPr="000656E2">
        <w:rPr>
          <w:rFonts w:cs="Arial"/>
        </w:rPr>
        <w:t xml:space="preserve"> the offender receives </w:t>
      </w:r>
      <w:r w:rsidR="00C95C7C" w:rsidRPr="000656E2">
        <w:rPr>
          <w:rFonts w:cs="Arial"/>
        </w:rPr>
        <w:t xml:space="preserve">a </w:t>
      </w:r>
      <w:r w:rsidRPr="000656E2">
        <w:rPr>
          <w:rFonts w:cs="Arial"/>
        </w:rPr>
        <w:t xml:space="preserve">minimum sentence. </w:t>
      </w:r>
      <w:r w:rsidR="007A65ED" w:rsidRPr="000656E2">
        <w:rPr>
          <w:rFonts w:cs="Arial"/>
        </w:rPr>
        <w:t xml:space="preserve">The objective of plea in mitigation is asking for </w:t>
      </w:r>
      <w:r w:rsidR="00C95C7C" w:rsidRPr="000656E2">
        <w:rPr>
          <w:rFonts w:cs="Arial"/>
        </w:rPr>
        <w:t xml:space="preserve">the </w:t>
      </w:r>
      <w:r w:rsidR="007A65ED" w:rsidRPr="000656E2">
        <w:rPr>
          <w:rFonts w:cs="Arial"/>
        </w:rPr>
        <w:t xml:space="preserve">minimum possible sentence for the offender. Now, the matters that </w:t>
      </w:r>
      <w:r w:rsidR="00C95C7C" w:rsidRPr="000656E2">
        <w:rPr>
          <w:rFonts w:cs="Arial"/>
        </w:rPr>
        <w:t xml:space="preserve">the </w:t>
      </w:r>
      <w:proofErr w:type="spellStart"/>
      <w:r w:rsidR="007A65ED" w:rsidRPr="000656E2">
        <w:rPr>
          <w:rFonts w:cs="Arial"/>
        </w:rPr>
        <w:t>defen</w:t>
      </w:r>
      <w:r w:rsidR="00C95C7C" w:rsidRPr="000656E2">
        <w:rPr>
          <w:rFonts w:cs="Arial"/>
        </w:rPr>
        <w:t>s</w:t>
      </w:r>
      <w:r w:rsidR="007A65ED" w:rsidRPr="000656E2">
        <w:rPr>
          <w:rFonts w:cs="Arial"/>
        </w:rPr>
        <w:t>e</w:t>
      </w:r>
      <w:proofErr w:type="spellEnd"/>
      <w:r w:rsidR="007A65ED" w:rsidRPr="000656E2">
        <w:rPr>
          <w:rFonts w:cs="Arial"/>
        </w:rPr>
        <w:t xml:space="preserve"> should include in </w:t>
      </w:r>
      <w:r w:rsidR="00C95C7C" w:rsidRPr="000656E2">
        <w:rPr>
          <w:rFonts w:cs="Arial"/>
        </w:rPr>
        <w:t xml:space="preserve">the </w:t>
      </w:r>
      <w:r w:rsidR="007A65ED" w:rsidRPr="000656E2">
        <w:rPr>
          <w:rFonts w:cs="Arial"/>
        </w:rPr>
        <w:t xml:space="preserve">plea in mitigation for William Brown’s case is mentioned below: </w:t>
      </w:r>
    </w:p>
    <w:p w:rsidR="007A65ED" w:rsidRPr="000656E2" w:rsidRDefault="007206BF" w:rsidP="005A4244">
      <w:pPr>
        <w:spacing w:line="360" w:lineRule="auto"/>
        <w:rPr>
          <w:rFonts w:cs="Arial"/>
          <w:b/>
        </w:rPr>
      </w:pPr>
      <w:r w:rsidRPr="000656E2">
        <w:rPr>
          <w:rFonts w:cs="Arial"/>
          <w:b/>
        </w:rPr>
        <w:t xml:space="preserve">Age </w:t>
      </w:r>
    </w:p>
    <w:p w:rsidR="007206BF" w:rsidRPr="000656E2" w:rsidRDefault="007206BF" w:rsidP="005A4244">
      <w:pPr>
        <w:spacing w:line="360" w:lineRule="auto"/>
        <w:rPr>
          <w:rFonts w:cs="Arial"/>
        </w:rPr>
      </w:pPr>
      <w:r w:rsidRPr="000656E2">
        <w:rPr>
          <w:rFonts w:cs="Arial"/>
        </w:rPr>
        <w:t xml:space="preserve">William Brown is 28 years old, which is a quite young age. The </w:t>
      </w:r>
      <w:proofErr w:type="spellStart"/>
      <w:r w:rsidRPr="000656E2">
        <w:rPr>
          <w:rFonts w:cs="Arial"/>
        </w:rPr>
        <w:t>defen</w:t>
      </w:r>
      <w:r w:rsidR="00C95C7C" w:rsidRPr="000656E2">
        <w:rPr>
          <w:rFonts w:cs="Arial"/>
        </w:rPr>
        <w:t>s</w:t>
      </w:r>
      <w:r w:rsidRPr="000656E2">
        <w:rPr>
          <w:rFonts w:cs="Arial"/>
        </w:rPr>
        <w:t>e</w:t>
      </w:r>
      <w:proofErr w:type="spellEnd"/>
      <w:r w:rsidRPr="000656E2">
        <w:rPr>
          <w:rFonts w:cs="Arial"/>
        </w:rPr>
        <w:t xml:space="preserve"> can ask for the court to be more sympathetic </w:t>
      </w:r>
      <w:r w:rsidR="00C95C7C" w:rsidRPr="000656E2">
        <w:rPr>
          <w:rFonts w:cs="Arial"/>
        </w:rPr>
        <w:t>by</w:t>
      </w:r>
      <w:r w:rsidR="00390C28" w:rsidRPr="000656E2">
        <w:rPr>
          <w:rFonts w:cs="Arial"/>
        </w:rPr>
        <w:t xml:space="preserve"> focusing on </w:t>
      </w:r>
      <w:r w:rsidR="00C95C7C" w:rsidRPr="000656E2">
        <w:rPr>
          <w:rFonts w:cs="Arial"/>
        </w:rPr>
        <w:t xml:space="preserve">the </w:t>
      </w:r>
      <w:r w:rsidR="00390C28" w:rsidRPr="000656E2">
        <w:rPr>
          <w:rFonts w:cs="Arial"/>
        </w:rPr>
        <w:t>offender’s refurbishment instead of forcing the offender toward further offen</w:t>
      </w:r>
      <w:r w:rsidR="00C95C7C" w:rsidRPr="000656E2">
        <w:rPr>
          <w:rFonts w:cs="Arial"/>
        </w:rPr>
        <w:t>s</w:t>
      </w:r>
      <w:r w:rsidR="00390C28" w:rsidRPr="000656E2">
        <w:rPr>
          <w:rFonts w:cs="Arial"/>
        </w:rPr>
        <w:t xml:space="preserve">e. </w:t>
      </w:r>
    </w:p>
    <w:p w:rsidR="00390C28" w:rsidRPr="000656E2" w:rsidRDefault="00513FCB" w:rsidP="005A4244">
      <w:pPr>
        <w:spacing w:line="360" w:lineRule="auto"/>
        <w:rPr>
          <w:rFonts w:cs="Arial"/>
          <w:b/>
        </w:rPr>
      </w:pPr>
      <w:r w:rsidRPr="000656E2">
        <w:rPr>
          <w:rFonts w:cs="Arial"/>
          <w:b/>
        </w:rPr>
        <w:t>Circumstances of the offen</w:t>
      </w:r>
      <w:r w:rsidR="00C95C7C" w:rsidRPr="000656E2">
        <w:rPr>
          <w:rFonts w:cs="Arial"/>
          <w:b/>
        </w:rPr>
        <w:t>s</w:t>
      </w:r>
      <w:r w:rsidRPr="000656E2">
        <w:rPr>
          <w:rFonts w:cs="Arial"/>
          <w:b/>
        </w:rPr>
        <w:t>e</w:t>
      </w:r>
    </w:p>
    <w:p w:rsidR="00513FCB" w:rsidRPr="000656E2" w:rsidRDefault="00C5182C" w:rsidP="005A4244">
      <w:pPr>
        <w:spacing w:line="360" w:lineRule="auto"/>
        <w:rPr>
          <w:rFonts w:cs="Arial"/>
        </w:rPr>
      </w:pPr>
      <w:r w:rsidRPr="000656E2">
        <w:rPr>
          <w:rFonts w:cs="Arial"/>
        </w:rPr>
        <w:lastRenderedPageBreak/>
        <w:t xml:space="preserve">According to the case, William Brown is a good man with a good character who doesn’t have any particular criminal record. So, this could be the first crime of William Brown and the situation made him do </w:t>
      </w:r>
      <w:r w:rsidR="00C95C7C" w:rsidRPr="000656E2">
        <w:rPr>
          <w:rFonts w:cs="Arial"/>
        </w:rPr>
        <w:t xml:space="preserve">the </w:t>
      </w:r>
      <w:r w:rsidRPr="000656E2">
        <w:rPr>
          <w:rFonts w:cs="Arial"/>
        </w:rPr>
        <w:t xml:space="preserve">crime. Besides, this is a very simple crime with no excessive harmful impact on society. </w:t>
      </w:r>
      <w:r w:rsidR="00C95C7C" w:rsidRPr="000656E2">
        <w:rPr>
          <w:rFonts w:cs="Arial"/>
        </w:rPr>
        <w:t xml:space="preserve">The </w:t>
      </w:r>
      <w:proofErr w:type="spellStart"/>
      <w:r w:rsidR="00C95C7C" w:rsidRPr="000656E2">
        <w:rPr>
          <w:rFonts w:cs="Arial"/>
        </w:rPr>
        <w:t>d</w:t>
      </w:r>
      <w:r w:rsidRPr="000656E2">
        <w:rPr>
          <w:rFonts w:cs="Arial"/>
        </w:rPr>
        <w:t>efen</w:t>
      </w:r>
      <w:r w:rsidR="00C95C7C" w:rsidRPr="000656E2">
        <w:rPr>
          <w:rFonts w:cs="Arial"/>
        </w:rPr>
        <w:t>s</w:t>
      </w:r>
      <w:r w:rsidRPr="000656E2">
        <w:rPr>
          <w:rFonts w:cs="Arial"/>
        </w:rPr>
        <w:t>e</w:t>
      </w:r>
      <w:proofErr w:type="spellEnd"/>
      <w:r w:rsidRPr="000656E2">
        <w:rPr>
          <w:rFonts w:cs="Arial"/>
        </w:rPr>
        <w:t xml:space="preserve"> should include this matter in the plea </w:t>
      </w:r>
      <w:r w:rsidR="00C95C7C" w:rsidRPr="000656E2">
        <w:rPr>
          <w:rFonts w:cs="Arial"/>
        </w:rPr>
        <w:t>for</w:t>
      </w:r>
      <w:r w:rsidRPr="000656E2">
        <w:rPr>
          <w:rFonts w:cs="Arial"/>
        </w:rPr>
        <w:t xml:space="preserve"> mitigation in this case. </w:t>
      </w:r>
    </w:p>
    <w:p w:rsidR="00C5182C" w:rsidRPr="000656E2" w:rsidRDefault="00C5182C" w:rsidP="005A4244">
      <w:pPr>
        <w:spacing w:line="360" w:lineRule="auto"/>
        <w:rPr>
          <w:rFonts w:cs="Arial"/>
          <w:b/>
        </w:rPr>
      </w:pPr>
      <w:r w:rsidRPr="000656E2">
        <w:rPr>
          <w:rFonts w:cs="Arial"/>
          <w:b/>
        </w:rPr>
        <w:t xml:space="preserve">Restitution </w:t>
      </w:r>
    </w:p>
    <w:p w:rsidR="00C5182C" w:rsidRPr="000656E2" w:rsidRDefault="00723332" w:rsidP="005A4244">
      <w:pPr>
        <w:spacing w:line="360" w:lineRule="auto"/>
        <w:rPr>
          <w:rFonts w:cs="Arial"/>
        </w:rPr>
      </w:pPr>
      <w:r w:rsidRPr="000656E2">
        <w:rPr>
          <w:rFonts w:cs="Arial"/>
        </w:rPr>
        <w:t>If William Brown return</w:t>
      </w:r>
      <w:r w:rsidR="00C95C7C" w:rsidRPr="000656E2">
        <w:rPr>
          <w:rFonts w:cs="Arial"/>
        </w:rPr>
        <w:t>s</w:t>
      </w:r>
      <w:r w:rsidRPr="000656E2">
        <w:rPr>
          <w:rFonts w:cs="Arial"/>
        </w:rPr>
        <w:t xml:space="preserve"> the stolen amount of money to the victim, </w:t>
      </w:r>
      <w:r w:rsidR="00C95C7C" w:rsidRPr="000656E2">
        <w:rPr>
          <w:rFonts w:cs="Arial"/>
        </w:rPr>
        <w:t xml:space="preserve">the </w:t>
      </w:r>
      <w:proofErr w:type="spellStart"/>
      <w:r w:rsidRPr="000656E2">
        <w:rPr>
          <w:rFonts w:cs="Arial"/>
        </w:rPr>
        <w:t>defen</w:t>
      </w:r>
      <w:r w:rsidR="00C95C7C" w:rsidRPr="000656E2">
        <w:rPr>
          <w:rFonts w:cs="Arial"/>
        </w:rPr>
        <w:t>s</w:t>
      </w:r>
      <w:r w:rsidRPr="000656E2">
        <w:rPr>
          <w:rFonts w:cs="Arial"/>
        </w:rPr>
        <w:t>e</w:t>
      </w:r>
      <w:proofErr w:type="spellEnd"/>
      <w:r w:rsidRPr="000656E2">
        <w:rPr>
          <w:rFonts w:cs="Arial"/>
        </w:rPr>
        <w:t xml:space="preserve"> should include the matter in the plea of mitigation in this case. </w:t>
      </w:r>
    </w:p>
    <w:p w:rsidR="00723332" w:rsidRPr="000656E2" w:rsidRDefault="00C95C7C" w:rsidP="005A4244">
      <w:pPr>
        <w:spacing w:line="360" w:lineRule="auto"/>
        <w:rPr>
          <w:rFonts w:cs="Arial"/>
          <w:b/>
        </w:rPr>
      </w:pPr>
      <w:r w:rsidRPr="000656E2">
        <w:rPr>
          <w:rFonts w:cs="Arial"/>
          <w:b/>
        </w:rPr>
        <w:t>The c</w:t>
      </w:r>
      <w:r w:rsidR="00723332" w:rsidRPr="000656E2">
        <w:rPr>
          <w:rFonts w:cs="Arial"/>
          <w:b/>
        </w:rPr>
        <w:t>haracter of the offender</w:t>
      </w:r>
    </w:p>
    <w:p w:rsidR="00723332" w:rsidRPr="000656E2" w:rsidRDefault="00723332" w:rsidP="005A4244">
      <w:pPr>
        <w:spacing w:line="360" w:lineRule="auto"/>
        <w:rPr>
          <w:rFonts w:cs="Arial"/>
        </w:rPr>
      </w:pPr>
      <w:r w:rsidRPr="000656E2">
        <w:rPr>
          <w:rFonts w:cs="Arial"/>
        </w:rPr>
        <w:t>It was mentioned that; William Brown had a good character and he works in a renowned organi</w:t>
      </w:r>
      <w:r w:rsidR="00C95C7C" w:rsidRPr="000656E2">
        <w:rPr>
          <w:rFonts w:cs="Arial"/>
        </w:rPr>
        <w:t>z</w:t>
      </w:r>
      <w:r w:rsidRPr="000656E2">
        <w:rPr>
          <w:rFonts w:cs="Arial"/>
        </w:rPr>
        <w:t xml:space="preserve">ation Territorial army. Besides, if he cooperates with the police and prosecution, all these matters should be mentioned as a good character in the plea in mitigation in this case. </w:t>
      </w:r>
    </w:p>
    <w:p w:rsidR="00723332" w:rsidRPr="000656E2" w:rsidRDefault="00723332" w:rsidP="005A4244">
      <w:pPr>
        <w:spacing w:line="360" w:lineRule="auto"/>
        <w:rPr>
          <w:rFonts w:cs="Arial"/>
        </w:rPr>
      </w:pPr>
      <w:r w:rsidRPr="000656E2">
        <w:rPr>
          <w:rFonts w:cs="Arial"/>
        </w:rPr>
        <w:t xml:space="preserve">These are the matters that </w:t>
      </w:r>
      <w:r w:rsidR="00C95C7C" w:rsidRPr="000656E2">
        <w:rPr>
          <w:rFonts w:cs="Arial"/>
        </w:rPr>
        <w:t xml:space="preserve">the </w:t>
      </w:r>
      <w:proofErr w:type="spellStart"/>
      <w:r w:rsidRPr="000656E2">
        <w:rPr>
          <w:rFonts w:cs="Arial"/>
        </w:rPr>
        <w:t>defen</w:t>
      </w:r>
      <w:r w:rsidR="00C95C7C" w:rsidRPr="000656E2">
        <w:rPr>
          <w:rFonts w:cs="Arial"/>
        </w:rPr>
        <w:t>s</w:t>
      </w:r>
      <w:r w:rsidRPr="000656E2">
        <w:rPr>
          <w:rFonts w:cs="Arial"/>
        </w:rPr>
        <w:t>e</w:t>
      </w:r>
      <w:proofErr w:type="spellEnd"/>
      <w:r w:rsidRPr="000656E2">
        <w:rPr>
          <w:rFonts w:cs="Arial"/>
        </w:rPr>
        <w:t xml:space="preserve"> can include in the plea in mitigation in this case if William Brown </w:t>
      </w:r>
      <w:r w:rsidR="00C95C7C" w:rsidRPr="000656E2">
        <w:rPr>
          <w:rFonts w:cs="Arial"/>
        </w:rPr>
        <w:t xml:space="preserve">is </w:t>
      </w:r>
      <w:r w:rsidRPr="000656E2">
        <w:rPr>
          <w:rFonts w:cs="Arial"/>
        </w:rPr>
        <w:t xml:space="preserve">found guilty. </w:t>
      </w:r>
    </w:p>
    <w:p w:rsidR="00723332" w:rsidRPr="000656E2" w:rsidRDefault="00723332" w:rsidP="005A4244">
      <w:pPr>
        <w:pStyle w:val="Heading1"/>
        <w:spacing w:line="360" w:lineRule="auto"/>
        <w:rPr>
          <w:rFonts w:cs="Arial"/>
        </w:rPr>
      </w:pPr>
      <w:bookmarkStart w:id="8" w:name="_Toc69514785"/>
      <w:r w:rsidRPr="000656E2">
        <w:rPr>
          <w:rFonts w:cs="Arial"/>
        </w:rPr>
        <w:t>Conclusion</w:t>
      </w:r>
      <w:bookmarkEnd w:id="8"/>
      <w:r w:rsidRPr="000656E2">
        <w:rPr>
          <w:rFonts w:cs="Arial"/>
        </w:rPr>
        <w:t xml:space="preserve"> </w:t>
      </w:r>
    </w:p>
    <w:p w:rsidR="00723332" w:rsidRPr="000656E2" w:rsidRDefault="00C95C7C" w:rsidP="005A4244">
      <w:pPr>
        <w:spacing w:line="360" w:lineRule="auto"/>
        <w:rPr>
          <w:rFonts w:cs="Arial"/>
        </w:rPr>
      </w:pPr>
      <w:r w:rsidRPr="000656E2">
        <w:rPr>
          <w:rFonts w:cs="Arial"/>
        </w:rPr>
        <w:t xml:space="preserve">This is a memorandum for Oliver Jones who is going to discuss the matter of the case with the client, William Brown who had made a crime probably intentionally. Unintentional crime doesn’t get any punishment in the general sense. But that can be decided after the court’s hearing. This report mentioned all the probable areas where this case can go through. </w:t>
      </w:r>
    </w:p>
    <w:bookmarkEnd w:id="1"/>
    <w:p w:rsidR="009418F2" w:rsidRPr="000656E2" w:rsidRDefault="009418F2" w:rsidP="005A4244">
      <w:pPr>
        <w:spacing w:line="360" w:lineRule="auto"/>
        <w:rPr>
          <w:rFonts w:cs="Arial"/>
        </w:rPr>
      </w:pPr>
    </w:p>
    <w:p w:rsidR="009418F2" w:rsidRPr="000656E2" w:rsidRDefault="009418F2" w:rsidP="005A4244">
      <w:pPr>
        <w:spacing w:line="360" w:lineRule="auto"/>
        <w:rPr>
          <w:rFonts w:cs="Arial"/>
        </w:rPr>
      </w:pPr>
    </w:p>
    <w:p w:rsidR="005A4244" w:rsidRPr="000656E2" w:rsidRDefault="005A4244">
      <w:pPr>
        <w:spacing w:before="0" w:after="160" w:line="259" w:lineRule="auto"/>
        <w:jc w:val="left"/>
        <w:rPr>
          <w:rFonts w:eastAsiaTheme="majorEastAsia" w:cs="Arial"/>
          <w:b/>
          <w:color w:val="2F5496" w:themeColor="accent1" w:themeShade="BF"/>
          <w:sz w:val="32"/>
          <w:szCs w:val="32"/>
        </w:rPr>
      </w:pPr>
      <w:bookmarkStart w:id="9" w:name="_Toc69514786"/>
      <w:r w:rsidRPr="000656E2">
        <w:rPr>
          <w:rFonts w:cs="Arial"/>
        </w:rPr>
        <w:br w:type="page"/>
      </w:r>
    </w:p>
    <w:p w:rsidR="009418F2" w:rsidRPr="000656E2" w:rsidRDefault="009418F2" w:rsidP="005A4244">
      <w:pPr>
        <w:pStyle w:val="Heading1"/>
        <w:spacing w:line="360" w:lineRule="auto"/>
        <w:rPr>
          <w:rFonts w:cs="Arial"/>
          <w:sz w:val="36"/>
          <w:lang w:val="en-US"/>
        </w:rPr>
      </w:pPr>
      <w:r w:rsidRPr="000656E2">
        <w:rPr>
          <w:rFonts w:cs="Arial"/>
        </w:rPr>
        <w:lastRenderedPageBreak/>
        <w:t>References</w:t>
      </w:r>
      <w:bookmarkEnd w:id="9"/>
    </w:p>
    <w:p w:rsidR="00CD6CCC" w:rsidRPr="000656E2" w:rsidRDefault="00CD6CCC" w:rsidP="005A4244">
      <w:pPr>
        <w:pStyle w:val="NormalWeb"/>
        <w:spacing w:before="0" w:beforeAutospacing="0" w:after="180" w:afterAutospacing="0" w:line="360" w:lineRule="auto"/>
        <w:rPr>
          <w:rFonts w:ascii="Arial" w:hAnsi="Arial" w:cs="Arial"/>
          <w:color w:val="000000"/>
        </w:rPr>
      </w:pPr>
      <w:proofErr w:type="spellStart"/>
      <w:r w:rsidRPr="000656E2">
        <w:rPr>
          <w:rFonts w:ascii="Arial" w:hAnsi="Arial" w:cs="Arial"/>
          <w:color w:val="000000"/>
        </w:rPr>
        <w:t>Aksar</w:t>
      </w:r>
      <w:proofErr w:type="spellEnd"/>
      <w:r w:rsidRPr="000656E2">
        <w:rPr>
          <w:rFonts w:ascii="Arial" w:hAnsi="Arial" w:cs="Arial"/>
          <w:color w:val="000000"/>
        </w:rPr>
        <w:t>, Y. (2015) </w:t>
      </w:r>
      <w:r w:rsidRPr="000656E2">
        <w:rPr>
          <w:rFonts w:ascii="Arial" w:hAnsi="Arial" w:cs="Arial"/>
          <w:i/>
          <w:iCs/>
          <w:color w:val="000000"/>
        </w:rPr>
        <w:t>Implementing international humanitarian law</w:t>
      </w:r>
      <w:r w:rsidRPr="000656E2">
        <w:rPr>
          <w:rFonts w:ascii="Arial" w:hAnsi="Arial" w:cs="Arial"/>
          <w:color w:val="000000"/>
        </w:rPr>
        <w:t>. 11th ed. London: Routledge.</w:t>
      </w:r>
    </w:p>
    <w:p w:rsidR="00CD6CCC" w:rsidRPr="000656E2" w:rsidRDefault="00CD6CCC" w:rsidP="005A4244">
      <w:pPr>
        <w:pStyle w:val="NormalWeb"/>
        <w:spacing w:before="0" w:beforeAutospacing="0" w:after="180" w:afterAutospacing="0" w:line="360" w:lineRule="auto"/>
        <w:rPr>
          <w:rFonts w:ascii="Arial" w:hAnsi="Arial" w:cs="Arial"/>
          <w:color w:val="000000"/>
        </w:rPr>
      </w:pPr>
      <w:proofErr w:type="spellStart"/>
      <w:r w:rsidRPr="000656E2">
        <w:rPr>
          <w:rFonts w:ascii="Arial" w:hAnsi="Arial" w:cs="Arial"/>
          <w:color w:val="000000"/>
        </w:rPr>
        <w:t>Arbia</w:t>
      </w:r>
      <w:proofErr w:type="spellEnd"/>
      <w:r w:rsidRPr="000656E2">
        <w:rPr>
          <w:rFonts w:ascii="Arial" w:hAnsi="Arial" w:cs="Arial"/>
          <w:color w:val="000000"/>
        </w:rPr>
        <w:t>, S. (2017) The International Criminal Court: witness and victim protection and support, legal aid and family visits, </w:t>
      </w:r>
      <w:r w:rsidRPr="000656E2">
        <w:rPr>
          <w:rFonts w:ascii="Arial" w:hAnsi="Arial" w:cs="Arial"/>
          <w:i/>
          <w:iCs/>
          <w:color w:val="000000"/>
        </w:rPr>
        <w:t>Commonwealth Law Bulletin</w:t>
      </w:r>
      <w:r w:rsidRPr="000656E2">
        <w:rPr>
          <w:rFonts w:ascii="Arial" w:hAnsi="Arial" w:cs="Arial"/>
          <w:color w:val="000000"/>
        </w:rPr>
        <w:t>, 36 (3), pp. 519-528. DOI:10.1080/03050718.2010.500847.</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Carr, C. and Johnson, M. (2016) </w:t>
      </w:r>
      <w:r w:rsidRPr="000656E2">
        <w:rPr>
          <w:rFonts w:ascii="Arial" w:hAnsi="Arial" w:cs="Arial"/>
          <w:i/>
          <w:iCs/>
          <w:color w:val="000000"/>
        </w:rPr>
        <w:t>Beginning Criminal Law</w:t>
      </w:r>
      <w:r w:rsidRPr="000656E2">
        <w:rPr>
          <w:rFonts w:ascii="Arial" w:hAnsi="Arial" w:cs="Arial"/>
          <w:color w:val="000000"/>
        </w:rPr>
        <w:t>. 12th ed. Hoboken: Taylor and Francis.</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 xml:space="preserve">Cassese, A., </w:t>
      </w:r>
      <w:proofErr w:type="spellStart"/>
      <w:r w:rsidRPr="000656E2">
        <w:rPr>
          <w:rFonts w:ascii="Arial" w:hAnsi="Arial" w:cs="Arial"/>
          <w:color w:val="000000"/>
        </w:rPr>
        <w:t>Jeßberger</w:t>
      </w:r>
      <w:proofErr w:type="spellEnd"/>
      <w:r w:rsidRPr="000656E2">
        <w:rPr>
          <w:rFonts w:ascii="Arial" w:hAnsi="Arial" w:cs="Arial"/>
          <w:color w:val="000000"/>
        </w:rPr>
        <w:t>, F., Cryer, R. and Dé, U. (2015) </w:t>
      </w:r>
      <w:r w:rsidRPr="000656E2">
        <w:rPr>
          <w:rFonts w:ascii="Arial" w:hAnsi="Arial" w:cs="Arial"/>
          <w:i/>
          <w:iCs/>
          <w:color w:val="000000"/>
        </w:rPr>
        <w:t>Substantive law</w:t>
      </w:r>
      <w:r w:rsidRPr="000656E2">
        <w:rPr>
          <w:rFonts w:ascii="Arial" w:hAnsi="Arial" w:cs="Arial"/>
          <w:color w:val="000000"/>
        </w:rPr>
        <w:t>. 10th ed. London: Routledge.</w:t>
      </w:r>
    </w:p>
    <w:p w:rsidR="00CD6CCC" w:rsidRPr="000656E2" w:rsidRDefault="00CD6CCC" w:rsidP="005A4244">
      <w:pPr>
        <w:pStyle w:val="NormalWeb"/>
        <w:spacing w:before="0" w:beforeAutospacing="0" w:after="180" w:afterAutospacing="0" w:line="360" w:lineRule="auto"/>
        <w:rPr>
          <w:rFonts w:ascii="Arial" w:hAnsi="Arial" w:cs="Arial"/>
          <w:color w:val="000000"/>
        </w:rPr>
      </w:pPr>
      <w:proofErr w:type="spellStart"/>
      <w:r w:rsidRPr="000656E2">
        <w:rPr>
          <w:rFonts w:ascii="Arial" w:hAnsi="Arial" w:cs="Arial"/>
          <w:color w:val="000000"/>
        </w:rPr>
        <w:t>Cretney</w:t>
      </w:r>
      <w:proofErr w:type="spellEnd"/>
      <w:r w:rsidRPr="000656E2">
        <w:rPr>
          <w:rFonts w:ascii="Arial" w:hAnsi="Arial" w:cs="Arial"/>
          <w:color w:val="000000"/>
        </w:rPr>
        <w:t>, A. and Rock, P. (2017) The Social World of an English Crown Court: Witness and Professionals in the Crown Court Centre at Wood Green, </w:t>
      </w:r>
      <w:r w:rsidRPr="000656E2">
        <w:rPr>
          <w:rFonts w:ascii="Arial" w:hAnsi="Arial" w:cs="Arial"/>
          <w:i/>
          <w:iCs/>
          <w:color w:val="000000"/>
        </w:rPr>
        <w:t>The British Journal Of Sociology</w:t>
      </w:r>
      <w:r w:rsidRPr="000656E2">
        <w:rPr>
          <w:rFonts w:ascii="Arial" w:hAnsi="Arial" w:cs="Arial"/>
          <w:color w:val="000000"/>
        </w:rPr>
        <w:t>, 46 (1), pp. 159. DOI:10.2307/591644.</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Edwards, J. (2016) </w:t>
      </w:r>
      <w:proofErr w:type="spellStart"/>
      <w:r w:rsidRPr="000656E2">
        <w:rPr>
          <w:rFonts w:ascii="Arial" w:hAnsi="Arial" w:cs="Arial"/>
          <w:i/>
          <w:iCs/>
          <w:color w:val="000000"/>
        </w:rPr>
        <w:t>Mens</w:t>
      </w:r>
      <w:proofErr w:type="spellEnd"/>
      <w:r w:rsidRPr="000656E2">
        <w:rPr>
          <w:rFonts w:ascii="Arial" w:hAnsi="Arial" w:cs="Arial"/>
          <w:i/>
          <w:iCs/>
          <w:color w:val="000000"/>
        </w:rPr>
        <w:t xml:space="preserve"> </w:t>
      </w:r>
      <w:proofErr w:type="spellStart"/>
      <w:r w:rsidRPr="000656E2">
        <w:rPr>
          <w:rFonts w:ascii="Arial" w:hAnsi="Arial" w:cs="Arial"/>
          <w:i/>
          <w:iCs/>
          <w:color w:val="000000"/>
        </w:rPr>
        <w:t>rea</w:t>
      </w:r>
      <w:proofErr w:type="spellEnd"/>
      <w:r w:rsidRPr="000656E2">
        <w:rPr>
          <w:rFonts w:ascii="Arial" w:hAnsi="Arial" w:cs="Arial"/>
          <w:i/>
          <w:iCs/>
          <w:color w:val="000000"/>
        </w:rPr>
        <w:t xml:space="preserve"> in statutory offences</w:t>
      </w:r>
      <w:r w:rsidRPr="000656E2">
        <w:rPr>
          <w:rFonts w:ascii="Arial" w:hAnsi="Arial" w:cs="Arial"/>
          <w:color w:val="000000"/>
        </w:rPr>
        <w:t xml:space="preserve">. 9th ed. </w:t>
      </w:r>
      <w:proofErr w:type="spellStart"/>
      <w:r w:rsidRPr="000656E2">
        <w:rPr>
          <w:rFonts w:ascii="Arial" w:hAnsi="Arial" w:cs="Arial"/>
          <w:color w:val="000000"/>
        </w:rPr>
        <w:t>Nendeln</w:t>
      </w:r>
      <w:proofErr w:type="spellEnd"/>
      <w:r w:rsidRPr="000656E2">
        <w:rPr>
          <w:rFonts w:ascii="Arial" w:hAnsi="Arial" w:cs="Arial"/>
          <w:color w:val="000000"/>
        </w:rPr>
        <w:t>, Liechtenstein: Kraus Reprint.</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Follett, J. (2015) </w:t>
      </w:r>
      <w:r w:rsidRPr="000656E2">
        <w:rPr>
          <w:rFonts w:ascii="Arial" w:hAnsi="Arial" w:cs="Arial"/>
          <w:i/>
          <w:iCs/>
          <w:color w:val="000000"/>
        </w:rPr>
        <w:t>Crown Court</w:t>
      </w:r>
      <w:r w:rsidRPr="000656E2">
        <w:rPr>
          <w:rFonts w:ascii="Arial" w:hAnsi="Arial" w:cs="Arial"/>
          <w:color w:val="000000"/>
        </w:rPr>
        <w:t>. 9th ed. New York: St. Martin's Press.</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Frost, T., Huxley-</w:t>
      </w:r>
      <w:proofErr w:type="spellStart"/>
      <w:r w:rsidRPr="000656E2">
        <w:rPr>
          <w:rFonts w:ascii="Arial" w:hAnsi="Arial" w:cs="Arial"/>
          <w:color w:val="000000"/>
        </w:rPr>
        <w:t>Binns</w:t>
      </w:r>
      <w:proofErr w:type="spellEnd"/>
      <w:r w:rsidRPr="000656E2">
        <w:rPr>
          <w:rFonts w:ascii="Arial" w:hAnsi="Arial" w:cs="Arial"/>
          <w:color w:val="000000"/>
        </w:rPr>
        <w:t>, R. and Martin, J. (2019) </w:t>
      </w:r>
      <w:r w:rsidRPr="000656E2">
        <w:rPr>
          <w:rFonts w:ascii="Arial" w:hAnsi="Arial" w:cs="Arial"/>
          <w:i/>
          <w:iCs/>
          <w:color w:val="000000"/>
        </w:rPr>
        <w:t>Unlocking the English Legal System</w:t>
      </w:r>
      <w:r w:rsidRPr="000656E2">
        <w:rPr>
          <w:rFonts w:ascii="Arial" w:hAnsi="Arial" w:cs="Arial"/>
          <w:color w:val="000000"/>
        </w:rPr>
        <w:t>. 10th ed. Milton: Routledge.</w:t>
      </w:r>
    </w:p>
    <w:p w:rsidR="00CD6CCC" w:rsidRPr="000656E2" w:rsidRDefault="00CD6CCC" w:rsidP="005A4244">
      <w:pPr>
        <w:spacing w:line="360" w:lineRule="auto"/>
        <w:rPr>
          <w:rFonts w:cs="Arial"/>
          <w:szCs w:val="24"/>
          <w:lang w:val="en-US"/>
        </w:rPr>
      </w:pPr>
      <w:r w:rsidRPr="000656E2">
        <w:rPr>
          <w:rFonts w:cs="Arial"/>
          <w:iCs/>
          <w:spacing w:val="2"/>
          <w:szCs w:val="24"/>
          <w:shd w:val="clear" w:color="auto" w:fill="FCFCFC"/>
        </w:rPr>
        <w:t>Jayden Mathews. (2020),</w:t>
      </w:r>
      <w:r w:rsidRPr="000656E2">
        <w:rPr>
          <w:rFonts w:cs="Arial"/>
          <w:i/>
          <w:iCs/>
          <w:spacing w:val="2"/>
          <w:szCs w:val="24"/>
          <w:shd w:val="clear" w:color="auto" w:fill="FCFCFC"/>
        </w:rPr>
        <w:t xml:space="preserve"> </w:t>
      </w:r>
      <w:r w:rsidRPr="000656E2">
        <w:rPr>
          <w:rFonts w:cs="Arial"/>
          <w:i/>
          <w:szCs w:val="24"/>
        </w:rPr>
        <w:t xml:space="preserve">Advantages &amp; Disadvantages of Crown Courts. </w:t>
      </w:r>
      <w:r w:rsidRPr="000656E2">
        <w:rPr>
          <w:rFonts w:cs="Arial"/>
          <w:szCs w:val="24"/>
        </w:rPr>
        <w:t xml:space="preserve">Available at: </w:t>
      </w:r>
      <w:hyperlink r:id="rId8" w:history="1">
        <w:r w:rsidRPr="000656E2">
          <w:rPr>
            <w:rStyle w:val="Hyperlink"/>
            <w:rFonts w:cs="Arial"/>
            <w:szCs w:val="24"/>
          </w:rPr>
          <w:t>https://www.ehow.co.uk/info_8356808_advantages-disadvantages-crown-courts.html</w:t>
        </w:r>
      </w:hyperlink>
      <w:r w:rsidRPr="000656E2">
        <w:rPr>
          <w:rFonts w:cs="Arial"/>
          <w:szCs w:val="24"/>
        </w:rPr>
        <w:t xml:space="preserve"> </w:t>
      </w:r>
      <w:r w:rsidRPr="000656E2">
        <w:rPr>
          <w:rFonts w:cs="Arial"/>
          <w:color w:val="000000"/>
          <w:szCs w:val="24"/>
        </w:rPr>
        <w:t>[Accessed 16 April 2021].</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 xml:space="preserve">McClean, I. and </w:t>
      </w:r>
      <w:proofErr w:type="spellStart"/>
      <w:r w:rsidRPr="000656E2">
        <w:rPr>
          <w:rFonts w:ascii="Arial" w:hAnsi="Arial" w:cs="Arial"/>
          <w:color w:val="000000"/>
        </w:rPr>
        <w:t>Morrish</w:t>
      </w:r>
      <w:proofErr w:type="spellEnd"/>
      <w:r w:rsidRPr="000656E2">
        <w:rPr>
          <w:rFonts w:ascii="Arial" w:hAnsi="Arial" w:cs="Arial"/>
          <w:color w:val="000000"/>
        </w:rPr>
        <w:t>, P. (2015) </w:t>
      </w:r>
      <w:r w:rsidRPr="000656E2">
        <w:rPr>
          <w:rFonts w:ascii="Arial" w:hAnsi="Arial" w:cs="Arial"/>
          <w:i/>
          <w:iCs/>
          <w:color w:val="000000"/>
        </w:rPr>
        <w:t>The magistrates' court</w:t>
      </w:r>
      <w:r w:rsidRPr="000656E2">
        <w:rPr>
          <w:rFonts w:ascii="Arial" w:hAnsi="Arial" w:cs="Arial"/>
          <w:color w:val="000000"/>
        </w:rPr>
        <w:t>. 8th ed. Chichester: Barry Rose.</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McLeod, A. (2021), </w:t>
      </w:r>
      <w:r w:rsidRPr="000656E2">
        <w:rPr>
          <w:rFonts w:ascii="Arial" w:hAnsi="Arial" w:cs="Arial"/>
          <w:i/>
          <w:iCs/>
          <w:color w:val="000000"/>
        </w:rPr>
        <w:t>Can I get legal aid</w:t>
      </w:r>
      <w:proofErr w:type="gramStart"/>
      <w:r w:rsidRPr="000656E2">
        <w:rPr>
          <w:rFonts w:ascii="Arial" w:hAnsi="Arial" w:cs="Arial"/>
          <w:i/>
          <w:iCs/>
          <w:color w:val="000000"/>
        </w:rPr>
        <w:t>?</w:t>
      </w:r>
      <w:r w:rsidRPr="000656E2">
        <w:rPr>
          <w:rFonts w:ascii="Arial" w:hAnsi="Arial" w:cs="Arial"/>
          <w:color w:val="000000"/>
        </w:rPr>
        <w:t>.</w:t>
      </w:r>
      <w:proofErr w:type="gramEnd"/>
      <w:r w:rsidRPr="000656E2">
        <w:rPr>
          <w:rFonts w:ascii="Arial" w:hAnsi="Arial" w:cs="Arial"/>
          <w:color w:val="000000"/>
        </w:rPr>
        <w:t xml:space="preserve"> Available at: </w:t>
      </w:r>
      <w:hyperlink r:id="rId9" w:history="1">
        <w:r w:rsidRPr="000656E2">
          <w:rPr>
            <w:rStyle w:val="Hyperlink"/>
            <w:rFonts w:ascii="Arial" w:hAnsi="Arial" w:cs="Arial"/>
          </w:rPr>
          <w:t>https://www.legalaid.qld.gov.au/Find-legal-information/Factsheets-and-guides/Factsheets/Can-I-get-legal-aid</w:t>
        </w:r>
      </w:hyperlink>
      <w:r w:rsidRPr="000656E2">
        <w:rPr>
          <w:rFonts w:ascii="Arial" w:hAnsi="Arial" w:cs="Arial"/>
          <w:color w:val="000000"/>
        </w:rPr>
        <w:t xml:space="preserve">  [Accessed 16 April 2021].</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lastRenderedPageBreak/>
        <w:t xml:space="preserve">More, D., Sewell, M., </w:t>
      </w:r>
      <w:proofErr w:type="spellStart"/>
      <w:r w:rsidRPr="000656E2">
        <w:rPr>
          <w:rFonts w:ascii="Arial" w:hAnsi="Arial" w:cs="Arial"/>
          <w:color w:val="000000"/>
        </w:rPr>
        <w:t>Zindel</w:t>
      </w:r>
      <w:proofErr w:type="spellEnd"/>
      <w:r w:rsidRPr="000656E2">
        <w:rPr>
          <w:rFonts w:ascii="Arial" w:hAnsi="Arial" w:cs="Arial"/>
          <w:color w:val="000000"/>
        </w:rPr>
        <w:t>, S. and QC, J. (2015) </w:t>
      </w:r>
      <w:r w:rsidRPr="000656E2">
        <w:rPr>
          <w:rFonts w:ascii="Arial" w:hAnsi="Arial" w:cs="Arial"/>
          <w:i/>
          <w:iCs/>
          <w:color w:val="000000"/>
        </w:rPr>
        <w:t>Legal Aid Handbook</w:t>
      </w:r>
      <w:r w:rsidRPr="000656E2">
        <w:rPr>
          <w:rFonts w:ascii="Arial" w:hAnsi="Arial" w:cs="Arial"/>
          <w:color w:val="000000"/>
        </w:rPr>
        <w:t>. 10th ed. Wellington: Thomson Reuters New Zealand Ltd.</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O'Malley, J. (2017) </w:t>
      </w:r>
      <w:r w:rsidRPr="000656E2">
        <w:rPr>
          <w:rFonts w:ascii="Arial" w:hAnsi="Arial" w:cs="Arial"/>
          <w:i/>
          <w:iCs/>
          <w:color w:val="000000"/>
        </w:rPr>
        <w:t>The magistrates' court</w:t>
      </w:r>
      <w:r w:rsidRPr="000656E2">
        <w:rPr>
          <w:rFonts w:ascii="Arial" w:hAnsi="Arial" w:cs="Arial"/>
          <w:color w:val="000000"/>
        </w:rPr>
        <w:t>. 11th ed. London: Cavendish.</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Osborne, C. (2017) </w:t>
      </w:r>
      <w:r w:rsidRPr="000656E2">
        <w:rPr>
          <w:rFonts w:ascii="Arial" w:hAnsi="Arial" w:cs="Arial"/>
          <w:i/>
          <w:iCs/>
          <w:color w:val="000000"/>
        </w:rPr>
        <w:t>Criminal litigation</w:t>
      </w:r>
      <w:r w:rsidRPr="000656E2">
        <w:rPr>
          <w:rFonts w:ascii="Arial" w:hAnsi="Arial" w:cs="Arial"/>
          <w:color w:val="000000"/>
        </w:rPr>
        <w:t>. 11th ed. Oxford [England]: Oxford University Press.</w:t>
      </w:r>
    </w:p>
    <w:p w:rsidR="00CD6CCC" w:rsidRPr="000656E2" w:rsidRDefault="00CD6CCC" w:rsidP="005A4244">
      <w:pPr>
        <w:pStyle w:val="NormalWeb"/>
        <w:spacing w:before="0" w:beforeAutospacing="0" w:after="180" w:afterAutospacing="0" w:line="360" w:lineRule="auto"/>
        <w:rPr>
          <w:rFonts w:ascii="Arial" w:hAnsi="Arial" w:cs="Arial"/>
          <w:color w:val="000000"/>
        </w:rPr>
      </w:pPr>
      <w:proofErr w:type="spellStart"/>
      <w:r w:rsidRPr="000656E2">
        <w:rPr>
          <w:rFonts w:ascii="Arial" w:hAnsi="Arial" w:cs="Arial"/>
          <w:color w:val="000000"/>
        </w:rPr>
        <w:t>Osterburg</w:t>
      </w:r>
      <w:proofErr w:type="spellEnd"/>
      <w:r w:rsidRPr="000656E2">
        <w:rPr>
          <w:rFonts w:ascii="Arial" w:hAnsi="Arial" w:cs="Arial"/>
          <w:color w:val="000000"/>
        </w:rPr>
        <w:t>, J. and Ward, R. (2015) </w:t>
      </w:r>
      <w:r w:rsidRPr="000656E2">
        <w:rPr>
          <w:rFonts w:ascii="Arial" w:hAnsi="Arial" w:cs="Arial"/>
          <w:i/>
          <w:iCs/>
          <w:color w:val="000000"/>
        </w:rPr>
        <w:t>Criminal investigation</w:t>
      </w:r>
      <w:r w:rsidRPr="000656E2">
        <w:rPr>
          <w:rFonts w:ascii="Arial" w:hAnsi="Arial" w:cs="Arial"/>
          <w:color w:val="000000"/>
        </w:rPr>
        <w:t>. 9th ed. Cincinnati, Ohio: Anderson Pub. Co.</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Riddle, H. and Zara, R. (2019) </w:t>
      </w:r>
      <w:r w:rsidRPr="000656E2">
        <w:rPr>
          <w:rFonts w:ascii="Arial" w:hAnsi="Arial" w:cs="Arial"/>
          <w:i/>
          <w:iCs/>
          <w:color w:val="000000"/>
        </w:rPr>
        <w:t>Essential Magistrates' Courts Law</w:t>
      </w:r>
      <w:r w:rsidRPr="000656E2">
        <w:rPr>
          <w:rFonts w:ascii="Arial" w:hAnsi="Arial" w:cs="Arial"/>
          <w:color w:val="000000"/>
        </w:rPr>
        <w:t>. 12th ed. Hook: Waterside Press.</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W., J. (2015) Criminal Law and Procedure: Habitual Criminal Act: Prior Convictions: Pleading and Trial, </w:t>
      </w:r>
      <w:r w:rsidRPr="000656E2">
        <w:rPr>
          <w:rFonts w:ascii="Arial" w:hAnsi="Arial" w:cs="Arial"/>
          <w:i/>
          <w:iCs/>
          <w:color w:val="000000"/>
        </w:rPr>
        <w:t>Michigan Law Review</w:t>
      </w:r>
      <w:r w:rsidRPr="000656E2">
        <w:rPr>
          <w:rFonts w:ascii="Arial" w:hAnsi="Arial" w:cs="Arial"/>
          <w:color w:val="000000"/>
        </w:rPr>
        <w:t>, 35 (1), pp. 143. DOI:10.2307/1281809.</w:t>
      </w:r>
    </w:p>
    <w:p w:rsidR="00CD6CCC" w:rsidRPr="000656E2" w:rsidRDefault="00CD6CCC" w:rsidP="005A4244">
      <w:pPr>
        <w:pStyle w:val="NormalWeb"/>
        <w:spacing w:before="0" w:beforeAutospacing="0" w:after="180" w:afterAutospacing="0" w:line="360" w:lineRule="auto"/>
        <w:rPr>
          <w:rFonts w:ascii="Arial" w:hAnsi="Arial" w:cs="Arial"/>
          <w:color w:val="000000"/>
        </w:rPr>
      </w:pPr>
      <w:r w:rsidRPr="000656E2">
        <w:rPr>
          <w:rFonts w:ascii="Arial" w:hAnsi="Arial" w:cs="Arial"/>
          <w:color w:val="000000"/>
        </w:rPr>
        <w:t>Zander, M. and Henderson, P. (2017) </w:t>
      </w:r>
      <w:r w:rsidRPr="000656E2">
        <w:rPr>
          <w:rFonts w:ascii="Arial" w:hAnsi="Arial" w:cs="Arial"/>
          <w:i/>
          <w:iCs/>
          <w:color w:val="000000"/>
        </w:rPr>
        <w:t>Crown Court study</w:t>
      </w:r>
      <w:r w:rsidRPr="000656E2">
        <w:rPr>
          <w:rFonts w:ascii="Arial" w:hAnsi="Arial" w:cs="Arial"/>
          <w:color w:val="000000"/>
        </w:rPr>
        <w:t>. 11th ed. London: HMSO.</w:t>
      </w:r>
    </w:p>
    <w:p w:rsidR="009418F2" w:rsidRPr="000656E2" w:rsidRDefault="009418F2" w:rsidP="005A4244">
      <w:pPr>
        <w:spacing w:line="360" w:lineRule="auto"/>
        <w:rPr>
          <w:rFonts w:cs="Arial"/>
          <w:szCs w:val="24"/>
        </w:rPr>
      </w:pPr>
    </w:p>
    <w:p w:rsidR="009418F2" w:rsidRPr="000656E2" w:rsidRDefault="009418F2" w:rsidP="005A4244">
      <w:pPr>
        <w:pStyle w:val="NormalWeb"/>
        <w:spacing w:before="0" w:beforeAutospacing="0" w:after="180" w:afterAutospacing="0" w:line="360" w:lineRule="auto"/>
        <w:ind w:left="450" w:hanging="450"/>
        <w:rPr>
          <w:rFonts w:ascii="Arial" w:hAnsi="Arial" w:cs="Arial"/>
          <w:color w:val="000000"/>
          <w:sz w:val="27"/>
          <w:szCs w:val="27"/>
        </w:rPr>
      </w:pPr>
    </w:p>
    <w:p w:rsidR="009418F2" w:rsidRPr="000656E2" w:rsidRDefault="009418F2" w:rsidP="005A4244">
      <w:pPr>
        <w:spacing w:line="360" w:lineRule="auto"/>
        <w:rPr>
          <w:rFonts w:cs="Arial"/>
        </w:rPr>
      </w:pPr>
    </w:p>
    <w:sectPr w:rsidR="009418F2" w:rsidRPr="000656E2" w:rsidSect="00967C2E">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1AF8" w:rsidRDefault="00EE1AF8" w:rsidP="00041EBC">
      <w:pPr>
        <w:spacing w:before="0" w:after="0"/>
      </w:pPr>
      <w:r>
        <w:separator/>
      </w:r>
    </w:p>
  </w:endnote>
  <w:endnote w:type="continuationSeparator" w:id="0">
    <w:p w:rsidR="00EE1AF8" w:rsidRDefault="00EE1AF8" w:rsidP="00041EBC">
      <w:pPr>
        <w:spacing w:before="0" w:after="0"/>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1252071"/>
      <w:docPartObj>
        <w:docPartGallery w:val="Page Numbers (Bottom of Page)"/>
        <w:docPartUnique/>
      </w:docPartObj>
    </w:sdtPr>
    <w:sdtEndPr>
      <w:rPr>
        <w:noProof/>
      </w:rPr>
    </w:sdtEndPr>
    <w:sdtContent>
      <w:p w:rsidR="00041EBC" w:rsidRDefault="00967C2E">
        <w:pPr>
          <w:pStyle w:val="Footer"/>
          <w:jc w:val="right"/>
        </w:pPr>
        <w:r>
          <w:fldChar w:fldCharType="begin"/>
        </w:r>
        <w:r w:rsidR="00041EBC">
          <w:instrText xml:space="preserve"> PAGE   \* MERGEFORMAT </w:instrText>
        </w:r>
        <w:r>
          <w:fldChar w:fldCharType="separate"/>
        </w:r>
        <w:r w:rsidR="005518E0">
          <w:rPr>
            <w:noProof/>
          </w:rPr>
          <w:t>2</w:t>
        </w:r>
        <w:r>
          <w:rPr>
            <w:noProof/>
          </w:rPr>
          <w:fldChar w:fldCharType="end"/>
        </w:r>
      </w:p>
    </w:sdtContent>
  </w:sdt>
  <w:p w:rsidR="00041EBC" w:rsidRDefault="00041EB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1AF8" w:rsidRDefault="00EE1AF8" w:rsidP="00041EBC">
      <w:pPr>
        <w:spacing w:before="0" w:after="0"/>
      </w:pPr>
      <w:r>
        <w:separator/>
      </w:r>
    </w:p>
  </w:footnote>
  <w:footnote w:type="continuationSeparator" w:id="0">
    <w:p w:rsidR="00EE1AF8" w:rsidRDefault="00EE1AF8" w:rsidP="00041EBC">
      <w:pPr>
        <w:spacing w:before="0"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2715AC"/>
    <w:multiLevelType w:val="hybridMultilevel"/>
    <w:tmpl w:val="EF2E40C6"/>
    <w:lvl w:ilvl="0" w:tplc="9C7CE73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2520AD"/>
    <w:multiLevelType w:val="hybridMultilevel"/>
    <w:tmpl w:val="442CB12C"/>
    <w:lvl w:ilvl="0" w:tplc="9FE47D2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239205D"/>
    <w:multiLevelType w:val="hybridMultilevel"/>
    <w:tmpl w:val="B9627DFC"/>
    <w:lvl w:ilvl="0" w:tplc="5F38671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1644E6"/>
    <w:multiLevelType w:val="hybridMultilevel"/>
    <w:tmpl w:val="33C42D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19A28E3"/>
    <w:multiLevelType w:val="hybridMultilevel"/>
    <w:tmpl w:val="1E9EDB40"/>
    <w:lvl w:ilvl="0" w:tplc="CFB25E9C">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5E63EE4"/>
    <w:multiLevelType w:val="hybridMultilevel"/>
    <w:tmpl w:val="DB3C3E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0FC7DF2"/>
    <w:multiLevelType w:val="hybridMultilevel"/>
    <w:tmpl w:val="1BC26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38E0B2D"/>
    <w:multiLevelType w:val="hybridMultilevel"/>
    <w:tmpl w:val="FB3E015A"/>
    <w:lvl w:ilvl="0" w:tplc="8BCCBA0C">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3D941E4"/>
    <w:multiLevelType w:val="hybridMultilevel"/>
    <w:tmpl w:val="CD8E6234"/>
    <w:lvl w:ilvl="0" w:tplc="6896E3E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B8179CB"/>
    <w:multiLevelType w:val="hybridMultilevel"/>
    <w:tmpl w:val="94AADB40"/>
    <w:lvl w:ilvl="0" w:tplc="0E900F5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1163BDC"/>
    <w:multiLevelType w:val="hybridMultilevel"/>
    <w:tmpl w:val="CF1CEADA"/>
    <w:lvl w:ilvl="0" w:tplc="CFBA974C">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BC33AAF"/>
    <w:multiLevelType w:val="hybridMultilevel"/>
    <w:tmpl w:val="24180DFE"/>
    <w:lvl w:ilvl="0" w:tplc="B3AA06D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7"/>
  </w:num>
  <w:num w:numId="5">
    <w:abstractNumId w:val="10"/>
  </w:num>
  <w:num w:numId="6">
    <w:abstractNumId w:val="1"/>
  </w:num>
  <w:num w:numId="7">
    <w:abstractNumId w:val="4"/>
  </w:num>
  <w:num w:numId="8">
    <w:abstractNumId w:val="11"/>
  </w:num>
  <w:num w:numId="9">
    <w:abstractNumId w:val="2"/>
  </w:num>
  <w:num w:numId="10">
    <w:abstractNumId w:val="9"/>
  </w:num>
  <w:num w:numId="11">
    <w:abstractNumId w:val="8"/>
  </w:num>
  <w:num w:numId="1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7K0ACFzSxNLAxMjJR2l4NTi4sz8PJACk1oAUhvOXywAAAA="/>
  </w:docVars>
  <w:rsids>
    <w:rsidRoot w:val="00041EBC"/>
    <w:rsid w:val="00013CFA"/>
    <w:rsid w:val="00041AA5"/>
    <w:rsid w:val="00041EBC"/>
    <w:rsid w:val="000656E2"/>
    <w:rsid w:val="000A3BD8"/>
    <w:rsid w:val="001D7B93"/>
    <w:rsid w:val="00234161"/>
    <w:rsid w:val="0025114C"/>
    <w:rsid w:val="00271E41"/>
    <w:rsid w:val="002B59B9"/>
    <w:rsid w:val="002F01B2"/>
    <w:rsid w:val="002F6BEB"/>
    <w:rsid w:val="003125D6"/>
    <w:rsid w:val="00344E6C"/>
    <w:rsid w:val="00345EE8"/>
    <w:rsid w:val="00390214"/>
    <w:rsid w:val="00390C28"/>
    <w:rsid w:val="00475679"/>
    <w:rsid w:val="004C3FE6"/>
    <w:rsid w:val="004E6951"/>
    <w:rsid w:val="004F0AEF"/>
    <w:rsid w:val="00513104"/>
    <w:rsid w:val="00513FCB"/>
    <w:rsid w:val="005471E5"/>
    <w:rsid w:val="005518E0"/>
    <w:rsid w:val="00573B1E"/>
    <w:rsid w:val="00574F0F"/>
    <w:rsid w:val="005852EB"/>
    <w:rsid w:val="005A4244"/>
    <w:rsid w:val="005E3DFD"/>
    <w:rsid w:val="005E5507"/>
    <w:rsid w:val="006756D3"/>
    <w:rsid w:val="006A6A0F"/>
    <w:rsid w:val="006C23AD"/>
    <w:rsid w:val="007206BF"/>
    <w:rsid w:val="00723332"/>
    <w:rsid w:val="007467B7"/>
    <w:rsid w:val="0075715A"/>
    <w:rsid w:val="007A40BC"/>
    <w:rsid w:val="007A65ED"/>
    <w:rsid w:val="007B16A6"/>
    <w:rsid w:val="00800FE2"/>
    <w:rsid w:val="00867B85"/>
    <w:rsid w:val="00886AF0"/>
    <w:rsid w:val="00893F4C"/>
    <w:rsid w:val="008A356A"/>
    <w:rsid w:val="008D4A87"/>
    <w:rsid w:val="009418F2"/>
    <w:rsid w:val="00967C2E"/>
    <w:rsid w:val="009B30D2"/>
    <w:rsid w:val="009E1BF7"/>
    <w:rsid w:val="00A17097"/>
    <w:rsid w:val="00A4201F"/>
    <w:rsid w:val="00A659E6"/>
    <w:rsid w:val="00A759F6"/>
    <w:rsid w:val="00AC4D7E"/>
    <w:rsid w:val="00AD064C"/>
    <w:rsid w:val="00B61B88"/>
    <w:rsid w:val="00B6216B"/>
    <w:rsid w:val="00BD113F"/>
    <w:rsid w:val="00BD6A79"/>
    <w:rsid w:val="00BE4E2C"/>
    <w:rsid w:val="00BF12E3"/>
    <w:rsid w:val="00BF46C9"/>
    <w:rsid w:val="00C161B4"/>
    <w:rsid w:val="00C34B09"/>
    <w:rsid w:val="00C354E9"/>
    <w:rsid w:val="00C5182C"/>
    <w:rsid w:val="00C95C7C"/>
    <w:rsid w:val="00C97950"/>
    <w:rsid w:val="00CA3DAE"/>
    <w:rsid w:val="00CB720B"/>
    <w:rsid w:val="00CB786B"/>
    <w:rsid w:val="00CD6CCC"/>
    <w:rsid w:val="00CF6B24"/>
    <w:rsid w:val="00D25318"/>
    <w:rsid w:val="00DB15E1"/>
    <w:rsid w:val="00DF1DE2"/>
    <w:rsid w:val="00E27BD9"/>
    <w:rsid w:val="00E32E8A"/>
    <w:rsid w:val="00E854A4"/>
    <w:rsid w:val="00ED4108"/>
    <w:rsid w:val="00ED59D8"/>
    <w:rsid w:val="00EE1AF8"/>
    <w:rsid w:val="00F37798"/>
    <w:rsid w:val="00F4782F"/>
    <w:rsid w:val="00FD21C9"/>
    <w:rsid w:val="00FE18B4"/>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1EBC"/>
    <w:pPr>
      <w:spacing w:before="120" w:after="120" w:line="240" w:lineRule="auto"/>
      <w:jc w:val="both"/>
    </w:pPr>
    <w:rPr>
      <w:rFonts w:ascii="Arial" w:hAnsi="Arial"/>
      <w:sz w:val="24"/>
      <w:lang w:val="en-GB"/>
    </w:rPr>
  </w:style>
  <w:style w:type="paragraph" w:styleId="Heading1">
    <w:name w:val="heading 1"/>
    <w:basedOn w:val="Normal"/>
    <w:next w:val="Normal"/>
    <w:link w:val="Heading1Char"/>
    <w:uiPriority w:val="9"/>
    <w:qFormat/>
    <w:rsid w:val="00041EBC"/>
    <w:pPr>
      <w:keepNext/>
      <w:keepLines/>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41EBC"/>
    <w:pPr>
      <w:keepNext/>
      <w:keepLines/>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EBC"/>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041EBC"/>
    <w:rPr>
      <w:rFonts w:ascii="Arial" w:eastAsiaTheme="majorEastAsia" w:hAnsi="Arial" w:cstheme="majorBidi"/>
      <w:b/>
      <w:color w:val="2F5496" w:themeColor="accent1" w:themeShade="BF"/>
      <w:sz w:val="28"/>
      <w:szCs w:val="26"/>
    </w:rPr>
  </w:style>
  <w:style w:type="paragraph" w:styleId="Header">
    <w:name w:val="header"/>
    <w:basedOn w:val="Normal"/>
    <w:link w:val="HeaderChar"/>
    <w:uiPriority w:val="99"/>
    <w:unhideWhenUsed/>
    <w:rsid w:val="00041EBC"/>
    <w:pPr>
      <w:tabs>
        <w:tab w:val="center" w:pos="4680"/>
        <w:tab w:val="right" w:pos="9360"/>
      </w:tabs>
      <w:spacing w:before="0" w:after="0"/>
    </w:pPr>
  </w:style>
  <w:style w:type="character" w:customStyle="1" w:styleId="HeaderChar">
    <w:name w:val="Header Char"/>
    <w:basedOn w:val="DefaultParagraphFont"/>
    <w:link w:val="Header"/>
    <w:uiPriority w:val="99"/>
    <w:rsid w:val="00041EBC"/>
    <w:rPr>
      <w:rFonts w:ascii="Arial" w:hAnsi="Arial"/>
      <w:sz w:val="24"/>
    </w:rPr>
  </w:style>
  <w:style w:type="paragraph" w:styleId="Footer">
    <w:name w:val="footer"/>
    <w:basedOn w:val="Normal"/>
    <w:link w:val="FooterChar"/>
    <w:uiPriority w:val="99"/>
    <w:unhideWhenUsed/>
    <w:rsid w:val="00041EBC"/>
    <w:pPr>
      <w:tabs>
        <w:tab w:val="center" w:pos="4680"/>
        <w:tab w:val="right" w:pos="9360"/>
      </w:tabs>
      <w:spacing w:before="0" w:after="0"/>
    </w:pPr>
  </w:style>
  <w:style w:type="character" w:customStyle="1" w:styleId="FooterChar">
    <w:name w:val="Footer Char"/>
    <w:basedOn w:val="DefaultParagraphFont"/>
    <w:link w:val="Footer"/>
    <w:uiPriority w:val="99"/>
    <w:rsid w:val="00041EBC"/>
    <w:rPr>
      <w:rFonts w:ascii="Arial" w:hAnsi="Arial"/>
      <w:sz w:val="24"/>
    </w:rPr>
  </w:style>
  <w:style w:type="paragraph" w:styleId="TOCHeading">
    <w:name w:val="TOC Heading"/>
    <w:basedOn w:val="Heading1"/>
    <w:next w:val="Normal"/>
    <w:uiPriority w:val="39"/>
    <w:unhideWhenUsed/>
    <w:qFormat/>
    <w:rsid w:val="00041EBC"/>
    <w:pPr>
      <w:spacing w:before="240" w:after="0" w:line="259" w:lineRule="auto"/>
      <w:jc w:val="left"/>
      <w:outlineLvl w:val="9"/>
    </w:pPr>
    <w:rPr>
      <w:rFonts w:asciiTheme="majorHAnsi" w:hAnsiTheme="majorHAnsi"/>
      <w:b w:val="0"/>
    </w:rPr>
  </w:style>
  <w:style w:type="character" w:styleId="PlaceholderText">
    <w:name w:val="Placeholder Text"/>
    <w:basedOn w:val="DefaultParagraphFont"/>
    <w:uiPriority w:val="99"/>
    <w:semiHidden/>
    <w:rsid w:val="00C161B4"/>
    <w:rPr>
      <w:color w:val="808080"/>
    </w:rPr>
  </w:style>
  <w:style w:type="paragraph" w:styleId="TOC1">
    <w:name w:val="toc 1"/>
    <w:basedOn w:val="Normal"/>
    <w:next w:val="Normal"/>
    <w:autoRedefine/>
    <w:uiPriority w:val="39"/>
    <w:unhideWhenUsed/>
    <w:rsid w:val="00AC4D7E"/>
    <w:pPr>
      <w:spacing w:after="100"/>
    </w:pPr>
  </w:style>
  <w:style w:type="paragraph" w:styleId="TOC2">
    <w:name w:val="toc 2"/>
    <w:basedOn w:val="Normal"/>
    <w:next w:val="Normal"/>
    <w:autoRedefine/>
    <w:uiPriority w:val="39"/>
    <w:unhideWhenUsed/>
    <w:rsid w:val="00AC4D7E"/>
    <w:pPr>
      <w:spacing w:after="100"/>
      <w:ind w:left="240"/>
    </w:pPr>
  </w:style>
  <w:style w:type="character" w:styleId="Hyperlink">
    <w:name w:val="Hyperlink"/>
    <w:basedOn w:val="DefaultParagraphFont"/>
    <w:uiPriority w:val="99"/>
    <w:unhideWhenUsed/>
    <w:rsid w:val="00AC4D7E"/>
    <w:rPr>
      <w:color w:val="0563C1" w:themeColor="hyperlink"/>
      <w:u w:val="single"/>
    </w:rPr>
  </w:style>
  <w:style w:type="paragraph" w:styleId="ListParagraph">
    <w:name w:val="List Paragraph"/>
    <w:basedOn w:val="Normal"/>
    <w:uiPriority w:val="34"/>
    <w:qFormat/>
    <w:rsid w:val="009B30D2"/>
    <w:pPr>
      <w:ind w:left="720"/>
      <w:contextualSpacing/>
    </w:pPr>
  </w:style>
  <w:style w:type="paragraph" w:styleId="NormalWeb">
    <w:name w:val="Normal (Web)"/>
    <w:basedOn w:val="Normal"/>
    <w:uiPriority w:val="99"/>
    <w:unhideWhenUsed/>
    <w:rsid w:val="009418F2"/>
    <w:pPr>
      <w:spacing w:before="100" w:beforeAutospacing="1" w:after="100" w:afterAutospacing="1"/>
      <w:jc w:val="left"/>
    </w:pPr>
    <w:rPr>
      <w:rFonts w:ascii="Times New Roman" w:eastAsia="Times New Roman" w:hAnsi="Times New Roman" w:cs="Times New Roman"/>
      <w:szCs w:val="24"/>
      <w:lang w:val="en-US"/>
    </w:rPr>
  </w:style>
  <w:style w:type="character" w:customStyle="1" w:styleId="UnresolvedMention">
    <w:name w:val="Unresolved Mention"/>
    <w:basedOn w:val="DefaultParagraphFont"/>
    <w:uiPriority w:val="99"/>
    <w:semiHidden/>
    <w:unhideWhenUsed/>
    <w:rsid w:val="009418F2"/>
    <w:rPr>
      <w:color w:val="605E5C"/>
      <w:shd w:val="clear" w:color="auto" w:fill="E1DFDD"/>
    </w:rPr>
  </w:style>
  <w:style w:type="paragraph" w:styleId="BalloonText">
    <w:name w:val="Balloon Text"/>
    <w:basedOn w:val="Normal"/>
    <w:link w:val="BalloonTextChar"/>
    <w:uiPriority w:val="99"/>
    <w:semiHidden/>
    <w:unhideWhenUsed/>
    <w:rsid w:val="005518E0"/>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18E0"/>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87568373">
      <w:bodyDiv w:val="1"/>
      <w:marLeft w:val="0"/>
      <w:marRight w:val="0"/>
      <w:marTop w:val="0"/>
      <w:marBottom w:val="0"/>
      <w:divBdr>
        <w:top w:val="none" w:sz="0" w:space="0" w:color="auto"/>
        <w:left w:val="none" w:sz="0" w:space="0" w:color="auto"/>
        <w:bottom w:val="none" w:sz="0" w:space="0" w:color="auto"/>
        <w:right w:val="none" w:sz="0" w:space="0" w:color="auto"/>
      </w:divBdr>
    </w:div>
    <w:div w:id="517818953">
      <w:bodyDiv w:val="1"/>
      <w:marLeft w:val="0"/>
      <w:marRight w:val="0"/>
      <w:marTop w:val="0"/>
      <w:marBottom w:val="0"/>
      <w:divBdr>
        <w:top w:val="none" w:sz="0" w:space="0" w:color="auto"/>
        <w:left w:val="none" w:sz="0" w:space="0" w:color="auto"/>
        <w:bottom w:val="none" w:sz="0" w:space="0" w:color="auto"/>
        <w:right w:val="none" w:sz="0" w:space="0" w:color="auto"/>
      </w:divBdr>
    </w:div>
    <w:div w:id="841627014">
      <w:bodyDiv w:val="1"/>
      <w:marLeft w:val="0"/>
      <w:marRight w:val="0"/>
      <w:marTop w:val="0"/>
      <w:marBottom w:val="0"/>
      <w:divBdr>
        <w:top w:val="none" w:sz="0" w:space="0" w:color="auto"/>
        <w:left w:val="none" w:sz="0" w:space="0" w:color="auto"/>
        <w:bottom w:val="none" w:sz="0" w:space="0" w:color="auto"/>
        <w:right w:val="none" w:sz="0" w:space="0" w:color="auto"/>
      </w:divBdr>
    </w:div>
    <w:div w:id="1985086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how.co.uk/info_8356808_advantages-disadvantages-crown-court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legalaid.qld.gov.au/Find-legal-information/Factsheets-and-guides/Factsheets/Can-I-get-legal-a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90C241-9782-49BC-A14B-1E9A68909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1128</TotalTime>
  <Pages>1</Pages>
  <Words>2129</Words>
  <Characters>12137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agheo</cp:lastModifiedBy>
  <cp:revision>45</cp:revision>
  <dcterms:created xsi:type="dcterms:W3CDTF">2021-04-15T10:12:00Z</dcterms:created>
  <dcterms:modified xsi:type="dcterms:W3CDTF">2021-04-24T21:01:00Z</dcterms:modified>
</cp:coreProperties>
</file>