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DE62D9" w14:textId="77777777" w:rsidR="00D55E8D" w:rsidRDefault="00D55E8D" w:rsidP="00D55E8D">
      <w:pPr>
        <w:jc w:val="center"/>
        <w:rPr>
          <w:b/>
          <w:bCs/>
        </w:rPr>
      </w:pPr>
    </w:p>
    <w:p w14:paraId="175F0F92" w14:textId="77777777" w:rsidR="00D55E8D" w:rsidRDefault="00D55E8D" w:rsidP="00D55E8D">
      <w:pPr>
        <w:jc w:val="center"/>
        <w:rPr>
          <w:b/>
          <w:bCs/>
        </w:rPr>
      </w:pPr>
    </w:p>
    <w:p w14:paraId="50E56A0E" w14:textId="77777777" w:rsidR="00D55E8D" w:rsidRDefault="00D55E8D" w:rsidP="00D55E8D">
      <w:pPr>
        <w:jc w:val="center"/>
        <w:rPr>
          <w:b/>
          <w:bCs/>
        </w:rPr>
      </w:pPr>
    </w:p>
    <w:p w14:paraId="23CC58AA" w14:textId="77777777" w:rsidR="00D55E8D" w:rsidRDefault="00D55E8D" w:rsidP="00D55E8D">
      <w:pPr>
        <w:jc w:val="center"/>
        <w:rPr>
          <w:b/>
          <w:bCs/>
        </w:rPr>
      </w:pPr>
    </w:p>
    <w:p w14:paraId="45D9E023" w14:textId="77777777" w:rsidR="00D55E8D" w:rsidRDefault="00D55E8D" w:rsidP="00D55E8D">
      <w:pPr>
        <w:jc w:val="center"/>
        <w:rPr>
          <w:b/>
          <w:bCs/>
        </w:rPr>
      </w:pPr>
    </w:p>
    <w:p w14:paraId="73792876" w14:textId="77777777" w:rsidR="00D55E8D" w:rsidRDefault="00D55E8D" w:rsidP="00D55E8D">
      <w:pPr>
        <w:jc w:val="center"/>
        <w:rPr>
          <w:b/>
          <w:bCs/>
        </w:rPr>
      </w:pPr>
    </w:p>
    <w:p w14:paraId="7605D43C" w14:textId="77777777" w:rsidR="00D55E8D" w:rsidRDefault="00D55E8D" w:rsidP="00D55E8D">
      <w:pPr>
        <w:jc w:val="center"/>
        <w:rPr>
          <w:b/>
          <w:bCs/>
        </w:rPr>
      </w:pPr>
    </w:p>
    <w:p w14:paraId="576007FE" w14:textId="77777777" w:rsidR="00D55E8D" w:rsidRDefault="00D55E8D" w:rsidP="00D55E8D">
      <w:pPr>
        <w:jc w:val="center"/>
        <w:rPr>
          <w:b/>
          <w:bCs/>
        </w:rPr>
      </w:pPr>
    </w:p>
    <w:p w14:paraId="46D0A932" w14:textId="77777777" w:rsidR="00D55E8D" w:rsidRDefault="00D55E8D" w:rsidP="00D55E8D">
      <w:pPr>
        <w:jc w:val="center"/>
        <w:rPr>
          <w:b/>
          <w:bCs/>
        </w:rPr>
      </w:pPr>
    </w:p>
    <w:p w14:paraId="3296927F" w14:textId="77777777" w:rsidR="00D55E8D" w:rsidRDefault="00D55E8D" w:rsidP="00D55E8D">
      <w:pPr>
        <w:jc w:val="center"/>
        <w:rPr>
          <w:b/>
          <w:bCs/>
        </w:rPr>
      </w:pPr>
    </w:p>
    <w:p w14:paraId="515A83A9" w14:textId="433E27CD" w:rsidR="00D55E8D" w:rsidRDefault="00D55E8D" w:rsidP="00D55E8D">
      <w:pPr>
        <w:jc w:val="center"/>
        <w:rPr>
          <w:b/>
          <w:bCs/>
        </w:rPr>
      </w:pPr>
      <w:r>
        <w:rPr>
          <w:b/>
          <w:bCs/>
        </w:rPr>
        <w:t>Name:</w:t>
      </w:r>
      <w:r w:rsidR="009807B2">
        <w:rPr>
          <w:b/>
          <w:bCs/>
        </w:rPr>
        <w:t xml:space="preserve"> </w:t>
      </w:r>
      <w:proofErr w:type="spellStart"/>
      <w:r w:rsidR="009807B2">
        <w:rPr>
          <w:b/>
          <w:bCs/>
        </w:rPr>
        <w:t>Ahmer</w:t>
      </w:r>
      <w:proofErr w:type="spellEnd"/>
      <w:r w:rsidR="009807B2">
        <w:rPr>
          <w:b/>
          <w:bCs/>
        </w:rPr>
        <w:t xml:space="preserve"> Hameed</w:t>
      </w:r>
    </w:p>
    <w:p w14:paraId="2029413D" w14:textId="736E7D93" w:rsidR="00D55E8D" w:rsidRDefault="00D55E8D" w:rsidP="00D55E8D">
      <w:pPr>
        <w:jc w:val="center"/>
        <w:rPr>
          <w:b/>
          <w:bCs/>
        </w:rPr>
      </w:pPr>
      <w:r>
        <w:rPr>
          <w:b/>
          <w:bCs/>
        </w:rPr>
        <w:t>Student Number:</w:t>
      </w:r>
      <w:r w:rsidR="009807B2">
        <w:rPr>
          <w:b/>
          <w:bCs/>
        </w:rPr>
        <w:t xml:space="preserve"> 1816027</w:t>
      </w:r>
    </w:p>
    <w:p w14:paraId="4476108F" w14:textId="4C04732E" w:rsidR="00D55E8D" w:rsidRDefault="00D55E8D" w:rsidP="00D55E8D">
      <w:pPr>
        <w:jc w:val="center"/>
        <w:rPr>
          <w:b/>
          <w:bCs/>
        </w:rPr>
      </w:pPr>
      <w:r>
        <w:rPr>
          <w:b/>
          <w:bCs/>
        </w:rPr>
        <w:t>Module Title:</w:t>
      </w:r>
      <w:r w:rsidR="00FA7006">
        <w:rPr>
          <w:b/>
          <w:bCs/>
        </w:rPr>
        <w:t xml:space="preserve"> Strategic Change and Organizations</w:t>
      </w:r>
    </w:p>
    <w:p w14:paraId="4211F4A4" w14:textId="77777777" w:rsidR="00FA7006" w:rsidRDefault="00D55E8D" w:rsidP="00FA7006">
      <w:pPr>
        <w:jc w:val="center"/>
        <w:rPr>
          <w:b/>
          <w:bCs/>
        </w:rPr>
      </w:pPr>
      <w:r>
        <w:rPr>
          <w:b/>
          <w:bCs/>
        </w:rPr>
        <w:t xml:space="preserve">Assignment Title: </w:t>
      </w:r>
      <w:r w:rsidR="00FA7006">
        <w:rPr>
          <w:b/>
          <w:bCs/>
        </w:rPr>
        <w:t xml:space="preserve"> </w:t>
      </w:r>
      <w:r w:rsidR="00FA7006" w:rsidRPr="00D55E8D">
        <w:rPr>
          <w:b/>
          <w:bCs/>
        </w:rPr>
        <w:t>13) Discuss: the challenges associated with organizational change for a multi-national organization</w:t>
      </w:r>
    </w:p>
    <w:p w14:paraId="62CE663A" w14:textId="4326B016" w:rsidR="00D55E8D" w:rsidRDefault="00D55E8D" w:rsidP="00D55E8D">
      <w:pPr>
        <w:jc w:val="center"/>
        <w:rPr>
          <w:b/>
          <w:bCs/>
        </w:rPr>
      </w:pPr>
      <w:r>
        <w:rPr>
          <w:b/>
          <w:bCs/>
        </w:rPr>
        <w:t>Module Lecturer’s Name:</w:t>
      </w:r>
      <w:r w:rsidR="00FA7006">
        <w:rPr>
          <w:b/>
          <w:bCs/>
        </w:rPr>
        <w:t xml:space="preserve"> </w:t>
      </w:r>
      <w:r w:rsidR="00FA7006" w:rsidRPr="00FA7006">
        <w:rPr>
          <w:b/>
          <w:bCs/>
        </w:rPr>
        <w:t>Prof. Amare Desta</w:t>
      </w:r>
    </w:p>
    <w:p w14:paraId="04436291" w14:textId="77777777" w:rsidR="00D55E8D" w:rsidRDefault="00D55E8D">
      <w:pPr>
        <w:spacing w:line="259" w:lineRule="auto"/>
        <w:jc w:val="left"/>
        <w:rPr>
          <w:b/>
          <w:bCs/>
        </w:rPr>
      </w:pPr>
      <w:r>
        <w:rPr>
          <w:b/>
          <w:bCs/>
        </w:rPr>
        <w:br w:type="page"/>
      </w:r>
    </w:p>
    <w:sdt>
      <w:sdtPr>
        <w:rPr>
          <w:rFonts w:ascii="Times New Roman" w:eastAsiaTheme="minorHAnsi" w:hAnsi="Times New Roman" w:cs="Times New Roman"/>
          <w:b/>
          <w:bCs/>
          <w:color w:val="auto"/>
          <w:sz w:val="24"/>
          <w:szCs w:val="24"/>
          <w:lang w:val="en-IN"/>
        </w:rPr>
        <w:id w:val="1655647226"/>
        <w:docPartObj>
          <w:docPartGallery w:val="Table of Contents"/>
          <w:docPartUnique/>
        </w:docPartObj>
      </w:sdtPr>
      <w:sdtEndPr>
        <w:rPr>
          <w:rFonts w:cstheme="minorBidi"/>
          <w:noProof/>
          <w:szCs w:val="22"/>
        </w:rPr>
      </w:sdtEndPr>
      <w:sdtContent>
        <w:p w14:paraId="07B0729D" w14:textId="2C681E1C" w:rsidR="00D55E8D" w:rsidRPr="00D55E8D" w:rsidRDefault="00D55E8D" w:rsidP="00D55E8D">
          <w:pPr>
            <w:pStyle w:val="TOCHeading"/>
            <w:jc w:val="center"/>
            <w:rPr>
              <w:rFonts w:ascii="Times New Roman" w:hAnsi="Times New Roman" w:cs="Times New Roman"/>
              <w:b/>
              <w:bCs/>
              <w:color w:val="auto"/>
              <w:sz w:val="24"/>
              <w:szCs w:val="24"/>
            </w:rPr>
          </w:pPr>
          <w:r w:rsidRPr="00D55E8D">
            <w:rPr>
              <w:rFonts w:ascii="Times New Roman" w:hAnsi="Times New Roman" w:cs="Times New Roman"/>
              <w:b/>
              <w:bCs/>
              <w:color w:val="auto"/>
              <w:sz w:val="24"/>
              <w:szCs w:val="24"/>
            </w:rPr>
            <w:t>Table of Contents</w:t>
          </w:r>
        </w:p>
        <w:p w14:paraId="0B2B498D" w14:textId="0197DE12" w:rsidR="00AC73FD" w:rsidRDefault="00C4661E">
          <w:pPr>
            <w:pStyle w:val="TOC1"/>
            <w:tabs>
              <w:tab w:val="right" w:leader="dot" w:pos="9016"/>
            </w:tabs>
            <w:rPr>
              <w:noProof/>
            </w:rPr>
          </w:pPr>
          <w:r>
            <w:fldChar w:fldCharType="begin"/>
          </w:r>
          <w:r>
            <w:instrText xml:space="preserve"> TOC \o "1-3" \h \z \u </w:instrText>
          </w:r>
          <w:r>
            <w:fldChar w:fldCharType="separate"/>
          </w:r>
          <w:hyperlink w:anchor="_Toc40125347" w:history="1">
            <w:r w:rsidR="00AC73FD" w:rsidRPr="00E101FF">
              <w:rPr>
                <w:rStyle w:val="Hyperlink"/>
                <w:noProof/>
              </w:rPr>
              <w:t>Introduction</w:t>
            </w:r>
            <w:r w:rsidR="00AC73FD">
              <w:rPr>
                <w:noProof/>
                <w:webHidden/>
              </w:rPr>
              <w:tab/>
            </w:r>
            <w:r w:rsidR="00AC73FD">
              <w:rPr>
                <w:noProof/>
                <w:webHidden/>
              </w:rPr>
              <w:fldChar w:fldCharType="begin"/>
            </w:r>
            <w:r w:rsidR="00AC73FD">
              <w:rPr>
                <w:noProof/>
                <w:webHidden/>
              </w:rPr>
              <w:instrText xml:space="preserve"> PAGEREF _Toc40125347 \h </w:instrText>
            </w:r>
            <w:r w:rsidR="00AC73FD">
              <w:rPr>
                <w:noProof/>
                <w:webHidden/>
              </w:rPr>
            </w:r>
            <w:r w:rsidR="00AC73FD">
              <w:rPr>
                <w:noProof/>
                <w:webHidden/>
              </w:rPr>
              <w:fldChar w:fldCharType="separate"/>
            </w:r>
            <w:r w:rsidR="00AC73FD">
              <w:rPr>
                <w:noProof/>
                <w:webHidden/>
              </w:rPr>
              <w:t>3</w:t>
            </w:r>
            <w:r w:rsidR="00AC73FD">
              <w:rPr>
                <w:noProof/>
                <w:webHidden/>
              </w:rPr>
              <w:fldChar w:fldCharType="end"/>
            </w:r>
          </w:hyperlink>
        </w:p>
        <w:p w14:paraId="16B16E02" w14:textId="7EB91683" w:rsidR="00AC73FD" w:rsidRDefault="009807B2">
          <w:pPr>
            <w:pStyle w:val="TOC1"/>
            <w:tabs>
              <w:tab w:val="right" w:leader="dot" w:pos="9016"/>
            </w:tabs>
            <w:rPr>
              <w:noProof/>
            </w:rPr>
          </w:pPr>
          <w:hyperlink w:anchor="_Toc40125348" w:history="1">
            <w:r w:rsidR="00AC73FD" w:rsidRPr="00E101FF">
              <w:rPr>
                <w:rStyle w:val="Hyperlink"/>
                <w:noProof/>
              </w:rPr>
              <w:t>Discussion</w:t>
            </w:r>
            <w:r w:rsidR="00AC73FD">
              <w:rPr>
                <w:noProof/>
                <w:webHidden/>
              </w:rPr>
              <w:tab/>
            </w:r>
            <w:r w:rsidR="00AC73FD">
              <w:rPr>
                <w:noProof/>
                <w:webHidden/>
              </w:rPr>
              <w:fldChar w:fldCharType="begin"/>
            </w:r>
            <w:r w:rsidR="00AC73FD">
              <w:rPr>
                <w:noProof/>
                <w:webHidden/>
              </w:rPr>
              <w:instrText xml:space="preserve"> PAGEREF _Toc40125348 \h </w:instrText>
            </w:r>
            <w:r w:rsidR="00AC73FD">
              <w:rPr>
                <w:noProof/>
                <w:webHidden/>
              </w:rPr>
            </w:r>
            <w:r w:rsidR="00AC73FD">
              <w:rPr>
                <w:noProof/>
                <w:webHidden/>
              </w:rPr>
              <w:fldChar w:fldCharType="separate"/>
            </w:r>
            <w:r w:rsidR="00AC73FD">
              <w:rPr>
                <w:noProof/>
                <w:webHidden/>
              </w:rPr>
              <w:t>3</w:t>
            </w:r>
            <w:r w:rsidR="00AC73FD">
              <w:rPr>
                <w:noProof/>
                <w:webHidden/>
              </w:rPr>
              <w:fldChar w:fldCharType="end"/>
            </w:r>
          </w:hyperlink>
        </w:p>
        <w:p w14:paraId="2FD5F6A7" w14:textId="4E5357C1" w:rsidR="00AC73FD" w:rsidRDefault="009807B2">
          <w:pPr>
            <w:pStyle w:val="TOC1"/>
            <w:tabs>
              <w:tab w:val="right" w:leader="dot" w:pos="9016"/>
            </w:tabs>
            <w:rPr>
              <w:noProof/>
            </w:rPr>
          </w:pPr>
          <w:hyperlink w:anchor="_Toc40125349" w:history="1">
            <w:r w:rsidR="00AC73FD" w:rsidRPr="00E101FF">
              <w:rPr>
                <w:rStyle w:val="Hyperlink"/>
                <w:rFonts w:eastAsia="Times New Roman"/>
                <w:noProof/>
                <w:lang w:eastAsia="en-GB"/>
              </w:rPr>
              <w:t>Recommend approaches for overcoming the barriers</w:t>
            </w:r>
            <w:r w:rsidR="00AC73FD">
              <w:rPr>
                <w:noProof/>
                <w:webHidden/>
              </w:rPr>
              <w:tab/>
            </w:r>
            <w:r w:rsidR="00AC73FD">
              <w:rPr>
                <w:noProof/>
                <w:webHidden/>
              </w:rPr>
              <w:fldChar w:fldCharType="begin"/>
            </w:r>
            <w:r w:rsidR="00AC73FD">
              <w:rPr>
                <w:noProof/>
                <w:webHidden/>
              </w:rPr>
              <w:instrText xml:space="preserve"> PAGEREF _Toc40125349 \h </w:instrText>
            </w:r>
            <w:r w:rsidR="00AC73FD">
              <w:rPr>
                <w:noProof/>
                <w:webHidden/>
              </w:rPr>
            </w:r>
            <w:r w:rsidR="00AC73FD">
              <w:rPr>
                <w:noProof/>
                <w:webHidden/>
              </w:rPr>
              <w:fldChar w:fldCharType="separate"/>
            </w:r>
            <w:r w:rsidR="00AC73FD">
              <w:rPr>
                <w:noProof/>
                <w:webHidden/>
              </w:rPr>
              <w:t>10</w:t>
            </w:r>
            <w:r w:rsidR="00AC73FD">
              <w:rPr>
                <w:noProof/>
                <w:webHidden/>
              </w:rPr>
              <w:fldChar w:fldCharType="end"/>
            </w:r>
          </w:hyperlink>
        </w:p>
        <w:p w14:paraId="3E6439C9" w14:textId="610ACEEC" w:rsidR="00AC73FD" w:rsidRDefault="009807B2">
          <w:pPr>
            <w:pStyle w:val="TOC1"/>
            <w:tabs>
              <w:tab w:val="right" w:leader="dot" w:pos="9016"/>
            </w:tabs>
            <w:rPr>
              <w:noProof/>
            </w:rPr>
          </w:pPr>
          <w:hyperlink w:anchor="_Toc40125350" w:history="1">
            <w:r w:rsidR="00AC73FD" w:rsidRPr="00E101FF">
              <w:rPr>
                <w:rStyle w:val="Hyperlink"/>
                <w:rFonts w:eastAsia="Times New Roman"/>
                <w:noProof/>
                <w:lang w:eastAsia="en-GB"/>
              </w:rPr>
              <w:t>Conclusion</w:t>
            </w:r>
            <w:r w:rsidR="00AC73FD">
              <w:rPr>
                <w:noProof/>
                <w:webHidden/>
              </w:rPr>
              <w:tab/>
            </w:r>
            <w:r w:rsidR="00AC73FD">
              <w:rPr>
                <w:noProof/>
                <w:webHidden/>
              </w:rPr>
              <w:fldChar w:fldCharType="begin"/>
            </w:r>
            <w:r w:rsidR="00AC73FD">
              <w:rPr>
                <w:noProof/>
                <w:webHidden/>
              </w:rPr>
              <w:instrText xml:space="preserve"> PAGEREF _Toc40125350 \h </w:instrText>
            </w:r>
            <w:r w:rsidR="00AC73FD">
              <w:rPr>
                <w:noProof/>
                <w:webHidden/>
              </w:rPr>
            </w:r>
            <w:r w:rsidR="00AC73FD">
              <w:rPr>
                <w:noProof/>
                <w:webHidden/>
              </w:rPr>
              <w:fldChar w:fldCharType="separate"/>
            </w:r>
            <w:r w:rsidR="00AC73FD">
              <w:rPr>
                <w:noProof/>
                <w:webHidden/>
              </w:rPr>
              <w:t>12</w:t>
            </w:r>
            <w:r w:rsidR="00AC73FD">
              <w:rPr>
                <w:noProof/>
                <w:webHidden/>
              </w:rPr>
              <w:fldChar w:fldCharType="end"/>
            </w:r>
          </w:hyperlink>
        </w:p>
        <w:p w14:paraId="2609BB0C" w14:textId="71B4E104" w:rsidR="00AC73FD" w:rsidRDefault="009807B2">
          <w:pPr>
            <w:pStyle w:val="TOC1"/>
            <w:tabs>
              <w:tab w:val="right" w:leader="dot" w:pos="9016"/>
            </w:tabs>
            <w:rPr>
              <w:noProof/>
            </w:rPr>
          </w:pPr>
          <w:hyperlink w:anchor="_Toc40125351" w:history="1">
            <w:r w:rsidR="00AC73FD" w:rsidRPr="00E101FF">
              <w:rPr>
                <w:rStyle w:val="Hyperlink"/>
                <w:bCs/>
                <w:noProof/>
              </w:rPr>
              <w:t>Reference List</w:t>
            </w:r>
            <w:r w:rsidR="00AC73FD">
              <w:rPr>
                <w:noProof/>
                <w:webHidden/>
              </w:rPr>
              <w:tab/>
            </w:r>
            <w:r w:rsidR="00AC73FD">
              <w:rPr>
                <w:noProof/>
                <w:webHidden/>
              </w:rPr>
              <w:fldChar w:fldCharType="begin"/>
            </w:r>
            <w:r w:rsidR="00AC73FD">
              <w:rPr>
                <w:noProof/>
                <w:webHidden/>
              </w:rPr>
              <w:instrText xml:space="preserve"> PAGEREF _Toc40125351 \h </w:instrText>
            </w:r>
            <w:r w:rsidR="00AC73FD">
              <w:rPr>
                <w:noProof/>
                <w:webHidden/>
              </w:rPr>
            </w:r>
            <w:r w:rsidR="00AC73FD">
              <w:rPr>
                <w:noProof/>
                <w:webHidden/>
              </w:rPr>
              <w:fldChar w:fldCharType="separate"/>
            </w:r>
            <w:r w:rsidR="00AC73FD">
              <w:rPr>
                <w:noProof/>
                <w:webHidden/>
              </w:rPr>
              <w:t>13</w:t>
            </w:r>
            <w:r w:rsidR="00AC73FD">
              <w:rPr>
                <w:noProof/>
                <w:webHidden/>
              </w:rPr>
              <w:fldChar w:fldCharType="end"/>
            </w:r>
          </w:hyperlink>
        </w:p>
        <w:p w14:paraId="1729B5D2" w14:textId="5E598BD5" w:rsidR="00D55E8D" w:rsidRDefault="00C4661E">
          <w:r>
            <w:rPr>
              <w:b/>
              <w:bCs/>
              <w:noProof/>
              <w:lang w:val="en-US"/>
            </w:rPr>
            <w:fldChar w:fldCharType="end"/>
          </w:r>
        </w:p>
      </w:sdtContent>
    </w:sdt>
    <w:p w14:paraId="7E41693E" w14:textId="5ED43AF0" w:rsidR="00D55E8D" w:rsidRDefault="00D55E8D">
      <w:pPr>
        <w:spacing w:line="259" w:lineRule="auto"/>
        <w:jc w:val="left"/>
        <w:rPr>
          <w:b/>
          <w:bCs/>
        </w:rPr>
      </w:pPr>
      <w:r>
        <w:rPr>
          <w:b/>
          <w:bCs/>
        </w:rPr>
        <w:br w:type="page"/>
      </w:r>
    </w:p>
    <w:p w14:paraId="0EE5EA5F" w14:textId="7310D5CB" w:rsidR="00297145" w:rsidRDefault="00D55E8D" w:rsidP="00D55E8D">
      <w:pPr>
        <w:pStyle w:val="Heading1"/>
      </w:pPr>
      <w:bookmarkStart w:id="0" w:name="_Toc40125347"/>
      <w:r>
        <w:lastRenderedPageBreak/>
        <w:t>Introduction</w:t>
      </w:r>
      <w:bookmarkEnd w:id="0"/>
    </w:p>
    <w:p w14:paraId="67E6D111" w14:textId="34024653" w:rsidR="00D55E8D" w:rsidRPr="00D55E8D" w:rsidRDefault="00277264" w:rsidP="00D55E8D">
      <w:r>
        <w:t>The o</w:t>
      </w:r>
      <w:r w:rsidR="00FA7006">
        <w:t>rganizational change indicates the process of assessing and transforming management structures as well as business processes</w:t>
      </w:r>
      <w:r w:rsidR="004E5755">
        <w:t xml:space="preserve"> (Cameron and Green, 2019)</w:t>
      </w:r>
      <w:r w:rsidR="00FA7006">
        <w:t xml:space="preserve">. Irrespective of the size of the businesses each needs to constantly adapt to the changing external environment for ensuring sustainable growth and also competing against other organizations. </w:t>
      </w:r>
      <w:r w:rsidR="00167BC5">
        <w:t xml:space="preserve">Contemporary researchers and managers contemplate that the present organizations have to undergo immense changes as that had to be done in the past. Multinational organizations for remaining effective and competitive should have a good ability </w:t>
      </w:r>
      <w:r>
        <w:t>to</w:t>
      </w:r>
      <w:r w:rsidR="00167BC5">
        <w:t xml:space="preserve"> change their organizations by taking into consideration the changes in the customer’s demands, increasing competition, globalization and technological advancements. The changes in the pursuit of competitive advantage can be concerning restructuring, reengineering, cultural and strategic change and mergers and acquisitions. However, there are several challenges linked to the implementation of large-scale change as in the case of multinational organizations. </w:t>
      </w:r>
      <w:r>
        <w:t>The h</w:t>
      </w:r>
      <w:r w:rsidR="00B520CA">
        <w:t xml:space="preserve">igh cost of production, low customer’s satisfaction, poor product quality and the resources advantages of competitors can impact the successfulness of change implementation by any MNC. </w:t>
      </w:r>
      <w:r w:rsidR="008B1BA9">
        <w:t>Multinational companies face more challenges in implementing any change since they operate in different countries, this can in turn adversely impact the predictability of a manager</w:t>
      </w:r>
      <w:r w:rsidR="00E15A07">
        <w:t xml:space="preserve"> (Cooke, 2012)</w:t>
      </w:r>
      <w:r w:rsidR="008B1BA9">
        <w:t xml:space="preserve">. As such, the following essay seeks to </w:t>
      </w:r>
      <w:r w:rsidR="00980ABA">
        <w:t>explore the different challenges that can be encountered by any multinational corporation for executing any change. In doing so the essay will demonstrate the need for implementing change. Towards the end</w:t>
      </w:r>
      <w:r>
        <w:t>,</w:t>
      </w:r>
      <w:r w:rsidR="00980ABA">
        <w:t xml:space="preserve"> a recommendation for how a successful change can be implemented by any multinational firm will also be evaluated. </w:t>
      </w:r>
    </w:p>
    <w:p w14:paraId="7A3ED9C1" w14:textId="7E0D7618" w:rsidR="00D55E8D" w:rsidRDefault="00D55E8D" w:rsidP="00D55E8D">
      <w:pPr>
        <w:pStyle w:val="Heading1"/>
      </w:pPr>
      <w:bookmarkStart w:id="1" w:name="_Toc40125348"/>
      <w:r>
        <w:t>Discussion</w:t>
      </w:r>
      <w:bookmarkEnd w:id="1"/>
    </w:p>
    <w:p w14:paraId="5C415373" w14:textId="7C062625" w:rsidR="00AE3A22" w:rsidRDefault="00AE3A22" w:rsidP="00365639">
      <w:r w:rsidRPr="00AE3A22">
        <w:t>Ac</w:t>
      </w:r>
      <w:r>
        <w:t xml:space="preserve">cording to </w:t>
      </w:r>
      <w:proofErr w:type="spellStart"/>
      <w:r>
        <w:t>Balogun</w:t>
      </w:r>
      <w:proofErr w:type="spellEnd"/>
      <w:r>
        <w:t xml:space="preserve">, </w:t>
      </w:r>
      <w:proofErr w:type="spellStart"/>
      <w:r>
        <w:t>Bartunek</w:t>
      </w:r>
      <w:proofErr w:type="spellEnd"/>
      <w:r>
        <w:t xml:space="preserve"> and Do (2015), strategic changes refers to the transformation of an organization’s goals, priorities and purposes. Such change requires cognitive reorientation changes for supporting suitable actions. Senior managers of multinational organizations are more responsible for driving change since they have more authority and control over the resources of the organization than the middle and lower</w:t>
      </w:r>
      <w:r w:rsidR="00277264">
        <w:t>-</w:t>
      </w:r>
      <w:r>
        <w:t xml:space="preserve">level managers. As opined by Jacobs, Van </w:t>
      </w:r>
      <w:proofErr w:type="spellStart"/>
      <w:r>
        <w:t>Witteloostuijn</w:t>
      </w:r>
      <w:proofErr w:type="spellEnd"/>
      <w:r>
        <w:t xml:space="preserve"> and </w:t>
      </w:r>
      <w:proofErr w:type="spellStart"/>
      <w:r>
        <w:t>Christe‐Zeyse</w:t>
      </w:r>
      <w:proofErr w:type="spellEnd"/>
      <w:r>
        <w:t xml:space="preserve"> (2013), organizational change is a risk-taking activity which can increase opportunities for international organizations and also in processing costs. However, every change that is implemented by a large-scale firm, is counteracted by external as well as internal dynamics of </w:t>
      </w:r>
      <w:r w:rsidR="00277264">
        <w:t xml:space="preserve">an </w:t>
      </w:r>
      <w:r>
        <w:t>organization</w:t>
      </w:r>
      <w:r w:rsidR="00D14C32">
        <w:t>. Although a multinational firm may have considerable experience in the market, the strategic changes of that firm may change from countries to countries due to differences in culture. For instance, despite having immense experience in the retail</w:t>
      </w:r>
      <w:r w:rsidR="00F46542">
        <w:t xml:space="preserve"> sector</w:t>
      </w:r>
      <w:r w:rsidR="00D14C32">
        <w:t>,</w:t>
      </w:r>
      <w:r w:rsidR="00F46542">
        <w:t xml:space="preserve"> the multinational company,</w:t>
      </w:r>
      <w:r w:rsidR="00D14C32">
        <w:t xml:space="preserve"> Tesco failed </w:t>
      </w:r>
      <w:r w:rsidR="00D14C32">
        <w:lastRenderedPageBreak/>
        <w:t>to function in Japan and had to ultimately withdraw its stores in 2012 from Japan</w:t>
      </w:r>
      <w:r w:rsidR="00EA257E">
        <w:t xml:space="preserve"> (</w:t>
      </w:r>
      <w:proofErr w:type="spellStart"/>
      <w:r w:rsidR="00EA257E">
        <w:t>Utami</w:t>
      </w:r>
      <w:proofErr w:type="spellEnd"/>
      <w:r w:rsidR="00EA257E">
        <w:t>, 2018)</w:t>
      </w:r>
      <w:r w:rsidR="00D14C32">
        <w:t xml:space="preserve">. </w:t>
      </w:r>
    </w:p>
    <w:p w14:paraId="0511AADC" w14:textId="52975272" w:rsidR="00883835" w:rsidRDefault="00EE5DA2" w:rsidP="00365639">
      <w:r>
        <w:t xml:space="preserve">Multinational firms are subject to rapid transformations in the external environment because of which they have to make rapid changes to remain competitive. </w:t>
      </w:r>
      <w:r w:rsidR="00883835">
        <w:t xml:space="preserve">Managers have to regularly implement downsizing, mergers and acquisition, total quality management programmes, reengineering, restructuring techniques for enhancing organizational efficiency, improving performance and reducing operational costs. </w:t>
      </w:r>
      <w:r w:rsidR="00385A48">
        <w:t xml:space="preserve">The competitive strategies that were utilized by any multinational firm may not work in this transforming environment. Successful organizations have been undertaking efforts in fostering mass customization and also in continuous improvements. The implementation of a change-programme largely depends upon the adopting and adapting capabilities of a manager which can ultimately result in the accomplishment of the desired outcomes. </w:t>
      </w:r>
      <w:r w:rsidR="00883835">
        <w:t xml:space="preserve">According to </w:t>
      </w:r>
      <w:proofErr w:type="spellStart"/>
      <w:r w:rsidR="00883835">
        <w:t>Mosadeghrad</w:t>
      </w:r>
      <w:proofErr w:type="spellEnd"/>
      <w:r w:rsidR="00883835">
        <w:t xml:space="preserve"> and </w:t>
      </w:r>
      <w:proofErr w:type="spellStart"/>
      <w:r w:rsidR="00883835">
        <w:t>Ansarian</w:t>
      </w:r>
      <w:proofErr w:type="spellEnd"/>
      <w:r w:rsidR="00883835">
        <w:t xml:space="preserve"> (2014),</w:t>
      </w:r>
      <w:r w:rsidR="00277264">
        <w:t xml:space="preserve"> u</w:t>
      </w:r>
      <w:r w:rsidR="00883835">
        <w:t xml:space="preserve">nsuccessful change management issues mainly arise out of inadequate management support, poor communication, poor leadership, insufficient education and training, inadequate resources, inappropriate planning, lack of measurement and monitoring system, insufficient customer focus, employee’s apathy and inappropriate organizational culture. </w:t>
      </w:r>
      <w:r w:rsidR="003D7BC1">
        <w:t xml:space="preserve">A variety of mergers and acquisitions have failed across the globe in the post-integration phase. </w:t>
      </w:r>
    </w:p>
    <w:p w14:paraId="1C9FCAFE" w14:textId="68FDFF91" w:rsidR="00682935" w:rsidRDefault="00883835" w:rsidP="00365639">
      <w:r>
        <w:t xml:space="preserve">As per the investigation done by Rivero (2014), lack of leadership can hinder a firm from attaining its expectations. </w:t>
      </w:r>
      <w:r w:rsidR="004D1855">
        <w:t>Most of the American multinational firms have been successful in implementing organizational change, however, it has often been found that the organizational leaders have set down unrealistic expectations which cause disruptions for the employees to understand the change. Lack of leadership is the root cause behind disproportionate organizational behavioural issues which causes misguided organizational change.</w:t>
      </w:r>
      <w:r w:rsidR="001A5EC3">
        <w:t xml:space="preserve"> If employees are left on their own then they seek to accomplish only the threshold standards. They do not intend to perform to their fullest potential. This occurs primarily due to lack of motivation and also</w:t>
      </w:r>
      <w:r w:rsidR="00E864DA">
        <w:t xml:space="preserve"> a</w:t>
      </w:r>
      <w:r w:rsidR="001A5EC3">
        <w:t xml:space="preserve"> lack of interest in participating.</w:t>
      </w:r>
      <w:r w:rsidR="00E864DA">
        <w:t xml:space="preserve"> </w:t>
      </w:r>
      <w:r w:rsidR="004B739F">
        <w:t xml:space="preserve">In some </w:t>
      </w:r>
      <w:r w:rsidR="00E3569E">
        <w:t>scenario’s</w:t>
      </w:r>
      <w:r w:rsidR="004B739F">
        <w:t xml:space="preserve"> employees may also lose confidence in their leader. </w:t>
      </w:r>
      <w:r w:rsidR="00E864DA">
        <w:t>Multinational firms encounter several macro</w:t>
      </w:r>
      <w:r w:rsidR="00B45160">
        <w:t>-</w:t>
      </w:r>
      <w:r w:rsidR="00E864DA">
        <w:t xml:space="preserve">environmental challenges like economic recessions, environmental turmoil, political changes etc. </w:t>
      </w:r>
      <w:r w:rsidR="00E3569E">
        <w:t xml:space="preserve">As such suitable organizational changes have to be made to make it adaptable to the external environment. </w:t>
      </w:r>
      <w:r w:rsidR="007F27D7">
        <w:t xml:space="preserve">Leaders in these cases need to remain calm and offer assurance as well as comfort to the employees so that they </w:t>
      </w:r>
      <w:r w:rsidR="00162D84">
        <w:t>remain</w:t>
      </w:r>
      <w:r w:rsidR="007F27D7">
        <w:t xml:space="preserve"> aligned to the organization, have trust in the vision of the firm and also develop a sense of belongingness with the firm. </w:t>
      </w:r>
      <w:r w:rsidR="001471C9">
        <w:t xml:space="preserve">Such leadership is contagious and a firm and its employees out of any worsening situation. </w:t>
      </w:r>
    </w:p>
    <w:p w14:paraId="4FA90141" w14:textId="1D483714" w:rsidR="00CF18BE" w:rsidRDefault="004D1855" w:rsidP="00365639">
      <w:r>
        <w:lastRenderedPageBreak/>
        <w:t xml:space="preserve">The research paper of </w:t>
      </w:r>
      <w:proofErr w:type="spellStart"/>
      <w:r>
        <w:t>Ján</w:t>
      </w:r>
      <w:proofErr w:type="spellEnd"/>
      <w:r>
        <w:t xml:space="preserve"> and </w:t>
      </w:r>
      <w:proofErr w:type="spellStart"/>
      <w:r>
        <w:t>Veronika</w:t>
      </w:r>
      <w:proofErr w:type="spellEnd"/>
      <w:r>
        <w:t xml:space="preserve"> (2017), signified that there are 60 factors which can arise as barriers and failure to change implementation or results. Poor-decision making on part of a leader may impact a firm’s sustainability and survival to a greater extent. </w:t>
      </w:r>
      <w:r w:rsidR="00B31786">
        <w:t xml:space="preserve">In case of a multinational firm, a leader or a high-position manager had to undertake decisions by taking macroeconomic factors of a targeted market into considerations. This involves forecasting of possible impacts of implementing change. It solely depends upon the comprehension abilities of a leader. Further, the multinational firms adopt different market entry strategies like franchising, forming joint ventures or setting up a subsidiary. </w:t>
      </w:r>
      <w:r w:rsidR="00D04E6B">
        <w:t xml:space="preserve">For instance, it is beneficial for an incumbent multinational firm to give away franchises because it involves low risks. However, </w:t>
      </w:r>
      <w:r w:rsidR="007B4730">
        <w:t>if it establishes wholly</w:t>
      </w:r>
      <w:r w:rsidR="00277264">
        <w:t>-</w:t>
      </w:r>
      <w:r w:rsidR="007B4730">
        <w:t xml:space="preserve">owned subsidiaries then more risks may have to be borne by such company. </w:t>
      </w:r>
      <w:r w:rsidR="001634A9">
        <w:t xml:space="preserve">As such, the success of a firm depends completely upon the leadership competencies of a firm. On the other </w:t>
      </w:r>
      <w:r w:rsidR="00CF18BE">
        <w:t>hand,</w:t>
      </w:r>
      <w:r w:rsidR="001634A9">
        <w:t xml:space="preserve"> improper decision-making concerning the implementation of change can destroy a firm’s value. </w:t>
      </w:r>
      <w:r w:rsidR="002A6FEE">
        <w:t xml:space="preserve">In the absence of adequate leadership, no clear objectives and vision </w:t>
      </w:r>
      <w:r w:rsidR="008F7303">
        <w:t>are</w:t>
      </w:r>
      <w:r w:rsidR="002A6FEE">
        <w:t xml:space="preserve"> set down. </w:t>
      </w:r>
      <w:r w:rsidR="00682935">
        <w:t>Team members need to have a shared opinion on a change. When the vision is not clarified to the employees then, disagreements and agreements start occurring which causes dysfunctionalities to arise. Lack of consensus cannot ensure collaborative work finding any solution or fulfilling any transformative task</w:t>
      </w:r>
      <w:r w:rsidR="00A22476">
        <w:t xml:space="preserve"> (Stouten, Rousseau and De Cremer, 2018)</w:t>
      </w:r>
      <w:r w:rsidR="00682935">
        <w:t xml:space="preserve">.  </w:t>
      </w:r>
    </w:p>
    <w:p w14:paraId="70DFAC30" w14:textId="6C5AAA91" w:rsidR="00883835" w:rsidRDefault="00CF18BE" w:rsidP="00365639">
      <w:r>
        <w:t xml:space="preserve">The investigation of </w:t>
      </w:r>
      <w:proofErr w:type="spellStart"/>
      <w:r>
        <w:t>Mosadeghrad</w:t>
      </w:r>
      <w:proofErr w:type="spellEnd"/>
      <w:r>
        <w:t xml:space="preserve"> and </w:t>
      </w:r>
      <w:proofErr w:type="spellStart"/>
      <w:r>
        <w:t>Ansarian</w:t>
      </w:r>
      <w:proofErr w:type="spellEnd"/>
      <w:r>
        <w:t xml:space="preserve"> (2014), revealed organizational change programmes often fail because of lack of proper planning. A lack of development in a concrete plan that can drive a positive direction for a firm can result in the non-realization of the changes in the market trends and the taste and preference of the consumers. </w:t>
      </w:r>
      <w:r w:rsidR="00864488">
        <w:t xml:space="preserve">Gathering as well as understanding customer information is vital since it helps every multinational firm in positioning their brand and the products and services accordingly. </w:t>
      </w:r>
      <w:r w:rsidR="00D31714">
        <w:t xml:space="preserve">Decisions are often taken </w:t>
      </w:r>
      <w:r w:rsidR="008F7303">
        <w:t>based on</w:t>
      </w:r>
      <w:r w:rsidR="00D31714">
        <w:t xml:space="preserve"> institution and experience without considering the risks, time and cost of implementing transformations. </w:t>
      </w:r>
      <w:r>
        <w:t xml:space="preserve">According to </w:t>
      </w:r>
      <w:proofErr w:type="spellStart"/>
      <w:r>
        <w:t>Tonelli</w:t>
      </w:r>
      <w:proofErr w:type="spellEnd"/>
      <w:r>
        <w:t xml:space="preserve"> and </w:t>
      </w:r>
      <w:proofErr w:type="spellStart"/>
      <w:r>
        <w:t>Cristoni</w:t>
      </w:r>
      <w:proofErr w:type="spellEnd"/>
      <w:r>
        <w:t xml:space="preserve"> (2013), multinational firms require to make a thorough study of the market place wherein they intend to enter or prosper since it differs from their domestic market. For instance, multinational firms have failed to operate in low</w:t>
      </w:r>
      <w:r w:rsidR="00277264">
        <w:t>-</w:t>
      </w:r>
      <w:r>
        <w:t xml:space="preserve">income markets since they adopt similar strategies as are adopted at the pyramid’s top. </w:t>
      </w:r>
      <w:r w:rsidR="001550D3">
        <w:t xml:space="preserve">Thus, it can be stated that a lack </w:t>
      </w:r>
      <w:r w:rsidR="00277264">
        <w:t>of</w:t>
      </w:r>
      <w:r w:rsidR="001550D3">
        <w:t xml:space="preserve"> proper planning and understandability in applying any organizational change may not assist in yielding desirable results. </w:t>
      </w:r>
      <w:r w:rsidR="002A6FEE">
        <w:t>Inefficacy i</w:t>
      </w:r>
      <w:r w:rsidR="0044300B">
        <w:t xml:space="preserve">n </w:t>
      </w:r>
      <w:r w:rsidR="002A6FEE">
        <w:t>the competency</w:t>
      </w:r>
      <w:r w:rsidR="0044300B">
        <w:t xml:space="preserve"> levels</w:t>
      </w:r>
      <w:r w:rsidR="002A6FEE">
        <w:t xml:space="preserve"> of a leader</w:t>
      </w:r>
      <w:r w:rsidR="0044300B">
        <w:t xml:space="preserve"> in</w:t>
      </w:r>
      <w:r w:rsidR="002A6FEE">
        <w:t xml:space="preserve"> monitor</w:t>
      </w:r>
      <w:r w:rsidR="0044300B">
        <w:t>ing</w:t>
      </w:r>
      <w:r w:rsidR="002A6FEE">
        <w:t xml:space="preserve"> the effectiveness of the implementation of any transformations </w:t>
      </w:r>
      <w:r w:rsidR="0044300B">
        <w:t>in different countries</w:t>
      </w:r>
      <w:r w:rsidR="002A6FEE">
        <w:t xml:space="preserve"> can result in the adding up of more costs to the organization and also in mis-utilization of time. </w:t>
      </w:r>
    </w:p>
    <w:p w14:paraId="729AD2EF" w14:textId="3E21919D" w:rsidR="00774F7C" w:rsidRDefault="00774F7C" w:rsidP="00365639">
      <w:r>
        <w:lastRenderedPageBreak/>
        <w:t xml:space="preserve">As per the opinion of </w:t>
      </w:r>
      <w:proofErr w:type="spellStart"/>
      <w:r>
        <w:t>Jeong</w:t>
      </w:r>
      <w:proofErr w:type="spellEnd"/>
      <w:r>
        <w:t xml:space="preserve"> and Shin (2019), organizations require creativity for surviving in this dynamic environment. Creativity depends upon the competency levels of the employees and managers within an organization. If the managers are unable to think out of the box then the opportunities of the underlying external environment will not be seized by a multinational firm. As such, failure in meeting the changing needs of the customers along with the alignment of the same with creativity may hinder in bringing up transformations. </w:t>
      </w:r>
    </w:p>
    <w:p w14:paraId="4515962E" w14:textId="17E28825" w:rsidR="00E42DBB" w:rsidRDefault="00E42DBB" w:rsidP="00365639">
      <w:r>
        <w:t xml:space="preserve">The researchers </w:t>
      </w:r>
      <w:proofErr w:type="spellStart"/>
      <w:r>
        <w:t>Malek</w:t>
      </w:r>
      <w:proofErr w:type="spellEnd"/>
      <w:r>
        <w:t xml:space="preserve"> and </w:t>
      </w:r>
      <w:proofErr w:type="spellStart"/>
      <w:r>
        <w:t>Yazdanifard</w:t>
      </w:r>
      <w:proofErr w:type="spellEnd"/>
      <w:r>
        <w:t xml:space="preserve"> (2012), have contemplated that effective communication is the key reason behind the implementation of a successful change. Such effective communication needs to be in the form of two-way wherein there are scopes of participation, compliance, feedback and information sharing. </w:t>
      </w:r>
      <w:r w:rsidR="00AA1920">
        <w:t>Most of the contemporary multinational organizations do not take considerable efforts for communicating during a change process. The senior managers simply announce the change that is to be implemented and expect the people to comply accordingly. In the absence of effective communication, confusion, rumours and uncertainties arise. Communication is a tool for building awareness, urgency and the desire for executing a change. However, when confusion arises, awareness concerning the change cannot be raised.</w:t>
      </w:r>
    </w:p>
    <w:p w14:paraId="688DB5FA" w14:textId="35B6CDFF" w:rsidR="00AA1920" w:rsidRDefault="00AA1920" w:rsidP="00365639">
      <w:r>
        <w:t>Multinational firms like Zara ha</w:t>
      </w:r>
      <w:r w:rsidR="00A0155B">
        <w:t>ve</w:t>
      </w:r>
      <w:r>
        <w:t xml:space="preserve"> </w:t>
      </w:r>
      <w:r w:rsidR="00A95979">
        <w:t xml:space="preserve">a </w:t>
      </w:r>
      <w:r>
        <w:t>hierarchical organizational structure. In a hierarchical organizational structure, there are different authority levels. Th</w:t>
      </w:r>
      <w:r w:rsidR="00945349">
        <w:t>e different managerial levels are connected via a single chain of command</w:t>
      </w:r>
      <w:r w:rsidR="00A95979">
        <w:t xml:space="preserve"> (Chappell and Dewey, 2014)</w:t>
      </w:r>
      <w:r w:rsidR="00945349">
        <w:t xml:space="preserve">. In this tall structure, decision flows from top to down. Whereby the responsibilities and the extent of control of the different organizational associates are clearly stated. This type of structure opens up opportunities for the employees to develop expertise in their work by having a clear understandability of their roles and responsibilities. However, it is to be noted that the complications in the chain of command can slow down the pace of decision-making. Further, delays can occur in the flow of communication through different vertical authority levels. </w:t>
      </w:r>
      <w:r w:rsidR="00A0155B">
        <w:t>Within these organizations’ communication flows in one</w:t>
      </w:r>
      <w:r w:rsidR="00A95979">
        <w:t xml:space="preserve"> </w:t>
      </w:r>
      <w:r w:rsidR="00A0155B">
        <w:t xml:space="preserve">direction. </w:t>
      </w:r>
      <w:r w:rsidR="008615BE">
        <w:t xml:space="preserve">According to </w:t>
      </w:r>
      <w:proofErr w:type="spellStart"/>
      <w:r w:rsidR="008615BE">
        <w:t>Malek</w:t>
      </w:r>
      <w:proofErr w:type="spellEnd"/>
      <w:r w:rsidR="008615BE">
        <w:t xml:space="preserve"> and </w:t>
      </w:r>
      <w:proofErr w:type="spellStart"/>
      <w:r w:rsidR="008615BE">
        <w:t>Yazdanifard</w:t>
      </w:r>
      <w:proofErr w:type="spellEnd"/>
      <w:r w:rsidR="008615BE">
        <w:t xml:space="preserve"> (2012), when one-way communication occurs within an organization, then the employees do not get the opportunity of expressing their views and opinions. As such, the employees may not feel engaged to the organization which can result in the unsuccessful implementation of a change. Employees operate efficaciously when they have the opportunity to participate, and their participation is ensured when they are well-</w:t>
      </w:r>
      <w:r w:rsidR="00B900D4">
        <w:t>informed</w:t>
      </w:r>
      <w:r w:rsidR="008615BE">
        <w:t xml:space="preserve">. </w:t>
      </w:r>
      <w:r w:rsidR="00CF4794">
        <w:t xml:space="preserve">Transformations cannot be successful if all the employees are not willing to offer their assistance and cooperation. When any change is announced in an organization high-level anxiety arises. In the absence of appropriate leadership, the anxiety, stress and fear of the employees will not be </w:t>
      </w:r>
      <w:r w:rsidR="00CF4794">
        <w:lastRenderedPageBreak/>
        <w:t xml:space="preserve">recognised which can hinder the implementation of change for a multinational firm. </w:t>
      </w:r>
      <w:r w:rsidR="000B5017">
        <w:t xml:space="preserve">Further, if the </w:t>
      </w:r>
      <w:r w:rsidR="009E70B9">
        <w:t xml:space="preserve">employees are overloaded with information, then more confusion and distortions can arise for them in following the orders. </w:t>
      </w:r>
    </w:p>
    <w:p w14:paraId="38AC60A8" w14:textId="2E5D7ED4" w:rsidR="00E4355D" w:rsidRDefault="00D31714" w:rsidP="00365639">
      <w:r>
        <w:t>Often change management d</w:t>
      </w:r>
      <w:r w:rsidR="00230DCC">
        <w:t>oes</w:t>
      </w:r>
      <w:r>
        <w:t xml:space="preserve"> not turn up successful for multinational firms because it requires the accessibility of resources and equipment. </w:t>
      </w:r>
      <w:r w:rsidR="00230DCC">
        <w:t xml:space="preserve">These resources are acquired for executing any project. </w:t>
      </w:r>
      <w:r w:rsidR="002A6FEE">
        <w:t xml:space="preserve">Acquiring the </w:t>
      </w:r>
      <w:r w:rsidR="00A82F95">
        <w:t xml:space="preserve">prerequisite resources for bringing in transformations can be costly. It may involve exporting and importing of goods and services. However, trade barriers can hinder the process of executing change. For </w:t>
      </w:r>
      <w:r w:rsidR="000B5017">
        <w:t>instance,</w:t>
      </w:r>
      <w:r w:rsidR="00A82F95">
        <w:t xml:space="preserve"> the trade tensions between the USA and China can hamper the multinational corporations operating in these two countries in exchanging goods and services from each other</w:t>
      </w:r>
      <w:r w:rsidR="000B5017">
        <w:t xml:space="preserve">. Further, the managers of the organization may not have adequate experience in operating in a particular country because of which the change management strategies will be dragged, they might not believe whether a successful outcome can be relished out of the transformation. </w:t>
      </w:r>
    </w:p>
    <w:p w14:paraId="7F068D8A" w14:textId="336993D2" w:rsidR="004D043C" w:rsidRDefault="000C1208" w:rsidP="009677FE">
      <w:r>
        <w:t xml:space="preserve">As per the </w:t>
      </w:r>
      <w:r w:rsidR="00E03773">
        <w:t xml:space="preserve">exploration of </w:t>
      </w:r>
      <w:proofErr w:type="spellStart"/>
      <w:r w:rsidR="00E03773">
        <w:t>Bayo</w:t>
      </w:r>
      <w:proofErr w:type="spellEnd"/>
      <w:r w:rsidR="00E03773">
        <w:t xml:space="preserve"> (2019), </w:t>
      </w:r>
      <w:r w:rsidR="00F036CF">
        <w:t xml:space="preserve">contemporary organizations have to pace up with the latest technologies for remaining competitive. </w:t>
      </w:r>
      <w:r w:rsidR="009D47C9">
        <w:t xml:space="preserve">Further, when multinational corporations expand abroad, they also have to adopt the technological practices of the targeted </w:t>
      </w:r>
      <w:r w:rsidR="002B2304">
        <w:t>market</w:t>
      </w:r>
      <w:r w:rsidR="009D47C9">
        <w:t>.</w:t>
      </w:r>
      <w:r w:rsidR="002B2304">
        <w:t xml:space="preserve"> </w:t>
      </w:r>
      <w:r w:rsidR="00107C12">
        <w:t xml:space="preserve">Technological tools have the potential of increasing participation between employees and managers. It can also increase the ease of accessibility of products or services for the customers. </w:t>
      </w:r>
      <w:r w:rsidR="0087318B">
        <w:t xml:space="preserve">However, a major challenge of technology is its ever-transformative nature. It can become stressful for the managers to constantly, adapt to different technological advancements. </w:t>
      </w:r>
      <w:r w:rsidR="00ED56CB">
        <w:t xml:space="preserve">Individual support within the organization can pose as a challenge for implementing any technological change by a multinational organization. This challenge mostly arises due to </w:t>
      </w:r>
      <w:r w:rsidR="001A5EC3">
        <w:t xml:space="preserve">a </w:t>
      </w:r>
      <w:r w:rsidR="00ED56CB">
        <w:t xml:space="preserve">clash of opinions between the implementation of technology. People at all organizational levels contribute to the successful implementation of change. The greater the support the greater the success. </w:t>
      </w:r>
      <w:r w:rsidR="001A5EC3">
        <w:t>The s</w:t>
      </w:r>
      <w:r w:rsidR="00ED56CB">
        <w:t xml:space="preserve">uccess of a technological implementation </w:t>
      </w:r>
      <w:r w:rsidR="00EB0400">
        <w:t xml:space="preserve">also depends upon the adaptability of an organization. Enactment of objectives and visions that supports technological advancements can result in its rapid utilization. </w:t>
      </w:r>
      <w:r w:rsidR="00CF0E8F">
        <w:t>Implementation of technologies involve</w:t>
      </w:r>
      <w:r w:rsidR="001A5EC3">
        <w:t>s</w:t>
      </w:r>
      <w:r w:rsidR="00CF0E8F">
        <w:t xml:space="preserve"> huge costs. This generates a myriad of fi</w:t>
      </w:r>
      <w:r w:rsidR="001A5EC3">
        <w:t>nanci</w:t>
      </w:r>
      <w:r w:rsidR="00CF0E8F">
        <w:t xml:space="preserve">al issues which would involve the assessment of operating and investment costs of the technology and the possible benefits that can be derived by a firm. </w:t>
      </w:r>
    </w:p>
    <w:p w14:paraId="56F10D88" w14:textId="5BD2E392" w:rsidR="00124BD8" w:rsidRDefault="00124BD8" w:rsidP="009677FE">
      <w:r>
        <w:t xml:space="preserve">Further, corruptions both within and outside an organization can also hinder the implementation of any change for a multinational organization. Corruption indicates the wrongful utilization of abusive power for </w:t>
      </w:r>
      <w:r w:rsidR="00A36B17">
        <w:t xml:space="preserve">attaining private advantages. </w:t>
      </w:r>
      <w:r>
        <w:t xml:space="preserve">According to </w:t>
      </w:r>
      <w:proofErr w:type="spellStart"/>
      <w:r w:rsidR="00C252AF">
        <w:t>Gorsira</w:t>
      </w:r>
      <w:proofErr w:type="spellEnd"/>
      <w:r w:rsidR="00C252AF">
        <w:t>, et al., (2018),</w:t>
      </w:r>
      <w:r>
        <w:t xml:space="preserve"> private and public sector employees who have a perception regarding their organizational climate that it is less ethical and more egoistic then they have more chances of </w:t>
      </w:r>
      <w:r>
        <w:lastRenderedPageBreak/>
        <w:t xml:space="preserve">becoming corrupt. It primarily depends upon the individual motives of the employees. </w:t>
      </w:r>
      <w:r w:rsidR="00A36B17">
        <w:t xml:space="preserve">It has been found by the researcher that employees who received more financial gains were less susceptible to corruption. </w:t>
      </w:r>
      <w:r w:rsidR="005F0AB2">
        <w:t xml:space="preserve">In this context, it can be said that an organization may plan to introduce a transformational product for its customers, however, it </w:t>
      </w:r>
      <w:r w:rsidR="009429BE">
        <w:t>changes</w:t>
      </w:r>
      <w:r w:rsidR="005F0AB2">
        <w:t xml:space="preserve"> may not </w:t>
      </w:r>
      <w:r w:rsidR="001A5EC3">
        <w:t xml:space="preserve">be </w:t>
      </w:r>
      <w:r w:rsidR="005F0AB2">
        <w:t xml:space="preserve">implemented </w:t>
      </w:r>
      <w:r w:rsidR="001A5EC3">
        <w:t xml:space="preserve">successfully </w:t>
      </w:r>
      <w:r w:rsidR="005F0AB2">
        <w:t xml:space="preserve">due to the prevalence of corruptive factors. </w:t>
      </w:r>
      <w:r w:rsidR="009429BE">
        <w:t xml:space="preserve">Further, if corruptive factors are present in the government of any country, then the transformations of a multinational firm may face obstacles. </w:t>
      </w:r>
      <w:r w:rsidR="00820678">
        <w:t xml:space="preserve">Non-payment of </w:t>
      </w:r>
      <w:r w:rsidR="001A5EC3">
        <w:t xml:space="preserve">a </w:t>
      </w:r>
      <w:r w:rsidR="00820678">
        <w:t>bribe may delay the change implementation.</w:t>
      </w:r>
      <w:r w:rsidR="00C3043B">
        <w:t xml:space="preserve"> On the other hand, payment of bribe can hamper a company’s image</w:t>
      </w:r>
      <w:r w:rsidR="001216E6">
        <w:t xml:space="preserve"> (Sampath and Rahman, 2019)</w:t>
      </w:r>
      <w:r w:rsidR="00C3043B">
        <w:t xml:space="preserve">. </w:t>
      </w:r>
    </w:p>
    <w:p w14:paraId="14FABFBE" w14:textId="77777777" w:rsidR="00AC73FD" w:rsidRDefault="00AC73FD" w:rsidP="00AC73FD">
      <w:pPr>
        <w:shd w:val="clear" w:color="auto" w:fill="FFFFFF"/>
        <w:spacing w:line="360" w:lineRule="atLeast"/>
        <w:rPr>
          <w:rFonts w:eastAsia="Times New Roman" w:cs="Times New Roman"/>
          <w:color w:val="222222"/>
          <w:szCs w:val="24"/>
          <w:lang w:eastAsia="en-GB"/>
        </w:rPr>
      </w:pPr>
      <w:r>
        <w:rPr>
          <w:rFonts w:eastAsia="Times New Roman" w:cs="Times New Roman"/>
          <w:color w:val="222222"/>
          <w:szCs w:val="24"/>
          <w:lang w:eastAsia="en-GB"/>
        </w:rPr>
        <w:t xml:space="preserve">According to </w:t>
      </w:r>
      <w:proofErr w:type="spellStart"/>
      <w:r w:rsidRPr="00535328">
        <w:rPr>
          <w:rFonts w:eastAsia="Times New Roman" w:cs="Times New Roman"/>
          <w:color w:val="222222"/>
          <w:szCs w:val="24"/>
          <w:lang w:eastAsia="en-GB"/>
        </w:rPr>
        <w:t>Beugelsdijk</w:t>
      </w:r>
      <w:proofErr w:type="spellEnd"/>
      <w:r w:rsidRPr="00535328">
        <w:rPr>
          <w:rFonts w:eastAsia="Times New Roman" w:cs="Times New Roman"/>
          <w:color w:val="222222"/>
          <w:szCs w:val="24"/>
          <w:lang w:eastAsia="en-GB"/>
        </w:rPr>
        <w:t>,</w:t>
      </w:r>
      <w:r>
        <w:rPr>
          <w:rFonts w:eastAsia="Times New Roman" w:cs="Times New Roman"/>
          <w:color w:val="222222"/>
          <w:szCs w:val="24"/>
          <w:lang w:eastAsia="en-GB"/>
        </w:rPr>
        <w:t xml:space="preserve"> </w:t>
      </w:r>
      <w:proofErr w:type="spellStart"/>
      <w:r w:rsidRPr="00535328">
        <w:rPr>
          <w:rFonts w:eastAsia="Times New Roman" w:cs="Times New Roman"/>
          <w:color w:val="222222"/>
          <w:szCs w:val="24"/>
          <w:lang w:eastAsia="en-GB"/>
        </w:rPr>
        <w:t>Kostova</w:t>
      </w:r>
      <w:proofErr w:type="spellEnd"/>
      <w:r>
        <w:rPr>
          <w:rFonts w:eastAsia="Times New Roman" w:cs="Times New Roman"/>
          <w:color w:val="222222"/>
          <w:szCs w:val="24"/>
          <w:lang w:eastAsia="en-GB"/>
        </w:rPr>
        <w:t xml:space="preserve"> </w:t>
      </w:r>
      <w:r w:rsidRPr="00535328">
        <w:rPr>
          <w:rFonts w:eastAsia="Times New Roman" w:cs="Times New Roman"/>
          <w:color w:val="222222"/>
          <w:szCs w:val="24"/>
          <w:lang w:eastAsia="en-GB"/>
        </w:rPr>
        <w:t>and Roth</w:t>
      </w:r>
      <w:r>
        <w:rPr>
          <w:rFonts w:eastAsia="Times New Roman" w:cs="Times New Roman"/>
          <w:color w:val="222222"/>
          <w:szCs w:val="24"/>
          <w:lang w:eastAsia="en-GB"/>
        </w:rPr>
        <w:t xml:space="preserve"> (</w:t>
      </w:r>
      <w:r w:rsidRPr="00535328">
        <w:rPr>
          <w:rFonts w:eastAsia="Times New Roman" w:cs="Times New Roman"/>
          <w:color w:val="222222"/>
          <w:szCs w:val="24"/>
          <w:lang w:eastAsia="en-GB"/>
        </w:rPr>
        <w:t>2017</w:t>
      </w:r>
      <w:r>
        <w:rPr>
          <w:rFonts w:eastAsia="Times New Roman" w:cs="Times New Roman"/>
          <w:color w:val="222222"/>
          <w:szCs w:val="24"/>
          <w:lang w:eastAsia="en-GB"/>
        </w:rPr>
        <w:t>) Organisational culture is the system of beliefs, values, shared assumptions which essentially governs how individuals behave in the organisations. All these shared values have a strong influence on the people in an organisation and they dictate how individuals act, dress and perform in their jobs. In any Multinational company, there exist cultural challenges as employees are from different countries, backgrounds, ethnicity, religion etc. Cultural differences are challenging and this can lead to misunderstandings among the employees and the management, partners and customers (</w:t>
      </w:r>
      <w:proofErr w:type="spellStart"/>
      <w:r w:rsidRPr="003667DB">
        <w:t>Mba</w:t>
      </w:r>
      <w:proofErr w:type="spellEnd"/>
      <w:r w:rsidRPr="003667DB">
        <w:t xml:space="preserve"> </w:t>
      </w:r>
      <w:proofErr w:type="spellStart"/>
      <w:r w:rsidRPr="003667DB">
        <w:t>Sr</w:t>
      </w:r>
      <w:proofErr w:type="spellEnd"/>
      <w:r w:rsidRPr="003667DB">
        <w:t>,</w:t>
      </w:r>
      <w:r>
        <w:t xml:space="preserve"> </w:t>
      </w:r>
      <w:r w:rsidRPr="003667DB">
        <w:t>2015</w:t>
      </w:r>
      <w:r>
        <w:t>)</w:t>
      </w:r>
      <w:r>
        <w:rPr>
          <w:rFonts w:eastAsia="Times New Roman" w:cs="Times New Roman"/>
          <w:color w:val="222222"/>
          <w:szCs w:val="24"/>
          <w:lang w:eastAsia="en-GB"/>
        </w:rPr>
        <w:t>. Cross-cultural communication exists in the entire operation process of different multinational corporations which impacts profitability and success of the respective firms. Major cultural challenges faced by the firm in conducting organisational change are:</w:t>
      </w:r>
    </w:p>
    <w:p w14:paraId="729A97BD" w14:textId="77777777" w:rsidR="00AC73FD" w:rsidRDefault="00AC73FD" w:rsidP="00AC73FD">
      <w:pPr>
        <w:shd w:val="clear" w:color="auto" w:fill="FFFFFF"/>
        <w:spacing w:line="360" w:lineRule="atLeast"/>
        <w:rPr>
          <w:rFonts w:eastAsia="Times New Roman" w:cs="Times New Roman"/>
          <w:color w:val="222222"/>
          <w:szCs w:val="24"/>
          <w:lang w:eastAsia="en-GB"/>
        </w:rPr>
      </w:pPr>
      <w:r w:rsidRPr="00AC73FD">
        <w:rPr>
          <w:rFonts w:eastAsia="Times New Roman" w:cs="Times New Roman"/>
          <w:i/>
          <w:iCs/>
          <w:color w:val="222222"/>
          <w:szCs w:val="24"/>
          <w:lang w:eastAsia="en-GB"/>
        </w:rPr>
        <w:t>Language Difference:</w:t>
      </w:r>
      <w:r>
        <w:rPr>
          <w:rFonts w:eastAsia="Times New Roman" w:cs="Times New Roman"/>
          <w:color w:val="222222"/>
          <w:szCs w:val="24"/>
          <w:lang w:eastAsia="en-GB"/>
        </w:rPr>
        <w:t xml:space="preserve"> the major issue is the cross-cultural communications is which exist due to language barriers. For instance, a Nigerian employee who has came to Japan for discussing potential partnership with a local Japanese Firm will face difficulty in communicating effectively in Japanese. Thus, in this case it is a major challenge for the firm to understand the words by using emotions, facial expression and other non-verbal cues or by appointing a Translator.</w:t>
      </w:r>
    </w:p>
    <w:p w14:paraId="2FBC24F3" w14:textId="77777777" w:rsidR="00AC73FD" w:rsidRDefault="00AC73FD" w:rsidP="00AC73FD">
      <w:pPr>
        <w:shd w:val="clear" w:color="auto" w:fill="FFFFFF"/>
        <w:spacing w:line="360" w:lineRule="atLeast"/>
        <w:rPr>
          <w:rFonts w:eastAsia="Times New Roman" w:cs="Times New Roman"/>
          <w:color w:val="222222"/>
          <w:szCs w:val="24"/>
          <w:lang w:eastAsia="en-GB"/>
        </w:rPr>
      </w:pPr>
      <w:r w:rsidRPr="00AC73FD">
        <w:rPr>
          <w:rFonts w:eastAsia="Times New Roman" w:cs="Times New Roman"/>
          <w:i/>
          <w:iCs/>
          <w:color w:val="222222"/>
          <w:szCs w:val="24"/>
          <w:lang w:eastAsia="en-GB"/>
        </w:rPr>
        <w:t>High context vs. Low context:</w:t>
      </w:r>
      <w:r>
        <w:rPr>
          <w:rFonts w:eastAsia="Times New Roman" w:cs="Times New Roman"/>
          <w:color w:val="222222"/>
          <w:szCs w:val="24"/>
          <w:lang w:eastAsia="en-GB"/>
        </w:rPr>
        <w:t xml:space="preserve"> The concept of high context and low context essentially relates to how a worker’s thoughts, feelings, opinions and their upbringing can impact the way they act within the provided culture (</w:t>
      </w:r>
      <w:r w:rsidRPr="00535328">
        <w:t xml:space="preserve">De </w:t>
      </w:r>
      <w:proofErr w:type="spellStart"/>
      <w:r w:rsidRPr="00535328">
        <w:t>Mooij</w:t>
      </w:r>
      <w:proofErr w:type="spellEnd"/>
      <w:r>
        <w:t xml:space="preserve"> </w:t>
      </w:r>
      <w:r w:rsidRPr="00535328">
        <w:t>and Hofstede,</w:t>
      </w:r>
      <w:r>
        <w:t xml:space="preserve"> </w:t>
      </w:r>
      <w:r w:rsidRPr="00535328">
        <w:t>2010</w:t>
      </w:r>
      <w:r>
        <w:t>)</w:t>
      </w:r>
      <w:r>
        <w:rPr>
          <w:rFonts w:eastAsia="Times New Roman" w:cs="Times New Roman"/>
          <w:color w:val="222222"/>
          <w:szCs w:val="24"/>
          <w:lang w:eastAsia="en-GB"/>
        </w:rPr>
        <w:t>. Western Europe and North America are considered to have low-context cultures which means that these places have individualistic, direct employees who tend have their decision based on the facts. This kind of business person desires to have specific contract and they particularly have issues in trust. On the other hand, countries in Middle East, Africa and Asia have high context culture, that is they are collectivists and mainly focus on their interpersonal relationships (</w:t>
      </w:r>
      <w:proofErr w:type="spellStart"/>
      <w:r w:rsidRPr="003667DB">
        <w:t>Mba</w:t>
      </w:r>
      <w:proofErr w:type="spellEnd"/>
      <w:r w:rsidRPr="003667DB">
        <w:t xml:space="preserve"> </w:t>
      </w:r>
      <w:proofErr w:type="spellStart"/>
      <w:r w:rsidRPr="003667DB">
        <w:t>Sr</w:t>
      </w:r>
      <w:proofErr w:type="spellEnd"/>
      <w:r w:rsidRPr="003667DB">
        <w:t>,</w:t>
      </w:r>
      <w:r>
        <w:t xml:space="preserve"> </w:t>
      </w:r>
      <w:r w:rsidRPr="003667DB">
        <w:t>2015</w:t>
      </w:r>
      <w:r>
        <w:t>)</w:t>
      </w:r>
      <w:r>
        <w:rPr>
          <w:rFonts w:eastAsia="Times New Roman" w:cs="Times New Roman"/>
          <w:color w:val="222222"/>
          <w:szCs w:val="24"/>
          <w:lang w:eastAsia="en-GB"/>
        </w:rPr>
        <w:t>.</w:t>
      </w:r>
    </w:p>
    <w:p w14:paraId="5FE23858" w14:textId="77777777" w:rsidR="00AC73FD" w:rsidRDefault="00AC73FD" w:rsidP="00AC73FD">
      <w:pPr>
        <w:shd w:val="clear" w:color="auto" w:fill="FFFFFF"/>
        <w:spacing w:line="360" w:lineRule="atLeast"/>
        <w:rPr>
          <w:rFonts w:eastAsia="Times New Roman" w:cs="Times New Roman"/>
          <w:color w:val="222222"/>
          <w:szCs w:val="24"/>
          <w:lang w:eastAsia="en-GB"/>
        </w:rPr>
      </w:pPr>
      <w:r w:rsidRPr="00AC73FD">
        <w:rPr>
          <w:rFonts w:eastAsia="Times New Roman" w:cs="Times New Roman"/>
          <w:i/>
          <w:iCs/>
          <w:color w:val="222222"/>
          <w:szCs w:val="24"/>
          <w:lang w:eastAsia="en-GB"/>
        </w:rPr>
        <w:t>Power Distance:</w:t>
      </w:r>
      <w:r>
        <w:rPr>
          <w:rFonts w:eastAsia="Times New Roman" w:cs="Times New Roman"/>
          <w:color w:val="222222"/>
          <w:szCs w:val="24"/>
          <w:lang w:eastAsia="en-GB"/>
        </w:rPr>
        <w:t xml:space="preserve"> Power Distance describes how the power is actually distributed in any multinational organisation (</w:t>
      </w:r>
      <w:r w:rsidRPr="00535328">
        <w:t>Hofstede,</w:t>
      </w:r>
      <w:r>
        <w:t xml:space="preserve"> </w:t>
      </w:r>
      <w:r w:rsidRPr="00535328">
        <w:t>2011</w:t>
      </w:r>
      <w:r>
        <w:t>)</w:t>
      </w:r>
      <w:r>
        <w:rPr>
          <w:rFonts w:eastAsia="Times New Roman" w:cs="Times New Roman"/>
          <w:color w:val="222222"/>
          <w:szCs w:val="24"/>
          <w:lang w:eastAsia="en-GB"/>
        </w:rPr>
        <w:t xml:space="preserve">. For instance, an American Company is able to </w:t>
      </w:r>
      <w:r>
        <w:rPr>
          <w:rFonts w:eastAsia="Times New Roman" w:cs="Times New Roman"/>
          <w:color w:val="222222"/>
          <w:szCs w:val="24"/>
          <w:lang w:eastAsia="en-GB"/>
        </w:rPr>
        <w:lastRenderedPageBreak/>
        <w:t xml:space="preserve">utilise a low power distance and have more informal hierarchies which allow for interactions between the supervisors and the subordinates. </w:t>
      </w:r>
    </w:p>
    <w:p w14:paraId="04987F69" w14:textId="77777777" w:rsidR="00AC73FD" w:rsidRPr="00BA633A" w:rsidRDefault="00AC73FD" w:rsidP="00AC73FD">
      <w:pPr>
        <w:shd w:val="clear" w:color="auto" w:fill="FFFFFF"/>
        <w:spacing w:line="360" w:lineRule="atLeast"/>
        <w:rPr>
          <w:rFonts w:eastAsia="Times New Roman" w:cs="Times New Roman"/>
          <w:color w:val="222222"/>
          <w:szCs w:val="24"/>
          <w:lang w:eastAsia="en-GB"/>
        </w:rPr>
      </w:pPr>
      <w:r w:rsidRPr="00AC73FD">
        <w:rPr>
          <w:rFonts w:eastAsia="Times New Roman" w:cs="Times New Roman"/>
          <w:i/>
          <w:iCs/>
          <w:color w:val="222222"/>
          <w:szCs w:val="24"/>
          <w:lang w:eastAsia="en-GB"/>
        </w:rPr>
        <w:t>Non-verbal Disturbances:</w:t>
      </w:r>
      <w:r>
        <w:rPr>
          <w:rFonts w:eastAsia="Times New Roman" w:cs="Times New Roman"/>
          <w:color w:val="222222"/>
          <w:szCs w:val="24"/>
          <w:lang w:eastAsia="en-GB"/>
        </w:rPr>
        <w:t xml:space="preserve"> Gesture and Eye-contact are also considered two prior areas of non-verbal communications which are being utilised differently across cultures. Thus, it is essential for the firms to train their employees in an effective way so that they are able to handle the non-verbal communication and does not offend other cultures (</w:t>
      </w:r>
      <w:proofErr w:type="spellStart"/>
      <w:r w:rsidRPr="003667DB">
        <w:t>Mba</w:t>
      </w:r>
      <w:proofErr w:type="spellEnd"/>
      <w:r w:rsidRPr="003667DB">
        <w:t xml:space="preserve"> </w:t>
      </w:r>
      <w:proofErr w:type="spellStart"/>
      <w:r w:rsidRPr="003667DB">
        <w:t>Sr</w:t>
      </w:r>
      <w:proofErr w:type="spellEnd"/>
      <w:r w:rsidRPr="003667DB">
        <w:t>,</w:t>
      </w:r>
      <w:r>
        <w:t xml:space="preserve"> </w:t>
      </w:r>
      <w:r w:rsidRPr="003667DB">
        <w:t>2015</w:t>
      </w:r>
      <w:r>
        <w:t>)</w:t>
      </w:r>
      <w:r>
        <w:rPr>
          <w:rFonts w:eastAsia="Times New Roman" w:cs="Times New Roman"/>
          <w:color w:val="222222"/>
          <w:szCs w:val="24"/>
          <w:lang w:eastAsia="en-GB"/>
        </w:rPr>
        <w:t>.</w:t>
      </w:r>
    </w:p>
    <w:p w14:paraId="1CC58E37" w14:textId="77777777" w:rsidR="00AC73FD" w:rsidRPr="00BA633A" w:rsidRDefault="00AC73FD" w:rsidP="00AC73FD">
      <w:pPr>
        <w:shd w:val="clear" w:color="auto" w:fill="FFFFFF"/>
        <w:spacing w:line="360" w:lineRule="atLeast"/>
        <w:rPr>
          <w:rFonts w:eastAsia="Times New Roman" w:cs="Times New Roman"/>
          <w:color w:val="222222"/>
          <w:szCs w:val="24"/>
          <w:lang w:eastAsia="en-GB"/>
        </w:rPr>
      </w:pPr>
      <w:r>
        <w:rPr>
          <w:rFonts w:eastAsia="Times New Roman" w:cs="Times New Roman"/>
          <w:color w:val="222222"/>
          <w:szCs w:val="24"/>
          <w:lang w:eastAsia="en-GB"/>
        </w:rPr>
        <w:t>Effective organisational change is also about communication. The HR of the firm need to manage people within the organisation so that they are able to handle talent acquisition, able to deal with employee disputes and can help fostering a positive corporate culture. (</w:t>
      </w:r>
      <w:proofErr w:type="spellStart"/>
      <w:r w:rsidRPr="00535328">
        <w:t>Todnem</w:t>
      </w:r>
      <w:proofErr w:type="spellEnd"/>
      <w:r w:rsidRPr="00535328">
        <w:t xml:space="preserve"> By,</w:t>
      </w:r>
      <w:r>
        <w:t xml:space="preserve"> </w:t>
      </w:r>
      <w:r w:rsidRPr="00535328">
        <w:t>2005</w:t>
      </w:r>
      <w:r>
        <w:t>)</w:t>
      </w:r>
      <w:r w:rsidRPr="00535328">
        <w:t>.</w:t>
      </w:r>
      <w:r>
        <w:rPr>
          <w:rFonts w:eastAsia="Times New Roman" w:cs="Times New Roman"/>
          <w:color w:val="222222"/>
          <w:szCs w:val="24"/>
          <w:lang w:eastAsia="en-GB"/>
        </w:rPr>
        <w:t xml:space="preserve"> It has been found that, MNCs faces human resource issues in implementing change in the organisation. The HR of the firm has multiple roles to implement change. Sometimes the HR of the firm has to facilitate change as they are requested by the internal stakeholders which can be changes in the IT operations due to efficiency or effectiveness needs and sometime change is implemented by the HR because it is considered as the right thing to do considering the current and future of the organisations. Issues occur when, the HR fails to establish a clear framework for accepting, measuring and integrating the employee feedback (</w:t>
      </w:r>
      <w:r w:rsidRPr="00535328">
        <w:t>Sims,</w:t>
      </w:r>
      <w:r>
        <w:t xml:space="preserve"> </w:t>
      </w:r>
      <w:r w:rsidRPr="00535328">
        <w:t>2019</w:t>
      </w:r>
      <w:r>
        <w:t>)</w:t>
      </w:r>
      <w:r>
        <w:rPr>
          <w:rFonts w:eastAsia="Times New Roman" w:cs="Times New Roman"/>
          <w:color w:val="222222"/>
          <w:szCs w:val="24"/>
          <w:lang w:eastAsia="en-GB"/>
        </w:rPr>
        <w:t>. Employee engagement is an essential part of effective change management and in case, employees does not actively participate in the change management process, then there exists major concern for the company, as employees are the one who need to work as per the new rules and regulations. Communication with the managers and employees frequently is essential for the change that need to take place in the respective time. Incompetent HR department and their inability to understand the employees can be considered as a significant issue for the MNCs (</w:t>
      </w:r>
      <w:proofErr w:type="spellStart"/>
      <w:r w:rsidRPr="00535328">
        <w:t>Boella</w:t>
      </w:r>
      <w:proofErr w:type="spellEnd"/>
      <w:r>
        <w:t xml:space="preserve"> </w:t>
      </w:r>
      <w:r w:rsidRPr="00535328">
        <w:t>and Goss-Turner,</w:t>
      </w:r>
      <w:r>
        <w:t xml:space="preserve"> </w:t>
      </w:r>
      <w:r w:rsidRPr="00535328">
        <w:t>2019</w:t>
      </w:r>
      <w:r>
        <w:t>).</w:t>
      </w:r>
    </w:p>
    <w:p w14:paraId="45BDC1AF" w14:textId="0352638F" w:rsidR="00AC73FD" w:rsidRDefault="00AC73FD" w:rsidP="00AC73FD">
      <w:pPr>
        <w:shd w:val="clear" w:color="auto" w:fill="FFFFFF"/>
        <w:spacing w:line="360" w:lineRule="atLeast"/>
        <w:rPr>
          <w:rFonts w:eastAsia="Times New Roman" w:cs="Times New Roman"/>
          <w:color w:val="222222"/>
          <w:szCs w:val="24"/>
          <w:lang w:eastAsia="en-GB"/>
        </w:rPr>
      </w:pPr>
      <w:r>
        <w:rPr>
          <w:rFonts w:eastAsia="Times New Roman" w:cs="Times New Roman"/>
          <w:color w:val="222222"/>
          <w:szCs w:val="24"/>
          <w:lang w:eastAsia="en-GB"/>
        </w:rPr>
        <w:t>Change can also evoke emotions such as uncertainty, employee turnover, fear, frustrations and lack of motivation if employees take them negatively. Conflict can be considered as the common unintended impact and it is the responsibility of the leader to help their employees to overcome their difficulties (</w:t>
      </w:r>
      <w:r w:rsidRPr="00535328">
        <w:t>van der Linden</w:t>
      </w:r>
      <w:r>
        <w:t xml:space="preserve"> et al., </w:t>
      </w:r>
      <w:r w:rsidRPr="00535328">
        <w:t>2009</w:t>
      </w:r>
      <w:r>
        <w:t>)</w:t>
      </w:r>
      <w:r>
        <w:rPr>
          <w:rFonts w:eastAsia="Times New Roman" w:cs="Times New Roman"/>
          <w:color w:val="222222"/>
          <w:szCs w:val="24"/>
          <w:lang w:eastAsia="en-GB"/>
        </w:rPr>
        <w:t>. Due to the increase in complexity of social problems, there exist pressure on different sectors and organisations to collaborate with their associates and subsidiary to enable and merge financial resources, human resources and expertise for tackling their complex problems. In case any firm decide for merger, acquisition, takeover or partnership there can be interorganisational conflict which can hamper the organisational culture and change (</w:t>
      </w:r>
      <w:r w:rsidRPr="00535328">
        <w:t>Zajac</w:t>
      </w:r>
      <w:r>
        <w:t xml:space="preserve"> </w:t>
      </w:r>
      <w:r w:rsidRPr="00535328">
        <w:t xml:space="preserve">and Olsen, </w:t>
      </w:r>
      <w:r>
        <w:t>2013)</w:t>
      </w:r>
      <w:r>
        <w:rPr>
          <w:rFonts w:eastAsia="Times New Roman" w:cs="Times New Roman"/>
          <w:color w:val="222222"/>
          <w:szCs w:val="24"/>
          <w:lang w:eastAsia="en-GB"/>
        </w:rPr>
        <w:t xml:space="preserve">. Task conflict can derive from concrete issues which is related to employees’ work assignments and this can also include disputes regarding difference of opinion, procedures and policies, managing expectations at the work, interpretations and opinions of the facts. Relationship conflict is other type of conflict that arises due to inter-organisational change due to difference in personality, leadership type and conflict style. For instance, when a firm undertake any firm, then employees of other firms </w:t>
      </w:r>
      <w:r>
        <w:rPr>
          <w:rFonts w:eastAsia="Times New Roman" w:cs="Times New Roman"/>
          <w:color w:val="222222"/>
          <w:szCs w:val="24"/>
          <w:lang w:eastAsia="en-GB"/>
        </w:rPr>
        <w:lastRenderedPageBreak/>
        <w:t>can feel long-simmering tension with their colleagues which can be over the work assignments, differences in personality or can be any other issues. Value conflict arises from primary differences in values, identities and beliefs which also comprise of religion, ethics, politics and norms (</w:t>
      </w:r>
      <w:proofErr w:type="spellStart"/>
      <w:r w:rsidRPr="00535328">
        <w:t>Bruzda</w:t>
      </w:r>
      <w:proofErr w:type="spellEnd"/>
      <w:r w:rsidRPr="00535328">
        <w:t>, 2011</w:t>
      </w:r>
      <w:r>
        <w:t>)</w:t>
      </w:r>
      <w:r>
        <w:rPr>
          <w:rFonts w:eastAsia="Times New Roman" w:cs="Times New Roman"/>
          <w:color w:val="222222"/>
          <w:szCs w:val="24"/>
          <w:lang w:eastAsia="en-GB"/>
        </w:rPr>
        <w:t xml:space="preserve">. In the inter-organisational change, dispute can arise related to work policies and decision. </w:t>
      </w:r>
    </w:p>
    <w:p w14:paraId="1BBC428C" w14:textId="77777777" w:rsidR="00AC73FD" w:rsidRPr="00BA633A" w:rsidRDefault="00AC73FD" w:rsidP="00AC73FD">
      <w:pPr>
        <w:shd w:val="clear" w:color="auto" w:fill="FFFFFF"/>
        <w:spacing w:line="360" w:lineRule="atLeast"/>
        <w:rPr>
          <w:rFonts w:eastAsia="Times New Roman" w:cs="Times New Roman"/>
          <w:color w:val="222222"/>
          <w:szCs w:val="24"/>
          <w:lang w:eastAsia="en-GB"/>
        </w:rPr>
      </w:pPr>
      <w:r>
        <w:rPr>
          <w:rFonts w:eastAsia="Times New Roman" w:cs="Times New Roman"/>
          <w:color w:val="222222"/>
          <w:szCs w:val="24"/>
          <w:lang w:eastAsia="en-GB"/>
        </w:rPr>
        <w:t>Organisational synchronisation is considered as the concept that constitute of harmonising, aligning and synchronizing the internal, external strategies, actions and tactics in any organisation for maximising the performance and global competitiveness (</w:t>
      </w:r>
      <w:proofErr w:type="spellStart"/>
      <w:r w:rsidRPr="00535328">
        <w:rPr>
          <w:rFonts w:eastAsia="Times New Roman" w:cs="Times New Roman"/>
          <w:color w:val="222222"/>
          <w:szCs w:val="24"/>
          <w:lang w:eastAsia="en-GB"/>
        </w:rPr>
        <w:t>Maddalena</w:t>
      </w:r>
      <w:proofErr w:type="spellEnd"/>
      <w:r w:rsidRPr="00535328">
        <w:rPr>
          <w:rFonts w:eastAsia="Times New Roman" w:cs="Times New Roman"/>
          <w:color w:val="222222"/>
          <w:szCs w:val="24"/>
          <w:lang w:eastAsia="en-GB"/>
        </w:rPr>
        <w:t>,</w:t>
      </w:r>
      <w:r>
        <w:rPr>
          <w:rFonts w:eastAsia="Times New Roman" w:cs="Times New Roman"/>
          <w:color w:val="222222"/>
          <w:szCs w:val="24"/>
          <w:lang w:eastAsia="en-GB"/>
        </w:rPr>
        <w:t xml:space="preserve"> </w:t>
      </w:r>
      <w:proofErr w:type="spellStart"/>
      <w:r w:rsidRPr="00535328">
        <w:rPr>
          <w:rFonts w:eastAsia="Times New Roman" w:cs="Times New Roman"/>
          <w:color w:val="222222"/>
          <w:szCs w:val="24"/>
          <w:lang w:eastAsia="en-GB"/>
        </w:rPr>
        <w:t>Kyrtsou</w:t>
      </w:r>
      <w:proofErr w:type="spellEnd"/>
      <w:r>
        <w:rPr>
          <w:rFonts w:eastAsia="Times New Roman" w:cs="Times New Roman"/>
          <w:color w:val="222222"/>
          <w:szCs w:val="24"/>
          <w:lang w:eastAsia="en-GB"/>
        </w:rPr>
        <w:t xml:space="preserve"> </w:t>
      </w:r>
      <w:r w:rsidRPr="00535328">
        <w:rPr>
          <w:rFonts w:eastAsia="Times New Roman" w:cs="Times New Roman"/>
          <w:color w:val="222222"/>
          <w:szCs w:val="24"/>
          <w:lang w:eastAsia="en-GB"/>
        </w:rPr>
        <w:t xml:space="preserve">and </w:t>
      </w:r>
      <w:proofErr w:type="spellStart"/>
      <w:r w:rsidRPr="00535328">
        <w:rPr>
          <w:rFonts w:eastAsia="Times New Roman" w:cs="Times New Roman"/>
          <w:color w:val="222222"/>
          <w:szCs w:val="24"/>
          <w:lang w:eastAsia="en-GB"/>
        </w:rPr>
        <w:t>Mikropoulou</w:t>
      </w:r>
      <w:proofErr w:type="spellEnd"/>
      <w:r w:rsidRPr="00535328">
        <w:rPr>
          <w:rFonts w:eastAsia="Times New Roman" w:cs="Times New Roman"/>
          <w:color w:val="222222"/>
          <w:szCs w:val="24"/>
          <w:lang w:eastAsia="en-GB"/>
        </w:rPr>
        <w:t>,</w:t>
      </w:r>
      <w:r>
        <w:rPr>
          <w:rFonts w:eastAsia="Times New Roman" w:cs="Times New Roman"/>
          <w:color w:val="222222"/>
          <w:szCs w:val="24"/>
          <w:lang w:eastAsia="en-GB"/>
        </w:rPr>
        <w:t xml:space="preserve"> </w:t>
      </w:r>
      <w:r w:rsidRPr="00535328">
        <w:rPr>
          <w:rFonts w:eastAsia="Times New Roman" w:cs="Times New Roman"/>
          <w:color w:val="222222"/>
          <w:szCs w:val="24"/>
          <w:lang w:eastAsia="en-GB"/>
        </w:rPr>
        <w:t>2018</w:t>
      </w:r>
      <w:r>
        <w:rPr>
          <w:rFonts w:eastAsia="Times New Roman" w:cs="Times New Roman"/>
          <w:color w:val="222222"/>
          <w:szCs w:val="24"/>
          <w:lang w:eastAsia="en-GB"/>
        </w:rPr>
        <w:t>). Globalisation has essentially generated an external environment where there is intense change and turbulence and also internal tactics and strategies of the firm that are unable to embrace the change while leaving it poorly synchronised. An organisation which is highly synchronised is often agile, flexible and responds continuously and effectively in accordance with the change along with anticipating rather than reacting the external demands of globalisation (</w:t>
      </w:r>
      <w:proofErr w:type="spellStart"/>
      <w:r w:rsidRPr="00535328">
        <w:t>Teräväinen</w:t>
      </w:r>
      <w:proofErr w:type="spellEnd"/>
      <w:r w:rsidRPr="00535328">
        <w:t>,</w:t>
      </w:r>
      <w:r>
        <w:t xml:space="preserve"> et al., </w:t>
      </w:r>
      <w:r w:rsidRPr="00535328">
        <w:t>2018</w:t>
      </w:r>
      <w:r>
        <w:t>)</w:t>
      </w:r>
      <w:r>
        <w:rPr>
          <w:rFonts w:eastAsia="Times New Roman" w:cs="Times New Roman"/>
          <w:color w:val="222222"/>
          <w:szCs w:val="24"/>
          <w:lang w:eastAsia="en-GB"/>
        </w:rPr>
        <w:t>. However, it has been observed that some multinational corporations are incapable of getting dynamic synchronisation of key emotional, technological and knowledge dimensions of the firm. Managers, marketing specialists and consultants often focus on employee cost-cutting, expanding utilisation of their resources, opting for digitalises supplier chain, re-evaluating the market etc. However, the day to day change in taste, preference and style of present customer’s demand need to met by changing the organisational strategies effectively (</w:t>
      </w:r>
      <w:proofErr w:type="spellStart"/>
      <w:r w:rsidRPr="00535328">
        <w:t>Diefenbach</w:t>
      </w:r>
      <w:proofErr w:type="spellEnd"/>
      <w:r w:rsidRPr="00535328">
        <w:t>, 2007</w:t>
      </w:r>
      <w:r>
        <w:t>).</w:t>
      </w:r>
      <w:r>
        <w:rPr>
          <w:rFonts w:eastAsia="Times New Roman" w:cs="Times New Roman"/>
          <w:color w:val="222222"/>
          <w:szCs w:val="24"/>
          <w:lang w:eastAsia="en-GB"/>
        </w:rPr>
        <w:t xml:space="preserve"> </w:t>
      </w:r>
    </w:p>
    <w:p w14:paraId="2051C4E3" w14:textId="77777777" w:rsidR="00AC73FD" w:rsidRDefault="00AC73FD" w:rsidP="00AC73FD">
      <w:pPr>
        <w:pStyle w:val="Heading1"/>
        <w:rPr>
          <w:rFonts w:eastAsia="Times New Roman"/>
          <w:lang w:eastAsia="en-GB"/>
        </w:rPr>
      </w:pPr>
      <w:bookmarkStart w:id="2" w:name="_Toc40125349"/>
      <w:r w:rsidRPr="00BA633A">
        <w:rPr>
          <w:rFonts w:eastAsia="Times New Roman"/>
          <w:lang w:eastAsia="en-GB"/>
        </w:rPr>
        <w:t>Recommend approaches for overcoming the barriers</w:t>
      </w:r>
      <w:bookmarkEnd w:id="2"/>
    </w:p>
    <w:p w14:paraId="7BFAEBA3" w14:textId="77777777" w:rsidR="00AC73FD" w:rsidRDefault="00AC73FD" w:rsidP="00AC73FD">
      <w:pPr>
        <w:shd w:val="clear" w:color="auto" w:fill="FFFFFF"/>
        <w:spacing w:line="360" w:lineRule="atLeast"/>
        <w:rPr>
          <w:rFonts w:eastAsia="Times New Roman" w:cs="Times New Roman"/>
          <w:color w:val="222222"/>
          <w:szCs w:val="24"/>
          <w:lang w:eastAsia="en-GB"/>
        </w:rPr>
      </w:pPr>
      <w:r>
        <w:rPr>
          <w:rFonts w:eastAsia="Times New Roman" w:cs="Times New Roman"/>
          <w:color w:val="222222"/>
          <w:szCs w:val="24"/>
          <w:lang w:eastAsia="en-GB"/>
        </w:rPr>
        <w:t>Change has been happening all the time in the business market and it is impossible to overlook. Change can essentially be motivated internally or externally depending on the situation of the organisation. Multinational companies need to have a clear and well-defined strategy to implement change within the organisation. The firm thus can consider Lewin Change Model, which is extremely useful for successful implementation of change. This model can enable team building trajectories while changing employee’s mentality by creating awareness of the advantages of the change.</w:t>
      </w:r>
    </w:p>
    <w:p w14:paraId="642ECEBD" w14:textId="77777777" w:rsidR="00AC73FD" w:rsidRPr="0098444B" w:rsidRDefault="00AC73FD" w:rsidP="00AC73FD">
      <w:pPr>
        <w:pStyle w:val="ListParagraph"/>
        <w:numPr>
          <w:ilvl w:val="0"/>
          <w:numId w:val="1"/>
        </w:numPr>
        <w:shd w:val="clear" w:color="auto" w:fill="FFFFFF"/>
        <w:spacing w:line="360" w:lineRule="atLeast"/>
        <w:rPr>
          <w:rFonts w:eastAsia="Times New Roman" w:cs="Times New Roman"/>
          <w:color w:val="222222"/>
          <w:szCs w:val="24"/>
          <w:lang w:eastAsia="en-GB"/>
        </w:rPr>
      </w:pPr>
      <w:r w:rsidRPr="0098444B">
        <w:rPr>
          <w:rFonts w:eastAsia="Times New Roman" w:cs="Times New Roman"/>
          <w:color w:val="222222"/>
          <w:szCs w:val="24"/>
          <w:lang w:eastAsia="en-GB"/>
        </w:rPr>
        <w:t>Unfreezing: Before a change need to be implemented, it is obvious that people will resist the change and the objective of the unfreezing change is to create awareness among the employees to know the current level of acceptability are the potential barriers that exist in the organisation</w:t>
      </w:r>
      <w:r>
        <w:rPr>
          <w:rFonts w:eastAsia="Times New Roman" w:cs="Times New Roman"/>
          <w:color w:val="222222"/>
          <w:szCs w:val="24"/>
          <w:lang w:eastAsia="en-GB"/>
        </w:rPr>
        <w:t xml:space="preserve"> (</w:t>
      </w:r>
      <w:r w:rsidRPr="00535328">
        <w:t>Cummings, Bridgman</w:t>
      </w:r>
      <w:r>
        <w:t xml:space="preserve"> </w:t>
      </w:r>
      <w:r w:rsidRPr="00535328">
        <w:t>and Brown, 2016</w:t>
      </w:r>
      <w:r>
        <w:t>)</w:t>
      </w:r>
      <w:r w:rsidRPr="0098444B">
        <w:rPr>
          <w:rFonts w:eastAsia="Times New Roman" w:cs="Times New Roman"/>
          <w:color w:val="222222"/>
          <w:szCs w:val="24"/>
          <w:lang w:eastAsia="en-GB"/>
        </w:rPr>
        <w:t xml:space="preserve">. In this stage, traditional behaviours, thinking process and organisational structure will be examined carefully to show workers the necessity of change in the organisation for creating competitive advantage in the market. Communication plays a significant role in this phase of change management. </w:t>
      </w:r>
    </w:p>
    <w:p w14:paraId="72BE12AE" w14:textId="77777777" w:rsidR="00AC73FD" w:rsidRPr="0098444B" w:rsidRDefault="00AC73FD" w:rsidP="00AC73FD">
      <w:pPr>
        <w:pStyle w:val="ListParagraph"/>
        <w:numPr>
          <w:ilvl w:val="0"/>
          <w:numId w:val="1"/>
        </w:numPr>
        <w:shd w:val="clear" w:color="auto" w:fill="FFFFFF"/>
        <w:spacing w:line="360" w:lineRule="atLeast"/>
        <w:rPr>
          <w:rFonts w:eastAsia="Times New Roman" w:cs="Times New Roman"/>
          <w:color w:val="222222"/>
          <w:szCs w:val="24"/>
          <w:lang w:eastAsia="en-GB"/>
        </w:rPr>
      </w:pPr>
      <w:r w:rsidRPr="0098444B">
        <w:rPr>
          <w:rFonts w:eastAsia="Times New Roman" w:cs="Times New Roman"/>
          <w:color w:val="222222"/>
          <w:szCs w:val="24"/>
          <w:lang w:eastAsia="en-GB"/>
        </w:rPr>
        <w:lastRenderedPageBreak/>
        <w:t>Changing: In this phase of change, Lewin determined that change is process where the firm must move in the new state. In this changing step which is often described as the transitioning and it is marked by the implementation of change. In this phase, employees struggle with the new process and reality. This phase symbolises fear and uncertainty which often become hard to accept by the staffs. In this new phase, people learn new behaviours, meet new people, methods, leadership while developing their process and ways of thinking. MNCs need to carefully plan and execute this changing process with utmost care and strategy</w:t>
      </w:r>
      <w:r>
        <w:rPr>
          <w:rFonts w:eastAsia="Times New Roman" w:cs="Times New Roman"/>
          <w:color w:val="222222"/>
          <w:szCs w:val="24"/>
          <w:lang w:eastAsia="en-GB"/>
        </w:rPr>
        <w:t xml:space="preserve"> (</w:t>
      </w:r>
      <w:r w:rsidRPr="00535328">
        <w:t>Hussain</w:t>
      </w:r>
      <w:r>
        <w:t xml:space="preserve"> et. al., </w:t>
      </w:r>
      <w:r w:rsidRPr="00535328">
        <w:t>2018</w:t>
      </w:r>
      <w:r>
        <w:t>).</w:t>
      </w:r>
    </w:p>
    <w:p w14:paraId="00DF9E3E" w14:textId="77777777" w:rsidR="00AC73FD" w:rsidRPr="0098444B" w:rsidRDefault="00AC73FD" w:rsidP="00AC73FD">
      <w:pPr>
        <w:pStyle w:val="ListParagraph"/>
        <w:numPr>
          <w:ilvl w:val="0"/>
          <w:numId w:val="1"/>
        </w:numPr>
        <w:shd w:val="clear" w:color="auto" w:fill="FFFFFF"/>
        <w:spacing w:line="360" w:lineRule="atLeast"/>
        <w:rPr>
          <w:rFonts w:eastAsia="Times New Roman" w:cs="Times New Roman"/>
          <w:color w:val="222222"/>
          <w:szCs w:val="24"/>
          <w:lang w:eastAsia="en-GB"/>
        </w:rPr>
      </w:pPr>
      <w:r w:rsidRPr="0098444B">
        <w:rPr>
          <w:rFonts w:eastAsia="Times New Roman" w:cs="Times New Roman"/>
          <w:color w:val="222222"/>
          <w:szCs w:val="24"/>
          <w:lang w:eastAsia="en-GB"/>
        </w:rPr>
        <w:t xml:space="preserve">Refreezing: The final stage of change model is called refreezing which symbolizes the act of reinforcing, solidifying and stabilizing the new state of change. The change has been made in accordance to the organisational processes, goals, structures, offerings, strategies, employees etc. It is essential to consider that refreezing is crucial to make sure that employees do not revert back to their traditional way of thinking or doing the same after implementation of the change. Thus, corporations need to establish the organisational culture and maintain it as an acceptable way of doing or thinking. In this phase, positive acknowledgement, constant motivation and rewards can able to reinforce the new state as it is believed that positively reinforced behaviour can help in developing positive aspect among the employees. </w:t>
      </w:r>
    </w:p>
    <w:p w14:paraId="1DC65BE9" w14:textId="77777777" w:rsidR="00AC73FD" w:rsidRDefault="00AC73FD" w:rsidP="00AC73FD">
      <w:pPr>
        <w:shd w:val="clear" w:color="auto" w:fill="FFFFFF"/>
        <w:spacing w:line="360" w:lineRule="atLeast"/>
        <w:rPr>
          <w:rFonts w:eastAsia="Times New Roman" w:cs="Times New Roman"/>
          <w:color w:val="222222"/>
          <w:szCs w:val="24"/>
          <w:lang w:eastAsia="en-GB"/>
        </w:rPr>
      </w:pPr>
      <w:r>
        <w:rPr>
          <w:rFonts w:eastAsia="Times New Roman" w:cs="Times New Roman"/>
          <w:color w:val="222222"/>
          <w:szCs w:val="24"/>
          <w:lang w:eastAsia="en-GB"/>
        </w:rPr>
        <w:t xml:space="preserve">MNCs need to overcome the reasons for which they are being stuck as the organisation. The reasons can be external events like technology, new players, culture and climate etc. For this, they need to take considerable steps and strategies so that they can stand in this global competitive environment. Also, employees need to understand why exactly the organisation need the change and what will be the outcome of the change. Firms also need to determine their respective issues that may arise as a result of change, and they need to take considerable steps to resolve them to implement the change successfully. Organisation culture plays a significant role in the change management process. Often it has been observed that employees are unable to cope up with other employees who are from diverse backgrounds and companies, which in turn creates organisational conflict. Thus, it is essential for the firms to recognise these barriers and consider certain strategies which can minimise these kinds of conflicts and change is embraced by the employees for future growth and success. </w:t>
      </w:r>
    </w:p>
    <w:p w14:paraId="5DC0B3A4" w14:textId="77777777" w:rsidR="00AC73FD" w:rsidRDefault="00AC73FD" w:rsidP="00AC73FD">
      <w:pPr>
        <w:pStyle w:val="Heading1"/>
        <w:rPr>
          <w:rFonts w:eastAsia="Times New Roman"/>
          <w:lang w:eastAsia="en-GB"/>
        </w:rPr>
      </w:pPr>
      <w:bookmarkStart w:id="3" w:name="_Toc40125350"/>
      <w:r w:rsidRPr="00BA633A">
        <w:rPr>
          <w:rFonts w:eastAsia="Times New Roman"/>
          <w:lang w:eastAsia="en-GB"/>
        </w:rPr>
        <w:t>Conclusion</w:t>
      </w:r>
      <w:bookmarkEnd w:id="3"/>
    </w:p>
    <w:p w14:paraId="44B8702F" w14:textId="77777777" w:rsidR="00AC73FD" w:rsidRPr="00BA633A" w:rsidRDefault="00AC73FD" w:rsidP="00AC73FD">
      <w:pPr>
        <w:shd w:val="clear" w:color="auto" w:fill="FFFFFF"/>
        <w:spacing w:line="360" w:lineRule="atLeast"/>
        <w:rPr>
          <w:rFonts w:eastAsia="Times New Roman" w:cs="Times New Roman"/>
          <w:color w:val="222222"/>
          <w:szCs w:val="24"/>
          <w:lang w:eastAsia="en-GB"/>
        </w:rPr>
      </w:pPr>
      <w:r>
        <w:rPr>
          <w:rFonts w:eastAsia="Times New Roman" w:cs="Times New Roman"/>
          <w:color w:val="222222"/>
          <w:szCs w:val="24"/>
          <w:lang w:eastAsia="en-GB"/>
        </w:rPr>
        <w:t xml:space="preserve">The study provided an overview of different kinds of challenges that are associated with the organisational change in a multi-national organisation. It has been found that, though globalisation has open door for creativity and innovation in the business environment, it has also created a challenging environment where there is continuous change in different spheres. As such, organisations are changing their business strategies and policies in accordance to the national and international market demand. Change is essential part of the organisation as </w:t>
      </w:r>
      <w:r>
        <w:rPr>
          <w:rFonts w:eastAsia="Times New Roman" w:cs="Times New Roman"/>
          <w:color w:val="222222"/>
          <w:szCs w:val="24"/>
          <w:lang w:eastAsia="en-GB"/>
        </w:rPr>
        <w:lastRenderedPageBreak/>
        <w:t xml:space="preserve">business need to remain advanced and upgraded to remain competitive internationally. However, to implement change, corporates faces several kinds of issues and barriers which need to be overcome by using effective tools and models. To conclude, it can be said that organisational change is an integral part of the organisation and it need to be implemented effectively to derive long-term growth and success. </w:t>
      </w:r>
    </w:p>
    <w:p w14:paraId="447135D9" w14:textId="77777777" w:rsidR="00AC73FD" w:rsidRPr="009677FE" w:rsidRDefault="00AC73FD" w:rsidP="009677FE"/>
    <w:p w14:paraId="4905DFDC" w14:textId="77777777" w:rsidR="00124BD8" w:rsidRDefault="00124BD8">
      <w:pPr>
        <w:spacing w:line="259" w:lineRule="auto"/>
        <w:jc w:val="left"/>
        <w:rPr>
          <w:rFonts w:eastAsiaTheme="majorEastAsia" w:cstheme="majorBidi"/>
          <w:bCs/>
          <w:szCs w:val="32"/>
        </w:rPr>
      </w:pPr>
      <w:r>
        <w:rPr>
          <w:b/>
          <w:bCs/>
        </w:rPr>
        <w:br w:type="page"/>
      </w:r>
    </w:p>
    <w:p w14:paraId="149DFA3A" w14:textId="5279C72E" w:rsidR="00AE3A22" w:rsidRDefault="00AE3A22" w:rsidP="00AE3A22">
      <w:pPr>
        <w:pStyle w:val="Heading1"/>
        <w:rPr>
          <w:b w:val="0"/>
          <w:bCs/>
        </w:rPr>
      </w:pPr>
      <w:bookmarkStart w:id="4" w:name="_Toc40125351"/>
      <w:r w:rsidRPr="00AE3A22">
        <w:rPr>
          <w:b w:val="0"/>
          <w:bCs/>
        </w:rPr>
        <w:lastRenderedPageBreak/>
        <w:t>Reference List</w:t>
      </w:r>
      <w:bookmarkEnd w:id="4"/>
      <w:r w:rsidRPr="00AE3A22">
        <w:rPr>
          <w:b w:val="0"/>
          <w:bCs/>
        </w:rPr>
        <w:t xml:space="preserve"> </w:t>
      </w:r>
    </w:p>
    <w:p w14:paraId="2631E064" w14:textId="77777777" w:rsidR="00AC73FD" w:rsidRPr="00AC73FD" w:rsidRDefault="00AC73FD" w:rsidP="00AC73FD">
      <w:pPr>
        <w:rPr>
          <w:lang w:val="en-GB"/>
        </w:rPr>
      </w:pPr>
      <w:r w:rsidRPr="00AC73FD">
        <w:rPr>
          <w:lang w:val="en-GB"/>
        </w:rPr>
        <w:t>Bailey, B., Benson, A.J. and Bruner, M.W., 2019. Investigating the organisational culture of CrossFit. </w:t>
      </w:r>
      <w:r w:rsidRPr="00AC73FD">
        <w:rPr>
          <w:i/>
          <w:iCs/>
          <w:lang w:val="en-GB"/>
        </w:rPr>
        <w:t>International Journal of Sport and Exercise Psychology</w:t>
      </w:r>
      <w:r w:rsidRPr="00AC73FD">
        <w:rPr>
          <w:lang w:val="en-GB"/>
        </w:rPr>
        <w:t>, 17(3), pp.197-211.</w:t>
      </w:r>
    </w:p>
    <w:p w14:paraId="627A199E" w14:textId="77777777" w:rsidR="00AC73FD" w:rsidRDefault="00AC73FD" w:rsidP="00AE3A22">
      <w:r>
        <w:t xml:space="preserve">Balogun, J., </w:t>
      </w:r>
      <w:proofErr w:type="spellStart"/>
      <w:r>
        <w:t>Bartunek</w:t>
      </w:r>
      <w:proofErr w:type="spellEnd"/>
      <w:r>
        <w:t xml:space="preserve">, J.M. and Do, B., 2015. Senior managers’ sensemaking and responses to strategic change. </w:t>
      </w:r>
      <w:r>
        <w:rPr>
          <w:i/>
          <w:iCs/>
        </w:rPr>
        <w:t>Organization Science</w:t>
      </w:r>
      <w:r>
        <w:t xml:space="preserve">, </w:t>
      </w:r>
      <w:r w:rsidRPr="00AE3A22">
        <w:t>26</w:t>
      </w:r>
      <w:r>
        <w:t>(4), pp.960-979.</w:t>
      </w:r>
    </w:p>
    <w:p w14:paraId="0135B292" w14:textId="77777777" w:rsidR="00AC73FD" w:rsidRPr="000C1208" w:rsidRDefault="00AC73FD" w:rsidP="000C1208">
      <w:proofErr w:type="spellStart"/>
      <w:r>
        <w:t>Bayo</w:t>
      </w:r>
      <w:proofErr w:type="spellEnd"/>
      <w:r>
        <w:t xml:space="preserve">, P.L., 2019. </w:t>
      </w:r>
      <w:r w:rsidRPr="000C1208">
        <w:rPr>
          <w:i/>
          <w:iCs/>
        </w:rPr>
        <w:t>Technological Challenges in Management of Organizations</w:t>
      </w:r>
      <w:r>
        <w:t>.</w:t>
      </w:r>
    </w:p>
    <w:p w14:paraId="04103B4C" w14:textId="77777777" w:rsidR="00AC73FD" w:rsidRPr="00AC73FD" w:rsidRDefault="00AC73FD" w:rsidP="00AC73FD">
      <w:pPr>
        <w:rPr>
          <w:lang w:val="en-GB"/>
        </w:rPr>
      </w:pPr>
      <w:proofErr w:type="spellStart"/>
      <w:r w:rsidRPr="00AC73FD">
        <w:rPr>
          <w:lang w:val="en-GB"/>
        </w:rPr>
        <w:t>Beugelsdijk</w:t>
      </w:r>
      <w:proofErr w:type="spellEnd"/>
      <w:r w:rsidRPr="00AC73FD">
        <w:rPr>
          <w:lang w:val="en-GB"/>
        </w:rPr>
        <w:t xml:space="preserve">, S., </w:t>
      </w:r>
      <w:proofErr w:type="spellStart"/>
      <w:r w:rsidRPr="00AC73FD">
        <w:rPr>
          <w:lang w:val="en-GB"/>
        </w:rPr>
        <w:t>Kostova</w:t>
      </w:r>
      <w:proofErr w:type="spellEnd"/>
      <w:r w:rsidRPr="00AC73FD">
        <w:rPr>
          <w:lang w:val="en-GB"/>
        </w:rPr>
        <w:t>, T. and Roth, K., 2017. An overview of Hofstede-inspired country-level culture research in international business since 2006. </w:t>
      </w:r>
      <w:r w:rsidRPr="00AC73FD">
        <w:rPr>
          <w:i/>
          <w:iCs/>
          <w:lang w:val="en-GB"/>
        </w:rPr>
        <w:t>Journal of International Business Studies</w:t>
      </w:r>
      <w:r w:rsidRPr="00AC73FD">
        <w:rPr>
          <w:lang w:val="en-GB"/>
        </w:rPr>
        <w:t>, 48(1), pp.30-47.</w:t>
      </w:r>
    </w:p>
    <w:p w14:paraId="7DBF852F" w14:textId="77777777" w:rsidR="00AC73FD" w:rsidRPr="00AC73FD" w:rsidRDefault="00AC73FD" w:rsidP="00AC73FD">
      <w:pPr>
        <w:rPr>
          <w:lang w:val="en-GB"/>
        </w:rPr>
      </w:pPr>
      <w:proofErr w:type="spellStart"/>
      <w:r w:rsidRPr="00AC73FD">
        <w:rPr>
          <w:lang w:val="en-GB"/>
        </w:rPr>
        <w:t>Boella</w:t>
      </w:r>
      <w:proofErr w:type="spellEnd"/>
      <w:r w:rsidRPr="00AC73FD">
        <w:rPr>
          <w:lang w:val="en-GB"/>
        </w:rPr>
        <w:t>, M.J. and Goss-Turner, S., 2019. </w:t>
      </w:r>
      <w:r w:rsidRPr="00AC73FD">
        <w:rPr>
          <w:i/>
          <w:iCs/>
          <w:lang w:val="en-GB"/>
        </w:rPr>
        <w:t>Human resource management in the hospitality industry: A guide to best practice</w:t>
      </w:r>
      <w:r w:rsidRPr="00AC73FD">
        <w:rPr>
          <w:lang w:val="en-GB"/>
        </w:rPr>
        <w:t xml:space="preserve">. </w:t>
      </w:r>
      <w:r>
        <w:rPr>
          <w:lang w:val="en-GB"/>
        </w:rPr>
        <w:t xml:space="preserve">Abingdon: </w:t>
      </w:r>
      <w:r w:rsidRPr="00AC73FD">
        <w:rPr>
          <w:lang w:val="en-GB"/>
        </w:rPr>
        <w:t>Routledge.</w:t>
      </w:r>
    </w:p>
    <w:p w14:paraId="376558B7" w14:textId="77777777" w:rsidR="00AC73FD" w:rsidRPr="00AC73FD" w:rsidRDefault="00AC73FD" w:rsidP="00AC73FD">
      <w:pPr>
        <w:rPr>
          <w:lang w:val="en-GB"/>
        </w:rPr>
      </w:pPr>
      <w:proofErr w:type="spellStart"/>
      <w:r w:rsidRPr="00AC73FD">
        <w:rPr>
          <w:lang w:val="en-GB"/>
        </w:rPr>
        <w:t>Bruzda</w:t>
      </w:r>
      <w:proofErr w:type="spellEnd"/>
      <w:r w:rsidRPr="00AC73FD">
        <w:rPr>
          <w:lang w:val="en-GB"/>
        </w:rPr>
        <w:t>, J., 2011. Some aspects of the discrete wavelet analysis of bivariate spectra for business cycle synchronisation. </w:t>
      </w:r>
      <w:r w:rsidRPr="00AC73FD">
        <w:rPr>
          <w:i/>
          <w:iCs/>
          <w:lang w:val="en-GB"/>
        </w:rPr>
        <w:t>Economics: The Open-Access, Open-Assessment E-Journal</w:t>
      </w:r>
      <w:r w:rsidRPr="00AC73FD">
        <w:rPr>
          <w:lang w:val="en-GB"/>
        </w:rPr>
        <w:t>, 5.</w:t>
      </w:r>
    </w:p>
    <w:p w14:paraId="460929A4" w14:textId="77777777" w:rsidR="00AC73FD" w:rsidRDefault="00AC73FD" w:rsidP="00AE3A22">
      <w:r>
        <w:t xml:space="preserve">Cameron, E. and Green, M., 2019. </w:t>
      </w:r>
      <w:r>
        <w:rPr>
          <w:i/>
          <w:iCs/>
        </w:rPr>
        <w:t>Making sense of change management: A complete guide to the models, tools and techniques of organizational change</w:t>
      </w:r>
      <w:r>
        <w:t>. London: Kogan Page Publishers.</w:t>
      </w:r>
    </w:p>
    <w:p w14:paraId="688F4527" w14:textId="77777777" w:rsidR="00AC73FD" w:rsidRPr="00A95979" w:rsidRDefault="00AC73FD" w:rsidP="00A95979">
      <w:r>
        <w:t xml:space="preserve">Chappell, D. and Dewey, T.G., 2014. Defining the entropy of hierarchical organizations. </w:t>
      </w:r>
      <w:r>
        <w:rPr>
          <w:i/>
          <w:iCs/>
        </w:rPr>
        <w:t>Complexity, Governance &amp; Networks</w:t>
      </w:r>
      <w:r>
        <w:t xml:space="preserve">, </w:t>
      </w:r>
      <w:r w:rsidRPr="00A95979">
        <w:t>1</w:t>
      </w:r>
      <w:r>
        <w:t>(2), pp.41-56.</w:t>
      </w:r>
    </w:p>
    <w:p w14:paraId="5B5CDB6F" w14:textId="77777777" w:rsidR="00AC73FD" w:rsidRPr="00E15A07" w:rsidRDefault="00AC73FD" w:rsidP="00E15A07">
      <w:r>
        <w:t xml:space="preserve">Cooke, F.L., 2012. The globalization of Chinese telecom corporations: Strategy, challenges and HR implications for the MNCs and host countries. </w:t>
      </w:r>
      <w:r>
        <w:rPr>
          <w:i/>
          <w:iCs/>
        </w:rPr>
        <w:t>The International Journal of Human Resource Management</w:t>
      </w:r>
      <w:r>
        <w:t xml:space="preserve">, </w:t>
      </w:r>
      <w:r w:rsidRPr="00E15A07">
        <w:t>23</w:t>
      </w:r>
      <w:r>
        <w:t>(9), pp.1832-1852.</w:t>
      </w:r>
    </w:p>
    <w:p w14:paraId="145B0B3E" w14:textId="77777777" w:rsidR="00AC73FD" w:rsidRPr="00AC73FD" w:rsidRDefault="00AC73FD" w:rsidP="00AC73FD">
      <w:pPr>
        <w:rPr>
          <w:lang w:val="en-GB"/>
        </w:rPr>
      </w:pPr>
      <w:r w:rsidRPr="00AC73FD">
        <w:rPr>
          <w:lang w:val="en-GB"/>
        </w:rPr>
        <w:t>Cummings, S., Bridgman, T. and Brown, K.G., 2016. Unfreezing change as three steps: Rethinking Kurt Lewin’s legacy for change management. </w:t>
      </w:r>
      <w:r w:rsidRPr="00AC73FD">
        <w:rPr>
          <w:i/>
          <w:iCs/>
          <w:lang w:val="en-GB"/>
        </w:rPr>
        <w:t>Human relations</w:t>
      </w:r>
      <w:r w:rsidRPr="00AC73FD">
        <w:rPr>
          <w:lang w:val="en-GB"/>
        </w:rPr>
        <w:t>, 69(1), pp.33-60.</w:t>
      </w:r>
    </w:p>
    <w:p w14:paraId="03CAFBCE" w14:textId="77777777" w:rsidR="00AC73FD" w:rsidRPr="00AC73FD" w:rsidRDefault="00AC73FD" w:rsidP="00AC73FD">
      <w:pPr>
        <w:rPr>
          <w:lang w:val="en-GB"/>
        </w:rPr>
      </w:pPr>
      <w:r w:rsidRPr="00AC73FD">
        <w:rPr>
          <w:lang w:val="en-GB"/>
        </w:rPr>
        <w:t xml:space="preserve">De </w:t>
      </w:r>
      <w:proofErr w:type="spellStart"/>
      <w:r w:rsidRPr="00AC73FD">
        <w:rPr>
          <w:lang w:val="en-GB"/>
        </w:rPr>
        <w:t>Mooij</w:t>
      </w:r>
      <w:proofErr w:type="spellEnd"/>
      <w:r w:rsidRPr="00AC73FD">
        <w:rPr>
          <w:lang w:val="en-GB"/>
        </w:rPr>
        <w:t>, M. and Hofstede, G., 2010. The Hofstede model: Applications to global branding and advertising strategy and research. </w:t>
      </w:r>
      <w:r w:rsidRPr="00AC73FD">
        <w:rPr>
          <w:i/>
          <w:iCs/>
          <w:lang w:val="en-GB"/>
        </w:rPr>
        <w:t>International Journal of advertising</w:t>
      </w:r>
      <w:r w:rsidRPr="00AC73FD">
        <w:rPr>
          <w:lang w:val="en-GB"/>
        </w:rPr>
        <w:t>, 29(1), pp.85-110.</w:t>
      </w:r>
    </w:p>
    <w:p w14:paraId="1D2ABCBE" w14:textId="77777777" w:rsidR="00AC73FD" w:rsidRPr="00AC73FD" w:rsidRDefault="00AC73FD" w:rsidP="00AC73FD">
      <w:pPr>
        <w:rPr>
          <w:lang w:val="en-GB"/>
        </w:rPr>
      </w:pPr>
      <w:proofErr w:type="spellStart"/>
      <w:r w:rsidRPr="00AC73FD">
        <w:rPr>
          <w:lang w:val="en-GB"/>
        </w:rPr>
        <w:t>Diefenbach</w:t>
      </w:r>
      <w:proofErr w:type="spellEnd"/>
      <w:r w:rsidRPr="00AC73FD">
        <w:rPr>
          <w:lang w:val="en-GB"/>
        </w:rPr>
        <w:t xml:space="preserve">, T., 2007. The </w:t>
      </w:r>
      <w:proofErr w:type="spellStart"/>
      <w:r w:rsidRPr="00AC73FD">
        <w:rPr>
          <w:lang w:val="en-GB"/>
        </w:rPr>
        <w:t>managerialistic</w:t>
      </w:r>
      <w:proofErr w:type="spellEnd"/>
      <w:r w:rsidRPr="00AC73FD">
        <w:rPr>
          <w:lang w:val="en-GB"/>
        </w:rPr>
        <w:t xml:space="preserve"> ideology of organisational change management. </w:t>
      </w:r>
      <w:r w:rsidRPr="00AC73FD">
        <w:rPr>
          <w:i/>
          <w:iCs/>
          <w:lang w:val="en-GB"/>
        </w:rPr>
        <w:t>Journal of Organizational Change Management</w:t>
      </w:r>
      <w:r w:rsidRPr="00AC73FD">
        <w:rPr>
          <w:lang w:val="en-GB"/>
        </w:rPr>
        <w:t>.</w:t>
      </w:r>
      <w:r>
        <w:rPr>
          <w:lang w:val="en-GB"/>
        </w:rPr>
        <w:t xml:space="preserve"> 2(4), p.43-56.</w:t>
      </w:r>
    </w:p>
    <w:p w14:paraId="0B9793A0" w14:textId="77777777" w:rsidR="00AC73FD" w:rsidRPr="00C252AF" w:rsidRDefault="00AC73FD" w:rsidP="00C252AF">
      <w:proofErr w:type="spellStart"/>
      <w:r>
        <w:t>Gorsira</w:t>
      </w:r>
      <w:proofErr w:type="spellEnd"/>
      <w:r>
        <w:t xml:space="preserve">, M., Steg, L., </w:t>
      </w:r>
      <w:proofErr w:type="spellStart"/>
      <w:r>
        <w:t>Denkers</w:t>
      </w:r>
      <w:proofErr w:type="spellEnd"/>
      <w:r>
        <w:t xml:space="preserve">, A. and Huisman, W., 2018. Corruption in organizations: Ethical climate and individual motives. </w:t>
      </w:r>
      <w:r>
        <w:rPr>
          <w:i/>
          <w:iCs/>
        </w:rPr>
        <w:t>Administrative Sciences</w:t>
      </w:r>
      <w:r>
        <w:t xml:space="preserve">, </w:t>
      </w:r>
      <w:r w:rsidRPr="00C252AF">
        <w:t>8</w:t>
      </w:r>
      <w:r>
        <w:t>(1), p.4.</w:t>
      </w:r>
    </w:p>
    <w:p w14:paraId="5107295B" w14:textId="77777777" w:rsidR="0018057B" w:rsidRPr="00AC73FD" w:rsidRDefault="00AC73FD" w:rsidP="00AC73FD">
      <w:pPr>
        <w:rPr>
          <w:lang w:val="en-GB"/>
        </w:rPr>
      </w:pPr>
      <w:r w:rsidRPr="00AC73FD">
        <w:rPr>
          <w:lang w:val="en-GB"/>
        </w:rPr>
        <w:t xml:space="preserve">Hofstede, G., 2011. </w:t>
      </w:r>
      <w:proofErr w:type="spellStart"/>
      <w:r w:rsidRPr="00AC73FD">
        <w:rPr>
          <w:lang w:val="en-GB"/>
        </w:rPr>
        <w:t>Dimensionalizing</w:t>
      </w:r>
      <w:proofErr w:type="spellEnd"/>
      <w:r w:rsidRPr="00AC73FD">
        <w:rPr>
          <w:lang w:val="en-GB"/>
        </w:rPr>
        <w:t xml:space="preserve"> cultures: The Hofstede model in context. </w:t>
      </w:r>
      <w:r w:rsidRPr="00AC73FD">
        <w:rPr>
          <w:i/>
          <w:iCs/>
          <w:lang w:val="en-GB"/>
        </w:rPr>
        <w:t>Online readings in psychology and culture</w:t>
      </w:r>
      <w:r w:rsidRPr="00AC73FD">
        <w:rPr>
          <w:lang w:val="en-GB"/>
        </w:rPr>
        <w:t>, 2(1), p.8.</w:t>
      </w:r>
    </w:p>
    <w:p w14:paraId="1ACA65CC" w14:textId="77777777" w:rsidR="00AC73FD" w:rsidRPr="00AC73FD" w:rsidRDefault="00AC73FD" w:rsidP="00AC73FD">
      <w:pPr>
        <w:rPr>
          <w:lang w:val="en-GB"/>
        </w:rPr>
      </w:pPr>
      <w:r w:rsidRPr="00AC73FD">
        <w:rPr>
          <w:lang w:val="en-GB"/>
        </w:rPr>
        <w:lastRenderedPageBreak/>
        <w:t xml:space="preserve">Hussain, S.T., Lei, S., </w:t>
      </w:r>
      <w:proofErr w:type="spellStart"/>
      <w:r w:rsidRPr="00AC73FD">
        <w:rPr>
          <w:lang w:val="en-GB"/>
        </w:rPr>
        <w:t>Akram</w:t>
      </w:r>
      <w:proofErr w:type="spellEnd"/>
      <w:r w:rsidRPr="00AC73FD">
        <w:rPr>
          <w:lang w:val="en-GB"/>
        </w:rPr>
        <w:t>, T., Haider, M.J., Hussain, S.H. and Ali, M., 2018. Kurt Lewin's change model: A critical review of the role of leadership and employee involvement in organizational change. </w:t>
      </w:r>
      <w:r w:rsidRPr="00AC73FD">
        <w:rPr>
          <w:i/>
          <w:iCs/>
          <w:lang w:val="en-GB"/>
        </w:rPr>
        <w:t>Journal of Innovation &amp; Knowledge</w:t>
      </w:r>
      <w:r w:rsidRPr="00AC73FD">
        <w:rPr>
          <w:lang w:val="en-GB"/>
        </w:rPr>
        <w:t>, 3(3), pp.123-127.</w:t>
      </w:r>
    </w:p>
    <w:p w14:paraId="61AFFF80" w14:textId="77777777" w:rsidR="00AC73FD" w:rsidRPr="00AE3A22" w:rsidRDefault="00AC73FD" w:rsidP="00AE3A22">
      <w:r>
        <w:t xml:space="preserve">Jacobs, G., Van </w:t>
      </w:r>
      <w:proofErr w:type="spellStart"/>
      <w:r>
        <w:t>Witteloostuijn</w:t>
      </w:r>
      <w:proofErr w:type="spellEnd"/>
      <w:r>
        <w:t xml:space="preserve">, A. and </w:t>
      </w:r>
      <w:proofErr w:type="spellStart"/>
      <w:r>
        <w:t>Christe‐Zeyse</w:t>
      </w:r>
      <w:proofErr w:type="spellEnd"/>
      <w:r>
        <w:t xml:space="preserve">, J., 2013. A theoretical framework of organizational change. </w:t>
      </w:r>
      <w:r>
        <w:rPr>
          <w:i/>
          <w:iCs/>
        </w:rPr>
        <w:t>Journal of Organizational Change Management</w:t>
      </w:r>
      <w:r>
        <w:t>.</w:t>
      </w:r>
    </w:p>
    <w:p w14:paraId="37E9BAC6" w14:textId="77777777" w:rsidR="00AC73FD" w:rsidRPr="004D1855" w:rsidRDefault="00AC73FD" w:rsidP="004D1855">
      <w:proofErr w:type="spellStart"/>
      <w:r>
        <w:t>Ján</w:t>
      </w:r>
      <w:proofErr w:type="spellEnd"/>
      <w:r>
        <w:t xml:space="preserve">, D. and Veronika, T., 2017. Examination of factors affecting the implementation of organizational changes. </w:t>
      </w:r>
      <w:r>
        <w:rPr>
          <w:i/>
          <w:iCs/>
        </w:rPr>
        <w:t>Journal of Competitiveness</w:t>
      </w:r>
      <w:r>
        <w:t xml:space="preserve">, </w:t>
      </w:r>
      <w:r w:rsidRPr="004D1855">
        <w:t>9</w:t>
      </w:r>
      <w:r>
        <w:t>(4), p.5.</w:t>
      </w:r>
    </w:p>
    <w:p w14:paraId="1CAF1FA3" w14:textId="77777777" w:rsidR="00AC73FD" w:rsidRPr="00774F7C" w:rsidRDefault="00AC73FD" w:rsidP="00774F7C">
      <w:proofErr w:type="spellStart"/>
      <w:r>
        <w:t>Jeong</w:t>
      </w:r>
      <w:proofErr w:type="spellEnd"/>
      <w:r>
        <w:t xml:space="preserve">, I. and Shin, S.J., 2019. High-performance work practices and organizational creativity during organizational change: A collective learning perspective. </w:t>
      </w:r>
      <w:r>
        <w:rPr>
          <w:i/>
          <w:iCs/>
        </w:rPr>
        <w:t>Journal of Management</w:t>
      </w:r>
      <w:r>
        <w:t xml:space="preserve">, </w:t>
      </w:r>
      <w:r w:rsidRPr="00774F7C">
        <w:t>45</w:t>
      </w:r>
      <w:r>
        <w:t>(3), pp.909-925.</w:t>
      </w:r>
    </w:p>
    <w:p w14:paraId="055D84AA" w14:textId="77777777" w:rsidR="00AC73FD" w:rsidRPr="00AC73FD" w:rsidRDefault="00AC73FD" w:rsidP="00AC73FD">
      <w:pPr>
        <w:rPr>
          <w:lang w:val="en-GB"/>
        </w:rPr>
      </w:pPr>
      <w:r w:rsidRPr="00AC73FD">
        <w:rPr>
          <w:lang w:val="en-GB"/>
        </w:rPr>
        <w:t xml:space="preserve">Maddalena, C., </w:t>
      </w:r>
      <w:proofErr w:type="spellStart"/>
      <w:r w:rsidRPr="00AC73FD">
        <w:rPr>
          <w:lang w:val="en-GB"/>
        </w:rPr>
        <w:t>Kyrtsou</w:t>
      </w:r>
      <w:proofErr w:type="spellEnd"/>
      <w:r w:rsidRPr="00AC73FD">
        <w:rPr>
          <w:lang w:val="en-GB"/>
        </w:rPr>
        <w:t xml:space="preserve">, C. and </w:t>
      </w:r>
      <w:proofErr w:type="spellStart"/>
      <w:r w:rsidRPr="00AC73FD">
        <w:rPr>
          <w:lang w:val="en-GB"/>
        </w:rPr>
        <w:t>Mikropoulou</w:t>
      </w:r>
      <w:proofErr w:type="spellEnd"/>
      <w:r w:rsidRPr="00AC73FD">
        <w:rPr>
          <w:lang w:val="en-GB"/>
        </w:rPr>
        <w:t>, C.D., 2018. New evidence on the synchronisation between the US business and financial cycles. 13(9), pp.234-345.</w:t>
      </w:r>
    </w:p>
    <w:p w14:paraId="6FB71611" w14:textId="77777777" w:rsidR="00AC73FD" w:rsidRPr="00E42DBB" w:rsidRDefault="00AC73FD" w:rsidP="00E42DBB">
      <w:r>
        <w:t xml:space="preserve">Malek, R. and </w:t>
      </w:r>
      <w:proofErr w:type="spellStart"/>
      <w:r>
        <w:t>Yazdanifard</w:t>
      </w:r>
      <w:proofErr w:type="spellEnd"/>
      <w:r>
        <w:t xml:space="preserve">, R., 2012. Communication as a crucial lever in change management. </w:t>
      </w:r>
      <w:r>
        <w:rPr>
          <w:i/>
          <w:iCs/>
        </w:rPr>
        <w:t>International Journal of Research in Management &amp; Technology</w:t>
      </w:r>
      <w:r>
        <w:t xml:space="preserve">, </w:t>
      </w:r>
      <w:r w:rsidRPr="00E42DBB">
        <w:t>2</w:t>
      </w:r>
      <w:r>
        <w:t>(1), pp.52-57.</w:t>
      </w:r>
    </w:p>
    <w:p w14:paraId="5DD67FBD" w14:textId="77777777" w:rsidR="00AC73FD" w:rsidRPr="00AC73FD" w:rsidRDefault="00AC73FD" w:rsidP="00AC73FD">
      <w:pPr>
        <w:rPr>
          <w:lang w:val="en-GB"/>
        </w:rPr>
      </w:pPr>
      <w:proofErr w:type="spellStart"/>
      <w:r w:rsidRPr="00AC73FD">
        <w:rPr>
          <w:lang w:val="en-GB"/>
        </w:rPr>
        <w:t>Mba</w:t>
      </w:r>
      <w:proofErr w:type="spellEnd"/>
      <w:r w:rsidRPr="00AC73FD">
        <w:rPr>
          <w:lang w:val="en-GB"/>
        </w:rPr>
        <w:t xml:space="preserve"> </w:t>
      </w:r>
      <w:proofErr w:type="spellStart"/>
      <w:r w:rsidRPr="00AC73FD">
        <w:rPr>
          <w:lang w:val="en-GB"/>
        </w:rPr>
        <w:t>Sr</w:t>
      </w:r>
      <w:proofErr w:type="spellEnd"/>
      <w:r w:rsidRPr="00AC73FD">
        <w:rPr>
          <w:lang w:val="en-GB"/>
        </w:rPr>
        <w:t>, I.N., 2015. Conflicts Encountered by Multinational Corporations in Cross-Cultural Communication and its Solutions. </w:t>
      </w:r>
      <w:r w:rsidRPr="00AC73FD">
        <w:rPr>
          <w:i/>
          <w:iCs/>
          <w:lang w:val="en-GB"/>
        </w:rPr>
        <w:t>Journal of International Business and Economics</w:t>
      </w:r>
      <w:r w:rsidRPr="00AC73FD">
        <w:rPr>
          <w:lang w:val="en-GB"/>
        </w:rPr>
        <w:t>, 3, pp.86-92.</w:t>
      </w:r>
    </w:p>
    <w:p w14:paraId="08EF4F5A" w14:textId="77777777" w:rsidR="00AC73FD" w:rsidRPr="00883835" w:rsidRDefault="00AC73FD" w:rsidP="00883835">
      <w:proofErr w:type="spellStart"/>
      <w:r>
        <w:t>Mosadeghrad</w:t>
      </w:r>
      <w:proofErr w:type="spellEnd"/>
      <w:r>
        <w:t xml:space="preserve">, A.M. and </w:t>
      </w:r>
      <w:proofErr w:type="spellStart"/>
      <w:r>
        <w:t>Ansarian</w:t>
      </w:r>
      <w:proofErr w:type="spellEnd"/>
      <w:r>
        <w:t xml:space="preserve">, M., 2014. Why do organisational change programmes fail?. </w:t>
      </w:r>
      <w:r>
        <w:rPr>
          <w:i/>
          <w:iCs/>
        </w:rPr>
        <w:t>International Journal of Strategic Change Management</w:t>
      </w:r>
      <w:r>
        <w:t xml:space="preserve">, </w:t>
      </w:r>
      <w:r w:rsidRPr="00883835">
        <w:t>5</w:t>
      </w:r>
      <w:r>
        <w:t>(3), pp.189-218.</w:t>
      </w:r>
    </w:p>
    <w:p w14:paraId="5FC3F36E" w14:textId="77777777" w:rsidR="00AC73FD" w:rsidRPr="001B2760" w:rsidRDefault="00AC73FD" w:rsidP="001B2760">
      <w:proofErr w:type="spellStart"/>
      <w:r>
        <w:t>Ozcelik</w:t>
      </w:r>
      <w:proofErr w:type="spellEnd"/>
      <w:r>
        <w:t xml:space="preserve">, O. and Akinci, A. eds., 2019. </w:t>
      </w:r>
      <w:r>
        <w:rPr>
          <w:i/>
          <w:iCs/>
        </w:rPr>
        <w:t>Studies on Interdisciplinary Economics and Business-Volume I</w:t>
      </w:r>
      <w:r>
        <w:t>. Berlin: Peter Lang Edition.</w:t>
      </w:r>
    </w:p>
    <w:p w14:paraId="7B5EA497" w14:textId="77777777" w:rsidR="00AC73FD" w:rsidRDefault="00AC73FD" w:rsidP="00883835">
      <w:r>
        <w:t xml:space="preserve">Rivero, O., 2014. The lack of leadership leading to misguided organizational change. </w:t>
      </w:r>
      <w:r>
        <w:rPr>
          <w:i/>
          <w:iCs/>
        </w:rPr>
        <w:t>Global Journal of Management and Business Research</w:t>
      </w:r>
      <w:r>
        <w:t>.</w:t>
      </w:r>
    </w:p>
    <w:p w14:paraId="78DD28B1" w14:textId="77777777" w:rsidR="00AC73FD" w:rsidRPr="00883835" w:rsidRDefault="00AC73FD" w:rsidP="00883835">
      <w:r>
        <w:t xml:space="preserve">Sampath, V.S. and Rahman, N., 2019. Bribery in MNEs: The Dynamics of Corruption Culture Distance and Organizational Distance to Core Values. </w:t>
      </w:r>
      <w:r>
        <w:rPr>
          <w:i/>
          <w:iCs/>
        </w:rPr>
        <w:t>Journal of Business Ethics</w:t>
      </w:r>
      <w:r>
        <w:t xml:space="preserve">, </w:t>
      </w:r>
      <w:r w:rsidRPr="001216E6">
        <w:t>159</w:t>
      </w:r>
      <w:r>
        <w:t>(3), pp.817-835.</w:t>
      </w:r>
    </w:p>
    <w:p w14:paraId="576F079C" w14:textId="77777777" w:rsidR="00AC73FD" w:rsidRPr="00AC73FD" w:rsidRDefault="00AC73FD" w:rsidP="00AC73FD">
      <w:pPr>
        <w:rPr>
          <w:lang w:val="en-GB"/>
        </w:rPr>
      </w:pPr>
      <w:r w:rsidRPr="00AC73FD">
        <w:rPr>
          <w:lang w:val="en-GB"/>
        </w:rPr>
        <w:t>Sims, R.R., 2019. Globalization and Human resource management. </w:t>
      </w:r>
      <w:r w:rsidRPr="00AC73FD">
        <w:rPr>
          <w:i/>
          <w:iCs/>
          <w:lang w:val="en-GB"/>
        </w:rPr>
        <w:t>Human Resources Management Issues, Challenges and Trends:" Now and Around the Corner"</w:t>
      </w:r>
      <w:r w:rsidRPr="00AC73FD">
        <w:rPr>
          <w:lang w:val="en-GB"/>
        </w:rPr>
        <w:t>, p.31.</w:t>
      </w:r>
    </w:p>
    <w:p w14:paraId="5983C882" w14:textId="77777777" w:rsidR="00AC73FD" w:rsidRPr="00A22476" w:rsidRDefault="00AC73FD" w:rsidP="00A22476">
      <w:r>
        <w:lastRenderedPageBreak/>
        <w:t xml:space="preserve">Stouten, J., Rousseau, D.M. and De Cremer, D., 2018. Successful organizational change: Integrating the management practice and scholarly literatures. </w:t>
      </w:r>
      <w:r>
        <w:rPr>
          <w:i/>
          <w:iCs/>
        </w:rPr>
        <w:t>Academy of Management Annals</w:t>
      </w:r>
      <w:r>
        <w:t xml:space="preserve">, </w:t>
      </w:r>
      <w:r w:rsidRPr="00A22476">
        <w:t>12</w:t>
      </w:r>
      <w:r>
        <w:t>(2), pp.752-788.</w:t>
      </w:r>
    </w:p>
    <w:p w14:paraId="2FAFFF17" w14:textId="77777777" w:rsidR="00AC73FD" w:rsidRPr="00AC73FD" w:rsidRDefault="00AC73FD" w:rsidP="00AC73FD">
      <w:pPr>
        <w:rPr>
          <w:lang w:val="en-GB"/>
        </w:rPr>
      </w:pPr>
      <w:proofErr w:type="spellStart"/>
      <w:r w:rsidRPr="00AC73FD">
        <w:rPr>
          <w:lang w:val="en-GB"/>
        </w:rPr>
        <w:t>Teräväinen</w:t>
      </w:r>
      <w:proofErr w:type="spellEnd"/>
      <w:r w:rsidRPr="00AC73FD">
        <w:rPr>
          <w:lang w:val="en-GB"/>
        </w:rPr>
        <w:t xml:space="preserve">, V., </w:t>
      </w:r>
      <w:proofErr w:type="spellStart"/>
      <w:r w:rsidRPr="00AC73FD">
        <w:rPr>
          <w:lang w:val="en-GB"/>
        </w:rPr>
        <w:t>Junnonen</w:t>
      </w:r>
      <w:proofErr w:type="spellEnd"/>
      <w:r w:rsidRPr="00AC73FD">
        <w:rPr>
          <w:lang w:val="en-GB"/>
        </w:rPr>
        <w:t xml:space="preserve">, J.M., </w:t>
      </w:r>
      <w:proofErr w:type="spellStart"/>
      <w:r w:rsidRPr="00AC73FD">
        <w:rPr>
          <w:lang w:val="en-GB"/>
        </w:rPr>
        <w:t>Salopää</w:t>
      </w:r>
      <w:proofErr w:type="spellEnd"/>
      <w:r w:rsidRPr="00AC73FD">
        <w:rPr>
          <w:lang w:val="en-GB"/>
        </w:rPr>
        <w:t xml:space="preserve">, T. and </w:t>
      </w:r>
      <w:proofErr w:type="spellStart"/>
      <w:r w:rsidRPr="00AC73FD">
        <w:rPr>
          <w:lang w:val="en-GB"/>
        </w:rPr>
        <w:t>Sobolev</w:t>
      </w:r>
      <w:proofErr w:type="spellEnd"/>
      <w:r w:rsidRPr="00AC73FD">
        <w:rPr>
          <w:lang w:val="en-GB"/>
        </w:rPr>
        <w:t>, A., 2018. Relationships between organisational culture and efficiency in Finnish construction projects. </w:t>
      </w:r>
      <w:r w:rsidRPr="00AC73FD">
        <w:rPr>
          <w:i/>
          <w:iCs/>
          <w:lang w:val="en-GB"/>
        </w:rPr>
        <w:t>International Journal of Construction Management</w:t>
      </w:r>
      <w:r w:rsidRPr="00AC73FD">
        <w:rPr>
          <w:lang w:val="en-GB"/>
        </w:rPr>
        <w:t>, pp.1-15.</w:t>
      </w:r>
    </w:p>
    <w:p w14:paraId="0DD9E35C" w14:textId="77777777" w:rsidR="00AC73FD" w:rsidRPr="00AC73FD" w:rsidRDefault="00AC73FD" w:rsidP="00AC73FD">
      <w:pPr>
        <w:rPr>
          <w:lang w:val="en-GB"/>
        </w:rPr>
      </w:pPr>
      <w:proofErr w:type="spellStart"/>
      <w:r w:rsidRPr="00AC73FD">
        <w:rPr>
          <w:lang w:val="en-GB"/>
        </w:rPr>
        <w:t>Todnem</w:t>
      </w:r>
      <w:proofErr w:type="spellEnd"/>
      <w:r w:rsidRPr="00AC73FD">
        <w:rPr>
          <w:lang w:val="en-GB"/>
        </w:rPr>
        <w:t xml:space="preserve"> By, R., 2005. Organisational change management: A critical review. </w:t>
      </w:r>
      <w:r w:rsidRPr="00AC73FD">
        <w:rPr>
          <w:i/>
          <w:iCs/>
          <w:lang w:val="en-GB"/>
        </w:rPr>
        <w:t>Journal of change management</w:t>
      </w:r>
      <w:r w:rsidRPr="00AC73FD">
        <w:rPr>
          <w:lang w:val="en-GB"/>
        </w:rPr>
        <w:t>, 5(4), pp.369-380.</w:t>
      </w:r>
    </w:p>
    <w:p w14:paraId="7AF3F744" w14:textId="77777777" w:rsidR="00AC73FD" w:rsidRPr="00CF18BE" w:rsidRDefault="00AC73FD" w:rsidP="00CF18BE">
      <w:r>
        <w:t xml:space="preserve">Tonelli, M. and </w:t>
      </w:r>
      <w:proofErr w:type="spellStart"/>
      <w:r>
        <w:t>Cristoni</w:t>
      </w:r>
      <w:proofErr w:type="spellEnd"/>
      <w:r>
        <w:t xml:space="preserve">, N.F., 2013. </w:t>
      </w:r>
      <w:proofErr w:type="spellStart"/>
      <w:r>
        <w:t>BoP</w:t>
      </w:r>
      <w:proofErr w:type="spellEnd"/>
      <w:r>
        <w:t xml:space="preserve"> and MNCs: where is the market and where the source of innovation?. </w:t>
      </w:r>
      <w:r>
        <w:rPr>
          <w:i/>
          <w:iCs/>
        </w:rPr>
        <w:t>Academic Journal of Interdisciplinary Studies</w:t>
      </w:r>
      <w:r>
        <w:t xml:space="preserve">, </w:t>
      </w:r>
      <w:r w:rsidRPr="00CF18BE">
        <w:t>2</w:t>
      </w:r>
      <w:r>
        <w:t>(8), p.184.</w:t>
      </w:r>
    </w:p>
    <w:p w14:paraId="7C61EA67" w14:textId="77777777" w:rsidR="00AC73FD" w:rsidRDefault="00AC73FD" w:rsidP="00AE3A22">
      <w:proofErr w:type="spellStart"/>
      <w:r>
        <w:t>Utami</w:t>
      </w:r>
      <w:proofErr w:type="spellEnd"/>
      <w:r>
        <w:t>, M.W., 2018. The Role Of National Culture In The Emergence Of Financial Statement Fraud: Comparison Of Japanese And British Culture In The Cases Of Olympus And Tesco.</w:t>
      </w:r>
    </w:p>
    <w:p w14:paraId="536A779D" w14:textId="77777777" w:rsidR="00AC73FD" w:rsidRPr="00AC73FD" w:rsidRDefault="00AC73FD" w:rsidP="00AC73FD">
      <w:pPr>
        <w:rPr>
          <w:lang w:val="en-GB"/>
        </w:rPr>
      </w:pPr>
      <w:r w:rsidRPr="00AC73FD">
        <w:rPr>
          <w:lang w:val="en-GB"/>
        </w:rPr>
        <w:t xml:space="preserve">van der Linden, H., Kalra, D., </w:t>
      </w:r>
      <w:proofErr w:type="spellStart"/>
      <w:r w:rsidRPr="00AC73FD">
        <w:rPr>
          <w:lang w:val="en-GB"/>
        </w:rPr>
        <w:t>Hasman</w:t>
      </w:r>
      <w:proofErr w:type="spellEnd"/>
      <w:r w:rsidRPr="00AC73FD">
        <w:rPr>
          <w:lang w:val="en-GB"/>
        </w:rPr>
        <w:t xml:space="preserve">, A. and </w:t>
      </w:r>
      <w:proofErr w:type="spellStart"/>
      <w:r w:rsidRPr="00AC73FD">
        <w:rPr>
          <w:lang w:val="en-GB"/>
        </w:rPr>
        <w:t>Talmon</w:t>
      </w:r>
      <w:proofErr w:type="spellEnd"/>
      <w:r w:rsidRPr="00AC73FD">
        <w:rPr>
          <w:lang w:val="en-GB"/>
        </w:rPr>
        <w:t>, J., 2009. Inter-organizational future proof EHR systems: a review of the security and privacy related issues. </w:t>
      </w:r>
      <w:r w:rsidRPr="00AC73FD">
        <w:rPr>
          <w:i/>
          <w:iCs/>
          <w:lang w:val="en-GB"/>
        </w:rPr>
        <w:t>International journal of medical informatics</w:t>
      </w:r>
      <w:r w:rsidRPr="00AC73FD">
        <w:rPr>
          <w:lang w:val="en-GB"/>
        </w:rPr>
        <w:t>, 78(3), pp.141-160.</w:t>
      </w:r>
    </w:p>
    <w:p w14:paraId="367BA82A" w14:textId="77777777" w:rsidR="00AC73FD" w:rsidRPr="00AC73FD" w:rsidRDefault="00AC73FD" w:rsidP="00AC73FD">
      <w:pPr>
        <w:rPr>
          <w:lang w:val="en-GB"/>
        </w:rPr>
      </w:pPr>
      <w:r w:rsidRPr="00AC73FD">
        <w:rPr>
          <w:lang w:val="en-GB"/>
        </w:rPr>
        <w:t xml:space="preserve">Zajac, E.J. and Olsen, C.P., </w:t>
      </w:r>
      <w:r>
        <w:rPr>
          <w:lang w:val="en-GB"/>
        </w:rPr>
        <w:t>201</w:t>
      </w:r>
      <w:r w:rsidRPr="00AC73FD">
        <w:rPr>
          <w:lang w:val="en-GB"/>
        </w:rPr>
        <w:t>3. From transaction cost to transactional value analysis: Implications for the study of interorganizational strategies. </w:t>
      </w:r>
      <w:r w:rsidRPr="00AC73FD">
        <w:rPr>
          <w:i/>
          <w:iCs/>
          <w:lang w:val="en-GB"/>
        </w:rPr>
        <w:t>Journal of management studies</w:t>
      </w:r>
      <w:r w:rsidRPr="00AC73FD">
        <w:rPr>
          <w:lang w:val="en-GB"/>
        </w:rPr>
        <w:t>, 30(1), pp.131-145.</w:t>
      </w:r>
    </w:p>
    <w:p w14:paraId="2F32468C" w14:textId="77777777" w:rsidR="00AC73FD" w:rsidRPr="00AC73FD" w:rsidRDefault="00AC73FD" w:rsidP="00AC73FD">
      <w:pPr>
        <w:rPr>
          <w:lang w:val="en-GB"/>
        </w:rPr>
      </w:pPr>
    </w:p>
    <w:p w14:paraId="358443E2" w14:textId="77777777" w:rsidR="00AC73FD" w:rsidRDefault="00AC73FD" w:rsidP="00AE3A22"/>
    <w:p w14:paraId="4A7D05FF" w14:textId="77777777" w:rsidR="00AE3A22" w:rsidRPr="00AE3A22" w:rsidRDefault="00AE3A22" w:rsidP="00AE3A22"/>
    <w:p w14:paraId="077A8971" w14:textId="77777777" w:rsidR="00D55E8D" w:rsidRPr="00D55E8D" w:rsidRDefault="00D55E8D" w:rsidP="00D55E8D">
      <w:pPr>
        <w:jc w:val="center"/>
        <w:rPr>
          <w:b/>
          <w:bCs/>
        </w:rPr>
      </w:pPr>
    </w:p>
    <w:sectPr w:rsidR="00D55E8D" w:rsidRPr="00D55E8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7B69BF" w14:textId="77777777" w:rsidR="00C4661E" w:rsidRDefault="00C4661E" w:rsidP="00D55E8D">
      <w:pPr>
        <w:spacing w:after="0" w:line="240" w:lineRule="auto"/>
      </w:pPr>
      <w:r>
        <w:separator/>
      </w:r>
    </w:p>
  </w:endnote>
  <w:endnote w:type="continuationSeparator" w:id="0">
    <w:p w14:paraId="7A4AB6F7" w14:textId="77777777" w:rsidR="00C4661E" w:rsidRDefault="00C4661E" w:rsidP="00D55E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D4F5B0" w14:textId="77777777" w:rsidR="00C4661E" w:rsidRDefault="00C4661E" w:rsidP="00D55E8D">
      <w:pPr>
        <w:spacing w:after="0" w:line="240" w:lineRule="auto"/>
      </w:pPr>
      <w:r>
        <w:separator/>
      </w:r>
    </w:p>
  </w:footnote>
  <w:footnote w:type="continuationSeparator" w:id="0">
    <w:p w14:paraId="33A1D730" w14:textId="77777777" w:rsidR="00C4661E" w:rsidRDefault="00C4661E" w:rsidP="00D55E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1375141"/>
      <w:docPartObj>
        <w:docPartGallery w:val="Page Numbers (Top of Page)"/>
        <w:docPartUnique/>
      </w:docPartObj>
    </w:sdtPr>
    <w:sdtEndPr>
      <w:rPr>
        <w:noProof/>
      </w:rPr>
    </w:sdtEndPr>
    <w:sdtContent>
      <w:p w14:paraId="3BB7E34C" w14:textId="0D3D851C" w:rsidR="00D55E8D" w:rsidRDefault="00D55E8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2FCBA6A" w14:textId="77777777" w:rsidR="00D55E8D" w:rsidRDefault="00D55E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87326B2"/>
    <w:multiLevelType w:val="hybridMultilevel"/>
    <w:tmpl w:val="8760D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YzMbU0NbEwtDQ3MjBV0lEKTi0uzszPAykwqgUAXgx/ZiwAAAA="/>
  </w:docVars>
  <w:rsids>
    <w:rsidRoot w:val="00AD6D06"/>
    <w:rsid w:val="00051BC9"/>
    <w:rsid w:val="000B5017"/>
    <w:rsid w:val="000C1208"/>
    <w:rsid w:val="00107C12"/>
    <w:rsid w:val="001216E6"/>
    <w:rsid w:val="00124BD8"/>
    <w:rsid w:val="001471C9"/>
    <w:rsid w:val="001550D3"/>
    <w:rsid w:val="00162D84"/>
    <w:rsid w:val="001634A9"/>
    <w:rsid w:val="00167BC5"/>
    <w:rsid w:val="001A5EC3"/>
    <w:rsid w:val="001B2760"/>
    <w:rsid w:val="00230DCC"/>
    <w:rsid w:val="00277264"/>
    <w:rsid w:val="00297145"/>
    <w:rsid w:val="002A6FEE"/>
    <w:rsid w:val="002B2304"/>
    <w:rsid w:val="00365639"/>
    <w:rsid w:val="00385A48"/>
    <w:rsid w:val="003D7BC1"/>
    <w:rsid w:val="0044300B"/>
    <w:rsid w:val="004B739F"/>
    <w:rsid w:val="004D043C"/>
    <w:rsid w:val="004D1855"/>
    <w:rsid w:val="004E5755"/>
    <w:rsid w:val="004E706D"/>
    <w:rsid w:val="00587B6D"/>
    <w:rsid w:val="005A739E"/>
    <w:rsid w:val="005F0AB2"/>
    <w:rsid w:val="00682935"/>
    <w:rsid w:val="00753894"/>
    <w:rsid w:val="00774F7C"/>
    <w:rsid w:val="007B4730"/>
    <w:rsid w:val="007F27D7"/>
    <w:rsid w:val="00812123"/>
    <w:rsid w:val="00820678"/>
    <w:rsid w:val="008615BE"/>
    <w:rsid w:val="00864488"/>
    <w:rsid w:val="0087318B"/>
    <w:rsid w:val="00883835"/>
    <w:rsid w:val="008B1BA9"/>
    <w:rsid w:val="008F7303"/>
    <w:rsid w:val="009429BE"/>
    <w:rsid w:val="00945349"/>
    <w:rsid w:val="009677FE"/>
    <w:rsid w:val="009807B2"/>
    <w:rsid w:val="00980ABA"/>
    <w:rsid w:val="009D47C9"/>
    <w:rsid w:val="009E70B9"/>
    <w:rsid w:val="00A0155B"/>
    <w:rsid w:val="00A22476"/>
    <w:rsid w:val="00A311F1"/>
    <w:rsid w:val="00A36B17"/>
    <w:rsid w:val="00A82F95"/>
    <w:rsid w:val="00A95979"/>
    <w:rsid w:val="00AA1920"/>
    <w:rsid w:val="00AC73FD"/>
    <w:rsid w:val="00AD6D06"/>
    <w:rsid w:val="00AE3A22"/>
    <w:rsid w:val="00B31786"/>
    <w:rsid w:val="00B45160"/>
    <w:rsid w:val="00B520CA"/>
    <w:rsid w:val="00B620F8"/>
    <w:rsid w:val="00B900D4"/>
    <w:rsid w:val="00C252AF"/>
    <w:rsid w:val="00C3043B"/>
    <w:rsid w:val="00C4661E"/>
    <w:rsid w:val="00C647C8"/>
    <w:rsid w:val="00CF0E8F"/>
    <w:rsid w:val="00CF18BE"/>
    <w:rsid w:val="00CF4794"/>
    <w:rsid w:val="00D04E6B"/>
    <w:rsid w:val="00D14C32"/>
    <w:rsid w:val="00D31714"/>
    <w:rsid w:val="00D46CD0"/>
    <w:rsid w:val="00D55E8D"/>
    <w:rsid w:val="00E03773"/>
    <w:rsid w:val="00E15A07"/>
    <w:rsid w:val="00E3569E"/>
    <w:rsid w:val="00E42DBB"/>
    <w:rsid w:val="00E4355D"/>
    <w:rsid w:val="00E864DA"/>
    <w:rsid w:val="00EA257E"/>
    <w:rsid w:val="00EB0400"/>
    <w:rsid w:val="00ED56CB"/>
    <w:rsid w:val="00EE5DA2"/>
    <w:rsid w:val="00F036CF"/>
    <w:rsid w:val="00F46542"/>
    <w:rsid w:val="00FA700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07ABF"/>
  <w15:chartTrackingRefBased/>
  <w15:docId w15:val="{CE1D15F7-B5BD-41D8-89E3-A9FC1EB012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5E8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55E8D"/>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D55E8D"/>
    <w:pPr>
      <w:keepNext/>
      <w:keepLines/>
      <w:spacing w:before="40" w:after="0"/>
      <w:jc w:val="left"/>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5E8D"/>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semiHidden/>
    <w:rsid w:val="00D55E8D"/>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D55E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5E8D"/>
    <w:rPr>
      <w:rFonts w:ascii="Times New Roman" w:hAnsi="Times New Roman"/>
      <w:sz w:val="24"/>
    </w:rPr>
  </w:style>
  <w:style w:type="paragraph" w:styleId="Footer">
    <w:name w:val="footer"/>
    <w:basedOn w:val="Normal"/>
    <w:link w:val="FooterChar"/>
    <w:uiPriority w:val="99"/>
    <w:unhideWhenUsed/>
    <w:rsid w:val="00D55E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5E8D"/>
    <w:rPr>
      <w:rFonts w:ascii="Times New Roman" w:hAnsi="Times New Roman"/>
      <w:sz w:val="24"/>
    </w:rPr>
  </w:style>
  <w:style w:type="paragraph" w:styleId="TOCHeading">
    <w:name w:val="TOC Heading"/>
    <w:basedOn w:val="Heading1"/>
    <w:next w:val="Normal"/>
    <w:uiPriority w:val="39"/>
    <w:unhideWhenUsed/>
    <w:qFormat/>
    <w:rsid w:val="00D55E8D"/>
    <w:pPr>
      <w:spacing w:line="259" w:lineRule="auto"/>
      <w:outlineLvl w:val="9"/>
    </w:pPr>
    <w:rPr>
      <w:rFonts w:asciiTheme="majorHAnsi" w:hAnsiTheme="majorHAnsi"/>
      <w:b w:val="0"/>
      <w:color w:val="2F5496" w:themeColor="accent1" w:themeShade="BF"/>
      <w:sz w:val="32"/>
      <w:lang w:val="en-US"/>
    </w:rPr>
  </w:style>
  <w:style w:type="paragraph" w:styleId="ListParagraph">
    <w:name w:val="List Paragraph"/>
    <w:basedOn w:val="Normal"/>
    <w:uiPriority w:val="34"/>
    <w:qFormat/>
    <w:rsid w:val="00365639"/>
    <w:pPr>
      <w:ind w:left="720"/>
      <w:contextualSpacing/>
    </w:pPr>
  </w:style>
  <w:style w:type="paragraph" w:styleId="TOC1">
    <w:name w:val="toc 1"/>
    <w:basedOn w:val="Normal"/>
    <w:next w:val="Normal"/>
    <w:autoRedefine/>
    <w:uiPriority w:val="39"/>
    <w:unhideWhenUsed/>
    <w:rsid w:val="00AC73FD"/>
    <w:pPr>
      <w:spacing w:after="100"/>
    </w:pPr>
  </w:style>
  <w:style w:type="character" w:styleId="Hyperlink">
    <w:name w:val="Hyperlink"/>
    <w:basedOn w:val="DefaultParagraphFont"/>
    <w:uiPriority w:val="99"/>
    <w:unhideWhenUsed/>
    <w:rsid w:val="00AC73F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C9234B-A1C9-8C4D-983A-ED0FA95A6BF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5083</Words>
  <Characters>28979</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Ahmer Hameed (1816027)</cp:lastModifiedBy>
  <cp:revision>3</cp:revision>
  <dcterms:created xsi:type="dcterms:W3CDTF">2020-05-15T12:25:00Z</dcterms:created>
  <dcterms:modified xsi:type="dcterms:W3CDTF">2020-05-15T12:26:00Z</dcterms:modified>
</cp:coreProperties>
</file>