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sidP="00F510B1">
      <w:pPr>
        <w:pStyle w:val="Subtitle"/>
      </w:pPr>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F9D4AE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F734F">
              <w:rPr>
                <w:rFonts w:ascii="Times New Roman" w:hAnsi="Times New Roman" w:cs="Times New Roman"/>
                <w:b/>
                <w:color w:val="auto"/>
                <w:sz w:val="48"/>
              </w:rPr>
              <w:t>Jessica Owens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5967B3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F734F">
              <w:rPr>
                <w:rFonts w:ascii="Times New Roman" w:hAnsi="Times New Roman" w:cs="Times New Roman"/>
                <w:b/>
                <w:color w:val="auto"/>
                <w:sz w:val="48"/>
              </w:rPr>
              <w:t xml:space="preserve"> Jessica.owens@conwy.gov.uk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B8BAFDC"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8E66D00" w14:textId="45C13ABE" w:rsidR="00B25C80" w:rsidRPr="005D3F07" w:rsidRDefault="00B25C8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2324174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1D68DA91" w14:textId="4E6A7BE8" w:rsidR="00D3203C" w:rsidRDefault="00D3203C" w:rsidP="00B25C80">
      <w:pPr>
        <w:rPr>
          <w:b/>
          <w:sz w:val="24"/>
          <w:szCs w:val="24"/>
        </w:rPr>
      </w:pPr>
      <w:bookmarkStart w:id="0" w:name="_GoBack"/>
      <w:bookmarkEnd w:id="0"/>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130C16">
            <w:pPr>
              <w:jc w:val="both"/>
              <w:rPr>
                <w:i/>
                <w:sz w:val="24"/>
                <w:szCs w:val="24"/>
              </w:rPr>
            </w:pPr>
          </w:p>
          <w:p w14:paraId="15EF9009" w14:textId="78714833" w:rsidR="0003065C" w:rsidRPr="007209B5" w:rsidRDefault="00991B66" w:rsidP="00130C16">
            <w:pPr>
              <w:spacing w:line="360" w:lineRule="auto"/>
              <w:jc w:val="both"/>
              <w:rPr>
                <w:sz w:val="24"/>
                <w:szCs w:val="24"/>
              </w:rPr>
            </w:pPr>
            <w:r w:rsidRPr="007209B5">
              <w:rPr>
                <w:sz w:val="24"/>
                <w:szCs w:val="24"/>
              </w:rPr>
              <w:t>2</w:t>
            </w:r>
            <w:r w:rsidR="000641DB" w:rsidRPr="007209B5">
              <w:rPr>
                <w:sz w:val="24"/>
                <w:szCs w:val="24"/>
              </w:rPr>
              <w:t xml:space="preserve"> is a </w:t>
            </w:r>
            <w:r w:rsidRPr="007209B5">
              <w:rPr>
                <w:sz w:val="24"/>
                <w:szCs w:val="24"/>
              </w:rPr>
              <w:t>White</w:t>
            </w:r>
            <w:r w:rsidR="001448D4">
              <w:rPr>
                <w:sz w:val="24"/>
                <w:szCs w:val="24"/>
              </w:rPr>
              <w:t>,</w:t>
            </w:r>
            <w:r w:rsidRPr="007209B5">
              <w:rPr>
                <w:sz w:val="24"/>
                <w:szCs w:val="24"/>
              </w:rPr>
              <w:t xml:space="preserve"> Irish</w:t>
            </w:r>
            <w:r w:rsidR="000641DB" w:rsidRPr="007209B5">
              <w:rPr>
                <w:sz w:val="24"/>
                <w:szCs w:val="24"/>
              </w:rPr>
              <w:t>,</w:t>
            </w:r>
            <w:r w:rsidR="0003065C" w:rsidRPr="007209B5">
              <w:rPr>
                <w:sz w:val="24"/>
                <w:szCs w:val="24"/>
              </w:rPr>
              <w:t xml:space="preserve"> </w:t>
            </w:r>
            <w:r w:rsidR="008D668C">
              <w:rPr>
                <w:sz w:val="24"/>
                <w:szCs w:val="24"/>
              </w:rPr>
              <w:t xml:space="preserve">sixty something </w:t>
            </w:r>
            <w:r w:rsidR="00130C16" w:rsidRPr="007209B5">
              <w:rPr>
                <w:sz w:val="24"/>
                <w:szCs w:val="24"/>
              </w:rPr>
              <w:t xml:space="preserve">year old woman, </w:t>
            </w:r>
            <w:r w:rsidR="0003065C" w:rsidRPr="007209B5">
              <w:rPr>
                <w:sz w:val="24"/>
                <w:szCs w:val="24"/>
              </w:rPr>
              <w:t xml:space="preserve">who lives alone in a block of flats. </w:t>
            </w:r>
            <w:r w:rsidR="00174F19" w:rsidRPr="007209B5">
              <w:rPr>
                <w:sz w:val="24"/>
                <w:szCs w:val="24"/>
              </w:rPr>
              <w:t xml:space="preserve">2’s first language is English and has requested all support and correspondence in English, as per the Active Offer, (Social Care Wales, 2017). 2 receives </w:t>
            </w:r>
            <w:r w:rsidR="0003065C" w:rsidRPr="007209B5">
              <w:rPr>
                <w:sz w:val="24"/>
                <w:szCs w:val="24"/>
              </w:rPr>
              <w:t>domiciliary home care visits 4 times a day, to wash in the morning, prepare food, administer medication and to prepare for bed in the evening, due to poor physical health and poor mobility.</w:t>
            </w:r>
            <w:r w:rsidR="00174F19" w:rsidRPr="007209B5">
              <w:rPr>
                <w:sz w:val="24"/>
                <w:szCs w:val="24"/>
              </w:rPr>
              <w:t xml:space="preserve"> I have been allocated to 2 due to her previous social worker leaving their role within the Local Authority’s mental health team. Historically, 2 suffered with poor mental health and was diagnosed with Bipolar Disorder, concurrently, 2 was detained under Section 3 of the Mental Health Act, (1983). </w:t>
            </w:r>
            <w:r w:rsidR="001E6013" w:rsidRPr="007209B5">
              <w:rPr>
                <w:sz w:val="24"/>
                <w:szCs w:val="24"/>
              </w:rPr>
              <w:t>2’s mental health issues are historic, and there have been no concerns for her me</w:t>
            </w:r>
            <w:r w:rsidR="00FF734F" w:rsidRPr="007209B5">
              <w:rPr>
                <w:sz w:val="24"/>
                <w:szCs w:val="24"/>
              </w:rPr>
              <w:t>ntal health for several years. However, when an individual is detained under Section 3 of the Mental Health, they are entitled to Section 117 Aftercare under the MHA, (1983). Thus, entitling 2 to care and support as and when required. 2 has been known to adult services for many years, and continues to require support.</w:t>
            </w:r>
          </w:p>
          <w:p w14:paraId="7878402D" w14:textId="71E84D29" w:rsidR="001E6013" w:rsidRPr="007209B5" w:rsidRDefault="001E6013" w:rsidP="00130C16">
            <w:pPr>
              <w:spacing w:line="360" w:lineRule="auto"/>
              <w:jc w:val="both"/>
              <w:rPr>
                <w:sz w:val="24"/>
                <w:szCs w:val="24"/>
              </w:rPr>
            </w:pPr>
          </w:p>
          <w:p w14:paraId="77E51E65" w14:textId="13E6F4FB" w:rsidR="001E6013" w:rsidRPr="007209B5" w:rsidRDefault="001E6013" w:rsidP="00130C16">
            <w:pPr>
              <w:spacing w:line="360" w:lineRule="auto"/>
              <w:jc w:val="both"/>
              <w:rPr>
                <w:sz w:val="24"/>
                <w:szCs w:val="24"/>
              </w:rPr>
            </w:pPr>
            <w:r w:rsidRPr="007209B5">
              <w:rPr>
                <w:sz w:val="24"/>
                <w:szCs w:val="24"/>
              </w:rPr>
              <w:lastRenderedPageBreak/>
              <w:t xml:space="preserve">Although 2 has poor mobility and uses a wheelchair, 2 has access to local shops, medical care, and dental care and is also able to access bus and train routes should she wish to venture out of her coastal town. </w:t>
            </w:r>
            <w:r w:rsidR="005628CB" w:rsidRPr="007209B5">
              <w:rPr>
                <w:sz w:val="24"/>
                <w:szCs w:val="24"/>
              </w:rPr>
              <w:t xml:space="preserve">2 manages her own finances and is currently in receipt of eligible benefits and receives enough money to meet her needs and to live a life that is meaningful to 2. </w:t>
            </w:r>
            <w:r w:rsidRPr="007209B5">
              <w:rPr>
                <w:sz w:val="24"/>
                <w:szCs w:val="24"/>
              </w:rPr>
              <w:t>2 is widowed and has 6 children, over 20 grandchildren and even more great grandchildren. 2 is an Irish woman, who has lived in Wales for most of her adult life and her family mean the world to her. 2’s children and grandchildren will often visit</w:t>
            </w:r>
            <w:r w:rsidR="008D668C">
              <w:rPr>
                <w:sz w:val="24"/>
                <w:szCs w:val="24"/>
              </w:rPr>
              <w:t>.</w:t>
            </w:r>
            <w:r w:rsidR="00991B66" w:rsidRPr="007209B5">
              <w:rPr>
                <w:sz w:val="24"/>
                <w:szCs w:val="24"/>
              </w:rPr>
              <w:t xml:space="preserve"> 2’s care needs have recently increased as her physical health and mobility is declining. I have recently completed an Integrated Assessment Review (IAR) under the LA’s policies and procedures. The IAR also falls under the Section 117 Review, which by law must be carried out annually (MHA, 1983). The purpose of the review is to assess 2’s needs and to identify if her needs are being met, whether care and support needs have changed and then to create a plan to meet those needs. In 2’s case it was identified that 2 would require a residential placement setting, where her needs can be met holistically. I requested assessments to be carried out from District Nurses, Occupational Health and a Community Psychiatric Nurse from the Community Mental Health Tea</w:t>
            </w:r>
            <w:r w:rsidR="001448D4">
              <w:rPr>
                <w:sz w:val="24"/>
                <w:szCs w:val="24"/>
              </w:rPr>
              <w:t>m, to ensure that 2’ needs can be identified holistically. All</w:t>
            </w:r>
            <w:r w:rsidR="00991B66" w:rsidRPr="007209B5">
              <w:rPr>
                <w:sz w:val="24"/>
                <w:szCs w:val="24"/>
              </w:rPr>
              <w:t xml:space="preserve"> of these assessments identified that 2 requires a residential placem</w:t>
            </w:r>
            <w:r w:rsidR="001448D4">
              <w:rPr>
                <w:sz w:val="24"/>
                <w:szCs w:val="24"/>
              </w:rPr>
              <w:t>ent, in order for her needs to be met.</w:t>
            </w:r>
          </w:p>
          <w:p w14:paraId="4A62B964" w14:textId="5860049E" w:rsidR="001E6013" w:rsidRPr="007209B5" w:rsidRDefault="001E6013" w:rsidP="00130C16">
            <w:pPr>
              <w:spacing w:line="360" w:lineRule="auto"/>
              <w:jc w:val="both"/>
              <w:rPr>
                <w:sz w:val="24"/>
                <w:szCs w:val="24"/>
              </w:rPr>
            </w:pPr>
          </w:p>
          <w:p w14:paraId="769E0041" w14:textId="60C0B23E" w:rsidR="001E6013" w:rsidRPr="007209B5" w:rsidRDefault="007E24C1" w:rsidP="00130C16">
            <w:pPr>
              <w:spacing w:line="360" w:lineRule="auto"/>
              <w:jc w:val="both"/>
              <w:rPr>
                <w:sz w:val="24"/>
                <w:szCs w:val="24"/>
              </w:rPr>
            </w:pPr>
            <w:r>
              <w:rPr>
                <w:sz w:val="24"/>
                <w:szCs w:val="24"/>
              </w:rPr>
              <w:t>2 manages her own finances, however, t</w:t>
            </w:r>
            <w:r w:rsidR="001E6013" w:rsidRPr="007209B5">
              <w:rPr>
                <w:sz w:val="24"/>
                <w:szCs w:val="24"/>
              </w:rPr>
              <w:t>here have been ongoing safeguarding concerns regarding 2 for several years</w:t>
            </w:r>
            <w:r w:rsidR="008D668C">
              <w:rPr>
                <w:sz w:val="24"/>
                <w:szCs w:val="24"/>
              </w:rPr>
              <w:t xml:space="preserve">. </w:t>
            </w:r>
            <w:r w:rsidR="00E90C21" w:rsidRPr="007209B5">
              <w:rPr>
                <w:sz w:val="24"/>
                <w:szCs w:val="24"/>
              </w:rPr>
              <w:t xml:space="preserve">The safeguarding concerns are regarding 2 being financially abused by her children. Financial abuse can be described as abuse which includes being put under pressure in relation to money and lending money, being defrauded, having property or money stolen, and having property or money misused (Social Services and Wellbeing (Wales) Act, 2014), (SSWBA). </w:t>
            </w:r>
            <w:r w:rsidR="005628CB" w:rsidRPr="007209B5">
              <w:rPr>
                <w:sz w:val="24"/>
                <w:szCs w:val="24"/>
              </w:rPr>
              <w:t>According to xxx Wales Safeguarding Board, (2023) f</w:t>
            </w:r>
            <w:r w:rsidR="00E90C21" w:rsidRPr="007209B5">
              <w:rPr>
                <w:sz w:val="24"/>
                <w:szCs w:val="24"/>
              </w:rPr>
              <w:t>inancial abuse can look like</w:t>
            </w:r>
            <w:r w:rsidR="005628CB" w:rsidRPr="007209B5">
              <w:rPr>
                <w:sz w:val="24"/>
                <w:szCs w:val="24"/>
              </w:rPr>
              <w:t>;</w:t>
            </w:r>
            <w:r w:rsidR="00E90C21" w:rsidRPr="007209B5">
              <w:rPr>
                <w:sz w:val="24"/>
                <w:szCs w:val="24"/>
              </w:rPr>
              <w:t xml:space="preserve"> stealing money or belongings, borrowing money and not returning it, taking benefits away from individuals, taking money as payment </w:t>
            </w:r>
            <w:r w:rsidR="005628CB" w:rsidRPr="007209B5">
              <w:rPr>
                <w:sz w:val="24"/>
                <w:szCs w:val="24"/>
              </w:rPr>
              <w:t>for spending time with individuals, forcing individuals into selling assets, forcing or pressuring individuals to make changes in their wills.</w:t>
            </w:r>
            <w:r w:rsidR="008D3AB2" w:rsidRPr="007209B5">
              <w:rPr>
                <w:sz w:val="24"/>
                <w:szCs w:val="24"/>
              </w:rPr>
              <w:t xml:space="preserve"> </w:t>
            </w:r>
          </w:p>
          <w:p w14:paraId="4A12A333" w14:textId="3A34DE9F" w:rsidR="0075126A" w:rsidRPr="007209B5" w:rsidRDefault="0075126A" w:rsidP="00130C16">
            <w:pPr>
              <w:spacing w:line="360" w:lineRule="auto"/>
              <w:jc w:val="both"/>
              <w:rPr>
                <w:sz w:val="24"/>
                <w:szCs w:val="24"/>
              </w:rPr>
            </w:pPr>
          </w:p>
          <w:p w14:paraId="09931401" w14:textId="53CCC2BE" w:rsidR="00E90C21" w:rsidRPr="007209B5" w:rsidRDefault="0075126A" w:rsidP="00130C16">
            <w:pPr>
              <w:spacing w:line="360" w:lineRule="auto"/>
              <w:jc w:val="both"/>
              <w:rPr>
                <w:sz w:val="24"/>
                <w:szCs w:val="24"/>
              </w:rPr>
            </w:pPr>
            <w:r w:rsidRPr="007209B5">
              <w:rPr>
                <w:sz w:val="24"/>
                <w:szCs w:val="24"/>
              </w:rPr>
              <w:lastRenderedPageBreak/>
              <w:t xml:space="preserve">For 2, her daughter- 3 in particular is taking 2’s bank card and spending on it, 3 also has 2’s online banking details and transfers 2’s money to her own bank account. On two occasions, 2 has been left with </w:t>
            </w:r>
            <w:r w:rsidR="008D668C">
              <w:rPr>
                <w:sz w:val="24"/>
                <w:szCs w:val="24"/>
              </w:rPr>
              <w:t xml:space="preserve">no money </w:t>
            </w:r>
            <w:r w:rsidRPr="007209B5">
              <w:rPr>
                <w:sz w:val="24"/>
                <w:szCs w:val="24"/>
              </w:rPr>
              <w:t>and has requeste</w:t>
            </w:r>
            <w:r w:rsidR="00FF734F" w:rsidRPr="007209B5">
              <w:rPr>
                <w:sz w:val="24"/>
                <w:szCs w:val="24"/>
              </w:rPr>
              <w:t xml:space="preserve">d food parcels. There have been occasions where 2 has had no money left to be able to enjoy her block call, </w:t>
            </w:r>
            <w:r w:rsidR="008D668C">
              <w:rPr>
                <w:sz w:val="24"/>
                <w:szCs w:val="24"/>
              </w:rPr>
              <w:t xml:space="preserve">which is </w:t>
            </w:r>
            <w:r w:rsidR="00FF734F" w:rsidRPr="007209B5">
              <w:rPr>
                <w:sz w:val="24"/>
                <w:szCs w:val="24"/>
              </w:rPr>
              <w:t>provided by carers where 2 likes to go shopping and have some lunch in a ca</w:t>
            </w:r>
            <w:r w:rsidR="00991B66" w:rsidRPr="007209B5">
              <w:rPr>
                <w:sz w:val="24"/>
                <w:szCs w:val="24"/>
              </w:rPr>
              <w:t>fe.</w:t>
            </w:r>
            <w:r w:rsidR="00955F8B">
              <w:rPr>
                <w:sz w:val="24"/>
                <w:szCs w:val="24"/>
              </w:rPr>
              <w:t xml:space="preserve"> Another concern is that 2 had taken out a Motability Car on lease, in which she is entitled to due to </w:t>
            </w:r>
            <w:r w:rsidR="008D668C">
              <w:rPr>
                <w:sz w:val="24"/>
                <w:szCs w:val="24"/>
              </w:rPr>
              <w:t xml:space="preserve">her </w:t>
            </w:r>
            <w:r w:rsidR="00955F8B">
              <w:rPr>
                <w:sz w:val="24"/>
                <w:szCs w:val="24"/>
              </w:rPr>
              <w:t>disabilities. The purpose of the vehicle was for her children to be able to take 2 out to access the community and to be used during her block calls, where she would be supported by care staff. However, the concerns are that 2’s son uses the car for personal reasons and keeps the car at his property. The car is very rarely available for when 2 needs or wants to use it, yet she continues to pay for the car out of her benefits. The deal was for the son to pay for some of the bill, as he was using it, however, this has not been the case.</w:t>
            </w:r>
          </w:p>
          <w:p w14:paraId="21E60D25" w14:textId="77777777" w:rsidR="002909C6" w:rsidRDefault="002909C6" w:rsidP="00130C16">
            <w:pPr>
              <w:spacing w:line="360" w:lineRule="auto"/>
              <w:jc w:val="both"/>
              <w:rPr>
                <w:sz w:val="22"/>
                <w:szCs w:val="22"/>
              </w:rPr>
            </w:pPr>
          </w:p>
          <w:p w14:paraId="0B387961" w14:textId="4E0D29C4" w:rsidR="00991B66" w:rsidRDefault="00991B66" w:rsidP="00C06FF0">
            <w:pPr>
              <w:spacing w:line="360" w:lineRule="auto"/>
              <w:jc w:val="both"/>
              <w:rPr>
                <w:sz w:val="24"/>
                <w:szCs w:val="24"/>
              </w:rPr>
            </w:pPr>
            <w:r>
              <w:rPr>
                <w:sz w:val="24"/>
                <w:szCs w:val="24"/>
              </w:rPr>
              <w:t>The Social Services and Wellbeing (Wales) Act 2014, came into force in April 201</w:t>
            </w:r>
            <w:r w:rsidR="00CE65F7">
              <w:rPr>
                <w:sz w:val="24"/>
                <w:szCs w:val="24"/>
              </w:rPr>
              <w:t>6, as the key piece of legislation used by the Welsh Government. SSWBA</w:t>
            </w:r>
            <w:r w:rsidR="001448D4">
              <w:rPr>
                <w:sz w:val="24"/>
                <w:szCs w:val="24"/>
              </w:rPr>
              <w:t xml:space="preserve"> 2014</w:t>
            </w:r>
            <w:r w:rsidR="00CE65F7">
              <w:rPr>
                <w:sz w:val="24"/>
                <w:szCs w:val="24"/>
              </w:rPr>
              <w:t xml:space="preserve"> provides a legal framework, specifically designed to improve the wellbeing of individuals who require and receive care and support via social services in Wales (Social Care Wales, 2017)</w:t>
            </w:r>
            <w:r w:rsidR="00441C4A">
              <w:rPr>
                <w:sz w:val="24"/>
                <w:szCs w:val="24"/>
              </w:rPr>
              <w:t>. Guidance</w:t>
            </w:r>
            <w:r w:rsidR="00903239">
              <w:rPr>
                <w:sz w:val="24"/>
                <w:szCs w:val="24"/>
              </w:rPr>
              <w:t>, policies and procedures are provided on a local level by Safeguarding Boards, als</w:t>
            </w:r>
            <w:r w:rsidR="00B16F1F">
              <w:rPr>
                <w:sz w:val="24"/>
                <w:szCs w:val="24"/>
              </w:rPr>
              <w:t>o under SS</w:t>
            </w:r>
            <w:r w:rsidR="00903239">
              <w:rPr>
                <w:sz w:val="24"/>
                <w:szCs w:val="24"/>
              </w:rPr>
              <w:t>WBA, (2014), (Welsh Government, Vol. 1, 2014). This guidance is provided to local authorities, which is there to ensure the protection and welfare of individuals is effectively upheld.</w:t>
            </w:r>
            <w:r w:rsidR="00296A4E">
              <w:rPr>
                <w:sz w:val="24"/>
                <w:szCs w:val="24"/>
              </w:rPr>
              <w:t xml:space="preserve"> According to Phillips, (2016)</w:t>
            </w:r>
            <w:r w:rsidR="00F67858">
              <w:rPr>
                <w:sz w:val="24"/>
                <w:szCs w:val="24"/>
              </w:rPr>
              <w:t xml:space="preserve"> social work practitioners are equipped to protect adults from risk of harm and abuse, thanks to SSWBA providing legislative status to authorities and practitioners.</w:t>
            </w:r>
          </w:p>
          <w:p w14:paraId="302A83CC" w14:textId="0632B89A" w:rsidR="00903239" w:rsidRDefault="00903239" w:rsidP="00C06FF0">
            <w:pPr>
              <w:spacing w:line="360" w:lineRule="auto"/>
              <w:jc w:val="both"/>
              <w:rPr>
                <w:sz w:val="24"/>
                <w:szCs w:val="24"/>
              </w:rPr>
            </w:pPr>
          </w:p>
          <w:p w14:paraId="1457AF54" w14:textId="7203C37B" w:rsidR="00903239" w:rsidRPr="00296A4E" w:rsidRDefault="00903239" w:rsidP="00903239">
            <w:pPr>
              <w:spacing w:line="360" w:lineRule="auto"/>
              <w:jc w:val="both"/>
              <w:rPr>
                <w:sz w:val="24"/>
                <w:szCs w:val="24"/>
              </w:rPr>
            </w:pPr>
            <w:r>
              <w:rPr>
                <w:sz w:val="24"/>
                <w:szCs w:val="24"/>
              </w:rPr>
              <w:t>The Wales Safeguarding Procedures, (2020) are procedures guided by SSWBA, (2014), and they provide protection procedures for all safeguarding boa</w:t>
            </w:r>
            <w:r w:rsidR="00A83758">
              <w:rPr>
                <w:sz w:val="24"/>
                <w:szCs w:val="24"/>
              </w:rPr>
              <w:t>rds in Wales. The WSP</w:t>
            </w:r>
            <w:r>
              <w:rPr>
                <w:sz w:val="24"/>
                <w:szCs w:val="24"/>
              </w:rPr>
              <w:t xml:space="preserve"> provide detailed guidance of the roles and responsibilities for front line staff, practitioners and managers to be equipped with the knowledge of what they must </w:t>
            </w:r>
            <w:r w:rsidR="00A83758">
              <w:rPr>
                <w:sz w:val="24"/>
                <w:szCs w:val="24"/>
              </w:rPr>
              <w:t xml:space="preserve">do, in order </w:t>
            </w:r>
            <w:r>
              <w:rPr>
                <w:sz w:val="24"/>
                <w:szCs w:val="24"/>
              </w:rPr>
              <w:t xml:space="preserve">to safeguard adults and children who are at risk of </w:t>
            </w:r>
            <w:r w:rsidR="00A83758">
              <w:rPr>
                <w:sz w:val="24"/>
                <w:szCs w:val="24"/>
              </w:rPr>
              <w:t xml:space="preserve">harm or </w:t>
            </w:r>
            <w:r>
              <w:rPr>
                <w:sz w:val="24"/>
                <w:szCs w:val="24"/>
              </w:rPr>
              <w:t xml:space="preserve">abuse, </w:t>
            </w:r>
            <w:r w:rsidRPr="00903239">
              <w:rPr>
                <w:sz w:val="24"/>
                <w:szCs w:val="24"/>
              </w:rPr>
              <w:t>(Welsh Government, Vol 5 and 6, 2014).</w:t>
            </w:r>
            <w:r w:rsidRPr="00C06FF0">
              <w:rPr>
                <w:b/>
                <w:sz w:val="24"/>
                <w:szCs w:val="24"/>
              </w:rPr>
              <w:t xml:space="preserve"> </w:t>
            </w:r>
            <w:r w:rsidR="00296A4E">
              <w:rPr>
                <w:sz w:val="24"/>
                <w:szCs w:val="24"/>
              </w:rPr>
              <w:t xml:space="preserve">Before SSWBA came into force, social care laws in Wales had followed England, according to Williams, (2017). Social workers adhered to a framework called ‘In Safe Hands’ under the </w:t>
            </w:r>
            <w:r w:rsidR="00296A4E">
              <w:rPr>
                <w:sz w:val="24"/>
                <w:szCs w:val="24"/>
              </w:rPr>
              <w:lastRenderedPageBreak/>
              <w:t xml:space="preserve">Local Authority Social Services Act (1970). However, it was recognised by Magill </w:t>
            </w:r>
            <w:r w:rsidR="00296A4E">
              <w:rPr>
                <w:i/>
                <w:sz w:val="24"/>
                <w:szCs w:val="24"/>
              </w:rPr>
              <w:t xml:space="preserve">et al, </w:t>
            </w:r>
            <w:r w:rsidR="00296A4E">
              <w:rPr>
                <w:sz w:val="24"/>
                <w:szCs w:val="24"/>
              </w:rPr>
              <w:t xml:space="preserve">(2010) that this law was insufficient and was lacking in appropriateness and effectiveness. Separate legislation for safeguarding adults in Wales and England was </w:t>
            </w:r>
            <w:r w:rsidR="00A83758">
              <w:rPr>
                <w:sz w:val="24"/>
                <w:szCs w:val="24"/>
              </w:rPr>
              <w:t xml:space="preserve">then </w:t>
            </w:r>
            <w:r w:rsidR="00296A4E">
              <w:rPr>
                <w:sz w:val="24"/>
                <w:szCs w:val="24"/>
              </w:rPr>
              <w:t>approved by the Law Commission in 2010. It is suggested by Williams, (2012) that adults safeguarding and social care was transformed in Wales in this context.</w:t>
            </w:r>
          </w:p>
          <w:p w14:paraId="1B859AE7" w14:textId="503FDB85" w:rsidR="00903239" w:rsidRDefault="00903239" w:rsidP="00C06FF0">
            <w:pPr>
              <w:spacing w:line="360" w:lineRule="auto"/>
              <w:jc w:val="both"/>
              <w:rPr>
                <w:b/>
                <w:sz w:val="24"/>
                <w:szCs w:val="24"/>
              </w:rPr>
            </w:pPr>
          </w:p>
          <w:p w14:paraId="1F5566D6" w14:textId="3837DEE1" w:rsidR="00B16F1F" w:rsidRDefault="002909C6" w:rsidP="00C06FF0">
            <w:pPr>
              <w:spacing w:line="360" w:lineRule="auto"/>
              <w:jc w:val="both"/>
              <w:rPr>
                <w:sz w:val="24"/>
                <w:szCs w:val="24"/>
              </w:rPr>
            </w:pPr>
            <w:r>
              <w:rPr>
                <w:sz w:val="24"/>
                <w:szCs w:val="24"/>
              </w:rPr>
              <w:t xml:space="preserve">The WSP, (2020) places a statutory duty on all professionals in Wales working in health and social care settings, to safeguard adults </w:t>
            </w:r>
            <w:r w:rsidR="00A83758">
              <w:rPr>
                <w:sz w:val="24"/>
                <w:szCs w:val="24"/>
              </w:rPr>
              <w:t xml:space="preserve">and children </w:t>
            </w:r>
            <w:r>
              <w:rPr>
                <w:sz w:val="24"/>
                <w:szCs w:val="24"/>
              </w:rPr>
              <w:t xml:space="preserve">who are at risk of harm and abuse. Abuse can be </w:t>
            </w:r>
            <w:r w:rsidR="00B16F1F">
              <w:rPr>
                <w:sz w:val="24"/>
                <w:szCs w:val="24"/>
              </w:rPr>
              <w:t xml:space="preserve">defined as physical, emotional, psychological, sexual or financial. </w:t>
            </w:r>
            <w:r w:rsidR="001448D4">
              <w:rPr>
                <w:sz w:val="24"/>
                <w:szCs w:val="24"/>
              </w:rPr>
              <w:t xml:space="preserve">WSP, (2020) also describes neglect as failure for an individual’s basic needs to be met, basic needs include physical, social, psychological and emotional, which is then likely to impair the individual’s wellbeing. </w:t>
            </w:r>
            <w:r w:rsidR="00B16F1F">
              <w:rPr>
                <w:sz w:val="24"/>
                <w:szCs w:val="24"/>
              </w:rPr>
              <w:t xml:space="preserve">This includes fraud, theft, and misuse of money or pressure about money. </w:t>
            </w:r>
            <w:r>
              <w:rPr>
                <w:sz w:val="24"/>
                <w:szCs w:val="24"/>
              </w:rPr>
              <w:t>The WSP, (2020) provides guidance to apply to practice under Working Together to Safeguard People, (2016). This guidance comes under Section 139 of SSWBA, (2014) which forms part of the collective statutory guidance for safeguarding, which can be found under part 7 of the Act. Safeguarding can be defined as being able to identify the signs of neglect or abuse and be able to protect indiv</w:t>
            </w:r>
            <w:r w:rsidR="008D668C">
              <w:rPr>
                <w:sz w:val="24"/>
                <w:szCs w:val="24"/>
              </w:rPr>
              <w:t>iduals from neglect or abuse</w:t>
            </w:r>
            <w:r>
              <w:rPr>
                <w:sz w:val="24"/>
                <w:szCs w:val="24"/>
              </w:rPr>
              <w:t xml:space="preserve"> (The Welsh Government, 2016). It is also about educating others in order to identify the signs of neglect and abuse, (SCW, 2021).</w:t>
            </w:r>
            <w:r w:rsidR="001227A1">
              <w:rPr>
                <w:sz w:val="24"/>
                <w:szCs w:val="24"/>
              </w:rPr>
              <w:t xml:space="preserve"> </w:t>
            </w:r>
          </w:p>
          <w:p w14:paraId="247942ED" w14:textId="77777777" w:rsidR="00B16F1F" w:rsidRDefault="00B16F1F" w:rsidP="00C06FF0">
            <w:pPr>
              <w:spacing w:line="360" w:lineRule="auto"/>
              <w:jc w:val="both"/>
              <w:rPr>
                <w:sz w:val="24"/>
                <w:szCs w:val="24"/>
              </w:rPr>
            </w:pPr>
          </w:p>
          <w:p w14:paraId="54FA063A" w14:textId="1ED5DECC" w:rsidR="007209B5" w:rsidRDefault="001227A1" w:rsidP="00C06FF0">
            <w:pPr>
              <w:spacing w:line="360" w:lineRule="auto"/>
              <w:jc w:val="both"/>
              <w:rPr>
                <w:sz w:val="24"/>
                <w:szCs w:val="24"/>
              </w:rPr>
            </w:pPr>
            <w:r>
              <w:rPr>
                <w:sz w:val="24"/>
                <w:szCs w:val="24"/>
              </w:rPr>
              <w:t>The WSP</w:t>
            </w:r>
            <w:r w:rsidR="00C86124">
              <w:rPr>
                <w:sz w:val="24"/>
                <w:szCs w:val="24"/>
              </w:rPr>
              <w:t xml:space="preserve"> has been put in place in order to improve safeguarding practice in Wales. The Act clearly states that safeguarding is ‘Everyone’s responsibility’ and places </w:t>
            </w:r>
            <w:r w:rsidR="00804F88">
              <w:rPr>
                <w:sz w:val="24"/>
                <w:szCs w:val="24"/>
              </w:rPr>
              <w:t>a duty on professionals to ensure multi-agency and multi-disciplinary working. This is to ensure that individuals can be safeguarded holistically</w:t>
            </w:r>
            <w:r w:rsidR="007209B5">
              <w:rPr>
                <w:sz w:val="24"/>
                <w:szCs w:val="24"/>
              </w:rPr>
              <w:t xml:space="preserve">, without being missed. For example, If a GP has concerns that a patient of theirs is at risk of harm or abuse, the GP then has a responsibility to share that information with relevant authorities. The Act sets out clear guidance for professionals and clearly states what their role and responsibilities are </w:t>
            </w:r>
            <w:r w:rsidR="008D668C">
              <w:rPr>
                <w:sz w:val="24"/>
                <w:szCs w:val="24"/>
              </w:rPr>
              <w:t>where safeguarding is a concern</w:t>
            </w:r>
            <w:r w:rsidR="007209B5">
              <w:rPr>
                <w:sz w:val="24"/>
                <w:szCs w:val="24"/>
              </w:rPr>
              <w:t>. Part 7</w:t>
            </w:r>
            <w:r w:rsidR="00A83758">
              <w:rPr>
                <w:sz w:val="24"/>
                <w:szCs w:val="24"/>
              </w:rPr>
              <w:t xml:space="preserve"> </w:t>
            </w:r>
            <w:r w:rsidR="007209B5">
              <w:rPr>
                <w:sz w:val="24"/>
                <w:szCs w:val="24"/>
              </w:rPr>
              <w:t>of SSWBA, under Section 128, also places this responsibility on relevant partners, should they suspect that an adult is at risk of harm or abuse. SCW, (2017) Under the Codes of Professional Practice, places responsibility upon social workers to be accountable for the quality of their practice. Social workers are responsible for remaining up to date with current legislation, policies and procedures</w:t>
            </w:r>
            <w:r w:rsidR="00A83758">
              <w:rPr>
                <w:sz w:val="24"/>
                <w:szCs w:val="24"/>
              </w:rPr>
              <w:t>.</w:t>
            </w:r>
          </w:p>
          <w:p w14:paraId="74784348" w14:textId="1A93CF9F" w:rsidR="00AE4F90" w:rsidRDefault="00AE4F90" w:rsidP="00C06FF0">
            <w:pPr>
              <w:spacing w:line="360" w:lineRule="auto"/>
              <w:jc w:val="both"/>
              <w:rPr>
                <w:sz w:val="24"/>
                <w:szCs w:val="24"/>
              </w:rPr>
            </w:pPr>
          </w:p>
          <w:p w14:paraId="2714FC6A" w14:textId="76CB0256" w:rsidR="0086053C" w:rsidRDefault="00AE4F90" w:rsidP="00C06FF0">
            <w:pPr>
              <w:spacing w:line="360" w:lineRule="auto"/>
              <w:jc w:val="both"/>
              <w:rPr>
                <w:sz w:val="24"/>
                <w:szCs w:val="24"/>
              </w:rPr>
            </w:pPr>
            <w:r>
              <w:rPr>
                <w:sz w:val="24"/>
                <w:szCs w:val="24"/>
              </w:rPr>
              <w:t xml:space="preserve">In this case, the Local Authority became aware of 2 being at risk of harm or abuse when the care providers submitted an Adult at Risk Report (AAR) (Safeguarding Referral). The care provider also informed myself as 2’s social worker. SSWBA places a duty to all professionals to report any safeguarding concerns to the Local Authority, who then have a statutory duty to gather information and determine whether </w:t>
            </w:r>
            <w:r w:rsidR="0086053C">
              <w:rPr>
                <w:sz w:val="24"/>
                <w:szCs w:val="24"/>
              </w:rPr>
              <w:t>there is reasonable cause to suspect that an adult is at risk of harm or abuse (WSP, 2020). The Safeguarding officer who deals with the AAR’s will identify if a crime has taken place and determine if the police need to be informed. If it is a criminal offence, the police would take the lead in the investigation.</w:t>
            </w:r>
            <w:r w:rsidR="000D7D52">
              <w:rPr>
                <w:sz w:val="24"/>
                <w:szCs w:val="24"/>
              </w:rPr>
              <w:t xml:space="preserve"> When the AAR is being created,</w:t>
            </w:r>
            <w:r w:rsidR="003E1BC1">
              <w:rPr>
                <w:sz w:val="24"/>
                <w:szCs w:val="24"/>
              </w:rPr>
              <w:t xml:space="preserve"> It </w:t>
            </w:r>
            <w:r w:rsidR="000D7D52">
              <w:rPr>
                <w:sz w:val="24"/>
                <w:szCs w:val="24"/>
              </w:rPr>
              <w:t xml:space="preserve">should be identified </w:t>
            </w:r>
            <w:r w:rsidR="003E1BC1">
              <w:rPr>
                <w:sz w:val="24"/>
                <w:szCs w:val="24"/>
              </w:rPr>
              <w:t>if the individual has consented to t</w:t>
            </w:r>
            <w:r w:rsidR="000D7D52">
              <w:rPr>
                <w:sz w:val="24"/>
                <w:szCs w:val="24"/>
              </w:rPr>
              <w:t xml:space="preserve">he report being created and enquiries taking place. </w:t>
            </w:r>
            <w:r w:rsidR="00B27D84">
              <w:rPr>
                <w:sz w:val="24"/>
                <w:szCs w:val="24"/>
              </w:rPr>
              <w:t>I</w:t>
            </w:r>
            <w:r w:rsidR="003E1BC1">
              <w:rPr>
                <w:sz w:val="24"/>
                <w:szCs w:val="24"/>
              </w:rPr>
              <w:t xml:space="preserve">n 2’s case, consent was given. If the individual does not consent, </w:t>
            </w:r>
            <w:r w:rsidR="0062723F">
              <w:rPr>
                <w:sz w:val="24"/>
                <w:szCs w:val="24"/>
              </w:rPr>
              <w:t xml:space="preserve">then a reason must be provided. </w:t>
            </w:r>
            <w:r w:rsidR="003E1BC1">
              <w:rPr>
                <w:sz w:val="24"/>
                <w:szCs w:val="24"/>
              </w:rPr>
              <w:t>If the Safeguarding Officer has reasonable case to suspect that an adult is at risk, then under Section 126 of SSWBA, (2014) enquiries should be made and completed within 7 working days of receiving the report. Enquiries include checking the factual accuracy, completing an initial evaluation and determining if and what action should be taken.</w:t>
            </w:r>
          </w:p>
          <w:p w14:paraId="1D96D46D" w14:textId="5D62BDA6" w:rsidR="0086053C" w:rsidRDefault="0086053C" w:rsidP="00C06FF0">
            <w:pPr>
              <w:spacing w:line="360" w:lineRule="auto"/>
              <w:jc w:val="both"/>
              <w:rPr>
                <w:sz w:val="24"/>
                <w:szCs w:val="24"/>
              </w:rPr>
            </w:pPr>
            <w:r>
              <w:rPr>
                <w:sz w:val="24"/>
                <w:szCs w:val="24"/>
              </w:rPr>
              <w:t xml:space="preserve">The concerns </w:t>
            </w:r>
            <w:r w:rsidR="000D7D52">
              <w:rPr>
                <w:sz w:val="24"/>
                <w:szCs w:val="24"/>
              </w:rPr>
              <w:t xml:space="preserve">for 2 </w:t>
            </w:r>
            <w:r>
              <w:rPr>
                <w:sz w:val="24"/>
                <w:szCs w:val="24"/>
              </w:rPr>
              <w:t>are ongoing and the local authority often receives repeat Adult at Risk Reports, however, SSWBA (2014)</w:t>
            </w:r>
            <w:r w:rsidR="000D7D52">
              <w:rPr>
                <w:sz w:val="24"/>
                <w:szCs w:val="24"/>
              </w:rPr>
              <w:t xml:space="preserve"> states</w:t>
            </w:r>
            <w:r>
              <w:rPr>
                <w:sz w:val="24"/>
                <w:szCs w:val="24"/>
              </w:rPr>
              <w:t xml:space="preserve"> that all reports must be treated in the same way and enquiries should be taken seriously, regardless of whether the reports are repeated.</w:t>
            </w:r>
          </w:p>
          <w:p w14:paraId="301266BE" w14:textId="7A4C41D3" w:rsidR="002B3825" w:rsidRDefault="002B3825" w:rsidP="00C06FF0">
            <w:pPr>
              <w:spacing w:line="360" w:lineRule="auto"/>
              <w:jc w:val="both"/>
              <w:rPr>
                <w:sz w:val="24"/>
                <w:szCs w:val="24"/>
              </w:rPr>
            </w:pPr>
          </w:p>
          <w:p w14:paraId="2143F638" w14:textId="6526FBC2" w:rsidR="00D86FBB" w:rsidRDefault="00C164EF" w:rsidP="00A66B29">
            <w:pPr>
              <w:spacing w:line="360" w:lineRule="auto"/>
              <w:jc w:val="both"/>
              <w:rPr>
                <w:sz w:val="24"/>
                <w:szCs w:val="24"/>
              </w:rPr>
            </w:pPr>
            <w:r>
              <w:rPr>
                <w:sz w:val="24"/>
                <w:szCs w:val="24"/>
              </w:rPr>
              <w:t>According to the LA Corporate Safeguarding Policy, (2017) the enquiries should conclude if an individual requires immediate protection, if they are not at risk but may require a care and support plan, or if an adult is at risk and action to protect is needed.</w:t>
            </w:r>
            <w:r w:rsidR="00A66B29">
              <w:rPr>
                <w:sz w:val="24"/>
                <w:szCs w:val="24"/>
              </w:rPr>
              <w:t xml:space="preserve"> </w:t>
            </w:r>
            <w:r w:rsidR="00B65502">
              <w:rPr>
                <w:sz w:val="24"/>
                <w:szCs w:val="24"/>
              </w:rPr>
              <w:t>Due to that these concerns are ongoing</w:t>
            </w:r>
            <w:r w:rsidR="001D6114">
              <w:rPr>
                <w:sz w:val="24"/>
                <w:szCs w:val="24"/>
              </w:rPr>
              <w:t xml:space="preserve">, it was deemed that strategy </w:t>
            </w:r>
            <w:r w:rsidR="00B65502">
              <w:rPr>
                <w:sz w:val="24"/>
                <w:szCs w:val="24"/>
              </w:rPr>
              <w:t xml:space="preserve">meeting was necessary. </w:t>
            </w:r>
            <w:r w:rsidR="00D86FBB">
              <w:rPr>
                <w:sz w:val="24"/>
                <w:szCs w:val="24"/>
              </w:rPr>
              <w:t>I was asked if 2 has capacity, in which I responded that she does. According to the Mental Capacity Act, (2005) when a person lacks capacity, it can be described as when an individual is unable to make a specific decision at a specific time for themselves in relation to the matter, due to an impairment, disturbance or functioning of the brain. Golightley, (2024) suggests that individual’s minds could be affected due to illness, injury, disability or the effects of alcohol or substance use.</w:t>
            </w:r>
          </w:p>
          <w:p w14:paraId="37B6786E" w14:textId="77777777" w:rsidR="00D86FBB" w:rsidRDefault="00D86FBB" w:rsidP="00A66B29">
            <w:pPr>
              <w:spacing w:line="360" w:lineRule="auto"/>
              <w:jc w:val="both"/>
              <w:rPr>
                <w:sz w:val="24"/>
                <w:szCs w:val="24"/>
              </w:rPr>
            </w:pPr>
          </w:p>
          <w:p w14:paraId="4615BEF2" w14:textId="10EF586F" w:rsidR="00D86FBB" w:rsidRDefault="00D86FBB" w:rsidP="00D86FBB">
            <w:pPr>
              <w:spacing w:line="360" w:lineRule="auto"/>
              <w:jc w:val="both"/>
              <w:rPr>
                <w:sz w:val="24"/>
                <w:szCs w:val="24"/>
              </w:rPr>
            </w:pPr>
            <w:r>
              <w:rPr>
                <w:sz w:val="24"/>
                <w:szCs w:val="24"/>
              </w:rPr>
              <w:lastRenderedPageBreak/>
              <w:t>The Mental Capacity Act, (2005) (MCA) is a piece of legislation that applies to everyone Wales and England. The MCA can be used for individuals who lack capacity if they are 16 years old or over, however, there are some parts of the Act, under the Deprivation of Liberty Safeguards, which can only apply to adults who are aged 18 or over. The purpose of the Act is to safeguard and promote decision-making, under one legal framework. The Act empowers individuals to make their own decisions where possible and protects individuals who may lack mental capacity. The framework is underpinned by values, the nature of these values can be found in the five key principles of the Act. In accordance with the MCA (2005), I must assume that 2 has mental capacity, and provide all practical help, encourage and support 2 to be able to make her own decisions, for example, consider language barriers/communication needs, is 2 better in the afternoons after not feeling so tired or drowsy from medication. I must respect 2’s values and beliefs when making a decision that some may deem as ‘unwise’. This is something I find uncomfortable as a social worker, lacking confidence in my decision-making and the role of power dynamics. For example, if 2 was to make an eccentric decisio</w:t>
            </w:r>
            <w:r w:rsidR="001D6114">
              <w:rPr>
                <w:sz w:val="24"/>
                <w:szCs w:val="24"/>
              </w:rPr>
              <w:t>n that appeared to be unwise</w:t>
            </w:r>
            <w:r>
              <w:rPr>
                <w:sz w:val="24"/>
                <w:szCs w:val="24"/>
              </w:rPr>
              <w:t>, I have to remember to put aside my personal beliefs and values when carrying out a Mental Capacity Assessment. Another key principle, if 2 was identified in lacking capacity, any decisions made would have to be in her best interests and the least restrictive option must always be taken.</w:t>
            </w:r>
          </w:p>
          <w:p w14:paraId="4B4B2B52" w14:textId="5B15F984" w:rsidR="00D86FBB" w:rsidRDefault="00D86FBB" w:rsidP="00D86FBB">
            <w:pPr>
              <w:spacing w:line="360" w:lineRule="auto"/>
              <w:jc w:val="both"/>
              <w:rPr>
                <w:sz w:val="24"/>
                <w:szCs w:val="24"/>
              </w:rPr>
            </w:pPr>
          </w:p>
          <w:p w14:paraId="345EBFC4" w14:textId="00A074E3" w:rsidR="009E0141" w:rsidRDefault="009E0141" w:rsidP="00D86FBB">
            <w:pPr>
              <w:spacing w:line="360" w:lineRule="auto"/>
              <w:jc w:val="both"/>
              <w:rPr>
                <w:sz w:val="24"/>
                <w:szCs w:val="24"/>
              </w:rPr>
            </w:pPr>
            <w:r>
              <w:rPr>
                <w:sz w:val="24"/>
                <w:szCs w:val="24"/>
              </w:rPr>
              <w:t>When working with individuals, especially where mental capacity is concerned, the rights of the individual must be upheld and promoted (SCW, 2017). The European Convention on Human Rights came into force in 1953, where individual’s rights became protected under the council of Europe. Wales and England then made these rights as part of their domestic law under The Human Rights Act, (1998). There are 16 protected rights under this Act, some include, right to life, right to fair trial, right to liberty and security (Mind, 2024).</w:t>
            </w:r>
          </w:p>
          <w:p w14:paraId="76E0D34F" w14:textId="324A2FAB" w:rsidR="009E0141" w:rsidRDefault="009E0141" w:rsidP="00D86FBB">
            <w:pPr>
              <w:spacing w:line="360" w:lineRule="auto"/>
              <w:jc w:val="both"/>
              <w:rPr>
                <w:sz w:val="24"/>
                <w:szCs w:val="24"/>
              </w:rPr>
            </w:pPr>
          </w:p>
          <w:p w14:paraId="1DC9C7BA" w14:textId="0B15EF14" w:rsidR="00D86FBB" w:rsidRDefault="00D86FBB" w:rsidP="00D86FBB">
            <w:pPr>
              <w:spacing w:line="360" w:lineRule="auto"/>
              <w:jc w:val="both"/>
              <w:rPr>
                <w:sz w:val="24"/>
                <w:szCs w:val="24"/>
              </w:rPr>
            </w:pPr>
            <w:r>
              <w:rPr>
                <w:sz w:val="24"/>
                <w:szCs w:val="24"/>
              </w:rPr>
              <w:t>Before I was allocated to 2, a formal Mental Capacity Assessment had been carried out, which was still relevant. The outcome of the assessment was that 2 has capacity</w:t>
            </w:r>
            <w:r w:rsidR="001D6114">
              <w:rPr>
                <w:sz w:val="24"/>
                <w:szCs w:val="24"/>
              </w:rPr>
              <w:t xml:space="preserve"> and is able to make her own decisions regarding her finances</w:t>
            </w:r>
            <w:r>
              <w:rPr>
                <w:sz w:val="24"/>
                <w:szCs w:val="24"/>
              </w:rPr>
              <w:t xml:space="preserve">. After discussions with my manager during supervision and with the safeguarding lead, it did not feel necessary to carry out another formal assessment as it is felt that 2 still has capacity. Instead, I was advised in supervision </w:t>
            </w:r>
            <w:r>
              <w:rPr>
                <w:sz w:val="24"/>
                <w:szCs w:val="24"/>
              </w:rPr>
              <w:lastRenderedPageBreak/>
              <w:t>and multi-disciplinary team meetings that I continue to have conversations with 2 regarding her finances, informing 2 of the risks, which therefore, 2 can make informed decisions. Having these regular conversations with 2 also provides evidence that 2 does in fact, have capacity to make decisions herself regarding her finances. For example, 2 was able to weigh up the information provided regarding the risks of her children spending her money, which are leaving her without money for herself and even for her basic needs such as food and utility bills. 2 offered to let me look at her bank statement when I asked if she knew what her money was being spent on. 2 was able to account for most of the spending, and insisted that the other payments were because “she does not want to see her children without”. Conversations were had regarding 2 putting her own needs first and that her children are grown up and cannot use all of 2’s money, 2 agreed. It was felt that 2 feels some guilt towards her children which could be from her son being looked after as a child in care, due to 2 struggling with her own mental health. Perhaps 2 feels that she is making up for it now in the way that she feels that she can. 2’s family are extremely important to her and she wants the best for them. However, I explained that it is my role to ensure that 2 is safe and that her wellbeing is promoted. An important aspect of Safeguarding is voice and control, empowering individuals to have as much control over their lives as possible (SCW, 2017). It is important that I use a person-centred approach when discussing with 2, and talk about her family in a sensitive manner as they are 2’s pride and joy.</w:t>
            </w:r>
          </w:p>
          <w:p w14:paraId="60FFE35D" w14:textId="77777777" w:rsidR="00D86FBB" w:rsidRDefault="00D86FBB" w:rsidP="00D86FBB">
            <w:pPr>
              <w:spacing w:line="360" w:lineRule="auto"/>
              <w:jc w:val="both"/>
              <w:rPr>
                <w:sz w:val="24"/>
                <w:szCs w:val="24"/>
              </w:rPr>
            </w:pPr>
          </w:p>
          <w:p w14:paraId="21840469" w14:textId="6195BE43" w:rsidR="00D86FBB" w:rsidRDefault="00D86FBB" w:rsidP="00A66B29">
            <w:pPr>
              <w:spacing w:line="360" w:lineRule="auto"/>
              <w:jc w:val="both"/>
              <w:rPr>
                <w:sz w:val="24"/>
                <w:szCs w:val="24"/>
              </w:rPr>
            </w:pPr>
            <w:r>
              <w:rPr>
                <w:sz w:val="24"/>
                <w:szCs w:val="24"/>
              </w:rPr>
              <w:t>The strategy meeting</w:t>
            </w:r>
            <w:r w:rsidR="001D6114">
              <w:rPr>
                <w:sz w:val="24"/>
                <w:szCs w:val="24"/>
              </w:rPr>
              <w:t xml:space="preserve"> was held, which</w:t>
            </w:r>
            <w:r>
              <w:rPr>
                <w:sz w:val="24"/>
                <w:szCs w:val="24"/>
              </w:rPr>
              <w:t xml:space="preserve"> consisted of a multi-disciplinary team (MDT) which included myself as 2’s social worker, my line manager, a safeguarding officer, the manager of the care provider who provide 2’s care and 2’s housing officer. These MDT meetings are </w:t>
            </w:r>
            <w:r w:rsidR="001B1D49">
              <w:rPr>
                <w:sz w:val="24"/>
                <w:szCs w:val="24"/>
              </w:rPr>
              <w:t xml:space="preserve">held regularly every 6 weeks, </w:t>
            </w:r>
            <w:r>
              <w:rPr>
                <w:sz w:val="24"/>
                <w:szCs w:val="24"/>
              </w:rPr>
              <w:t>due</w:t>
            </w:r>
            <w:r w:rsidR="001B1D49">
              <w:rPr>
                <w:sz w:val="24"/>
                <w:szCs w:val="24"/>
              </w:rPr>
              <w:t xml:space="preserve"> to</w:t>
            </w:r>
            <w:r>
              <w:rPr>
                <w:sz w:val="24"/>
                <w:szCs w:val="24"/>
              </w:rPr>
              <w:t xml:space="preserve"> the ongoing concerns and efforts to mitigate the risks and reduce harm.</w:t>
            </w:r>
          </w:p>
          <w:p w14:paraId="167D7275" w14:textId="17AADFBF" w:rsidR="00D86FBB" w:rsidRDefault="00D86FBB" w:rsidP="00A66B29">
            <w:pPr>
              <w:spacing w:line="360" w:lineRule="auto"/>
              <w:jc w:val="both"/>
              <w:rPr>
                <w:sz w:val="24"/>
                <w:szCs w:val="24"/>
              </w:rPr>
            </w:pPr>
          </w:p>
          <w:p w14:paraId="7A4BA603" w14:textId="55B09CB7" w:rsidR="0002014B" w:rsidRDefault="00B51B48" w:rsidP="00A66B29">
            <w:pPr>
              <w:spacing w:line="360" w:lineRule="auto"/>
              <w:jc w:val="both"/>
              <w:rPr>
                <w:sz w:val="24"/>
                <w:szCs w:val="24"/>
              </w:rPr>
            </w:pPr>
            <w:r>
              <w:rPr>
                <w:sz w:val="24"/>
                <w:szCs w:val="24"/>
              </w:rPr>
              <w:t>M</w:t>
            </w:r>
            <w:r w:rsidR="009600BA">
              <w:rPr>
                <w:sz w:val="24"/>
                <w:szCs w:val="24"/>
              </w:rPr>
              <w:t xml:space="preserve">ulti-disciplinary </w:t>
            </w:r>
            <w:r>
              <w:rPr>
                <w:sz w:val="24"/>
                <w:szCs w:val="24"/>
              </w:rPr>
              <w:t>and M</w:t>
            </w:r>
            <w:r w:rsidR="009600BA">
              <w:rPr>
                <w:sz w:val="24"/>
                <w:szCs w:val="24"/>
              </w:rPr>
              <w:t>ulti-agency</w:t>
            </w:r>
            <w:r>
              <w:rPr>
                <w:sz w:val="24"/>
                <w:szCs w:val="24"/>
              </w:rPr>
              <w:t xml:space="preserve"> working is vital when it comes to safeguarding individu</w:t>
            </w:r>
            <w:r w:rsidR="001B1D49">
              <w:rPr>
                <w:sz w:val="24"/>
                <w:szCs w:val="24"/>
              </w:rPr>
              <w:t xml:space="preserve">als from risk of harm or abuse, this is to </w:t>
            </w:r>
            <w:r>
              <w:rPr>
                <w:sz w:val="24"/>
                <w:szCs w:val="24"/>
              </w:rPr>
              <w:t xml:space="preserve">ensure that individual’s needs are met holistically </w:t>
            </w:r>
            <w:r w:rsidR="009600BA">
              <w:rPr>
                <w:sz w:val="24"/>
                <w:szCs w:val="24"/>
              </w:rPr>
              <w:t xml:space="preserve">and that individuals do not fall through the gaps due to lack of communication </w:t>
            </w:r>
            <w:r>
              <w:rPr>
                <w:sz w:val="24"/>
                <w:szCs w:val="24"/>
              </w:rPr>
              <w:t>(</w:t>
            </w:r>
            <w:r w:rsidRPr="00B51B48">
              <w:rPr>
                <w:sz w:val="24"/>
                <w:szCs w:val="24"/>
              </w:rPr>
              <w:t xml:space="preserve">Moran </w:t>
            </w:r>
            <w:r w:rsidRPr="00B51B48">
              <w:rPr>
                <w:i/>
                <w:sz w:val="24"/>
                <w:szCs w:val="24"/>
              </w:rPr>
              <w:t>et al</w:t>
            </w:r>
            <w:r w:rsidRPr="00B51B48">
              <w:rPr>
                <w:sz w:val="24"/>
                <w:szCs w:val="24"/>
              </w:rPr>
              <w:t>, 2006).</w:t>
            </w:r>
            <w:r w:rsidR="009600BA">
              <w:rPr>
                <w:sz w:val="24"/>
                <w:szCs w:val="24"/>
              </w:rPr>
              <w:t xml:space="preserve"> </w:t>
            </w:r>
            <w:r w:rsidR="009600BA" w:rsidRPr="009600BA">
              <w:rPr>
                <w:sz w:val="24"/>
                <w:szCs w:val="24"/>
              </w:rPr>
              <w:t>Manthorpe and Martineau, (2011)</w:t>
            </w:r>
            <w:r w:rsidR="009600BA">
              <w:rPr>
                <w:sz w:val="24"/>
                <w:szCs w:val="24"/>
              </w:rPr>
              <w:t xml:space="preserve"> have identified a common lacking in serious case reviews in adult safeguarding, this being communication. It is argued that a lack of communication </w:t>
            </w:r>
            <w:r w:rsidR="009600BA">
              <w:rPr>
                <w:sz w:val="24"/>
                <w:szCs w:val="24"/>
              </w:rPr>
              <w:lastRenderedPageBreak/>
              <w:t xml:space="preserve">between agencies and a lack of professional accountability as blame has been passed for previous tragedies and mistakes. Increasingly, multi-agency working is viewed as the most effective way to deliver high-quality services to individuals we work with and adopts a person centred approach by responding to their holistic needs effectively </w:t>
            </w:r>
            <w:r w:rsidR="009600BA" w:rsidRPr="009600BA">
              <w:rPr>
                <w:sz w:val="24"/>
                <w:szCs w:val="24"/>
              </w:rPr>
              <w:t>(Miller and Ahmad, 2000)</w:t>
            </w:r>
            <w:r w:rsidR="009600BA">
              <w:rPr>
                <w:sz w:val="24"/>
                <w:szCs w:val="24"/>
              </w:rPr>
              <w:t>. This is also suggested by Salmon and Rapport, (2005) who suggest that multi-agency working places individuals at the centre of their care, whilst professionals build services around their needs.</w:t>
            </w:r>
            <w:r w:rsidR="00FF417B">
              <w:rPr>
                <w:sz w:val="24"/>
                <w:szCs w:val="24"/>
              </w:rPr>
              <w:t xml:space="preserve"> When professionals work together, more complex needs can be met due to the holistic needs of the individual are being supported (Abendstern </w:t>
            </w:r>
            <w:r w:rsidR="00FF417B">
              <w:rPr>
                <w:i/>
                <w:sz w:val="24"/>
                <w:szCs w:val="24"/>
              </w:rPr>
              <w:t xml:space="preserve">et al, </w:t>
            </w:r>
            <w:r w:rsidR="00FF417B">
              <w:rPr>
                <w:sz w:val="24"/>
                <w:szCs w:val="24"/>
              </w:rPr>
              <w:t>(2016).</w:t>
            </w:r>
            <w:r w:rsidR="001B1D49">
              <w:rPr>
                <w:sz w:val="24"/>
                <w:szCs w:val="24"/>
              </w:rPr>
              <w:t xml:space="preserve"> </w:t>
            </w:r>
            <w:r w:rsidR="0002014B">
              <w:rPr>
                <w:sz w:val="24"/>
                <w:szCs w:val="24"/>
              </w:rPr>
              <w:t xml:space="preserve">Brown </w:t>
            </w:r>
            <w:r w:rsidR="0002014B">
              <w:rPr>
                <w:i/>
                <w:sz w:val="24"/>
                <w:szCs w:val="24"/>
              </w:rPr>
              <w:t xml:space="preserve">et al, </w:t>
            </w:r>
            <w:r w:rsidR="0002014B">
              <w:rPr>
                <w:sz w:val="24"/>
                <w:szCs w:val="24"/>
              </w:rPr>
              <w:t xml:space="preserve">(2003) and Atkinson </w:t>
            </w:r>
            <w:r w:rsidR="0002014B">
              <w:rPr>
                <w:i/>
                <w:sz w:val="24"/>
                <w:szCs w:val="24"/>
              </w:rPr>
              <w:t xml:space="preserve">et al, </w:t>
            </w:r>
            <w:r w:rsidR="0002014B">
              <w:rPr>
                <w:sz w:val="24"/>
                <w:szCs w:val="24"/>
              </w:rPr>
              <w:t>(2007) suggest that services have improved and are more effective since agencies have worked together, this includes increased trust between agencies, joint problem solving and joint responsibility regarding safeguarding.</w:t>
            </w:r>
          </w:p>
          <w:p w14:paraId="5F8F68B3" w14:textId="527C0E78" w:rsidR="001D6114" w:rsidRDefault="001D6114" w:rsidP="00A66B29">
            <w:pPr>
              <w:spacing w:line="360" w:lineRule="auto"/>
              <w:jc w:val="both"/>
              <w:rPr>
                <w:sz w:val="24"/>
                <w:szCs w:val="24"/>
              </w:rPr>
            </w:pPr>
          </w:p>
          <w:p w14:paraId="02C9A313" w14:textId="59FCD448" w:rsidR="00070EC4" w:rsidRDefault="001D6114" w:rsidP="00A66B29">
            <w:pPr>
              <w:spacing w:line="360" w:lineRule="auto"/>
              <w:jc w:val="both"/>
              <w:rPr>
                <w:sz w:val="24"/>
                <w:szCs w:val="24"/>
              </w:rPr>
            </w:pPr>
            <w:r>
              <w:rPr>
                <w:sz w:val="24"/>
                <w:szCs w:val="24"/>
              </w:rPr>
              <w:t>2’s MDT Meetings are held online, which appears to be common practice since Covid-19.</w:t>
            </w:r>
            <w:r w:rsidR="00070EC4">
              <w:rPr>
                <w:sz w:val="24"/>
                <w:szCs w:val="24"/>
              </w:rPr>
              <w:t xml:space="preserve"> The first MDT meeting I attended regarding 2, I felt nervous, due to being aware that I was new to the role and newly allocated to 2. I was worried in the sense of “have I learned enough about 2 and read all appropriate assessments and case notes?”, “will other professionals feel that I am competent?”, “Do I know what I need to say?”. For the first MDT Meeting, I felt it would be best practice to explain that I am new to the role and newly allocated to 2, this was to inform other professionals, who could then provide further information that I may need to know. This openness worked well as I felt all professionals welcomed me into the MDT and updated me as much as possible.</w:t>
            </w:r>
          </w:p>
          <w:p w14:paraId="22B4F69A" w14:textId="77777777" w:rsidR="00070EC4" w:rsidRDefault="00070EC4" w:rsidP="00A66B29">
            <w:pPr>
              <w:spacing w:line="360" w:lineRule="auto"/>
              <w:jc w:val="both"/>
              <w:rPr>
                <w:sz w:val="24"/>
                <w:szCs w:val="24"/>
              </w:rPr>
            </w:pPr>
          </w:p>
          <w:p w14:paraId="302088CC" w14:textId="50FD50A1" w:rsidR="007E24C1" w:rsidRDefault="00070EC4" w:rsidP="00A66B29">
            <w:pPr>
              <w:spacing w:line="360" w:lineRule="auto"/>
              <w:jc w:val="both"/>
              <w:rPr>
                <w:sz w:val="24"/>
                <w:szCs w:val="24"/>
              </w:rPr>
            </w:pPr>
            <w:r>
              <w:rPr>
                <w:sz w:val="24"/>
                <w:szCs w:val="24"/>
              </w:rPr>
              <w:t xml:space="preserve">In regards to this MDT regarding the safeguarding referral, </w:t>
            </w:r>
            <w:r w:rsidR="001D6114">
              <w:rPr>
                <w:sz w:val="24"/>
                <w:szCs w:val="24"/>
              </w:rPr>
              <w:t xml:space="preserve">I </w:t>
            </w:r>
            <w:r>
              <w:rPr>
                <w:sz w:val="24"/>
                <w:szCs w:val="24"/>
              </w:rPr>
              <w:t xml:space="preserve">had already built a rapport with 2 and felt fully up to date with 2’s current situation. I was able to </w:t>
            </w:r>
            <w:r w:rsidR="001D6114">
              <w:rPr>
                <w:sz w:val="24"/>
                <w:szCs w:val="24"/>
              </w:rPr>
              <w:t xml:space="preserve">provide updates on 2’s wellbeing, what conversations and work that has been undertaken and any other concerns that have been raised. All party members </w:t>
            </w:r>
            <w:r>
              <w:rPr>
                <w:sz w:val="24"/>
                <w:szCs w:val="24"/>
              </w:rPr>
              <w:t xml:space="preserve">then </w:t>
            </w:r>
            <w:r w:rsidR="001D6114">
              <w:rPr>
                <w:sz w:val="24"/>
                <w:szCs w:val="24"/>
              </w:rPr>
              <w:t>provide</w:t>
            </w:r>
            <w:r>
              <w:rPr>
                <w:sz w:val="24"/>
                <w:szCs w:val="24"/>
              </w:rPr>
              <w:t>d</w:t>
            </w:r>
            <w:r w:rsidR="001D6114">
              <w:rPr>
                <w:sz w:val="24"/>
                <w:szCs w:val="24"/>
              </w:rPr>
              <w:t xml:space="preserve"> their </w:t>
            </w:r>
            <w:r>
              <w:rPr>
                <w:sz w:val="24"/>
                <w:szCs w:val="24"/>
              </w:rPr>
              <w:t xml:space="preserve">updates and the chair summarised then a collaborative </w:t>
            </w:r>
            <w:r w:rsidR="005C2409">
              <w:rPr>
                <w:sz w:val="24"/>
                <w:szCs w:val="24"/>
              </w:rPr>
              <w:t>plan of actions was created and agreed</w:t>
            </w:r>
            <w:r>
              <w:rPr>
                <w:sz w:val="24"/>
                <w:szCs w:val="24"/>
              </w:rPr>
              <w:t xml:space="preserve">. </w:t>
            </w:r>
            <w:r w:rsidR="005C2409">
              <w:rPr>
                <w:sz w:val="24"/>
                <w:szCs w:val="24"/>
              </w:rPr>
              <w:t>The outcome of the meeting was for myself to have o</w:t>
            </w:r>
            <w:r w:rsidR="001776CF">
              <w:rPr>
                <w:sz w:val="24"/>
                <w:szCs w:val="24"/>
              </w:rPr>
              <w:t xml:space="preserve">ngoing conversations regarding 2 appointing her </w:t>
            </w:r>
            <w:r w:rsidR="0062723F">
              <w:rPr>
                <w:sz w:val="24"/>
                <w:szCs w:val="24"/>
              </w:rPr>
              <w:t xml:space="preserve">other </w:t>
            </w:r>
            <w:r w:rsidR="001776CF">
              <w:rPr>
                <w:sz w:val="24"/>
                <w:szCs w:val="24"/>
              </w:rPr>
              <w:t>daughter</w:t>
            </w:r>
            <w:r w:rsidR="0062723F">
              <w:rPr>
                <w:sz w:val="24"/>
                <w:szCs w:val="24"/>
              </w:rPr>
              <w:t>, who she trusts</w:t>
            </w:r>
            <w:r w:rsidR="001776CF">
              <w:rPr>
                <w:sz w:val="24"/>
                <w:szCs w:val="24"/>
              </w:rPr>
              <w:t xml:space="preserve"> as </w:t>
            </w:r>
            <w:r w:rsidR="0062723F">
              <w:rPr>
                <w:sz w:val="24"/>
                <w:szCs w:val="24"/>
              </w:rPr>
              <w:t xml:space="preserve">Lasting Power of Attorney, this should eliminate the spending from other family members. It would also </w:t>
            </w:r>
            <w:r w:rsidR="001776CF">
              <w:rPr>
                <w:sz w:val="24"/>
                <w:szCs w:val="24"/>
              </w:rPr>
              <w:t>ensure that 2 has control over her life in the future should she need i</w:t>
            </w:r>
            <w:r w:rsidR="0062723F">
              <w:rPr>
                <w:sz w:val="24"/>
                <w:szCs w:val="24"/>
              </w:rPr>
              <w:t xml:space="preserve">t. Also to have ongoing conversations regarding the risks of 2’s children </w:t>
            </w:r>
            <w:r w:rsidR="0062723F">
              <w:rPr>
                <w:sz w:val="24"/>
                <w:szCs w:val="24"/>
              </w:rPr>
              <w:lastRenderedPageBreak/>
              <w:t>spending all of her money and leaving her without. In order to reduce the risk, it was suggested that I have conversations with 2 regarding obtaining a new bank card and online banking details.</w:t>
            </w:r>
            <w:r w:rsidR="00CB519A">
              <w:rPr>
                <w:sz w:val="24"/>
                <w:szCs w:val="24"/>
              </w:rPr>
              <w:t xml:space="preserve"> </w:t>
            </w:r>
          </w:p>
          <w:p w14:paraId="6D3B160C" w14:textId="77777777" w:rsidR="0062723F" w:rsidRDefault="0062723F" w:rsidP="00A66B29">
            <w:pPr>
              <w:spacing w:line="360" w:lineRule="auto"/>
              <w:jc w:val="both"/>
              <w:rPr>
                <w:sz w:val="24"/>
                <w:szCs w:val="24"/>
              </w:rPr>
            </w:pPr>
          </w:p>
          <w:p w14:paraId="1C3C68C9" w14:textId="14D299DA" w:rsidR="004A6B88" w:rsidRDefault="0062723F" w:rsidP="004A6B88">
            <w:pPr>
              <w:spacing w:line="360" w:lineRule="auto"/>
              <w:jc w:val="both"/>
              <w:rPr>
                <w:sz w:val="24"/>
                <w:szCs w:val="24"/>
              </w:rPr>
            </w:pPr>
            <w:r>
              <w:rPr>
                <w:sz w:val="24"/>
                <w:szCs w:val="24"/>
              </w:rPr>
              <w:t xml:space="preserve">I visited 2, 2 </w:t>
            </w:r>
            <w:r w:rsidR="007E24C1">
              <w:rPr>
                <w:sz w:val="24"/>
                <w:szCs w:val="24"/>
              </w:rPr>
              <w:t>was aware of th</w:t>
            </w:r>
            <w:r w:rsidR="001B1D49">
              <w:rPr>
                <w:sz w:val="24"/>
                <w:szCs w:val="24"/>
              </w:rPr>
              <w:t xml:space="preserve">e safeguarding concerns raised. </w:t>
            </w:r>
            <w:r w:rsidR="007E24C1">
              <w:rPr>
                <w:sz w:val="24"/>
                <w:szCs w:val="24"/>
              </w:rPr>
              <w:t xml:space="preserve">I had learned from 2 that she still wishes to manage her own finances. </w:t>
            </w:r>
            <w:r w:rsidR="00441D37">
              <w:rPr>
                <w:sz w:val="24"/>
                <w:szCs w:val="24"/>
              </w:rPr>
              <w:t xml:space="preserve">I offered to make a referral to advocacy for 2 to have an advocate and explained the role of advocacy to 2, however, 2 declined as she has done in the past. </w:t>
            </w:r>
            <w:r w:rsidR="007E24C1">
              <w:rPr>
                <w:sz w:val="24"/>
                <w:szCs w:val="24"/>
              </w:rPr>
              <w:t xml:space="preserve">Ongoing </w:t>
            </w:r>
            <w:r w:rsidR="00B65502">
              <w:rPr>
                <w:sz w:val="24"/>
                <w:szCs w:val="24"/>
              </w:rPr>
              <w:t>conversations</w:t>
            </w:r>
            <w:r w:rsidR="007E24C1">
              <w:rPr>
                <w:sz w:val="24"/>
                <w:szCs w:val="24"/>
              </w:rPr>
              <w:t xml:space="preserve"> have been had with 2 regarding 2s daughter-4 potentially becoming 2’s Lasting Power of Attorney (LPOA) over her finances. 2 agrees that this would be a good idea as 2 trusts 4 to manage her finances</w:t>
            </w:r>
            <w:r w:rsidR="004A6B88">
              <w:rPr>
                <w:sz w:val="24"/>
                <w:szCs w:val="24"/>
              </w:rPr>
              <w:t>, should 2 lack mental capacity</w:t>
            </w:r>
            <w:r w:rsidR="0060163C">
              <w:rPr>
                <w:sz w:val="24"/>
                <w:szCs w:val="24"/>
              </w:rPr>
              <w:t xml:space="preserve"> in the future</w:t>
            </w:r>
            <w:r w:rsidR="007E24C1">
              <w:rPr>
                <w:sz w:val="24"/>
                <w:szCs w:val="24"/>
              </w:rPr>
              <w:t xml:space="preserve">. </w:t>
            </w:r>
            <w:r w:rsidR="004A6B88">
              <w:rPr>
                <w:sz w:val="24"/>
                <w:szCs w:val="24"/>
              </w:rPr>
              <w:t xml:space="preserve">According to GOV.UK, (2024) LPOA is a legal document that can be applied for, in order to appoint a person of your choice to help you or make decisions on your behalf regarding your finances. Having an LPOA enables individuals to have more control over their lives, should they have an illness or accident that causes them to lack mental capacity. </w:t>
            </w:r>
          </w:p>
          <w:p w14:paraId="74580A47" w14:textId="53DD22D0" w:rsidR="00C004E9" w:rsidRDefault="00C004E9" w:rsidP="004A6B88">
            <w:pPr>
              <w:spacing w:line="360" w:lineRule="auto"/>
              <w:jc w:val="both"/>
              <w:rPr>
                <w:sz w:val="24"/>
                <w:szCs w:val="24"/>
              </w:rPr>
            </w:pPr>
          </w:p>
          <w:p w14:paraId="2D7CF96A" w14:textId="71C9B709" w:rsidR="005C2409" w:rsidRDefault="003D42E0" w:rsidP="005C2409">
            <w:pPr>
              <w:spacing w:line="360" w:lineRule="auto"/>
              <w:jc w:val="both"/>
              <w:rPr>
                <w:sz w:val="24"/>
                <w:szCs w:val="24"/>
              </w:rPr>
            </w:pPr>
            <w:r>
              <w:rPr>
                <w:sz w:val="24"/>
                <w:szCs w:val="24"/>
              </w:rPr>
              <w:t xml:space="preserve">I explored with 2 how she would like to proceed and her personal preferences. 2 likes to spoil her family, however, agrees that her family should not </w:t>
            </w:r>
            <w:r w:rsidR="0062723F">
              <w:rPr>
                <w:sz w:val="24"/>
                <w:szCs w:val="24"/>
              </w:rPr>
              <w:t xml:space="preserve">be </w:t>
            </w:r>
            <w:r>
              <w:rPr>
                <w:sz w:val="24"/>
                <w:szCs w:val="24"/>
              </w:rPr>
              <w:t xml:space="preserve">spending on her card without her permission at any time. This was an upsetting conversation for 2 as she likes to keep the family dynamics a happy, non-conflictive nature. After some suggestions, 2 agreed for me to mitigate the risk and we made a plan that I would call 2’s bank whilst with her, on her behalf to cancel her current debit card and request a new one. This way, only 2 would have access to the details of </w:t>
            </w:r>
            <w:r w:rsidR="00F73E9B">
              <w:rPr>
                <w:sz w:val="24"/>
                <w:szCs w:val="24"/>
              </w:rPr>
              <w:t xml:space="preserve">the card and the pin number. </w:t>
            </w:r>
            <w:r>
              <w:rPr>
                <w:sz w:val="24"/>
                <w:szCs w:val="24"/>
              </w:rPr>
              <w:t>2 agreed for me to cance</w:t>
            </w:r>
            <w:r w:rsidR="00F73E9B">
              <w:rPr>
                <w:sz w:val="24"/>
                <w:szCs w:val="24"/>
              </w:rPr>
              <w:t xml:space="preserve">l her online banking account as she does not require </w:t>
            </w:r>
            <w:r>
              <w:rPr>
                <w:sz w:val="24"/>
                <w:szCs w:val="24"/>
              </w:rPr>
              <w:t>access to her online banking</w:t>
            </w:r>
            <w:r w:rsidR="00F73E9B">
              <w:rPr>
                <w:sz w:val="24"/>
                <w:szCs w:val="24"/>
              </w:rPr>
              <w:t>.</w:t>
            </w:r>
            <w:r>
              <w:rPr>
                <w:sz w:val="24"/>
                <w:szCs w:val="24"/>
              </w:rPr>
              <w:t xml:space="preserve"> This would then prevent any unknown bank transfers or shopping online that 2 has not agreed to. 2 also agreed for me to report to Motability that she does not have access to her car and would like it to be returned as she is paying for a service that she cannot access, due to her son taking advantage of the “free car”</w:t>
            </w:r>
            <w:r w:rsidR="001B1D49">
              <w:rPr>
                <w:sz w:val="24"/>
                <w:szCs w:val="24"/>
              </w:rPr>
              <w:t>.</w:t>
            </w:r>
            <w:r w:rsidR="00F73E9B">
              <w:rPr>
                <w:sz w:val="24"/>
                <w:szCs w:val="24"/>
              </w:rPr>
              <w:t xml:space="preserve"> </w:t>
            </w:r>
            <w:r w:rsidR="005C2409">
              <w:rPr>
                <w:sz w:val="24"/>
                <w:szCs w:val="24"/>
              </w:rPr>
              <w:t>I ensured that all conversations, emails and work completed with 2 was recorded on the local authority’s system as per the LA’s Recording Policy, (2017).</w:t>
            </w:r>
          </w:p>
          <w:p w14:paraId="70DAD9C4" w14:textId="17A98B99" w:rsidR="0062723F" w:rsidRDefault="0062723F" w:rsidP="005C2409">
            <w:pPr>
              <w:spacing w:line="360" w:lineRule="auto"/>
              <w:jc w:val="both"/>
              <w:rPr>
                <w:sz w:val="24"/>
                <w:szCs w:val="24"/>
              </w:rPr>
            </w:pPr>
          </w:p>
          <w:p w14:paraId="5E5D1B09" w14:textId="100FAD58" w:rsidR="0062723F" w:rsidRDefault="0062723F" w:rsidP="005C2409">
            <w:pPr>
              <w:spacing w:line="360" w:lineRule="auto"/>
              <w:jc w:val="both"/>
              <w:rPr>
                <w:sz w:val="24"/>
                <w:szCs w:val="24"/>
              </w:rPr>
            </w:pPr>
            <w:r>
              <w:rPr>
                <w:sz w:val="24"/>
                <w:szCs w:val="24"/>
              </w:rPr>
              <w:t xml:space="preserve">MDT meetings will continue to be held every 6 weeks whilst concerns are ongoing, this is to ensure that all professionals are up to date with 2’s current situation and to reduce the risk of </w:t>
            </w:r>
            <w:r>
              <w:rPr>
                <w:sz w:val="24"/>
                <w:szCs w:val="24"/>
              </w:rPr>
              <w:lastRenderedPageBreak/>
              <w:t>harm as much as possible.</w:t>
            </w:r>
            <w:r w:rsidR="00CB519A">
              <w:rPr>
                <w:sz w:val="24"/>
                <w:szCs w:val="24"/>
              </w:rPr>
              <w:t xml:space="preserve"> During supervision, I reflected on how I could have done things differently. I explained how I find it challenging when asking questions regarding individual’s finances and capacity as it is a private matter, especi</w:t>
            </w:r>
            <w:r w:rsidR="001B1D49">
              <w:rPr>
                <w:sz w:val="24"/>
                <w:szCs w:val="24"/>
              </w:rPr>
              <w:t>ally when the individual insist</w:t>
            </w:r>
            <w:r w:rsidR="00CB519A">
              <w:rPr>
                <w:sz w:val="24"/>
                <w:szCs w:val="24"/>
              </w:rPr>
              <w:t xml:space="preserve"> that everything is fine. I struggled with knowing how far to explore this. I was advised to use questions as prompts and to record this information, even when I’m not carrying out a formal Mental Capacity Assessment. I have also since attended Mental Capacity Assessment training which was specific to the LA’s MCA format. This training was beneficial as we used case study’s,</w:t>
            </w:r>
            <w:r w:rsidR="00893944">
              <w:rPr>
                <w:sz w:val="24"/>
                <w:szCs w:val="24"/>
              </w:rPr>
              <w:t xml:space="preserve"> making it practical.</w:t>
            </w:r>
          </w:p>
          <w:p w14:paraId="326AF945" w14:textId="3B11ABAC" w:rsidR="00893944" w:rsidRDefault="00893944" w:rsidP="005C2409">
            <w:pPr>
              <w:spacing w:line="360" w:lineRule="auto"/>
              <w:jc w:val="both"/>
              <w:rPr>
                <w:sz w:val="24"/>
                <w:szCs w:val="24"/>
              </w:rPr>
            </w:pPr>
          </w:p>
          <w:p w14:paraId="4B4ACF63" w14:textId="77777777" w:rsidR="00A11BC1" w:rsidRDefault="00893944" w:rsidP="005C2409">
            <w:pPr>
              <w:spacing w:line="360" w:lineRule="auto"/>
              <w:jc w:val="both"/>
              <w:rPr>
                <w:sz w:val="24"/>
                <w:szCs w:val="24"/>
              </w:rPr>
            </w:pPr>
            <w:r>
              <w:rPr>
                <w:sz w:val="24"/>
                <w:szCs w:val="24"/>
              </w:rPr>
              <w:t>When working with individuals, understanding their situation and providing care and support plans, it is important to consider theories, in order to gain a greater understanding as to why an individual is in the situation they are in, or to understanding why they behave in the way that they do.</w:t>
            </w:r>
            <w:r w:rsidR="001872B9">
              <w:rPr>
                <w:sz w:val="24"/>
                <w:szCs w:val="24"/>
              </w:rPr>
              <w:t xml:space="preserve"> A Theory I have considered whilst working with 2 is the Systems Theory. Maclean and Harrison, (2012) state that the Systems Theory represents that each individual is ‘</w:t>
            </w:r>
            <w:r w:rsidR="00725AFE">
              <w:rPr>
                <w:sz w:val="24"/>
                <w:szCs w:val="24"/>
              </w:rPr>
              <w:t xml:space="preserve">not </w:t>
            </w:r>
            <w:r w:rsidR="001872B9">
              <w:rPr>
                <w:sz w:val="24"/>
                <w:szCs w:val="24"/>
              </w:rPr>
              <w:t xml:space="preserve">an island’ and </w:t>
            </w:r>
            <w:r w:rsidR="00725AFE">
              <w:rPr>
                <w:sz w:val="24"/>
                <w:szCs w:val="24"/>
              </w:rPr>
              <w:t>that all individuals relate to other systems and with people</w:t>
            </w:r>
            <w:r w:rsidR="001872B9">
              <w:rPr>
                <w:sz w:val="24"/>
                <w:szCs w:val="24"/>
              </w:rPr>
              <w:t xml:space="preserve">, </w:t>
            </w:r>
            <w:r w:rsidR="00725AFE">
              <w:rPr>
                <w:sz w:val="24"/>
                <w:szCs w:val="24"/>
              </w:rPr>
              <w:t>this could be family or friends or the public services.</w:t>
            </w:r>
            <w:r w:rsidR="001872B9">
              <w:rPr>
                <w:sz w:val="24"/>
                <w:szCs w:val="24"/>
              </w:rPr>
              <w:t xml:space="preserve"> These people should enrich and sustain the individual. There should be a sense of smooth working and balance within the system. However, a support system can be put under strain when there is a change of circumstances</w:t>
            </w:r>
            <w:r w:rsidR="00B361AE">
              <w:rPr>
                <w:sz w:val="24"/>
                <w:szCs w:val="24"/>
              </w:rPr>
              <w:t xml:space="preserve"> Pincus and Minahan, (1973)</w:t>
            </w:r>
            <w:r w:rsidR="001872B9">
              <w:rPr>
                <w:sz w:val="24"/>
                <w:szCs w:val="24"/>
              </w:rPr>
              <w:t>. For example, 2’s needs have changed and she requires more practical support due to a decline in physical health and mobility. This requires intervention from agencies, to create balance in the system again. Through having a care package, 2’s children are able to focus less on caring for 2 and focus more on spending quality time with her.</w:t>
            </w:r>
            <w:r w:rsidR="00725AFE">
              <w:rPr>
                <w:sz w:val="24"/>
                <w:szCs w:val="24"/>
              </w:rPr>
              <w:t xml:space="preserve"> 2 often felt like a burden to her children before receiving her care package.</w:t>
            </w:r>
            <w:r w:rsidR="00E43D17">
              <w:rPr>
                <w:sz w:val="24"/>
                <w:szCs w:val="24"/>
              </w:rPr>
              <w:t xml:space="preserve"> To sum up, the main component of the Systems Theory is being able to identify the main system in which I am working with and then identify the elements or subsystems that can affect or make up the main system.</w:t>
            </w:r>
          </w:p>
          <w:p w14:paraId="3B417FE0" w14:textId="77777777" w:rsidR="00A11BC1" w:rsidRDefault="00A11BC1" w:rsidP="005C2409">
            <w:pPr>
              <w:spacing w:line="360" w:lineRule="auto"/>
              <w:jc w:val="both"/>
              <w:rPr>
                <w:sz w:val="24"/>
                <w:szCs w:val="24"/>
              </w:rPr>
            </w:pPr>
          </w:p>
          <w:p w14:paraId="35E7A8F0" w14:textId="2CCD23F6" w:rsidR="00A11BC1" w:rsidRDefault="00A11BC1" w:rsidP="005C2409">
            <w:pPr>
              <w:spacing w:line="360" w:lineRule="auto"/>
              <w:jc w:val="both"/>
              <w:rPr>
                <w:sz w:val="24"/>
                <w:szCs w:val="24"/>
              </w:rPr>
            </w:pPr>
            <w:r>
              <w:rPr>
                <w:sz w:val="24"/>
                <w:szCs w:val="24"/>
              </w:rPr>
              <w:t xml:space="preserve">Maclean and Harrison, (2012) argue that individuals who receive care services may have experiences in loss, and therefore, an understanding in grief and loss theories, is important for social workers. In 2’s case, I consider the significant changes to 2’s physical health and mobility, which has meant that 2 can no longer do the things that she used to enjoy or be able to do independently. This is a huge loss for 2 and is evident on some occasions. 2 can appear </w:t>
            </w:r>
            <w:r>
              <w:rPr>
                <w:sz w:val="24"/>
                <w:szCs w:val="24"/>
              </w:rPr>
              <w:lastRenderedPageBreak/>
              <w:t>frustrated and angry and will sometimes become verbally aggressive towards her care staff. After conversations with 2 regarding how she feels, we have identified that this behaviour is due to feeling ‘stuck’ and becoming frustrated with her body. Kubler Ross, (1969) is a theorist o</w:t>
            </w:r>
            <w:r w:rsidR="00F73E9B">
              <w:rPr>
                <w:sz w:val="24"/>
                <w:szCs w:val="24"/>
              </w:rPr>
              <w:t>f</w:t>
            </w:r>
            <w:r>
              <w:rPr>
                <w:sz w:val="24"/>
                <w:szCs w:val="24"/>
              </w:rPr>
              <w:t xml:space="preserve"> grief and loss and her model of 5 stages of grief could be used to consider the way people respond to a significant loss of any kind or a bereavement. The 5 key stages in this model include denial, anger, bargaining, depression and acceptance.</w:t>
            </w:r>
          </w:p>
          <w:p w14:paraId="453152C0" w14:textId="7DD24DD9" w:rsidR="00725AFE" w:rsidRDefault="00A11BC1" w:rsidP="005C2409">
            <w:pPr>
              <w:spacing w:line="360" w:lineRule="auto"/>
              <w:jc w:val="both"/>
              <w:rPr>
                <w:sz w:val="24"/>
                <w:szCs w:val="24"/>
              </w:rPr>
            </w:pPr>
            <w:r>
              <w:rPr>
                <w:sz w:val="24"/>
                <w:szCs w:val="24"/>
              </w:rPr>
              <w:t xml:space="preserve"> </w:t>
            </w:r>
          </w:p>
          <w:p w14:paraId="28F84431" w14:textId="73C2E8FD" w:rsidR="00CB519A" w:rsidRDefault="0065456A" w:rsidP="005C2409">
            <w:pPr>
              <w:spacing w:line="360" w:lineRule="auto"/>
              <w:jc w:val="both"/>
              <w:rPr>
                <w:sz w:val="24"/>
                <w:szCs w:val="24"/>
              </w:rPr>
            </w:pPr>
            <w:r>
              <w:rPr>
                <w:sz w:val="24"/>
                <w:szCs w:val="24"/>
              </w:rPr>
              <w:t xml:space="preserve">Another Theory to consider for 2 is the Social Learning Theory, which was proposed by Bandura, (1977). Bandura, (1977) believes that people learn through observing others, our mental state internally plays an important role in how and what we learn, and that not everything we learn changes our behaviour. Maclean and Harrison, (2012) state that the Theory describes that we learn behaviour from what we observe when we see another person engage in that behaviour, especially if we see a person benefit from this behaviour. Or we could avoid that behaviour if we witness something unpleasant </w:t>
            </w:r>
            <w:r w:rsidR="00DC5F15">
              <w:rPr>
                <w:sz w:val="24"/>
                <w:szCs w:val="24"/>
              </w:rPr>
              <w:t>happen because of that behaviour</w:t>
            </w:r>
            <w:r>
              <w:rPr>
                <w:sz w:val="24"/>
                <w:szCs w:val="24"/>
              </w:rPr>
              <w:t>.</w:t>
            </w:r>
            <w:r w:rsidR="00181EE4">
              <w:rPr>
                <w:sz w:val="24"/>
                <w:szCs w:val="24"/>
              </w:rPr>
              <w:t xml:space="preserve"> 2 is part of a large Irish family and has several siblings, when growing up, 2 reports to not have much and there were financial struggles. 2 has not wanted her own children to struggle as she has mentioned that she would ‘hate’ to see them go without. It is possible that 2 has learned this from growing up in a big family with financial issues.</w:t>
            </w:r>
          </w:p>
          <w:p w14:paraId="177125AD" w14:textId="03D83FEF" w:rsidR="003A43EF" w:rsidRDefault="003A43EF" w:rsidP="005C2409">
            <w:pPr>
              <w:spacing w:line="360" w:lineRule="auto"/>
              <w:jc w:val="both"/>
              <w:rPr>
                <w:sz w:val="24"/>
                <w:szCs w:val="24"/>
              </w:rPr>
            </w:pPr>
          </w:p>
          <w:p w14:paraId="5151D126" w14:textId="346856EC" w:rsidR="007A628F" w:rsidRDefault="003A43EF" w:rsidP="001A3702">
            <w:pPr>
              <w:spacing w:line="360" w:lineRule="auto"/>
              <w:jc w:val="both"/>
              <w:rPr>
                <w:sz w:val="24"/>
                <w:szCs w:val="24"/>
              </w:rPr>
            </w:pPr>
            <w:r>
              <w:rPr>
                <w:sz w:val="24"/>
                <w:szCs w:val="24"/>
              </w:rPr>
              <w:t xml:space="preserve">2’s situation is monitored regularly by myself and care staff. MDT meetings are held regularly to ensure that all professionals involved are up to date. The current plan is to search for a residential placement for 2, to ensure that her needs can be met holistically. </w:t>
            </w:r>
          </w:p>
          <w:p w14:paraId="2A19E98A" w14:textId="77777777" w:rsidR="00F73E9B" w:rsidRDefault="00F73E9B" w:rsidP="001A3702">
            <w:pPr>
              <w:spacing w:line="360" w:lineRule="auto"/>
              <w:jc w:val="both"/>
              <w:rPr>
                <w:sz w:val="24"/>
                <w:szCs w:val="24"/>
              </w:rPr>
            </w:pPr>
          </w:p>
          <w:p w14:paraId="47F21B6A" w14:textId="3C766BD8" w:rsidR="00F73E9B" w:rsidRPr="008B28E7" w:rsidRDefault="00F73E9B" w:rsidP="001A3702">
            <w:pPr>
              <w:spacing w:line="360" w:lineRule="auto"/>
              <w:jc w:val="both"/>
              <w:rPr>
                <w:sz w:val="24"/>
                <w:szCs w:val="24"/>
              </w:rPr>
            </w:pPr>
            <w:r>
              <w:rPr>
                <w:sz w:val="24"/>
                <w:szCs w:val="24"/>
              </w:rPr>
              <w:t>Word Count- 4353</w:t>
            </w: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D78A81" w14:textId="77777777" w:rsidR="00F54C09" w:rsidRDefault="00F54C09">
      <w:r>
        <w:separator/>
      </w:r>
    </w:p>
  </w:endnote>
  <w:endnote w:type="continuationSeparator" w:id="0">
    <w:p w14:paraId="08E77353" w14:textId="77777777" w:rsidR="00F54C09" w:rsidRDefault="00F54C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5CBD3EE" w:rsidR="00A5656A" w:rsidRDefault="00A5656A">
    <w:pPr>
      <w:pStyle w:val="Footer"/>
      <w:jc w:val="right"/>
    </w:pPr>
    <w:r>
      <w:fldChar w:fldCharType="begin"/>
    </w:r>
    <w:r>
      <w:instrText xml:space="preserve"> PAGE   \* MERGEFORMAT </w:instrText>
    </w:r>
    <w:r>
      <w:fldChar w:fldCharType="separate"/>
    </w:r>
    <w:r w:rsidR="00B25C80">
      <w:rPr>
        <w:noProof/>
      </w:rPr>
      <w:t>12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607E0E6" w14:textId="77777777" w:rsidR="00F54C09" w:rsidRDefault="00F54C09">
      <w:r>
        <w:separator/>
      </w:r>
    </w:p>
  </w:footnote>
  <w:footnote w:type="continuationSeparator" w:id="0">
    <w:p w14:paraId="7087A2D7" w14:textId="77777777" w:rsidR="00F54C09" w:rsidRDefault="00F54C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413276"/>
    <w:multiLevelType w:val="multilevel"/>
    <w:tmpl w:val="34A62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6"/>
  </w:num>
  <w:num w:numId="4">
    <w:abstractNumId w:val="48"/>
  </w:num>
  <w:num w:numId="5">
    <w:abstractNumId w:val="35"/>
  </w:num>
  <w:num w:numId="6">
    <w:abstractNumId w:val="33"/>
  </w:num>
  <w:num w:numId="7">
    <w:abstractNumId w:val="30"/>
  </w:num>
  <w:num w:numId="8">
    <w:abstractNumId w:val="31"/>
  </w:num>
  <w:num w:numId="9">
    <w:abstractNumId w:val="11"/>
  </w:num>
  <w:num w:numId="10">
    <w:abstractNumId w:val="34"/>
  </w:num>
  <w:num w:numId="11">
    <w:abstractNumId w:val="18"/>
  </w:num>
  <w:num w:numId="12">
    <w:abstractNumId w:val="17"/>
  </w:num>
  <w:num w:numId="13">
    <w:abstractNumId w:val="28"/>
  </w:num>
  <w:num w:numId="14">
    <w:abstractNumId w:val="9"/>
  </w:num>
  <w:num w:numId="15">
    <w:abstractNumId w:val="27"/>
  </w:num>
  <w:num w:numId="16">
    <w:abstractNumId w:val="16"/>
  </w:num>
  <w:num w:numId="17">
    <w:abstractNumId w:val="14"/>
  </w:num>
  <w:num w:numId="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2"/>
  </w:num>
  <w:num w:numId="23">
    <w:abstractNumId w:val="29"/>
  </w:num>
  <w:num w:numId="24">
    <w:abstractNumId w:val="20"/>
  </w:num>
  <w:num w:numId="25">
    <w:abstractNumId w:val="42"/>
  </w:num>
  <w:num w:numId="26">
    <w:abstractNumId w:val="36"/>
  </w:num>
  <w:num w:numId="27">
    <w:abstractNumId w:val="41"/>
  </w:num>
  <w:num w:numId="28">
    <w:abstractNumId w:val="21"/>
  </w:num>
  <w:num w:numId="29">
    <w:abstractNumId w:val="44"/>
  </w:num>
  <w:num w:numId="30">
    <w:abstractNumId w:val="32"/>
  </w:num>
  <w:num w:numId="31">
    <w:abstractNumId w:val="13"/>
  </w:num>
  <w:num w:numId="32">
    <w:abstractNumId w:val="45"/>
  </w:num>
  <w:num w:numId="33">
    <w:abstractNumId w:val="40"/>
  </w:num>
  <w:num w:numId="34">
    <w:abstractNumId w:val="6"/>
  </w:num>
  <w:num w:numId="35">
    <w:abstractNumId w:val="47"/>
  </w:num>
  <w:num w:numId="36">
    <w:abstractNumId w:val="43"/>
  </w:num>
  <w:num w:numId="37">
    <w:abstractNumId w:val="37"/>
  </w:num>
  <w:num w:numId="38">
    <w:abstractNumId w:val="38"/>
  </w:num>
  <w:num w:numId="39">
    <w:abstractNumId w:val="5"/>
  </w:num>
  <w:num w:numId="40">
    <w:abstractNumId w:val="7"/>
  </w:num>
  <w:num w:numId="41">
    <w:abstractNumId w:val="26"/>
  </w:num>
  <w:num w:numId="42">
    <w:abstractNumId w:val="8"/>
  </w:num>
  <w:num w:numId="43">
    <w:abstractNumId w:val="4"/>
  </w:num>
  <w:num w:numId="44">
    <w:abstractNumId w:val="39"/>
  </w:num>
  <w:num w:numId="45">
    <w:abstractNumId w:val="0"/>
  </w:num>
  <w:num w:numId="46">
    <w:abstractNumId w:val="15"/>
  </w:num>
  <w:num w:numId="47">
    <w:abstractNumId w:val="49"/>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29"/>
  </w:num>
  <w:num w:numId="51">
    <w:abstractNumId w:val="25"/>
  </w:num>
  <w:num w:numId="52">
    <w:abstractNumId w:val="22"/>
  </w:num>
  <w:num w:numId="53">
    <w:abstractNumId w:val="2"/>
  </w:num>
  <w:num w:numId="54">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14B"/>
    <w:rsid w:val="00020EEC"/>
    <w:rsid w:val="0002440E"/>
    <w:rsid w:val="0002759A"/>
    <w:rsid w:val="00027B1F"/>
    <w:rsid w:val="0003065C"/>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41DB"/>
    <w:rsid w:val="0006581A"/>
    <w:rsid w:val="00070EC4"/>
    <w:rsid w:val="00074461"/>
    <w:rsid w:val="000766EC"/>
    <w:rsid w:val="00080E58"/>
    <w:rsid w:val="00083D1E"/>
    <w:rsid w:val="00083D99"/>
    <w:rsid w:val="00084DA6"/>
    <w:rsid w:val="00085699"/>
    <w:rsid w:val="00090160"/>
    <w:rsid w:val="00091F52"/>
    <w:rsid w:val="00092970"/>
    <w:rsid w:val="00093720"/>
    <w:rsid w:val="000938E6"/>
    <w:rsid w:val="00093B3C"/>
    <w:rsid w:val="0009488C"/>
    <w:rsid w:val="00095C1B"/>
    <w:rsid w:val="0009623C"/>
    <w:rsid w:val="00096DEA"/>
    <w:rsid w:val="000A4240"/>
    <w:rsid w:val="000A469A"/>
    <w:rsid w:val="000A584A"/>
    <w:rsid w:val="000A6458"/>
    <w:rsid w:val="000C378F"/>
    <w:rsid w:val="000C6892"/>
    <w:rsid w:val="000C6FFE"/>
    <w:rsid w:val="000D0BB6"/>
    <w:rsid w:val="000D2ED2"/>
    <w:rsid w:val="000D6653"/>
    <w:rsid w:val="000D72CD"/>
    <w:rsid w:val="000D7D52"/>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27A1"/>
    <w:rsid w:val="00130119"/>
    <w:rsid w:val="00130C16"/>
    <w:rsid w:val="00132812"/>
    <w:rsid w:val="001347F8"/>
    <w:rsid w:val="001359EE"/>
    <w:rsid w:val="00137BB5"/>
    <w:rsid w:val="00137E05"/>
    <w:rsid w:val="001447F6"/>
    <w:rsid w:val="001448D4"/>
    <w:rsid w:val="00147DE3"/>
    <w:rsid w:val="00150794"/>
    <w:rsid w:val="00151DA6"/>
    <w:rsid w:val="001608C4"/>
    <w:rsid w:val="00164832"/>
    <w:rsid w:val="00171418"/>
    <w:rsid w:val="00174F19"/>
    <w:rsid w:val="001772BF"/>
    <w:rsid w:val="001772DE"/>
    <w:rsid w:val="001776CF"/>
    <w:rsid w:val="00181EE4"/>
    <w:rsid w:val="001872B9"/>
    <w:rsid w:val="0019496C"/>
    <w:rsid w:val="001961CF"/>
    <w:rsid w:val="001A3702"/>
    <w:rsid w:val="001A59BB"/>
    <w:rsid w:val="001A607E"/>
    <w:rsid w:val="001A6A51"/>
    <w:rsid w:val="001A79C4"/>
    <w:rsid w:val="001B1D49"/>
    <w:rsid w:val="001B331A"/>
    <w:rsid w:val="001C0237"/>
    <w:rsid w:val="001C0E74"/>
    <w:rsid w:val="001C4DB8"/>
    <w:rsid w:val="001C50B8"/>
    <w:rsid w:val="001D229F"/>
    <w:rsid w:val="001D6114"/>
    <w:rsid w:val="001E2EB6"/>
    <w:rsid w:val="001E6013"/>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27BD"/>
    <w:rsid w:val="002761F4"/>
    <w:rsid w:val="002775E1"/>
    <w:rsid w:val="00277979"/>
    <w:rsid w:val="002909C6"/>
    <w:rsid w:val="00291ADD"/>
    <w:rsid w:val="002920DF"/>
    <w:rsid w:val="00292F3D"/>
    <w:rsid w:val="00295CA1"/>
    <w:rsid w:val="00296A4E"/>
    <w:rsid w:val="002A0E51"/>
    <w:rsid w:val="002A1A44"/>
    <w:rsid w:val="002A291A"/>
    <w:rsid w:val="002A2C54"/>
    <w:rsid w:val="002A4E2E"/>
    <w:rsid w:val="002A5604"/>
    <w:rsid w:val="002B1701"/>
    <w:rsid w:val="002B23C3"/>
    <w:rsid w:val="002B3825"/>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3EF"/>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2E0"/>
    <w:rsid w:val="003D4710"/>
    <w:rsid w:val="003E16D7"/>
    <w:rsid w:val="003E197E"/>
    <w:rsid w:val="003E1BC1"/>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1C4A"/>
    <w:rsid w:val="00441D37"/>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A6B88"/>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8CB"/>
    <w:rsid w:val="00562EAA"/>
    <w:rsid w:val="00563B58"/>
    <w:rsid w:val="005640C4"/>
    <w:rsid w:val="0056684C"/>
    <w:rsid w:val="00574A0C"/>
    <w:rsid w:val="00576E4C"/>
    <w:rsid w:val="0057780F"/>
    <w:rsid w:val="00581E0A"/>
    <w:rsid w:val="00586D89"/>
    <w:rsid w:val="005877C8"/>
    <w:rsid w:val="00587923"/>
    <w:rsid w:val="00594F9F"/>
    <w:rsid w:val="005A1B4C"/>
    <w:rsid w:val="005A545C"/>
    <w:rsid w:val="005B271A"/>
    <w:rsid w:val="005B3A2D"/>
    <w:rsid w:val="005C1567"/>
    <w:rsid w:val="005C2409"/>
    <w:rsid w:val="005C28D3"/>
    <w:rsid w:val="005C6CE5"/>
    <w:rsid w:val="005D3F07"/>
    <w:rsid w:val="005D4A1E"/>
    <w:rsid w:val="005D4F72"/>
    <w:rsid w:val="005E13EA"/>
    <w:rsid w:val="005E17F1"/>
    <w:rsid w:val="005F64AA"/>
    <w:rsid w:val="005F7851"/>
    <w:rsid w:val="0060163C"/>
    <w:rsid w:val="00606E27"/>
    <w:rsid w:val="006108C9"/>
    <w:rsid w:val="00614DF7"/>
    <w:rsid w:val="006179BB"/>
    <w:rsid w:val="0062158D"/>
    <w:rsid w:val="006223FD"/>
    <w:rsid w:val="0062723F"/>
    <w:rsid w:val="006326D1"/>
    <w:rsid w:val="00632E0A"/>
    <w:rsid w:val="00633165"/>
    <w:rsid w:val="006447DE"/>
    <w:rsid w:val="00644889"/>
    <w:rsid w:val="00650E53"/>
    <w:rsid w:val="0065276E"/>
    <w:rsid w:val="00654329"/>
    <w:rsid w:val="0065456A"/>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02DC"/>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09B5"/>
    <w:rsid w:val="00725AFE"/>
    <w:rsid w:val="0072678F"/>
    <w:rsid w:val="007276E5"/>
    <w:rsid w:val="00727C4C"/>
    <w:rsid w:val="00734809"/>
    <w:rsid w:val="0073714E"/>
    <w:rsid w:val="007374EF"/>
    <w:rsid w:val="007406E1"/>
    <w:rsid w:val="00743E40"/>
    <w:rsid w:val="00745016"/>
    <w:rsid w:val="0075031F"/>
    <w:rsid w:val="00751263"/>
    <w:rsid w:val="0075126A"/>
    <w:rsid w:val="007544FC"/>
    <w:rsid w:val="00755427"/>
    <w:rsid w:val="00756548"/>
    <w:rsid w:val="0075673A"/>
    <w:rsid w:val="0075704F"/>
    <w:rsid w:val="00760A3C"/>
    <w:rsid w:val="00763B2D"/>
    <w:rsid w:val="00764C84"/>
    <w:rsid w:val="007710AD"/>
    <w:rsid w:val="00772924"/>
    <w:rsid w:val="0078112D"/>
    <w:rsid w:val="0078351F"/>
    <w:rsid w:val="007872F2"/>
    <w:rsid w:val="007873F9"/>
    <w:rsid w:val="007908E0"/>
    <w:rsid w:val="00793EB3"/>
    <w:rsid w:val="00794205"/>
    <w:rsid w:val="0079422A"/>
    <w:rsid w:val="007A04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24C1"/>
    <w:rsid w:val="007F10BD"/>
    <w:rsid w:val="007F312E"/>
    <w:rsid w:val="007F3F7E"/>
    <w:rsid w:val="007F4BA4"/>
    <w:rsid w:val="00804F88"/>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073"/>
    <w:rsid w:val="00850233"/>
    <w:rsid w:val="0085230E"/>
    <w:rsid w:val="008550A1"/>
    <w:rsid w:val="0086053C"/>
    <w:rsid w:val="00861038"/>
    <w:rsid w:val="00865720"/>
    <w:rsid w:val="00865B58"/>
    <w:rsid w:val="00866B50"/>
    <w:rsid w:val="00867A63"/>
    <w:rsid w:val="008708F1"/>
    <w:rsid w:val="00871960"/>
    <w:rsid w:val="0087369F"/>
    <w:rsid w:val="00880539"/>
    <w:rsid w:val="008859E8"/>
    <w:rsid w:val="0088737B"/>
    <w:rsid w:val="00891078"/>
    <w:rsid w:val="00892716"/>
    <w:rsid w:val="00893067"/>
    <w:rsid w:val="008933DE"/>
    <w:rsid w:val="00893944"/>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3AB2"/>
    <w:rsid w:val="008D5813"/>
    <w:rsid w:val="008D5999"/>
    <w:rsid w:val="008D634E"/>
    <w:rsid w:val="008D668C"/>
    <w:rsid w:val="008D778A"/>
    <w:rsid w:val="008D78C9"/>
    <w:rsid w:val="008E3195"/>
    <w:rsid w:val="008E5A35"/>
    <w:rsid w:val="008F127E"/>
    <w:rsid w:val="008F32D9"/>
    <w:rsid w:val="00902A65"/>
    <w:rsid w:val="00903239"/>
    <w:rsid w:val="00903932"/>
    <w:rsid w:val="009079BD"/>
    <w:rsid w:val="00912BD9"/>
    <w:rsid w:val="00916FB2"/>
    <w:rsid w:val="00920E5B"/>
    <w:rsid w:val="00926436"/>
    <w:rsid w:val="00926C53"/>
    <w:rsid w:val="0093018C"/>
    <w:rsid w:val="00941979"/>
    <w:rsid w:val="0094495F"/>
    <w:rsid w:val="009544C0"/>
    <w:rsid w:val="00954FA4"/>
    <w:rsid w:val="00955F8B"/>
    <w:rsid w:val="00956AE9"/>
    <w:rsid w:val="009600BA"/>
    <w:rsid w:val="00964CC6"/>
    <w:rsid w:val="00967BFA"/>
    <w:rsid w:val="0098262C"/>
    <w:rsid w:val="0098427C"/>
    <w:rsid w:val="00986B43"/>
    <w:rsid w:val="00986C0B"/>
    <w:rsid w:val="00986D46"/>
    <w:rsid w:val="00991B66"/>
    <w:rsid w:val="00991FDA"/>
    <w:rsid w:val="00992ACA"/>
    <w:rsid w:val="009A5F3B"/>
    <w:rsid w:val="009A5F79"/>
    <w:rsid w:val="009A6F87"/>
    <w:rsid w:val="009B0B61"/>
    <w:rsid w:val="009B28C0"/>
    <w:rsid w:val="009B3178"/>
    <w:rsid w:val="009B3E46"/>
    <w:rsid w:val="009B7136"/>
    <w:rsid w:val="009C01C8"/>
    <w:rsid w:val="009C337F"/>
    <w:rsid w:val="009C53E7"/>
    <w:rsid w:val="009C6092"/>
    <w:rsid w:val="009C7342"/>
    <w:rsid w:val="009D4365"/>
    <w:rsid w:val="009D477B"/>
    <w:rsid w:val="009D4E3B"/>
    <w:rsid w:val="009D59C2"/>
    <w:rsid w:val="009D7BC9"/>
    <w:rsid w:val="009E0141"/>
    <w:rsid w:val="009E122F"/>
    <w:rsid w:val="009E1982"/>
    <w:rsid w:val="009E4D2C"/>
    <w:rsid w:val="009F0978"/>
    <w:rsid w:val="009F3AEC"/>
    <w:rsid w:val="009F53E0"/>
    <w:rsid w:val="009F6801"/>
    <w:rsid w:val="00A00081"/>
    <w:rsid w:val="00A06422"/>
    <w:rsid w:val="00A10D56"/>
    <w:rsid w:val="00A11BC1"/>
    <w:rsid w:val="00A12AAE"/>
    <w:rsid w:val="00A12F22"/>
    <w:rsid w:val="00A16DD1"/>
    <w:rsid w:val="00A22441"/>
    <w:rsid w:val="00A23F3B"/>
    <w:rsid w:val="00A24406"/>
    <w:rsid w:val="00A250D8"/>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6B29"/>
    <w:rsid w:val="00A732EA"/>
    <w:rsid w:val="00A7489E"/>
    <w:rsid w:val="00A8015F"/>
    <w:rsid w:val="00A83758"/>
    <w:rsid w:val="00A83907"/>
    <w:rsid w:val="00A85039"/>
    <w:rsid w:val="00A906AA"/>
    <w:rsid w:val="00A94C5E"/>
    <w:rsid w:val="00AA252C"/>
    <w:rsid w:val="00AA666E"/>
    <w:rsid w:val="00AA7960"/>
    <w:rsid w:val="00AB5518"/>
    <w:rsid w:val="00AC3A0E"/>
    <w:rsid w:val="00AC4A04"/>
    <w:rsid w:val="00AC5439"/>
    <w:rsid w:val="00AC5679"/>
    <w:rsid w:val="00AD336F"/>
    <w:rsid w:val="00AE134C"/>
    <w:rsid w:val="00AE1868"/>
    <w:rsid w:val="00AE2564"/>
    <w:rsid w:val="00AE301F"/>
    <w:rsid w:val="00AE3302"/>
    <w:rsid w:val="00AE4F90"/>
    <w:rsid w:val="00AE5BA6"/>
    <w:rsid w:val="00AE6231"/>
    <w:rsid w:val="00AE7077"/>
    <w:rsid w:val="00AF61C2"/>
    <w:rsid w:val="00AF6CC6"/>
    <w:rsid w:val="00B0296A"/>
    <w:rsid w:val="00B037B0"/>
    <w:rsid w:val="00B07E79"/>
    <w:rsid w:val="00B12295"/>
    <w:rsid w:val="00B137BE"/>
    <w:rsid w:val="00B15998"/>
    <w:rsid w:val="00B16D9C"/>
    <w:rsid w:val="00B16F1F"/>
    <w:rsid w:val="00B17FA0"/>
    <w:rsid w:val="00B20B63"/>
    <w:rsid w:val="00B2292C"/>
    <w:rsid w:val="00B22C3C"/>
    <w:rsid w:val="00B24344"/>
    <w:rsid w:val="00B25C80"/>
    <w:rsid w:val="00B26769"/>
    <w:rsid w:val="00B2754B"/>
    <w:rsid w:val="00B27D84"/>
    <w:rsid w:val="00B31C91"/>
    <w:rsid w:val="00B361AE"/>
    <w:rsid w:val="00B3747F"/>
    <w:rsid w:val="00B42E76"/>
    <w:rsid w:val="00B43194"/>
    <w:rsid w:val="00B436BF"/>
    <w:rsid w:val="00B47734"/>
    <w:rsid w:val="00B50FBA"/>
    <w:rsid w:val="00B51B48"/>
    <w:rsid w:val="00B558EB"/>
    <w:rsid w:val="00B577D3"/>
    <w:rsid w:val="00B60466"/>
    <w:rsid w:val="00B6548F"/>
    <w:rsid w:val="00B65502"/>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1C2C"/>
    <w:rsid w:val="00C004E9"/>
    <w:rsid w:val="00C01D14"/>
    <w:rsid w:val="00C01D97"/>
    <w:rsid w:val="00C025B4"/>
    <w:rsid w:val="00C029EC"/>
    <w:rsid w:val="00C06FF0"/>
    <w:rsid w:val="00C161FD"/>
    <w:rsid w:val="00C164EF"/>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4731"/>
    <w:rsid w:val="00C65921"/>
    <w:rsid w:val="00C7108B"/>
    <w:rsid w:val="00C75883"/>
    <w:rsid w:val="00C77FA5"/>
    <w:rsid w:val="00C8089F"/>
    <w:rsid w:val="00C835FE"/>
    <w:rsid w:val="00C836CC"/>
    <w:rsid w:val="00C852D6"/>
    <w:rsid w:val="00C86124"/>
    <w:rsid w:val="00C87A74"/>
    <w:rsid w:val="00C92C71"/>
    <w:rsid w:val="00C93F8F"/>
    <w:rsid w:val="00CA0894"/>
    <w:rsid w:val="00CA3593"/>
    <w:rsid w:val="00CA5726"/>
    <w:rsid w:val="00CA7E6A"/>
    <w:rsid w:val="00CB258E"/>
    <w:rsid w:val="00CB3C8F"/>
    <w:rsid w:val="00CB519A"/>
    <w:rsid w:val="00CC02F1"/>
    <w:rsid w:val="00CC1122"/>
    <w:rsid w:val="00CC11A6"/>
    <w:rsid w:val="00CC135E"/>
    <w:rsid w:val="00CC7226"/>
    <w:rsid w:val="00CD0735"/>
    <w:rsid w:val="00CD45E3"/>
    <w:rsid w:val="00CD4771"/>
    <w:rsid w:val="00CD5089"/>
    <w:rsid w:val="00CD5D3F"/>
    <w:rsid w:val="00CD7E1F"/>
    <w:rsid w:val="00CE1129"/>
    <w:rsid w:val="00CE4BC4"/>
    <w:rsid w:val="00CE562C"/>
    <w:rsid w:val="00CE65F7"/>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6FBB"/>
    <w:rsid w:val="00D876E6"/>
    <w:rsid w:val="00D90958"/>
    <w:rsid w:val="00DA1025"/>
    <w:rsid w:val="00DA22EC"/>
    <w:rsid w:val="00DA5682"/>
    <w:rsid w:val="00DA5860"/>
    <w:rsid w:val="00DA5C0C"/>
    <w:rsid w:val="00DB2767"/>
    <w:rsid w:val="00DC1B10"/>
    <w:rsid w:val="00DC2924"/>
    <w:rsid w:val="00DC4729"/>
    <w:rsid w:val="00DC5F15"/>
    <w:rsid w:val="00DD1398"/>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43D17"/>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0C21"/>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D67CD"/>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10B1"/>
    <w:rsid w:val="00F53F27"/>
    <w:rsid w:val="00F546D1"/>
    <w:rsid w:val="00F54C09"/>
    <w:rsid w:val="00F60281"/>
    <w:rsid w:val="00F66272"/>
    <w:rsid w:val="00F67858"/>
    <w:rsid w:val="00F709C0"/>
    <w:rsid w:val="00F73E9B"/>
    <w:rsid w:val="00F81FEC"/>
    <w:rsid w:val="00F826B5"/>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417B"/>
    <w:rsid w:val="00FF5F6A"/>
    <w:rsid w:val="00FF734F"/>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Subtitle">
    <w:name w:val="Subtitle"/>
    <w:basedOn w:val="Normal"/>
    <w:next w:val="Normal"/>
    <w:link w:val="SubtitleChar"/>
    <w:uiPriority w:val="11"/>
    <w:qFormat/>
    <w:rsid w:val="00F510B1"/>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F510B1"/>
    <w:rPr>
      <w:rFonts w:asciiTheme="minorHAnsi" w:eastAsiaTheme="minorEastAsia" w:hAnsiTheme="minorHAnsi" w:cstheme="minorBidi"/>
      <w:color w:val="5A5A5A" w:themeColor="text1" w:themeTint="A5"/>
      <w:spacing w:val="15"/>
      <w:sz w:val="22"/>
      <w:szCs w:val="22"/>
    </w:rPr>
  </w:style>
  <w:style w:type="paragraph" w:styleId="NormalWeb">
    <w:name w:val="Normal (Web)"/>
    <w:basedOn w:val="Normal"/>
    <w:uiPriority w:val="99"/>
    <w:semiHidden/>
    <w:unhideWhenUsed/>
    <w:rsid w:val="004A6B8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9600B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8686041">
      <w:bodyDiv w:val="1"/>
      <w:marLeft w:val="0"/>
      <w:marRight w:val="0"/>
      <w:marTop w:val="0"/>
      <w:marBottom w:val="0"/>
      <w:divBdr>
        <w:top w:val="none" w:sz="0" w:space="0" w:color="auto"/>
        <w:left w:val="none" w:sz="0" w:space="0" w:color="auto"/>
        <w:bottom w:val="none" w:sz="0" w:space="0" w:color="auto"/>
        <w:right w:val="none" w:sz="0" w:space="0" w:color="auto"/>
      </w:divBdr>
    </w:div>
    <w:div w:id="173134697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5007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CA3F27A6778434C8156F6C6B8779239" ma:contentTypeVersion="9" ma:contentTypeDescription="Create a new document." ma:contentTypeScope="" ma:versionID="32ce254b9a835d0fe88e8f77fed8c539">
  <xsd:schema xmlns:xsd="http://www.w3.org/2001/XMLSchema" xmlns:xs="http://www.w3.org/2001/XMLSchema" xmlns:p="http://schemas.microsoft.com/office/2006/metadata/properties" xmlns:ns3="648ebd7f-3b25-451b-b839-df542dfce5cd" targetNamespace="http://schemas.microsoft.com/office/2006/metadata/properties" ma:root="true" ma:fieldsID="4669ff0d5715ed495421f2951db17ab1" ns3:_="">
    <xsd:import namespace="648ebd7f-3b25-451b-b839-df542dfce5cd"/>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48ebd7f-3b25-451b-b839-df542dfce5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ystemTags" ma:index="11" nillable="true" ma:displayName="MediaServiceSystemTags" ma:hidden="true" ma:internalName="MediaServiceSystemTags"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A97462FA-CFCC-4D50-9163-2E8BA8C9C3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48ebd7f-3b25-451b-b839-df542dfce5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0E88318-81AA-4969-B109-5A90380C3ED9}">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648ebd7f-3b25-451b-b839-df542dfce5cd"/>
    <ds:schemaRef ds:uri="http://www.w3.org/XML/1998/namespace"/>
    <ds:schemaRef ds:uri="http://purl.org/dc/dcmitype/"/>
  </ds:schemaRefs>
</ds:datastoreItem>
</file>

<file path=customXml/itemProps4.xml><?xml version="1.0" encoding="utf-8"?>
<ds:datastoreItem xmlns:ds="http://schemas.openxmlformats.org/officeDocument/2006/customXml" ds:itemID="{ED5E0473-9CA2-4BB1-84B9-73308496B2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1297</TotalTime>
  <Pages>12</Pages>
  <Words>4032</Words>
  <Characters>22985</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Jessica Owens</cp:lastModifiedBy>
  <cp:revision>46</cp:revision>
  <cp:lastPrinted>2020-02-11T19:20:00Z</cp:lastPrinted>
  <dcterms:created xsi:type="dcterms:W3CDTF">2024-02-02T15:02:00Z</dcterms:created>
  <dcterms:modified xsi:type="dcterms:W3CDTF">2024-10-07T16:46:00Z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0x010100CCA3F27A6778434C8156F6C6B8779239</vt:lpwstr>
  </property>
</Properties>
</file>