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A46E" w14:textId="77777777" w:rsidR="006E2CAA" w:rsidRPr="00B23F1A" w:rsidRDefault="006E2CAA" w:rsidP="006E2CAA">
      <w:pPr>
        <w:rPr>
          <w:rFonts w:asciiTheme="minorBidi" w:hAnsiTheme="minorBidi"/>
        </w:rPr>
      </w:pPr>
      <w:r w:rsidRPr="00B23F1A">
        <w:rPr>
          <w:rFonts w:asciiTheme="minorBidi" w:hAnsiTheme="minorBidi"/>
          <w:noProof/>
        </w:rPr>
        <w:drawing>
          <wp:inline distT="0" distB="0" distL="0" distR="0" wp14:anchorId="31540EA8" wp14:editId="0317BCF7">
            <wp:extent cx="3638550" cy="1819275"/>
            <wp:effectExtent l="0" t="0" r="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669AE42E" w14:textId="77777777" w:rsidR="006E2CAA" w:rsidRPr="00B23F1A" w:rsidRDefault="006E2CAA" w:rsidP="006E2CAA">
      <w:pPr>
        <w:rPr>
          <w:rFonts w:asciiTheme="minorBidi" w:hAnsiTheme="minorBidi"/>
        </w:rPr>
      </w:pPr>
    </w:p>
    <w:p w14:paraId="5F3098D8" w14:textId="77777777" w:rsidR="006E2CAA" w:rsidRDefault="006E2CAA" w:rsidP="006E2CAA">
      <w:pPr>
        <w:rPr>
          <w:rFonts w:asciiTheme="minorBidi" w:hAnsiTheme="minorBidi"/>
        </w:rPr>
      </w:pPr>
    </w:p>
    <w:p w14:paraId="66647207" w14:textId="77777777" w:rsidR="006E2CAA" w:rsidRDefault="006E2CAA" w:rsidP="006E2CAA">
      <w:pPr>
        <w:rPr>
          <w:rFonts w:asciiTheme="minorBidi" w:hAnsiTheme="minorBidi"/>
        </w:rPr>
      </w:pPr>
    </w:p>
    <w:p w14:paraId="36777566" w14:textId="77777777" w:rsidR="006E2CAA" w:rsidRDefault="006E2CAA" w:rsidP="006E2CAA">
      <w:pPr>
        <w:rPr>
          <w:rFonts w:asciiTheme="minorBidi" w:hAnsiTheme="minorBidi"/>
        </w:rPr>
      </w:pPr>
    </w:p>
    <w:p w14:paraId="1FDF9164" w14:textId="77777777" w:rsidR="006E2CAA" w:rsidRDefault="006E2CAA" w:rsidP="006E2CAA">
      <w:pPr>
        <w:rPr>
          <w:rFonts w:asciiTheme="minorBidi" w:hAnsiTheme="minorBidi"/>
        </w:rPr>
      </w:pPr>
    </w:p>
    <w:p w14:paraId="535721AE" w14:textId="68C4CFF5" w:rsidR="006E2CAA" w:rsidRPr="006E2CAA" w:rsidRDefault="006E2CAA" w:rsidP="006E2CAA">
      <w:pPr>
        <w:jc w:val="center"/>
        <w:rPr>
          <w:rFonts w:asciiTheme="minorBidi" w:hAnsiTheme="minorBidi"/>
          <w:b/>
          <w:bCs/>
          <w:i/>
          <w:iCs/>
          <w:sz w:val="52"/>
          <w:szCs w:val="52"/>
        </w:rPr>
      </w:pPr>
      <w:r w:rsidRPr="006E2CAA">
        <w:rPr>
          <w:rFonts w:asciiTheme="minorBidi" w:hAnsiTheme="minorBidi"/>
          <w:i/>
          <w:iCs/>
          <w:sz w:val="44"/>
          <w:szCs w:val="44"/>
        </w:rPr>
        <w:t>Data Handling and Business Intelligence</w:t>
      </w:r>
    </w:p>
    <w:p w14:paraId="50B3F4FD" w14:textId="77777777" w:rsidR="006E2CAA" w:rsidRPr="00B23F1A" w:rsidRDefault="006E2CAA" w:rsidP="006E2CAA">
      <w:pPr>
        <w:rPr>
          <w:rFonts w:asciiTheme="minorBidi" w:hAnsiTheme="minorBidi"/>
        </w:rPr>
      </w:pPr>
    </w:p>
    <w:p w14:paraId="22CA7384" w14:textId="77777777" w:rsidR="006E2CAA" w:rsidRDefault="006E2CAA" w:rsidP="006E2CAA">
      <w:pPr>
        <w:rPr>
          <w:rFonts w:asciiTheme="minorBidi" w:hAnsiTheme="minorBidi"/>
        </w:rPr>
      </w:pPr>
    </w:p>
    <w:p w14:paraId="4BBE4E1E" w14:textId="77777777" w:rsidR="006E2CAA" w:rsidRDefault="006E2CAA" w:rsidP="006E2CAA">
      <w:pPr>
        <w:rPr>
          <w:rFonts w:asciiTheme="minorBidi" w:hAnsiTheme="minorBidi"/>
        </w:rPr>
      </w:pPr>
    </w:p>
    <w:p w14:paraId="5EC7B375" w14:textId="77777777" w:rsidR="006E2CAA" w:rsidRDefault="006E2CAA" w:rsidP="006E2CAA">
      <w:pPr>
        <w:rPr>
          <w:rFonts w:asciiTheme="minorBidi" w:hAnsiTheme="minorBidi"/>
        </w:rPr>
      </w:pPr>
    </w:p>
    <w:p w14:paraId="2E3C7230" w14:textId="77777777" w:rsidR="006E2CAA" w:rsidRDefault="006E2CAA" w:rsidP="006E2CAA">
      <w:pPr>
        <w:rPr>
          <w:rFonts w:asciiTheme="minorBidi" w:hAnsiTheme="minorBidi"/>
        </w:rPr>
      </w:pPr>
    </w:p>
    <w:p w14:paraId="5FF55761" w14:textId="77777777" w:rsidR="006E2CAA" w:rsidRDefault="006E2CAA" w:rsidP="006E2CAA">
      <w:pPr>
        <w:rPr>
          <w:rFonts w:asciiTheme="minorBidi" w:hAnsiTheme="minorBidi"/>
        </w:rPr>
      </w:pPr>
    </w:p>
    <w:p w14:paraId="532BFD15" w14:textId="77777777" w:rsidR="006E2CAA" w:rsidRPr="00B23F1A" w:rsidRDefault="006E2CAA" w:rsidP="006E2CAA">
      <w:pPr>
        <w:rPr>
          <w:rFonts w:asciiTheme="minorBidi" w:hAnsiTheme="minorBidi"/>
        </w:rPr>
      </w:pPr>
    </w:p>
    <w:p w14:paraId="5998F26F" w14:textId="77777777" w:rsidR="006E2CAA" w:rsidRPr="00B23F1A" w:rsidRDefault="006E2CAA" w:rsidP="006E2CAA">
      <w:pPr>
        <w:rPr>
          <w:rFonts w:asciiTheme="minorBidi" w:hAnsiTheme="minorBidi"/>
        </w:rPr>
      </w:pPr>
      <w:r w:rsidRPr="00B23F1A">
        <w:rPr>
          <w:rFonts w:asciiTheme="minorBidi" w:hAnsiTheme="minorBidi"/>
        </w:rPr>
        <w:t>Name</w:t>
      </w:r>
      <w:r>
        <w:rPr>
          <w:rFonts w:asciiTheme="minorBidi" w:hAnsiTheme="minorBidi"/>
        </w:rPr>
        <w:t>:</w:t>
      </w:r>
      <w:r w:rsidRPr="00B23F1A">
        <w:rPr>
          <w:rFonts w:asciiTheme="minorBidi" w:hAnsiTheme="minorBidi"/>
        </w:rPr>
        <w:t xml:space="preserve"> </w:t>
      </w:r>
      <w:r>
        <w:rPr>
          <w:rFonts w:asciiTheme="minorBidi" w:hAnsiTheme="minorBidi"/>
        </w:rPr>
        <w:t>Mihai-Iustin Radoi</w:t>
      </w:r>
    </w:p>
    <w:p w14:paraId="5B996410" w14:textId="77777777" w:rsidR="006E2CAA" w:rsidRPr="00B23F1A" w:rsidRDefault="006E2CAA" w:rsidP="006E2CAA">
      <w:pPr>
        <w:rPr>
          <w:rFonts w:asciiTheme="minorBidi" w:hAnsiTheme="minorBidi"/>
        </w:rPr>
      </w:pPr>
      <w:r w:rsidRPr="00B23F1A">
        <w:rPr>
          <w:rFonts w:asciiTheme="minorBidi" w:hAnsiTheme="minorBidi"/>
        </w:rPr>
        <w:t>Student ID</w:t>
      </w:r>
      <w:r>
        <w:rPr>
          <w:rFonts w:asciiTheme="minorBidi" w:hAnsiTheme="minorBidi"/>
        </w:rPr>
        <w:t>: 2416097</w:t>
      </w:r>
    </w:p>
    <w:p w14:paraId="26A0AE8D" w14:textId="56602814" w:rsidR="006E2CAA" w:rsidRPr="00B23F1A" w:rsidRDefault="006E2CAA" w:rsidP="006E2CAA">
      <w:pPr>
        <w:rPr>
          <w:rFonts w:asciiTheme="minorBidi" w:hAnsiTheme="minorBidi"/>
        </w:rPr>
      </w:pPr>
      <w:r w:rsidRPr="00B23F1A">
        <w:rPr>
          <w:rFonts w:asciiTheme="minorBidi" w:hAnsiTheme="minorBidi"/>
        </w:rPr>
        <w:t>Module code</w:t>
      </w:r>
      <w:r>
        <w:rPr>
          <w:rFonts w:asciiTheme="minorBidi" w:hAnsiTheme="minorBidi"/>
        </w:rPr>
        <w:t>:</w:t>
      </w:r>
      <w:r w:rsidRPr="00B23F1A">
        <w:rPr>
          <w:rFonts w:asciiTheme="minorBidi" w:hAnsiTheme="minorBidi"/>
        </w:rPr>
        <w:t xml:space="preserve"> </w:t>
      </w:r>
      <w:r w:rsidRPr="002D77BF">
        <w:rPr>
          <w:rFonts w:asciiTheme="minorBidi" w:hAnsiTheme="minorBidi"/>
        </w:rPr>
        <w:t>LCBB</w:t>
      </w:r>
      <w:r>
        <w:rPr>
          <w:rFonts w:asciiTheme="minorBidi" w:hAnsiTheme="minorBidi"/>
        </w:rPr>
        <w:t>5014</w:t>
      </w:r>
    </w:p>
    <w:p w14:paraId="7D5530E9" w14:textId="1D7ADD01" w:rsidR="006E2CAA" w:rsidRPr="00B23F1A" w:rsidRDefault="006E2CAA" w:rsidP="006E2CAA">
      <w:pPr>
        <w:rPr>
          <w:rFonts w:asciiTheme="minorBidi" w:hAnsiTheme="minorBidi"/>
        </w:rPr>
      </w:pPr>
      <w:r w:rsidRPr="00B23F1A">
        <w:rPr>
          <w:rFonts w:asciiTheme="minorBidi" w:hAnsiTheme="minorBidi"/>
        </w:rPr>
        <w:t>Module name</w:t>
      </w:r>
      <w:r>
        <w:rPr>
          <w:rFonts w:asciiTheme="minorBidi" w:hAnsiTheme="minorBidi"/>
        </w:rPr>
        <w:t>:</w:t>
      </w:r>
      <w:r w:rsidRPr="00B23F1A">
        <w:rPr>
          <w:rFonts w:asciiTheme="minorBidi" w:hAnsiTheme="minorBidi"/>
        </w:rPr>
        <w:t xml:space="preserve"> </w:t>
      </w:r>
      <w:r>
        <w:rPr>
          <w:rFonts w:asciiTheme="minorBidi" w:hAnsiTheme="minorBidi"/>
        </w:rPr>
        <w:t>Data Handling and Business Intelligence</w:t>
      </w:r>
    </w:p>
    <w:p w14:paraId="484244BE" w14:textId="021BE473" w:rsidR="006E2CAA" w:rsidRPr="00B23F1A" w:rsidRDefault="006E2CAA" w:rsidP="006E2CAA">
      <w:pPr>
        <w:rPr>
          <w:rFonts w:asciiTheme="minorBidi" w:hAnsiTheme="minorBidi"/>
        </w:rPr>
      </w:pPr>
      <w:r w:rsidRPr="00B23F1A">
        <w:rPr>
          <w:rFonts w:asciiTheme="minorBidi" w:hAnsiTheme="minorBidi"/>
        </w:rPr>
        <w:t>Lecturer</w:t>
      </w:r>
      <w:r>
        <w:rPr>
          <w:rFonts w:asciiTheme="minorBidi" w:hAnsiTheme="minorBidi"/>
        </w:rPr>
        <w:t xml:space="preserve">: </w:t>
      </w:r>
      <w:r>
        <w:rPr>
          <w:rFonts w:asciiTheme="minorBidi" w:hAnsiTheme="minorBidi"/>
        </w:rPr>
        <w:t>Xavier Matieni</w:t>
      </w:r>
    </w:p>
    <w:sdt>
      <w:sdtPr>
        <w:id w:val="-1292982321"/>
        <w:docPartObj>
          <w:docPartGallery w:val="Table of Contents"/>
          <w:docPartUnique/>
        </w:docPartObj>
      </w:sdtPr>
      <w:sdtEndPr>
        <w:rPr>
          <w:rFonts w:ascii="Times New Roman" w:eastAsiaTheme="minorHAnsi" w:hAnsi="Times New Roman" w:cs="Times New Roman"/>
          <w:b/>
          <w:bCs/>
          <w:color w:val="auto"/>
          <w:kern w:val="2"/>
          <w:sz w:val="24"/>
          <w:szCs w:val="24"/>
          <w:lang w:eastAsia="en-US"/>
          <w14:ligatures w14:val="standardContextual"/>
        </w:rPr>
      </w:sdtEndPr>
      <w:sdtContent>
        <w:p w14:paraId="6439F724" w14:textId="42412D65" w:rsidR="006E2CAA" w:rsidRPr="006E2CAA" w:rsidRDefault="006E2CAA">
          <w:pPr>
            <w:pStyle w:val="TOCHeading"/>
            <w:rPr>
              <w:rFonts w:ascii="Times New Roman" w:hAnsi="Times New Roman" w:cs="Times New Roman"/>
              <w:color w:val="auto"/>
            </w:rPr>
          </w:pPr>
          <w:r w:rsidRPr="006E2CAA">
            <w:rPr>
              <w:rFonts w:ascii="Times New Roman" w:hAnsi="Times New Roman" w:cs="Times New Roman"/>
              <w:color w:val="auto"/>
            </w:rPr>
            <w:t>Contents</w:t>
          </w:r>
        </w:p>
        <w:p w14:paraId="29D63C35" w14:textId="51AA88BF" w:rsidR="006E2CAA" w:rsidRDefault="006E2CAA">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14661594" w:history="1">
            <w:r w:rsidRPr="00F16F2C">
              <w:rPr>
                <w:rStyle w:val="Hyperlink"/>
                <w:noProof/>
              </w:rPr>
              <w:t>Executive Summary</w:t>
            </w:r>
            <w:r>
              <w:rPr>
                <w:noProof/>
                <w:webHidden/>
              </w:rPr>
              <w:tab/>
            </w:r>
            <w:r>
              <w:rPr>
                <w:noProof/>
                <w:webHidden/>
              </w:rPr>
              <w:fldChar w:fldCharType="begin"/>
            </w:r>
            <w:r>
              <w:rPr>
                <w:noProof/>
                <w:webHidden/>
              </w:rPr>
              <w:instrText xml:space="preserve"> PAGEREF _Toc214661594 \h </w:instrText>
            </w:r>
            <w:r>
              <w:rPr>
                <w:noProof/>
                <w:webHidden/>
              </w:rPr>
            </w:r>
            <w:r>
              <w:rPr>
                <w:noProof/>
                <w:webHidden/>
              </w:rPr>
              <w:fldChar w:fldCharType="separate"/>
            </w:r>
            <w:r>
              <w:rPr>
                <w:noProof/>
                <w:webHidden/>
              </w:rPr>
              <w:t>3</w:t>
            </w:r>
            <w:r>
              <w:rPr>
                <w:noProof/>
                <w:webHidden/>
              </w:rPr>
              <w:fldChar w:fldCharType="end"/>
            </w:r>
          </w:hyperlink>
        </w:p>
        <w:p w14:paraId="1AD0765A" w14:textId="1FE4AEAC"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595" w:history="1">
            <w:r w:rsidRPr="00F16F2C">
              <w:rPr>
                <w:rStyle w:val="Hyperlink"/>
                <w:noProof/>
              </w:rPr>
              <w:t>1.</w:t>
            </w:r>
            <w:r>
              <w:rPr>
                <w:rFonts w:asciiTheme="minorHAnsi" w:eastAsiaTheme="minorEastAsia" w:hAnsiTheme="minorHAnsi" w:cstheme="minorBidi"/>
                <w:noProof/>
                <w:lang w:eastAsia="en-GB"/>
              </w:rPr>
              <w:tab/>
            </w:r>
            <w:r w:rsidRPr="00F16F2C">
              <w:rPr>
                <w:rStyle w:val="Hyperlink"/>
                <w:noProof/>
              </w:rPr>
              <w:t>Introduction</w:t>
            </w:r>
            <w:r>
              <w:rPr>
                <w:noProof/>
                <w:webHidden/>
              </w:rPr>
              <w:tab/>
            </w:r>
            <w:r>
              <w:rPr>
                <w:noProof/>
                <w:webHidden/>
              </w:rPr>
              <w:fldChar w:fldCharType="begin"/>
            </w:r>
            <w:r>
              <w:rPr>
                <w:noProof/>
                <w:webHidden/>
              </w:rPr>
              <w:instrText xml:space="preserve"> PAGEREF _Toc214661595 \h </w:instrText>
            </w:r>
            <w:r>
              <w:rPr>
                <w:noProof/>
                <w:webHidden/>
              </w:rPr>
            </w:r>
            <w:r>
              <w:rPr>
                <w:noProof/>
                <w:webHidden/>
              </w:rPr>
              <w:fldChar w:fldCharType="separate"/>
            </w:r>
            <w:r>
              <w:rPr>
                <w:noProof/>
                <w:webHidden/>
              </w:rPr>
              <w:t>3</w:t>
            </w:r>
            <w:r>
              <w:rPr>
                <w:noProof/>
                <w:webHidden/>
              </w:rPr>
              <w:fldChar w:fldCharType="end"/>
            </w:r>
          </w:hyperlink>
        </w:p>
        <w:p w14:paraId="4A591DE8" w14:textId="63CA4C7F"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596" w:history="1">
            <w:r w:rsidRPr="00F16F2C">
              <w:rPr>
                <w:rStyle w:val="Hyperlink"/>
                <w:noProof/>
              </w:rPr>
              <w:t>2.</w:t>
            </w:r>
            <w:r>
              <w:rPr>
                <w:rFonts w:asciiTheme="minorHAnsi" w:eastAsiaTheme="minorEastAsia" w:hAnsiTheme="minorHAnsi" w:cstheme="minorBidi"/>
                <w:noProof/>
                <w:lang w:eastAsia="en-GB"/>
              </w:rPr>
              <w:tab/>
            </w:r>
            <w:r w:rsidRPr="00F16F2C">
              <w:rPr>
                <w:rStyle w:val="Hyperlink"/>
                <w:noProof/>
              </w:rPr>
              <w:t>Trends in BI, DW, and DM</w:t>
            </w:r>
            <w:r>
              <w:rPr>
                <w:noProof/>
                <w:webHidden/>
              </w:rPr>
              <w:tab/>
            </w:r>
            <w:r>
              <w:rPr>
                <w:noProof/>
                <w:webHidden/>
              </w:rPr>
              <w:fldChar w:fldCharType="begin"/>
            </w:r>
            <w:r>
              <w:rPr>
                <w:noProof/>
                <w:webHidden/>
              </w:rPr>
              <w:instrText xml:space="preserve"> PAGEREF _Toc214661596 \h </w:instrText>
            </w:r>
            <w:r>
              <w:rPr>
                <w:noProof/>
                <w:webHidden/>
              </w:rPr>
            </w:r>
            <w:r>
              <w:rPr>
                <w:noProof/>
                <w:webHidden/>
              </w:rPr>
              <w:fldChar w:fldCharType="separate"/>
            </w:r>
            <w:r>
              <w:rPr>
                <w:noProof/>
                <w:webHidden/>
              </w:rPr>
              <w:t>3</w:t>
            </w:r>
            <w:r>
              <w:rPr>
                <w:noProof/>
                <w:webHidden/>
              </w:rPr>
              <w:fldChar w:fldCharType="end"/>
            </w:r>
          </w:hyperlink>
        </w:p>
        <w:p w14:paraId="57DD247F" w14:textId="1C158F5A" w:rsidR="006E2CAA" w:rsidRDefault="006E2CAA">
          <w:pPr>
            <w:pStyle w:val="TOC2"/>
            <w:tabs>
              <w:tab w:val="right" w:leader="dot" w:pos="9016"/>
            </w:tabs>
            <w:rPr>
              <w:rFonts w:asciiTheme="minorHAnsi" w:eastAsiaTheme="minorEastAsia" w:hAnsiTheme="minorHAnsi" w:cstheme="minorBidi"/>
              <w:noProof/>
              <w:lang w:eastAsia="en-GB"/>
            </w:rPr>
          </w:pPr>
          <w:hyperlink w:anchor="_Toc214661597" w:history="1">
            <w:r w:rsidRPr="00F16F2C">
              <w:rPr>
                <w:rStyle w:val="Hyperlink"/>
                <w:noProof/>
              </w:rPr>
              <w:t>2.1 Business Intelligence Trends</w:t>
            </w:r>
            <w:r>
              <w:rPr>
                <w:noProof/>
                <w:webHidden/>
              </w:rPr>
              <w:tab/>
            </w:r>
            <w:r>
              <w:rPr>
                <w:noProof/>
                <w:webHidden/>
              </w:rPr>
              <w:fldChar w:fldCharType="begin"/>
            </w:r>
            <w:r>
              <w:rPr>
                <w:noProof/>
                <w:webHidden/>
              </w:rPr>
              <w:instrText xml:space="preserve"> PAGEREF _Toc214661597 \h </w:instrText>
            </w:r>
            <w:r>
              <w:rPr>
                <w:noProof/>
                <w:webHidden/>
              </w:rPr>
            </w:r>
            <w:r>
              <w:rPr>
                <w:noProof/>
                <w:webHidden/>
              </w:rPr>
              <w:fldChar w:fldCharType="separate"/>
            </w:r>
            <w:r>
              <w:rPr>
                <w:noProof/>
                <w:webHidden/>
              </w:rPr>
              <w:t>4</w:t>
            </w:r>
            <w:r>
              <w:rPr>
                <w:noProof/>
                <w:webHidden/>
              </w:rPr>
              <w:fldChar w:fldCharType="end"/>
            </w:r>
          </w:hyperlink>
        </w:p>
        <w:p w14:paraId="59CE0675" w14:textId="02D4B704" w:rsidR="006E2CAA" w:rsidRDefault="006E2CAA">
          <w:pPr>
            <w:pStyle w:val="TOC2"/>
            <w:tabs>
              <w:tab w:val="right" w:leader="dot" w:pos="9016"/>
            </w:tabs>
            <w:rPr>
              <w:rFonts w:asciiTheme="minorHAnsi" w:eastAsiaTheme="minorEastAsia" w:hAnsiTheme="minorHAnsi" w:cstheme="minorBidi"/>
              <w:noProof/>
              <w:lang w:eastAsia="en-GB"/>
            </w:rPr>
          </w:pPr>
          <w:hyperlink w:anchor="_Toc214661598" w:history="1">
            <w:r w:rsidRPr="00F16F2C">
              <w:rPr>
                <w:rStyle w:val="Hyperlink"/>
                <w:noProof/>
              </w:rPr>
              <w:t>2.2 Data Warehousing Trends</w:t>
            </w:r>
            <w:r>
              <w:rPr>
                <w:noProof/>
                <w:webHidden/>
              </w:rPr>
              <w:tab/>
            </w:r>
            <w:r>
              <w:rPr>
                <w:noProof/>
                <w:webHidden/>
              </w:rPr>
              <w:fldChar w:fldCharType="begin"/>
            </w:r>
            <w:r>
              <w:rPr>
                <w:noProof/>
                <w:webHidden/>
              </w:rPr>
              <w:instrText xml:space="preserve"> PAGEREF _Toc214661598 \h </w:instrText>
            </w:r>
            <w:r>
              <w:rPr>
                <w:noProof/>
                <w:webHidden/>
              </w:rPr>
            </w:r>
            <w:r>
              <w:rPr>
                <w:noProof/>
                <w:webHidden/>
              </w:rPr>
              <w:fldChar w:fldCharType="separate"/>
            </w:r>
            <w:r>
              <w:rPr>
                <w:noProof/>
                <w:webHidden/>
              </w:rPr>
              <w:t>4</w:t>
            </w:r>
            <w:r>
              <w:rPr>
                <w:noProof/>
                <w:webHidden/>
              </w:rPr>
              <w:fldChar w:fldCharType="end"/>
            </w:r>
          </w:hyperlink>
        </w:p>
        <w:p w14:paraId="4FDAAD0A" w14:textId="37B643C0" w:rsidR="006E2CAA" w:rsidRDefault="006E2CAA">
          <w:pPr>
            <w:pStyle w:val="TOC2"/>
            <w:tabs>
              <w:tab w:val="right" w:leader="dot" w:pos="9016"/>
            </w:tabs>
            <w:rPr>
              <w:rFonts w:asciiTheme="minorHAnsi" w:eastAsiaTheme="minorEastAsia" w:hAnsiTheme="minorHAnsi" w:cstheme="minorBidi"/>
              <w:noProof/>
              <w:lang w:eastAsia="en-GB"/>
            </w:rPr>
          </w:pPr>
          <w:hyperlink w:anchor="_Toc214661599" w:history="1">
            <w:r w:rsidRPr="00F16F2C">
              <w:rPr>
                <w:rStyle w:val="Hyperlink"/>
                <w:noProof/>
              </w:rPr>
              <w:t>2.3 Data Mining Trends</w:t>
            </w:r>
            <w:r>
              <w:rPr>
                <w:noProof/>
                <w:webHidden/>
              </w:rPr>
              <w:tab/>
            </w:r>
            <w:r>
              <w:rPr>
                <w:noProof/>
                <w:webHidden/>
              </w:rPr>
              <w:fldChar w:fldCharType="begin"/>
            </w:r>
            <w:r>
              <w:rPr>
                <w:noProof/>
                <w:webHidden/>
              </w:rPr>
              <w:instrText xml:space="preserve"> PAGEREF _Toc214661599 \h </w:instrText>
            </w:r>
            <w:r>
              <w:rPr>
                <w:noProof/>
                <w:webHidden/>
              </w:rPr>
            </w:r>
            <w:r>
              <w:rPr>
                <w:noProof/>
                <w:webHidden/>
              </w:rPr>
              <w:fldChar w:fldCharType="separate"/>
            </w:r>
            <w:r>
              <w:rPr>
                <w:noProof/>
                <w:webHidden/>
              </w:rPr>
              <w:t>4</w:t>
            </w:r>
            <w:r>
              <w:rPr>
                <w:noProof/>
                <w:webHidden/>
              </w:rPr>
              <w:fldChar w:fldCharType="end"/>
            </w:r>
          </w:hyperlink>
        </w:p>
        <w:p w14:paraId="132D401D" w14:textId="6F5A0873" w:rsidR="006E2CAA" w:rsidRDefault="006E2CAA">
          <w:pPr>
            <w:pStyle w:val="TOC2"/>
            <w:tabs>
              <w:tab w:val="right" w:leader="dot" w:pos="9016"/>
            </w:tabs>
            <w:rPr>
              <w:rFonts w:asciiTheme="minorHAnsi" w:eastAsiaTheme="minorEastAsia" w:hAnsiTheme="minorHAnsi" w:cstheme="minorBidi"/>
              <w:noProof/>
              <w:lang w:eastAsia="en-GB"/>
            </w:rPr>
          </w:pPr>
          <w:hyperlink w:anchor="_Toc214661600" w:history="1">
            <w:r w:rsidRPr="00F16F2C">
              <w:rPr>
                <w:rStyle w:val="Hyperlink"/>
                <w:noProof/>
              </w:rPr>
              <w:t>2.4 Relevance to DX Group</w:t>
            </w:r>
            <w:r>
              <w:rPr>
                <w:noProof/>
                <w:webHidden/>
              </w:rPr>
              <w:tab/>
            </w:r>
            <w:r>
              <w:rPr>
                <w:noProof/>
                <w:webHidden/>
              </w:rPr>
              <w:fldChar w:fldCharType="begin"/>
            </w:r>
            <w:r>
              <w:rPr>
                <w:noProof/>
                <w:webHidden/>
              </w:rPr>
              <w:instrText xml:space="preserve"> PAGEREF _Toc214661600 \h </w:instrText>
            </w:r>
            <w:r>
              <w:rPr>
                <w:noProof/>
                <w:webHidden/>
              </w:rPr>
            </w:r>
            <w:r>
              <w:rPr>
                <w:noProof/>
                <w:webHidden/>
              </w:rPr>
              <w:fldChar w:fldCharType="separate"/>
            </w:r>
            <w:r>
              <w:rPr>
                <w:noProof/>
                <w:webHidden/>
              </w:rPr>
              <w:t>4</w:t>
            </w:r>
            <w:r>
              <w:rPr>
                <w:noProof/>
                <w:webHidden/>
              </w:rPr>
              <w:fldChar w:fldCharType="end"/>
            </w:r>
          </w:hyperlink>
        </w:p>
        <w:p w14:paraId="4A014617" w14:textId="4EBC0F09"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601" w:history="1">
            <w:r w:rsidRPr="00F16F2C">
              <w:rPr>
                <w:rStyle w:val="Hyperlink"/>
                <w:noProof/>
              </w:rPr>
              <w:t>3.</w:t>
            </w:r>
            <w:r>
              <w:rPr>
                <w:rFonts w:asciiTheme="minorHAnsi" w:eastAsiaTheme="minorEastAsia" w:hAnsiTheme="minorHAnsi" w:cstheme="minorBidi"/>
                <w:noProof/>
                <w:lang w:eastAsia="en-GB"/>
              </w:rPr>
              <w:tab/>
            </w:r>
            <w:r w:rsidRPr="00F16F2C">
              <w:rPr>
                <w:rStyle w:val="Hyperlink"/>
                <w:noProof/>
              </w:rPr>
              <w:t>Data Warehousing in the Organisation (DX Group Applications)</w:t>
            </w:r>
            <w:r>
              <w:rPr>
                <w:noProof/>
                <w:webHidden/>
              </w:rPr>
              <w:tab/>
            </w:r>
            <w:r>
              <w:rPr>
                <w:noProof/>
                <w:webHidden/>
              </w:rPr>
              <w:fldChar w:fldCharType="begin"/>
            </w:r>
            <w:r>
              <w:rPr>
                <w:noProof/>
                <w:webHidden/>
              </w:rPr>
              <w:instrText xml:space="preserve"> PAGEREF _Toc214661601 \h </w:instrText>
            </w:r>
            <w:r>
              <w:rPr>
                <w:noProof/>
                <w:webHidden/>
              </w:rPr>
            </w:r>
            <w:r>
              <w:rPr>
                <w:noProof/>
                <w:webHidden/>
              </w:rPr>
              <w:fldChar w:fldCharType="separate"/>
            </w:r>
            <w:r>
              <w:rPr>
                <w:noProof/>
                <w:webHidden/>
              </w:rPr>
              <w:t>4</w:t>
            </w:r>
            <w:r>
              <w:rPr>
                <w:noProof/>
                <w:webHidden/>
              </w:rPr>
              <w:fldChar w:fldCharType="end"/>
            </w:r>
          </w:hyperlink>
        </w:p>
        <w:p w14:paraId="2DEACAFB" w14:textId="6812A8FA" w:rsidR="006E2CAA" w:rsidRDefault="006E2CAA">
          <w:pPr>
            <w:pStyle w:val="TOC2"/>
            <w:tabs>
              <w:tab w:val="right" w:leader="dot" w:pos="9016"/>
            </w:tabs>
            <w:rPr>
              <w:rFonts w:asciiTheme="minorHAnsi" w:eastAsiaTheme="minorEastAsia" w:hAnsiTheme="minorHAnsi" w:cstheme="minorBidi"/>
              <w:noProof/>
              <w:lang w:eastAsia="en-GB"/>
            </w:rPr>
          </w:pPr>
          <w:hyperlink w:anchor="_Toc214661602" w:history="1">
            <w:r w:rsidRPr="00F16F2C">
              <w:rPr>
                <w:rStyle w:val="Hyperlink"/>
                <w:noProof/>
              </w:rPr>
              <w:t>3.1 Data Sources Relevant to DX Group</w:t>
            </w:r>
            <w:r>
              <w:rPr>
                <w:noProof/>
                <w:webHidden/>
              </w:rPr>
              <w:tab/>
            </w:r>
            <w:r>
              <w:rPr>
                <w:noProof/>
                <w:webHidden/>
              </w:rPr>
              <w:fldChar w:fldCharType="begin"/>
            </w:r>
            <w:r>
              <w:rPr>
                <w:noProof/>
                <w:webHidden/>
              </w:rPr>
              <w:instrText xml:space="preserve"> PAGEREF _Toc214661602 \h </w:instrText>
            </w:r>
            <w:r>
              <w:rPr>
                <w:noProof/>
                <w:webHidden/>
              </w:rPr>
            </w:r>
            <w:r>
              <w:rPr>
                <w:noProof/>
                <w:webHidden/>
              </w:rPr>
              <w:fldChar w:fldCharType="separate"/>
            </w:r>
            <w:r>
              <w:rPr>
                <w:noProof/>
                <w:webHidden/>
              </w:rPr>
              <w:t>5</w:t>
            </w:r>
            <w:r>
              <w:rPr>
                <w:noProof/>
                <w:webHidden/>
              </w:rPr>
              <w:fldChar w:fldCharType="end"/>
            </w:r>
          </w:hyperlink>
        </w:p>
        <w:p w14:paraId="2379C4DE" w14:textId="493A5A39" w:rsidR="006E2CAA" w:rsidRDefault="006E2CAA">
          <w:pPr>
            <w:pStyle w:val="TOC2"/>
            <w:tabs>
              <w:tab w:val="right" w:leader="dot" w:pos="9016"/>
            </w:tabs>
            <w:rPr>
              <w:rFonts w:asciiTheme="minorHAnsi" w:eastAsiaTheme="minorEastAsia" w:hAnsiTheme="minorHAnsi" w:cstheme="minorBidi"/>
              <w:noProof/>
              <w:lang w:eastAsia="en-GB"/>
            </w:rPr>
          </w:pPr>
          <w:hyperlink w:anchor="_Toc214661603" w:history="1">
            <w:r w:rsidRPr="00F16F2C">
              <w:rPr>
                <w:rStyle w:val="Hyperlink"/>
                <w:noProof/>
              </w:rPr>
              <w:t>3.2 Recommended DW Architecture for DX Group</w:t>
            </w:r>
            <w:r>
              <w:rPr>
                <w:noProof/>
                <w:webHidden/>
              </w:rPr>
              <w:tab/>
            </w:r>
            <w:r>
              <w:rPr>
                <w:noProof/>
                <w:webHidden/>
              </w:rPr>
              <w:fldChar w:fldCharType="begin"/>
            </w:r>
            <w:r>
              <w:rPr>
                <w:noProof/>
                <w:webHidden/>
              </w:rPr>
              <w:instrText xml:space="preserve"> PAGEREF _Toc214661603 \h </w:instrText>
            </w:r>
            <w:r>
              <w:rPr>
                <w:noProof/>
                <w:webHidden/>
              </w:rPr>
            </w:r>
            <w:r>
              <w:rPr>
                <w:noProof/>
                <w:webHidden/>
              </w:rPr>
              <w:fldChar w:fldCharType="separate"/>
            </w:r>
            <w:r>
              <w:rPr>
                <w:noProof/>
                <w:webHidden/>
              </w:rPr>
              <w:t>5</w:t>
            </w:r>
            <w:r>
              <w:rPr>
                <w:noProof/>
                <w:webHidden/>
              </w:rPr>
              <w:fldChar w:fldCharType="end"/>
            </w:r>
          </w:hyperlink>
        </w:p>
        <w:p w14:paraId="11824FA5" w14:textId="55D9E35C" w:rsidR="006E2CAA" w:rsidRDefault="006E2CAA">
          <w:pPr>
            <w:pStyle w:val="TOC2"/>
            <w:tabs>
              <w:tab w:val="right" w:leader="dot" w:pos="9016"/>
            </w:tabs>
            <w:rPr>
              <w:rFonts w:asciiTheme="minorHAnsi" w:eastAsiaTheme="minorEastAsia" w:hAnsiTheme="minorHAnsi" w:cstheme="minorBidi"/>
              <w:noProof/>
              <w:lang w:eastAsia="en-GB"/>
            </w:rPr>
          </w:pPr>
          <w:hyperlink w:anchor="_Toc214661604" w:history="1">
            <w:r w:rsidRPr="00F16F2C">
              <w:rPr>
                <w:rStyle w:val="Hyperlink"/>
                <w:noProof/>
              </w:rPr>
              <w:t>3.3 Application of DW to DX Group’s Strategic Needs</w:t>
            </w:r>
            <w:r>
              <w:rPr>
                <w:noProof/>
                <w:webHidden/>
              </w:rPr>
              <w:tab/>
            </w:r>
            <w:r>
              <w:rPr>
                <w:noProof/>
                <w:webHidden/>
              </w:rPr>
              <w:fldChar w:fldCharType="begin"/>
            </w:r>
            <w:r>
              <w:rPr>
                <w:noProof/>
                <w:webHidden/>
              </w:rPr>
              <w:instrText xml:space="preserve"> PAGEREF _Toc214661604 \h </w:instrText>
            </w:r>
            <w:r>
              <w:rPr>
                <w:noProof/>
                <w:webHidden/>
              </w:rPr>
            </w:r>
            <w:r>
              <w:rPr>
                <w:noProof/>
                <w:webHidden/>
              </w:rPr>
              <w:fldChar w:fldCharType="separate"/>
            </w:r>
            <w:r>
              <w:rPr>
                <w:noProof/>
                <w:webHidden/>
              </w:rPr>
              <w:t>6</w:t>
            </w:r>
            <w:r>
              <w:rPr>
                <w:noProof/>
                <w:webHidden/>
              </w:rPr>
              <w:fldChar w:fldCharType="end"/>
            </w:r>
          </w:hyperlink>
        </w:p>
        <w:p w14:paraId="4F361BFF" w14:textId="0D26E568" w:rsidR="006E2CAA" w:rsidRDefault="006E2CAA">
          <w:pPr>
            <w:pStyle w:val="TOC2"/>
            <w:tabs>
              <w:tab w:val="right" w:leader="dot" w:pos="9016"/>
            </w:tabs>
            <w:rPr>
              <w:rFonts w:asciiTheme="minorHAnsi" w:eastAsiaTheme="minorEastAsia" w:hAnsiTheme="minorHAnsi" w:cstheme="minorBidi"/>
              <w:noProof/>
              <w:lang w:eastAsia="en-GB"/>
            </w:rPr>
          </w:pPr>
          <w:hyperlink w:anchor="_Toc214661605" w:history="1">
            <w:r w:rsidRPr="00F16F2C">
              <w:rPr>
                <w:rStyle w:val="Hyperlink"/>
                <w:noProof/>
              </w:rPr>
              <w:t>3.4 DW Development Stages</w:t>
            </w:r>
            <w:r>
              <w:rPr>
                <w:noProof/>
                <w:webHidden/>
              </w:rPr>
              <w:tab/>
            </w:r>
            <w:r>
              <w:rPr>
                <w:noProof/>
                <w:webHidden/>
              </w:rPr>
              <w:fldChar w:fldCharType="begin"/>
            </w:r>
            <w:r>
              <w:rPr>
                <w:noProof/>
                <w:webHidden/>
              </w:rPr>
              <w:instrText xml:space="preserve"> PAGEREF _Toc214661605 \h </w:instrText>
            </w:r>
            <w:r>
              <w:rPr>
                <w:noProof/>
                <w:webHidden/>
              </w:rPr>
            </w:r>
            <w:r>
              <w:rPr>
                <w:noProof/>
                <w:webHidden/>
              </w:rPr>
              <w:fldChar w:fldCharType="separate"/>
            </w:r>
            <w:r>
              <w:rPr>
                <w:noProof/>
                <w:webHidden/>
              </w:rPr>
              <w:t>6</w:t>
            </w:r>
            <w:r>
              <w:rPr>
                <w:noProof/>
                <w:webHidden/>
              </w:rPr>
              <w:fldChar w:fldCharType="end"/>
            </w:r>
          </w:hyperlink>
        </w:p>
        <w:p w14:paraId="69DCE22C" w14:textId="0E497695"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606" w:history="1">
            <w:r w:rsidRPr="00F16F2C">
              <w:rPr>
                <w:rStyle w:val="Hyperlink"/>
                <w:noProof/>
              </w:rPr>
              <w:t>4.</w:t>
            </w:r>
            <w:r>
              <w:rPr>
                <w:rFonts w:asciiTheme="minorHAnsi" w:eastAsiaTheme="minorEastAsia" w:hAnsiTheme="minorHAnsi" w:cstheme="minorBidi"/>
                <w:noProof/>
                <w:lang w:eastAsia="en-GB"/>
              </w:rPr>
              <w:tab/>
            </w:r>
            <w:r w:rsidRPr="00F16F2C">
              <w:rPr>
                <w:rStyle w:val="Hyperlink"/>
                <w:noProof/>
              </w:rPr>
              <w:t>Data Mining techniques</w:t>
            </w:r>
            <w:r>
              <w:rPr>
                <w:noProof/>
                <w:webHidden/>
              </w:rPr>
              <w:tab/>
            </w:r>
            <w:r>
              <w:rPr>
                <w:noProof/>
                <w:webHidden/>
              </w:rPr>
              <w:fldChar w:fldCharType="begin"/>
            </w:r>
            <w:r>
              <w:rPr>
                <w:noProof/>
                <w:webHidden/>
              </w:rPr>
              <w:instrText xml:space="preserve"> PAGEREF _Toc214661606 \h </w:instrText>
            </w:r>
            <w:r>
              <w:rPr>
                <w:noProof/>
                <w:webHidden/>
              </w:rPr>
            </w:r>
            <w:r>
              <w:rPr>
                <w:noProof/>
                <w:webHidden/>
              </w:rPr>
              <w:fldChar w:fldCharType="separate"/>
            </w:r>
            <w:r>
              <w:rPr>
                <w:noProof/>
                <w:webHidden/>
              </w:rPr>
              <w:t>6</w:t>
            </w:r>
            <w:r>
              <w:rPr>
                <w:noProof/>
                <w:webHidden/>
              </w:rPr>
              <w:fldChar w:fldCharType="end"/>
            </w:r>
          </w:hyperlink>
        </w:p>
        <w:p w14:paraId="59DD9856" w14:textId="269989A8" w:rsidR="006E2CAA" w:rsidRDefault="006E2CAA">
          <w:pPr>
            <w:pStyle w:val="TOC2"/>
            <w:tabs>
              <w:tab w:val="right" w:leader="dot" w:pos="9016"/>
            </w:tabs>
            <w:rPr>
              <w:rFonts w:asciiTheme="minorHAnsi" w:eastAsiaTheme="minorEastAsia" w:hAnsiTheme="minorHAnsi" w:cstheme="minorBidi"/>
              <w:noProof/>
              <w:lang w:eastAsia="en-GB"/>
            </w:rPr>
          </w:pPr>
          <w:hyperlink w:anchor="_Toc214661607" w:history="1">
            <w:r w:rsidRPr="00F16F2C">
              <w:rPr>
                <w:rStyle w:val="Hyperlink"/>
                <w:noProof/>
                <w:lang w:eastAsia="en-GB"/>
              </w:rPr>
              <w:t>4.1 Clustering.</w:t>
            </w:r>
            <w:r>
              <w:rPr>
                <w:noProof/>
                <w:webHidden/>
              </w:rPr>
              <w:tab/>
            </w:r>
            <w:r>
              <w:rPr>
                <w:noProof/>
                <w:webHidden/>
              </w:rPr>
              <w:fldChar w:fldCharType="begin"/>
            </w:r>
            <w:r>
              <w:rPr>
                <w:noProof/>
                <w:webHidden/>
              </w:rPr>
              <w:instrText xml:space="preserve"> PAGEREF _Toc214661607 \h </w:instrText>
            </w:r>
            <w:r>
              <w:rPr>
                <w:noProof/>
                <w:webHidden/>
              </w:rPr>
            </w:r>
            <w:r>
              <w:rPr>
                <w:noProof/>
                <w:webHidden/>
              </w:rPr>
              <w:fldChar w:fldCharType="separate"/>
            </w:r>
            <w:r>
              <w:rPr>
                <w:noProof/>
                <w:webHidden/>
              </w:rPr>
              <w:t>7</w:t>
            </w:r>
            <w:r>
              <w:rPr>
                <w:noProof/>
                <w:webHidden/>
              </w:rPr>
              <w:fldChar w:fldCharType="end"/>
            </w:r>
          </w:hyperlink>
        </w:p>
        <w:p w14:paraId="2529F9BB" w14:textId="79CB1BC1" w:rsidR="006E2CAA" w:rsidRDefault="006E2CAA">
          <w:pPr>
            <w:pStyle w:val="TOC2"/>
            <w:tabs>
              <w:tab w:val="right" w:leader="dot" w:pos="9016"/>
            </w:tabs>
            <w:rPr>
              <w:rFonts w:asciiTheme="minorHAnsi" w:eastAsiaTheme="minorEastAsia" w:hAnsiTheme="minorHAnsi" w:cstheme="minorBidi"/>
              <w:noProof/>
              <w:lang w:eastAsia="en-GB"/>
            </w:rPr>
          </w:pPr>
          <w:hyperlink w:anchor="_Toc214661608" w:history="1">
            <w:r w:rsidRPr="00F16F2C">
              <w:rPr>
                <w:rStyle w:val="Hyperlink"/>
                <w:noProof/>
                <w:lang w:eastAsia="en-GB"/>
              </w:rPr>
              <w:t>Applications for the DX Group:</w:t>
            </w:r>
            <w:r>
              <w:rPr>
                <w:noProof/>
                <w:webHidden/>
              </w:rPr>
              <w:tab/>
            </w:r>
            <w:r>
              <w:rPr>
                <w:noProof/>
                <w:webHidden/>
              </w:rPr>
              <w:fldChar w:fldCharType="begin"/>
            </w:r>
            <w:r>
              <w:rPr>
                <w:noProof/>
                <w:webHidden/>
              </w:rPr>
              <w:instrText xml:space="preserve"> PAGEREF _Toc214661608 \h </w:instrText>
            </w:r>
            <w:r>
              <w:rPr>
                <w:noProof/>
                <w:webHidden/>
              </w:rPr>
            </w:r>
            <w:r>
              <w:rPr>
                <w:noProof/>
                <w:webHidden/>
              </w:rPr>
              <w:fldChar w:fldCharType="separate"/>
            </w:r>
            <w:r>
              <w:rPr>
                <w:noProof/>
                <w:webHidden/>
              </w:rPr>
              <w:t>7</w:t>
            </w:r>
            <w:r>
              <w:rPr>
                <w:noProof/>
                <w:webHidden/>
              </w:rPr>
              <w:fldChar w:fldCharType="end"/>
            </w:r>
          </w:hyperlink>
        </w:p>
        <w:p w14:paraId="565E3048" w14:textId="68A67C7C" w:rsidR="006E2CAA" w:rsidRDefault="006E2CAA">
          <w:pPr>
            <w:pStyle w:val="TOC2"/>
            <w:tabs>
              <w:tab w:val="right" w:leader="dot" w:pos="9016"/>
            </w:tabs>
            <w:rPr>
              <w:rFonts w:asciiTheme="minorHAnsi" w:eastAsiaTheme="minorEastAsia" w:hAnsiTheme="minorHAnsi" w:cstheme="minorBidi"/>
              <w:noProof/>
              <w:lang w:eastAsia="en-GB"/>
            </w:rPr>
          </w:pPr>
          <w:hyperlink w:anchor="_Toc214661609" w:history="1">
            <w:r w:rsidRPr="00F16F2C">
              <w:rPr>
                <w:rStyle w:val="Hyperlink"/>
                <w:noProof/>
                <w:lang w:eastAsia="en-GB"/>
              </w:rPr>
              <w:t>4.2 Classification.</w:t>
            </w:r>
            <w:r>
              <w:rPr>
                <w:noProof/>
                <w:webHidden/>
              </w:rPr>
              <w:tab/>
            </w:r>
            <w:r>
              <w:rPr>
                <w:noProof/>
                <w:webHidden/>
              </w:rPr>
              <w:fldChar w:fldCharType="begin"/>
            </w:r>
            <w:r>
              <w:rPr>
                <w:noProof/>
                <w:webHidden/>
              </w:rPr>
              <w:instrText xml:space="preserve"> PAGEREF _Toc214661609 \h </w:instrText>
            </w:r>
            <w:r>
              <w:rPr>
                <w:noProof/>
                <w:webHidden/>
              </w:rPr>
            </w:r>
            <w:r>
              <w:rPr>
                <w:noProof/>
                <w:webHidden/>
              </w:rPr>
              <w:fldChar w:fldCharType="separate"/>
            </w:r>
            <w:r>
              <w:rPr>
                <w:noProof/>
                <w:webHidden/>
              </w:rPr>
              <w:t>7</w:t>
            </w:r>
            <w:r>
              <w:rPr>
                <w:noProof/>
                <w:webHidden/>
              </w:rPr>
              <w:fldChar w:fldCharType="end"/>
            </w:r>
          </w:hyperlink>
        </w:p>
        <w:p w14:paraId="766F2095" w14:textId="3A4D8FD3" w:rsidR="006E2CAA" w:rsidRDefault="006E2CAA">
          <w:pPr>
            <w:pStyle w:val="TOC2"/>
            <w:tabs>
              <w:tab w:val="right" w:leader="dot" w:pos="9016"/>
            </w:tabs>
            <w:rPr>
              <w:rFonts w:asciiTheme="minorHAnsi" w:eastAsiaTheme="minorEastAsia" w:hAnsiTheme="minorHAnsi" w:cstheme="minorBidi"/>
              <w:noProof/>
              <w:lang w:eastAsia="en-GB"/>
            </w:rPr>
          </w:pPr>
          <w:hyperlink w:anchor="_Toc214661610" w:history="1">
            <w:r w:rsidRPr="00F16F2C">
              <w:rPr>
                <w:rStyle w:val="Hyperlink"/>
                <w:noProof/>
                <w:lang w:eastAsia="en-GB"/>
              </w:rPr>
              <w:t>Applications for the DX Group:</w:t>
            </w:r>
            <w:r>
              <w:rPr>
                <w:noProof/>
                <w:webHidden/>
              </w:rPr>
              <w:tab/>
            </w:r>
            <w:r>
              <w:rPr>
                <w:noProof/>
                <w:webHidden/>
              </w:rPr>
              <w:fldChar w:fldCharType="begin"/>
            </w:r>
            <w:r>
              <w:rPr>
                <w:noProof/>
                <w:webHidden/>
              </w:rPr>
              <w:instrText xml:space="preserve"> PAGEREF _Toc214661610 \h </w:instrText>
            </w:r>
            <w:r>
              <w:rPr>
                <w:noProof/>
                <w:webHidden/>
              </w:rPr>
            </w:r>
            <w:r>
              <w:rPr>
                <w:noProof/>
                <w:webHidden/>
              </w:rPr>
              <w:fldChar w:fldCharType="separate"/>
            </w:r>
            <w:r>
              <w:rPr>
                <w:noProof/>
                <w:webHidden/>
              </w:rPr>
              <w:t>8</w:t>
            </w:r>
            <w:r>
              <w:rPr>
                <w:noProof/>
                <w:webHidden/>
              </w:rPr>
              <w:fldChar w:fldCharType="end"/>
            </w:r>
          </w:hyperlink>
        </w:p>
        <w:p w14:paraId="2041D996" w14:textId="4D5EE027"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611" w:history="1">
            <w:r w:rsidRPr="00F16F2C">
              <w:rPr>
                <w:rStyle w:val="Hyperlink"/>
                <w:noProof/>
                <w:lang w:eastAsia="en-GB"/>
              </w:rPr>
              <w:t>5.</w:t>
            </w:r>
            <w:r>
              <w:rPr>
                <w:rFonts w:asciiTheme="minorHAnsi" w:eastAsiaTheme="minorEastAsia" w:hAnsiTheme="minorHAnsi" w:cstheme="minorBidi"/>
                <w:noProof/>
                <w:lang w:eastAsia="en-GB"/>
              </w:rPr>
              <w:tab/>
            </w:r>
            <w:r w:rsidRPr="00F16F2C">
              <w:rPr>
                <w:rStyle w:val="Hyperlink"/>
                <w:noProof/>
                <w:lang w:eastAsia="en-GB"/>
              </w:rPr>
              <w:t>Predictive Analytics</w:t>
            </w:r>
            <w:r>
              <w:rPr>
                <w:noProof/>
                <w:webHidden/>
              </w:rPr>
              <w:tab/>
            </w:r>
            <w:r>
              <w:rPr>
                <w:noProof/>
                <w:webHidden/>
              </w:rPr>
              <w:fldChar w:fldCharType="begin"/>
            </w:r>
            <w:r>
              <w:rPr>
                <w:noProof/>
                <w:webHidden/>
              </w:rPr>
              <w:instrText xml:space="preserve"> PAGEREF _Toc214661611 \h </w:instrText>
            </w:r>
            <w:r>
              <w:rPr>
                <w:noProof/>
                <w:webHidden/>
              </w:rPr>
            </w:r>
            <w:r>
              <w:rPr>
                <w:noProof/>
                <w:webHidden/>
              </w:rPr>
              <w:fldChar w:fldCharType="separate"/>
            </w:r>
            <w:r>
              <w:rPr>
                <w:noProof/>
                <w:webHidden/>
              </w:rPr>
              <w:t>8</w:t>
            </w:r>
            <w:r>
              <w:rPr>
                <w:noProof/>
                <w:webHidden/>
              </w:rPr>
              <w:fldChar w:fldCharType="end"/>
            </w:r>
          </w:hyperlink>
        </w:p>
        <w:p w14:paraId="194500DF" w14:textId="24498F92" w:rsidR="006E2CAA" w:rsidRDefault="006E2CAA">
          <w:pPr>
            <w:pStyle w:val="TOC2"/>
            <w:tabs>
              <w:tab w:val="right" w:leader="dot" w:pos="9016"/>
            </w:tabs>
            <w:rPr>
              <w:rFonts w:asciiTheme="minorHAnsi" w:eastAsiaTheme="minorEastAsia" w:hAnsiTheme="minorHAnsi" w:cstheme="minorBidi"/>
              <w:noProof/>
              <w:lang w:eastAsia="en-GB"/>
            </w:rPr>
          </w:pPr>
          <w:hyperlink w:anchor="_Toc214661612" w:history="1">
            <w:r w:rsidRPr="00F16F2C">
              <w:rPr>
                <w:rStyle w:val="Hyperlink"/>
                <w:noProof/>
                <w:lang w:eastAsia="en-GB"/>
              </w:rPr>
              <w:t>5.1 Suggested Predictive Analytics Tools</w:t>
            </w:r>
            <w:r>
              <w:rPr>
                <w:noProof/>
                <w:webHidden/>
              </w:rPr>
              <w:tab/>
            </w:r>
            <w:r>
              <w:rPr>
                <w:noProof/>
                <w:webHidden/>
              </w:rPr>
              <w:fldChar w:fldCharType="begin"/>
            </w:r>
            <w:r>
              <w:rPr>
                <w:noProof/>
                <w:webHidden/>
              </w:rPr>
              <w:instrText xml:space="preserve"> PAGEREF _Toc214661612 \h </w:instrText>
            </w:r>
            <w:r>
              <w:rPr>
                <w:noProof/>
                <w:webHidden/>
              </w:rPr>
            </w:r>
            <w:r>
              <w:rPr>
                <w:noProof/>
                <w:webHidden/>
              </w:rPr>
              <w:fldChar w:fldCharType="separate"/>
            </w:r>
            <w:r>
              <w:rPr>
                <w:noProof/>
                <w:webHidden/>
              </w:rPr>
              <w:t>8</w:t>
            </w:r>
            <w:r>
              <w:rPr>
                <w:noProof/>
                <w:webHidden/>
              </w:rPr>
              <w:fldChar w:fldCharType="end"/>
            </w:r>
          </w:hyperlink>
        </w:p>
        <w:p w14:paraId="073F3964" w14:textId="18134C93" w:rsidR="006E2CAA" w:rsidRDefault="006E2CAA">
          <w:pPr>
            <w:pStyle w:val="TOC2"/>
            <w:tabs>
              <w:tab w:val="right" w:leader="dot" w:pos="9016"/>
            </w:tabs>
            <w:rPr>
              <w:rFonts w:asciiTheme="minorHAnsi" w:eastAsiaTheme="minorEastAsia" w:hAnsiTheme="minorHAnsi" w:cstheme="minorBidi"/>
              <w:noProof/>
              <w:lang w:eastAsia="en-GB"/>
            </w:rPr>
          </w:pPr>
          <w:hyperlink w:anchor="_Toc214661613" w:history="1">
            <w:r w:rsidRPr="00F16F2C">
              <w:rPr>
                <w:rStyle w:val="Hyperlink"/>
                <w:noProof/>
                <w:lang w:eastAsia="en-GB"/>
              </w:rPr>
              <w:t>Microsoft Power BI</w:t>
            </w:r>
            <w:r>
              <w:rPr>
                <w:noProof/>
                <w:webHidden/>
              </w:rPr>
              <w:tab/>
            </w:r>
            <w:r>
              <w:rPr>
                <w:noProof/>
                <w:webHidden/>
              </w:rPr>
              <w:fldChar w:fldCharType="begin"/>
            </w:r>
            <w:r>
              <w:rPr>
                <w:noProof/>
                <w:webHidden/>
              </w:rPr>
              <w:instrText xml:space="preserve"> PAGEREF _Toc214661613 \h </w:instrText>
            </w:r>
            <w:r>
              <w:rPr>
                <w:noProof/>
                <w:webHidden/>
              </w:rPr>
            </w:r>
            <w:r>
              <w:rPr>
                <w:noProof/>
                <w:webHidden/>
              </w:rPr>
              <w:fldChar w:fldCharType="separate"/>
            </w:r>
            <w:r>
              <w:rPr>
                <w:noProof/>
                <w:webHidden/>
              </w:rPr>
              <w:t>8</w:t>
            </w:r>
            <w:r>
              <w:rPr>
                <w:noProof/>
                <w:webHidden/>
              </w:rPr>
              <w:fldChar w:fldCharType="end"/>
            </w:r>
          </w:hyperlink>
        </w:p>
        <w:p w14:paraId="1F8964A8" w14:textId="78B646E4" w:rsidR="006E2CAA" w:rsidRDefault="006E2CAA">
          <w:pPr>
            <w:pStyle w:val="TOC2"/>
            <w:tabs>
              <w:tab w:val="right" w:leader="dot" w:pos="9016"/>
            </w:tabs>
            <w:rPr>
              <w:rFonts w:asciiTheme="minorHAnsi" w:eastAsiaTheme="minorEastAsia" w:hAnsiTheme="minorHAnsi" w:cstheme="minorBidi"/>
              <w:noProof/>
              <w:lang w:eastAsia="en-GB"/>
            </w:rPr>
          </w:pPr>
          <w:hyperlink w:anchor="_Toc214661614" w:history="1">
            <w:r w:rsidRPr="00F16F2C">
              <w:rPr>
                <w:rStyle w:val="Hyperlink"/>
                <w:noProof/>
                <w:lang w:eastAsia="en-GB"/>
              </w:rPr>
              <w:t>RapidMiner</w:t>
            </w:r>
            <w:r>
              <w:rPr>
                <w:noProof/>
                <w:webHidden/>
              </w:rPr>
              <w:tab/>
            </w:r>
            <w:r>
              <w:rPr>
                <w:noProof/>
                <w:webHidden/>
              </w:rPr>
              <w:fldChar w:fldCharType="begin"/>
            </w:r>
            <w:r>
              <w:rPr>
                <w:noProof/>
                <w:webHidden/>
              </w:rPr>
              <w:instrText xml:space="preserve"> PAGEREF _Toc214661614 \h </w:instrText>
            </w:r>
            <w:r>
              <w:rPr>
                <w:noProof/>
                <w:webHidden/>
              </w:rPr>
            </w:r>
            <w:r>
              <w:rPr>
                <w:noProof/>
                <w:webHidden/>
              </w:rPr>
              <w:fldChar w:fldCharType="separate"/>
            </w:r>
            <w:r>
              <w:rPr>
                <w:noProof/>
                <w:webHidden/>
              </w:rPr>
              <w:t>8</w:t>
            </w:r>
            <w:r>
              <w:rPr>
                <w:noProof/>
                <w:webHidden/>
              </w:rPr>
              <w:fldChar w:fldCharType="end"/>
            </w:r>
          </w:hyperlink>
        </w:p>
        <w:p w14:paraId="74E744C3" w14:textId="0BD3F6E2" w:rsidR="006E2CAA" w:rsidRDefault="006E2CAA">
          <w:pPr>
            <w:pStyle w:val="TOC2"/>
            <w:tabs>
              <w:tab w:val="right" w:leader="dot" w:pos="9016"/>
            </w:tabs>
            <w:rPr>
              <w:rFonts w:asciiTheme="minorHAnsi" w:eastAsiaTheme="minorEastAsia" w:hAnsiTheme="minorHAnsi" w:cstheme="minorBidi"/>
              <w:noProof/>
              <w:lang w:eastAsia="en-GB"/>
            </w:rPr>
          </w:pPr>
          <w:hyperlink w:anchor="_Toc214661615" w:history="1">
            <w:r w:rsidRPr="00F16F2C">
              <w:rPr>
                <w:rStyle w:val="Hyperlink"/>
                <w:noProof/>
                <w:lang w:eastAsia="en-GB"/>
              </w:rPr>
              <w:t>5.2 Integrated Predictive Outputs</w:t>
            </w:r>
            <w:r>
              <w:rPr>
                <w:noProof/>
                <w:webHidden/>
              </w:rPr>
              <w:tab/>
            </w:r>
            <w:r>
              <w:rPr>
                <w:noProof/>
                <w:webHidden/>
              </w:rPr>
              <w:fldChar w:fldCharType="begin"/>
            </w:r>
            <w:r>
              <w:rPr>
                <w:noProof/>
                <w:webHidden/>
              </w:rPr>
              <w:instrText xml:space="preserve"> PAGEREF _Toc214661615 \h </w:instrText>
            </w:r>
            <w:r>
              <w:rPr>
                <w:noProof/>
                <w:webHidden/>
              </w:rPr>
            </w:r>
            <w:r>
              <w:rPr>
                <w:noProof/>
                <w:webHidden/>
              </w:rPr>
              <w:fldChar w:fldCharType="separate"/>
            </w:r>
            <w:r>
              <w:rPr>
                <w:noProof/>
                <w:webHidden/>
              </w:rPr>
              <w:t>9</w:t>
            </w:r>
            <w:r>
              <w:rPr>
                <w:noProof/>
                <w:webHidden/>
              </w:rPr>
              <w:fldChar w:fldCharType="end"/>
            </w:r>
          </w:hyperlink>
        </w:p>
        <w:p w14:paraId="6745F4D5" w14:textId="373014D3"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616" w:history="1">
            <w:r w:rsidRPr="00F16F2C">
              <w:rPr>
                <w:rStyle w:val="Hyperlink"/>
                <w:noProof/>
                <w:lang w:eastAsia="en-GB"/>
              </w:rPr>
              <w:t>6.</w:t>
            </w:r>
            <w:r>
              <w:rPr>
                <w:rFonts w:asciiTheme="minorHAnsi" w:eastAsiaTheme="minorEastAsia" w:hAnsiTheme="minorHAnsi" w:cstheme="minorBidi"/>
                <w:noProof/>
                <w:lang w:eastAsia="en-GB"/>
              </w:rPr>
              <w:tab/>
            </w:r>
            <w:r w:rsidRPr="00F16F2C">
              <w:rPr>
                <w:rStyle w:val="Hyperlink"/>
                <w:noProof/>
                <w:lang w:eastAsia="en-GB"/>
              </w:rPr>
              <w:t>Ethical and Data Security Considerations</w:t>
            </w:r>
            <w:r>
              <w:rPr>
                <w:noProof/>
                <w:webHidden/>
              </w:rPr>
              <w:tab/>
            </w:r>
            <w:r>
              <w:rPr>
                <w:noProof/>
                <w:webHidden/>
              </w:rPr>
              <w:fldChar w:fldCharType="begin"/>
            </w:r>
            <w:r>
              <w:rPr>
                <w:noProof/>
                <w:webHidden/>
              </w:rPr>
              <w:instrText xml:space="preserve"> PAGEREF _Toc214661616 \h </w:instrText>
            </w:r>
            <w:r>
              <w:rPr>
                <w:noProof/>
                <w:webHidden/>
              </w:rPr>
            </w:r>
            <w:r>
              <w:rPr>
                <w:noProof/>
                <w:webHidden/>
              </w:rPr>
              <w:fldChar w:fldCharType="separate"/>
            </w:r>
            <w:r>
              <w:rPr>
                <w:noProof/>
                <w:webHidden/>
              </w:rPr>
              <w:t>9</w:t>
            </w:r>
            <w:r>
              <w:rPr>
                <w:noProof/>
                <w:webHidden/>
              </w:rPr>
              <w:fldChar w:fldCharType="end"/>
            </w:r>
          </w:hyperlink>
        </w:p>
        <w:p w14:paraId="01CE834C" w14:textId="501747EC"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617" w:history="1">
            <w:r w:rsidRPr="00F16F2C">
              <w:rPr>
                <w:rStyle w:val="Hyperlink"/>
                <w:noProof/>
              </w:rPr>
              <w:t>7.</w:t>
            </w:r>
            <w:r>
              <w:rPr>
                <w:rFonts w:asciiTheme="minorHAnsi" w:eastAsiaTheme="minorEastAsia" w:hAnsiTheme="minorHAnsi" w:cstheme="minorBidi"/>
                <w:noProof/>
                <w:lang w:eastAsia="en-GB"/>
              </w:rPr>
              <w:tab/>
            </w:r>
            <w:r w:rsidRPr="00F16F2C">
              <w:rPr>
                <w:rStyle w:val="Hyperlink"/>
                <w:noProof/>
              </w:rPr>
              <w:t>Reporting and Dashboard Solutions</w:t>
            </w:r>
            <w:r>
              <w:rPr>
                <w:noProof/>
                <w:webHidden/>
              </w:rPr>
              <w:tab/>
            </w:r>
            <w:r>
              <w:rPr>
                <w:noProof/>
                <w:webHidden/>
              </w:rPr>
              <w:fldChar w:fldCharType="begin"/>
            </w:r>
            <w:r>
              <w:rPr>
                <w:noProof/>
                <w:webHidden/>
              </w:rPr>
              <w:instrText xml:space="preserve"> PAGEREF _Toc214661617 \h </w:instrText>
            </w:r>
            <w:r>
              <w:rPr>
                <w:noProof/>
                <w:webHidden/>
              </w:rPr>
            </w:r>
            <w:r>
              <w:rPr>
                <w:noProof/>
                <w:webHidden/>
              </w:rPr>
              <w:fldChar w:fldCharType="separate"/>
            </w:r>
            <w:r>
              <w:rPr>
                <w:noProof/>
                <w:webHidden/>
              </w:rPr>
              <w:t>9</w:t>
            </w:r>
            <w:r>
              <w:rPr>
                <w:noProof/>
                <w:webHidden/>
              </w:rPr>
              <w:fldChar w:fldCharType="end"/>
            </w:r>
          </w:hyperlink>
        </w:p>
        <w:p w14:paraId="6A8FAE02" w14:textId="32064A99"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618" w:history="1">
            <w:r w:rsidRPr="00F16F2C">
              <w:rPr>
                <w:rStyle w:val="Hyperlink"/>
                <w:noProof/>
              </w:rPr>
              <w:t>8.</w:t>
            </w:r>
            <w:r>
              <w:rPr>
                <w:rFonts w:asciiTheme="minorHAnsi" w:eastAsiaTheme="minorEastAsia" w:hAnsiTheme="minorHAnsi" w:cstheme="minorBidi"/>
                <w:noProof/>
                <w:lang w:eastAsia="en-GB"/>
              </w:rPr>
              <w:tab/>
            </w:r>
            <w:r w:rsidRPr="00F16F2C">
              <w:rPr>
                <w:rStyle w:val="Hyperlink"/>
                <w:noProof/>
              </w:rPr>
              <w:t>Conclusion</w:t>
            </w:r>
            <w:r>
              <w:rPr>
                <w:noProof/>
                <w:webHidden/>
              </w:rPr>
              <w:tab/>
            </w:r>
            <w:r>
              <w:rPr>
                <w:noProof/>
                <w:webHidden/>
              </w:rPr>
              <w:fldChar w:fldCharType="begin"/>
            </w:r>
            <w:r>
              <w:rPr>
                <w:noProof/>
                <w:webHidden/>
              </w:rPr>
              <w:instrText xml:space="preserve"> PAGEREF _Toc214661618 \h </w:instrText>
            </w:r>
            <w:r>
              <w:rPr>
                <w:noProof/>
                <w:webHidden/>
              </w:rPr>
            </w:r>
            <w:r>
              <w:rPr>
                <w:noProof/>
                <w:webHidden/>
              </w:rPr>
              <w:fldChar w:fldCharType="separate"/>
            </w:r>
            <w:r>
              <w:rPr>
                <w:noProof/>
                <w:webHidden/>
              </w:rPr>
              <w:t>10</w:t>
            </w:r>
            <w:r>
              <w:rPr>
                <w:noProof/>
                <w:webHidden/>
              </w:rPr>
              <w:fldChar w:fldCharType="end"/>
            </w:r>
          </w:hyperlink>
        </w:p>
        <w:p w14:paraId="251373CC" w14:textId="64922FEF" w:rsidR="006E2CAA" w:rsidRDefault="006E2CAA">
          <w:pPr>
            <w:pStyle w:val="TOC1"/>
            <w:tabs>
              <w:tab w:val="left" w:pos="480"/>
              <w:tab w:val="right" w:leader="dot" w:pos="9016"/>
            </w:tabs>
            <w:rPr>
              <w:rFonts w:asciiTheme="minorHAnsi" w:eastAsiaTheme="minorEastAsia" w:hAnsiTheme="minorHAnsi" w:cstheme="minorBidi"/>
              <w:noProof/>
              <w:lang w:eastAsia="en-GB"/>
            </w:rPr>
          </w:pPr>
          <w:hyperlink w:anchor="_Toc214661619" w:history="1">
            <w:r w:rsidRPr="00F16F2C">
              <w:rPr>
                <w:rStyle w:val="Hyperlink"/>
                <w:noProof/>
              </w:rPr>
              <w:t>9.</w:t>
            </w:r>
            <w:r>
              <w:rPr>
                <w:rFonts w:asciiTheme="minorHAnsi" w:eastAsiaTheme="minorEastAsia" w:hAnsiTheme="minorHAnsi" w:cstheme="minorBidi"/>
                <w:noProof/>
                <w:lang w:eastAsia="en-GB"/>
              </w:rPr>
              <w:tab/>
            </w:r>
            <w:r w:rsidRPr="00F16F2C">
              <w:rPr>
                <w:rStyle w:val="Hyperlink"/>
                <w:noProof/>
              </w:rPr>
              <w:t>References List</w:t>
            </w:r>
            <w:r>
              <w:rPr>
                <w:noProof/>
                <w:webHidden/>
              </w:rPr>
              <w:tab/>
            </w:r>
            <w:r>
              <w:rPr>
                <w:noProof/>
                <w:webHidden/>
              </w:rPr>
              <w:fldChar w:fldCharType="begin"/>
            </w:r>
            <w:r>
              <w:rPr>
                <w:noProof/>
                <w:webHidden/>
              </w:rPr>
              <w:instrText xml:space="preserve"> PAGEREF _Toc214661619 \h </w:instrText>
            </w:r>
            <w:r>
              <w:rPr>
                <w:noProof/>
                <w:webHidden/>
              </w:rPr>
            </w:r>
            <w:r>
              <w:rPr>
                <w:noProof/>
                <w:webHidden/>
              </w:rPr>
              <w:fldChar w:fldCharType="separate"/>
            </w:r>
            <w:r>
              <w:rPr>
                <w:noProof/>
                <w:webHidden/>
              </w:rPr>
              <w:t>12</w:t>
            </w:r>
            <w:r>
              <w:rPr>
                <w:noProof/>
                <w:webHidden/>
              </w:rPr>
              <w:fldChar w:fldCharType="end"/>
            </w:r>
          </w:hyperlink>
        </w:p>
        <w:p w14:paraId="764E2742" w14:textId="2EB718D0" w:rsidR="006E2CAA" w:rsidRDefault="006E2CAA">
          <w:pPr>
            <w:pStyle w:val="TOC1"/>
            <w:tabs>
              <w:tab w:val="right" w:leader="dot" w:pos="9016"/>
            </w:tabs>
            <w:rPr>
              <w:rFonts w:asciiTheme="minorHAnsi" w:eastAsiaTheme="minorEastAsia" w:hAnsiTheme="minorHAnsi" w:cstheme="minorBidi"/>
              <w:noProof/>
              <w:lang w:eastAsia="en-GB"/>
            </w:rPr>
          </w:pPr>
          <w:hyperlink w:anchor="_Toc214661620" w:history="1">
            <w:r w:rsidRPr="00F16F2C">
              <w:rPr>
                <w:rStyle w:val="Hyperlink"/>
                <w:rFonts w:eastAsiaTheme="majorEastAsia"/>
                <w:noProof/>
              </w:rPr>
              <w:t>Appendix</w:t>
            </w:r>
            <w:r>
              <w:rPr>
                <w:noProof/>
                <w:webHidden/>
              </w:rPr>
              <w:tab/>
            </w:r>
            <w:r>
              <w:rPr>
                <w:noProof/>
                <w:webHidden/>
              </w:rPr>
              <w:fldChar w:fldCharType="begin"/>
            </w:r>
            <w:r>
              <w:rPr>
                <w:noProof/>
                <w:webHidden/>
              </w:rPr>
              <w:instrText xml:space="preserve"> PAGEREF _Toc214661620 \h </w:instrText>
            </w:r>
            <w:r>
              <w:rPr>
                <w:noProof/>
                <w:webHidden/>
              </w:rPr>
            </w:r>
            <w:r>
              <w:rPr>
                <w:noProof/>
                <w:webHidden/>
              </w:rPr>
              <w:fldChar w:fldCharType="separate"/>
            </w:r>
            <w:r>
              <w:rPr>
                <w:noProof/>
                <w:webHidden/>
              </w:rPr>
              <w:t>14</w:t>
            </w:r>
            <w:r>
              <w:rPr>
                <w:noProof/>
                <w:webHidden/>
              </w:rPr>
              <w:fldChar w:fldCharType="end"/>
            </w:r>
          </w:hyperlink>
        </w:p>
        <w:p w14:paraId="1ECB0815" w14:textId="413FA8F2" w:rsidR="006E2CAA" w:rsidRDefault="006E2CAA">
          <w:r>
            <w:rPr>
              <w:b/>
              <w:bCs/>
            </w:rPr>
            <w:fldChar w:fldCharType="end"/>
          </w:r>
        </w:p>
      </w:sdtContent>
    </w:sdt>
    <w:p w14:paraId="20F7F9E1" w14:textId="77777777" w:rsidR="006E2CAA" w:rsidRDefault="006E2CAA">
      <w:pPr>
        <w:spacing w:line="278" w:lineRule="auto"/>
        <w:jc w:val="left"/>
        <w:rPr>
          <w:b/>
          <w:bCs/>
          <w:sz w:val="32"/>
          <w:szCs w:val="32"/>
        </w:rPr>
      </w:pPr>
      <w:r>
        <w:br w:type="page"/>
      </w:r>
    </w:p>
    <w:p w14:paraId="766962E9" w14:textId="38940105" w:rsidR="004E6DF1" w:rsidRPr="003E1A3C" w:rsidRDefault="00F440F5" w:rsidP="00F440F5">
      <w:pPr>
        <w:pStyle w:val="Heading1"/>
      </w:pPr>
      <w:bookmarkStart w:id="0" w:name="_Toc214661594"/>
      <w:r>
        <w:lastRenderedPageBreak/>
        <w:t>Executive Summary</w:t>
      </w:r>
      <w:bookmarkEnd w:id="0"/>
    </w:p>
    <w:p w14:paraId="7FF9E0E7" w14:textId="69BF8F19" w:rsidR="00475985" w:rsidRPr="00475985" w:rsidRDefault="00475985" w:rsidP="00475985">
      <w:r w:rsidRPr="00475985">
        <w:t>This report analyses how DX Group, a leading UK company specialising in package delivery, secure courier, and freight logistics</w:t>
      </w:r>
      <w:r>
        <w:t xml:space="preserve"> </w:t>
      </w:r>
      <w:r w:rsidRPr="00475985">
        <w:t>(DX Group, 2024)</w:t>
      </w:r>
      <w:r>
        <w:t xml:space="preserve">, </w:t>
      </w:r>
      <w:r w:rsidRPr="00475985">
        <w:t>can improve strategic management and operational performance by implementing Business Intelligence (BI), Data Warehousing (DW), and Data Mining (DM). Recent studies highlight the transition towards real-time analytics, cloud-based data warehousing, and AI-powered decision support (Gonçalves et al., 2023; Yessad &amp; Labiod, 2016).</w:t>
      </w:r>
    </w:p>
    <w:p w14:paraId="2434680F" w14:textId="74E19309" w:rsidR="00475985" w:rsidRPr="00475985" w:rsidRDefault="00475985" w:rsidP="00475985">
      <w:r w:rsidRPr="00475985">
        <w:t>DX Group can integrate parcel flows, delivery events, telematics data, and hub operations into a unified benchmark by employing frameworks such as Kimball’s dimensional modelling, CRISP-DM, and cloud data warehouse architectures. (Rahman et al., 2023)</w:t>
      </w:r>
    </w:p>
    <w:p w14:paraId="3CBD9C0F" w14:textId="5E1C5441" w:rsidR="00475985" w:rsidRPr="00F440F5" w:rsidRDefault="00475985" w:rsidP="00475985">
      <w:r w:rsidRPr="00475985">
        <w:t>Recommendations include adopting a cloud-based data warehouse utilising dimensional modelling,</w:t>
      </w:r>
      <w:r w:rsidR="001867AC">
        <w:t xml:space="preserve"> and</w:t>
      </w:r>
      <w:r w:rsidRPr="00475985">
        <w:t xml:space="preserve"> the implementation of business dashboards via Power BI to facilitate ongoing performance monitoring for operational management. </w:t>
      </w:r>
    </w:p>
    <w:p w14:paraId="1556BA56" w14:textId="4BE574C6" w:rsidR="003E1A3C" w:rsidRDefault="00825483" w:rsidP="00475985">
      <w:pPr>
        <w:pStyle w:val="Heading1"/>
        <w:numPr>
          <w:ilvl w:val="0"/>
          <w:numId w:val="4"/>
        </w:numPr>
      </w:pPr>
      <w:bookmarkStart w:id="1" w:name="_Toc214661595"/>
      <w:r>
        <w:t>Introduction</w:t>
      </w:r>
      <w:bookmarkEnd w:id="1"/>
    </w:p>
    <w:p w14:paraId="4E6DF7E0" w14:textId="50C1CA7A" w:rsidR="00EC19A6" w:rsidRDefault="00EC19A6" w:rsidP="00EC19A6">
      <w:r w:rsidRPr="00EC19A6">
        <w:t xml:space="preserve">DX Group is a UK-based </w:t>
      </w:r>
      <w:r w:rsidR="00ED5DBA">
        <w:t>company specialised</w:t>
      </w:r>
      <w:r w:rsidRPr="00EC19A6">
        <w:t xml:space="preserve"> </w:t>
      </w:r>
      <w:r w:rsidR="00ED5DBA">
        <w:t>in</w:t>
      </w:r>
      <w:r w:rsidRPr="00EC19A6">
        <w:t xml:space="preserve"> parcel delivery, secure courier services, freight logistics, and two-man operations, functioning through a comprehensive national network of depots, hubs, and last-mile delivery routes (DX Group, 2025). The processes produce substantial quantities of both structured and unstructured data, encompassing package scans, </w:t>
      </w:r>
      <w:r w:rsidR="001867AC">
        <w:t xml:space="preserve">and </w:t>
      </w:r>
      <w:r w:rsidRPr="00EC19A6">
        <w:t>vehicle telematics</w:t>
      </w:r>
      <w:r w:rsidR="001867AC">
        <w:t>.</w:t>
      </w:r>
      <w:r w:rsidRPr="00EC19A6">
        <w:t xml:space="preserve"> As logistics markets get more competitive and </w:t>
      </w:r>
      <w:r w:rsidR="00ED5DBA" w:rsidRPr="00EC19A6">
        <w:t>c</w:t>
      </w:r>
      <w:r w:rsidR="00ED5DBA">
        <w:t xml:space="preserve">ustomer </w:t>
      </w:r>
      <w:r w:rsidRPr="00EC19A6">
        <w:t>demands escalate, organisations like DX must implement data-driven decision-making strategies to enhance capacity, elevate service quality, and minimise operational inefficiencies.</w:t>
      </w:r>
    </w:p>
    <w:p w14:paraId="285C629F" w14:textId="77777777" w:rsidR="00EC19A6" w:rsidRPr="00EC19A6" w:rsidRDefault="00EC19A6" w:rsidP="00EC19A6">
      <w:r w:rsidRPr="00EC19A6">
        <w:t>Business Intelligence (BI), Data Warehousing (DW), and Data Mining (DM) combined constitute a robust spectrum of tools and methodologies that convert raw operational data into meaningful insights. Business Intelligence facilitates real-time performance assessment and strategic reporting; Data Warehousing establishes the structural basis for cohesive, high-quality data; and Data Mining reveals patterns and predictive behaviours within extensive datasets (Marzukhi, 2021; Yessad &amp; Labiod, 2016).</w:t>
      </w:r>
    </w:p>
    <w:p w14:paraId="2182D751" w14:textId="394B7422" w:rsidR="00EC19A6" w:rsidRDefault="00EC19A6" w:rsidP="00EC19A6">
      <w:r w:rsidRPr="00EC19A6">
        <w:t xml:space="preserve">This research assesses the contributions of Business Intelligence, Data Warehousing, and Data Management in facilitating DX Group's organisational strategy. </w:t>
      </w:r>
    </w:p>
    <w:p w14:paraId="2322BDF8" w14:textId="1F380BCF" w:rsidR="00EC19A6" w:rsidRDefault="00EC19A6" w:rsidP="006C3BB2">
      <w:pPr>
        <w:pStyle w:val="Heading1"/>
        <w:numPr>
          <w:ilvl w:val="0"/>
          <w:numId w:val="4"/>
        </w:numPr>
      </w:pPr>
      <w:bookmarkStart w:id="2" w:name="_Toc214661596"/>
      <w:r>
        <w:t>Trends in BI, DW, and DM</w:t>
      </w:r>
      <w:bookmarkEnd w:id="2"/>
    </w:p>
    <w:p w14:paraId="5D3C9ABA" w14:textId="6B77D58F" w:rsidR="00EC19A6" w:rsidRDefault="00EC19A6" w:rsidP="00EC19A6">
      <w:r w:rsidRPr="00EC19A6">
        <w:lastRenderedPageBreak/>
        <w:t xml:space="preserve">Business Intelligence, Data Warehousing, and Data Mining have </w:t>
      </w:r>
      <w:r w:rsidR="00C77C2E">
        <w:t>advanced rapidly over</w:t>
      </w:r>
      <w:r w:rsidRPr="00EC19A6">
        <w:t xml:space="preserve"> the last decade, </w:t>
      </w:r>
      <w:r w:rsidR="00C77C2E">
        <w:t>driven</w:t>
      </w:r>
      <w:r w:rsidRPr="00EC19A6">
        <w:t xml:space="preserve"> by </w:t>
      </w:r>
      <w:r w:rsidR="00FC10DB">
        <w:t>development</w:t>
      </w:r>
      <w:r w:rsidRPr="00EC19A6">
        <w:t xml:space="preserve"> in cloud computing, machine learning, big data platforms, and automation. </w:t>
      </w:r>
    </w:p>
    <w:p w14:paraId="5B0028E5" w14:textId="672D8161" w:rsidR="00EC19A6" w:rsidRDefault="00F440F5" w:rsidP="00EC19A6">
      <w:pPr>
        <w:pStyle w:val="Heading2"/>
      </w:pPr>
      <w:bookmarkStart w:id="3" w:name="_Toc214661597"/>
      <w:r>
        <w:t>2</w:t>
      </w:r>
      <w:r w:rsidR="006C3BB2">
        <w:t xml:space="preserve">.1 </w:t>
      </w:r>
      <w:r w:rsidR="00EC19A6" w:rsidRPr="00EC19A6">
        <w:t>Business Intelligence Trends</w:t>
      </w:r>
      <w:bookmarkEnd w:id="3"/>
    </w:p>
    <w:p w14:paraId="0183637D" w14:textId="192E58D7" w:rsidR="00EC19A6" w:rsidRDefault="00EC19A6" w:rsidP="00EC19A6">
      <w:r w:rsidRPr="00EC19A6">
        <w:t xml:space="preserve">Contemporary business intelligence has transitioned to real-time, self-service, and cloud-based analytics. </w:t>
      </w:r>
      <w:r w:rsidR="00E278CF">
        <w:t>C</w:t>
      </w:r>
      <w:r w:rsidRPr="00EC19A6">
        <w:t xml:space="preserve">loud BI </w:t>
      </w:r>
      <w:r w:rsidR="00E278CF">
        <w:t>increase</w:t>
      </w:r>
      <w:r w:rsidRPr="00EC19A6">
        <w:t xml:space="preserve"> scalability, accessibility, and cost-effectiveness, enabling organisations to integrate diverse data sources and rapidly implement insights (Gonçalves et al., 2023). </w:t>
      </w:r>
    </w:p>
    <w:p w14:paraId="6E02F9A1" w14:textId="605B3D89" w:rsidR="00EC19A6" w:rsidRDefault="00F440F5" w:rsidP="00EC19A6">
      <w:pPr>
        <w:pStyle w:val="Heading2"/>
      </w:pPr>
      <w:bookmarkStart w:id="4" w:name="_Toc214661598"/>
      <w:r>
        <w:t>2</w:t>
      </w:r>
      <w:r w:rsidR="006C3BB2">
        <w:t xml:space="preserve">.2 </w:t>
      </w:r>
      <w:r w:rsidR="00EC19A6">
        <w:t>Data Warehousing Trends</w:t>
      </w:r>
      <w:bookmarkEnd w:id="4"/>
    </w:p>
    <w:p w14:paraId="137C9304" w14:textId="2BCF2F85" w:rsidR="00EC19A6" w:rsidRDefault="00E278CF" w:rsidP="00EC19A6">
      <w:r>
        <w:t>The m</w:t>
      </w:r>
      <w:r w:rsidR="00EC19A6" w:rsidRPr="00EC19A6">
        <w:t xml:space="preserve">odern data warehouse </w:t>
      </w:r>
      <w:r w:rsidR="00CC4905">
        <w:t>arrangement mostly relies</w:t>
      </w:r>
      <w:r w:rsidR="00EC19A6" w:rsidRPr="00EC19A6">
        <w:t xml:space="preserve"> on cloud services like Azure Synapse and Snowflake. </w:t>
      </w:r>
      <w:r w:rsidR="00CC4905">
        <w:t>It</w:t>
      </w:r>
      <w:r w:rsidR="00EC19A6" w:rsidRPr="00EC19A6">
        <w:t xml:space="preserve"> provide</w:t>
      </w:r>
      <w:r w:rsidR="00CC4905">
        <w:t>s</w:t>
      </w:r>
      <w:r w:rsidR="00EC19A6" w:rsidRPr="00EC19A6">
        <w:t xml:space="preserve"> dynamic storage, fast processing, and simple integration of structured and semi-structured data, facilitating large-scale logistical operations. Studies indicate that contemporary data warehouse modelling methodologies</w:t>
      </w:r>
      <w:r w:rsidR="00CC4905">
        <w:t xml:space="preserve"> such as</w:t>
      </w:r>
      <w:r w:rsidR="00EC19A6">
        <w:t xml:space="preserve"> </w:t>
      </w:r>
      <w:r w:rsidR="00EC19A6" w:rsidRPr="00EC19A6">
        <w:t>Kimball’s dimensional modelling, Inmon’s Corporate Information Factory, and Linstedt’s Data Vault</w:t>
      </w:r>
      <w:r w:rsidR="00CC4905">
        <w:t>,</w:t>
      </w:r>
      <w:r w:rsidR="00EC19A6">
        <w:t xml:space="preserve"> </w:t>
      </w:r>
      <w:r w:rsidR="00EC19A6" w:rsidRPr="00EC19A6">
        <w:t>provide unique benefits adapted to organisational requirements (Yessad &amp; Labiod, 2016).</w:t>
      </w:r>
    </w:p>
    <w:p w14:paraId="3A06D208" w14:textId="765E1A67" w:rsidR="00480E06" w:rsidRDefault="00F440F5" w:rsidP="00480E06">
      <w:pPr>
        <w:pStyle w:val="Heading2"/>
      </w:pPr>
      <w:bookmarkStart w:id="5" w:name="_Toc214661599"/>
      <w:r>
        <w:t>2</w:t>
      </w:r>
      <w:r w:rsidR="006C3BB2">
        <w:t xml:space="preserve">.3 </w:t>
      </w:r>
      <w:r w:rsidR="00480E06">
        <w:t>Data Mining Trends</w:t>
      </w:r>
      <w:bookmarkEnd w:id="5"/>
    </w:p>
    <w:p w14:paraId="04CDEA2A" w14:textId="1327DC61" w:rsidR="00CC4905" w:rsidRDefault="00480E06" w:rsidP="00EC19A6">
      <w:r w:rsidRPr="00480E06">
        <w:t>Data mining has transitioned from descriptive analytics to predictive and prescriptive modelling. Machine learning techniques, such as classification, clustering, anomaly detection, and regression, are now integrated into business intelligence systems to facilitate automated pattern recognition and decision-making</w:t>
      </w:r>
      <w:r w:rsidR="00CC4905">
        <w:t xml:space="preserve"> </w:t>
      </w:r>
      <w:r w:rsidRPr="00480E06">
        <w:t xml:space="preserve">(Omar &amp; Faruk, 2021; Raza et al., 2023). </w:t>
      </w:r>
    </w:p>
    <w:p w14:paraId="3EA5CC47" w14:textId="1B1A013E" w:rsidR="00EC19A6" w:rsidRDefault="00F440F5" w:rsidP="00743ABE">
      <w:pPr>
        <w:pStyle w:val="Heading2"/>
      </w:pPr>
      <w:bookmarkStart w:id="6" w:name="_Toc214661600"/>
      <w:r>
        <w:t>2</w:t>
      </w:r>
      <w:r w:rsidR="006C3BB2">
        <w:t xml:space="preserve">.4 </w:t>
      </w:r>
      <w:r w:rsidR="00743ABE">
        <w:t>Relevance to DX Group</w:t>
      </w:r>
      <w:bookmarkEnd w:id="6"/>
    </w:p>
    <w:p w14:paraId="581D573A" w14:textId="7E5DF8F0" w:rsidR="00D32F03" w:rsidRPr="00D32F03" w:rsidRDefault="00D32F03" w:rsidP="00D32F03">
      <w:pPr>
        <w:rPr>
          <w:b/>
          <w:bCs/>
          <w:sz w:val="32"/>
          <w:szCs w:val="32"/>
        </w:rPr>
      </w:pPr>
      <w:r w:rsidRPr="00D32F03">
        <w:t>DX Group's reliance on parcel scanning, telematics, and depot operations aligns with real-time business intelligence tools; therefore, they should apply them to improve data analysis within the company. Cloud data warehouse solutions may integrate DX's disparate data sources into a unified architecture, while predictive modelling helps enhance the accuracy of projecting parcel flows, resource needs, and service performance</w:t>
      </w:r>
      <w:r w:rsidR="00F440F5">
        <w:t xml:space="preserve"> </w:t>
      </w:r>
      <w:r w:rsidRPr="00D32F03">
        <w:t>(Marzukhi, 2021).</w:t>
      </w:r>
    </w:p>
    <w:p w14:paraId="5518C06C" w14:textId="0AD9945C" w:rsidR="00743ABE" w:rsidRDefault="00743ABE" w:rsidP="006C3BB2">
      <w:pPr>
        <w:pStyle w:val="Heading1"/>
        <w:numPr>
          <w:ilvl w:val="0"/>
          <w:numId w:val="4"/>
        </w:numPr>
      </w:pPr>
      <w:bookmarkStart w:id="7" w:name="_Toc214661601"/>
      <w:r>
        <w:t xml:space="preserve">Data Warehousing in the </w:t>
      </w:r>
      <w:r w:rsidR="00CC4905">
        <w:t>Organisation</w:t>
      </w:r>
      <w:r>
        <w:t xml:space="preserve"> (DX Group Applications)</w:t>
      </w:r>
      <w:bookmarkEnd w:id="7"/>
    </w:p>
    <w:p w14:paraId="3DBCFF8E" w14:textId="0AD39DE2" w:rsidR="00743ABE" w:rsidRDefault="00D25297" w:rsidP="00743ABE">
      <w:r w:rsidRPr="00D25297">
        <w:lastRenderedPageBreak/>
        <w:t xml:space="preserve">A Data Warehouse (DW) </w:t>
      </w:r>
      <w:r w:rsidR="00D32F03">
        <w:t>is used</w:t>
      </w:r>
      <w:r w:rsidRPr="00D25297">
        <w:t xml:space="preserve"> as a centralised, integrated, and historical collection of data intended to facilitate analytical processing and strategic decision-making. For a logistics business like DX Group, the Data Warehouse (DW) constitutes the fundamental component of its Business Intelligence (BI) ecosystem. Academic study underscores that an efficient data warehouse provides a "single source of truth," enhances data quality, and facilitates high-performance analytical queries (Yessad &amp; Labiod, 2016; Marzukhi, 2021</w:t>
      </w:r>
      <w:r w:rsidR="00471318">
        <w:t>; DX Group, 2022</w:t>
      </w:r>
      <w:r w:rsidRPr="00D25297">
        <w:t>).</w:t>
      </w:r>
    </w:p>
    <w:p w14:paraId="08DCF8C1" w14:textId="61B41262" w:rsidR="00D25297" w:rsidRDefault="00F440F5" w:rsidP="00D25297">
      <w:pPr>
        <w:pStyle w:val="Heading2"/>
      </w:pPr>
      <w:bookmarkStart w:id="8" w:name="_Toc214661602"/>
      <w:r>
        <w:t>3</w:t>
      </w:r>
      <w:r w:rsidR="006C3BB2">
        <w:t xml:space="preserve">.1 </w:t>
      </w:r>
      <w:r w:rsidR="00D25297">
        <w:t>Data Sources Relevant to DX Group</w:t>
      </w:r>
      <w:bookmarkEnd w:id="8"/>
    </w:p>
    <w:p w14:paraId="794DBBFD" w14:textId="23084105" w:rsidR="00D25297" w:rsidRDefault="00D25297" w:rsidP="00743ABE">
      <w:r w:rsidRPr="00D25297">
        <w:t>DX Group's logistics activities produce many streams of structured and semi-structured data</w:t>
      </w:r>
      <w:r w:rsidR="00471318">
        <w:t xml:space="preserve"> (DX Group, 2022)</w:t>
      </w:r>
      <w:r>
        <w:t>:</w:t>
      </w:r>
    </w:p>
    <w:p w14:paraId="1B93302F" w14:textId="77777777" w:rsidR="00D25297" w:rsidRPr="00D25297" w:rsidRDefault="00D25297" w:rsidP="00D25297">
      <w:pPr>
        <w:pStyle w:val="ListParagraph"/>
        <w:numPr>
          <w:ilvl w:val="0"/>
          <w:numId w:val="2"/>
        </w:numPr>
      </w:pPr>
      <w:r w:rsidRPr="00D25297">
        <w:t>Parcel scanning activities (collection, transit, hub arrival, hub departure, delivery attempts)</w:t>
      </w:r>
    </w:p>
    <w:p w14:paraId="3A72C6C8" w14:textId="24F58FEE" w:rsidR="00D25297" w:rsidRPr="00D25297" w:rsidRDefault="00D25297" w:rsidP="00D25297">
      <w:pPr>
        <w:pStyle w:val="ListParagraph"/>
        <w:numPr>
          <w:ilvl w:val="0"/>
          <w:numId w:val="2"/>
        </w:numPr>
      </w:pPr>
      <w:r w:rsidRPr="00D25297">
        <w:t xml:space="preserve">Fleet and telematics information, including GPS locations, vehicle utilisation, idle duration, and fuel </w:t>
      </w:r>
      <w:r>
        <w:t>measurements</w:t>
      </w:r>
    </w:p>
    <w:p w14:paraId="4C896B9A" w14:textId="3C57DAF3" w:rsidR="00D25297" w:rsidRDefault="00D25297" w:rsidP="00D25297">
      <w:pPr>
        <w:pStyle w:val="ListParagraph"/>
        <w:numPr>
          <w:ilvl w:val="0"/>
          <w:numId w:val="2"/>
        </w:numPr>
      </w:pPr>
      <w:r w:rsidRPr="00D25297">
        <w:t>Data related to customers and contracts, encompassing account amounts, service categories, and SLA obligations.</w:t>
      </w:r>
    </w:p>
    <w:p w14:paraId="2F34ABFC" w14:textId="3C7FA774" w:rsidR="00D25297" w:rsidRDefault="00D25297" w:rsidP="00D25297">
      <w:pPr>
        <w:pStyle w:val="ListParagraph"/>
        <w:numPr>
          <w:ilvl w:val="0"/>
          <w:numId w:val="2"/>
        </w:numPr>
      </w:pPr>
      <w:r w:rsidRPr="00D25297">
        <w:t>Operational performance indicators like stem miles, punctuality rates, route expenses, and driver engagement</w:t>
      </w:r>
    </w:p>
    <w:p w14:paraId="4B0A4A9F" w14:textId="49348B7E" w:rsidR="00D25297" w:rsidRDefault="00D25297" w:rsidP="00D25297">
      <w:r w:rsidRPr="00D25297">
        <w:t xml:space="preserve">Because of the existing </w:t>
      </w:r>
      <w:r w:rsidR="00D32F03" w:rsidRPr="00D25297">
        <w:t>scattering</w:t>
      </w:r>
      <w:r w:rsidRPr="00D25297">
        <w:t xml:space="preserve"> of these datasets across operating systems, consolidated analysis is challenging. A data warehouse facilitates integration, standardisation, and historical storage across all various sources</w:t>
      </w:r>
      <w:r w:rsidR="00471318">
        <w:t xml:space="preserve"> (DX Group, 2022)</w:t>
      </w:r>
      <w:r w:rsidRPr="00D25297">
        <w:t>.</w:t>
      </w:r>
    </w:p>
    <w:p w14:paraId="2B68942E" w14:textId="2505EF57" w:rsidR="00D25297" w:rsidRDefault="00F440F5" w:rsidP="00D25297">
      <w:pPr>
        <w:pStyle w:val="Heading2"/>
      </w:pPr>
      <w:bookmarkStart w:id="9" w:name="_Toc214661603"/>
      <w:r>
        <w:t>3</w:t>
      </w:r>
      <w:r w:rsidR="006C3BB2">
        <w:t xml:space="preserve">.2 </w:t>
      </w:r>
      <w:r w:rsidR="00D25297">
        <w:t>Recommended DW Architecture for DX Group</w:t>
      </w:r>
      <w:bookmarkEnd w:id="9"/>
    </w:p>
    <w:p w14:paraId="347BC092" w14:textId="3E045CFD" w:rsidR="00D25297" w:rsidRDefault="00D25297" w:rsidP="00D25297">
      <w:r w:rsidRPr="00D25297">
        <w:t>According to recent studies, DX Group would benefit most from a Kimball-style dimensional modelling approach as it facilitates high query efficiency and works well with fact tables based on logistics (Yessad &amp; Labiod, 2016). Principal advantages consist of:</w:t>
      </w:r>
    </w:p>
    <w:p w14:paraId="10890595" w14:textId="444FBDFD" w:rsidR="00D25297" w:rsidRDefault="00D25297" w:rsidP="00D25297">
      <w:pPr>
        <w:pStyle w:val="ListParagraph"/>
        <w:numPr>
          <w:ilvl w:val="0"/>
          <w:numId w:val="3"/>
        </w:numPr>
      </w:pPr>
      <w:r w:rsidRPr="00D25297">
        <w:t>Facilitation of analysis for depot managers and operational teams</w:t>
      </w:r>
    </w:p>
    <w:p w14:paraId="07A2CB18" w14:textId="57CA7775" w:rsidR="00D25297" w:rsidRDefault="00D25297" w:rsidP="00D25297">
      <w:pPr>
        <w:pStyle w:val="ListParagraph"/>
        <w:numPr>
          <w:ilvl w:val="0"/>
          <w:numId w:val="3"/>
        </w:numPr>
      </w:pPr>
      <w:r w:rsidRPr="00D25297">
        <w:t xml:space="preserve">Rapid dashboard queries facilitated by </w:t>
      </w:r>
      <w:r w:rsidR="006C3BB2">
        <w:t>simplified</w:t>
      </w:r>
      <w:r w:rsidRPr="00D25297">
        <w:t xml:space="preserve"> star schemas</w:t>
      </w:r>
    </w:p>
    <w:p w14:paraId="5FE6ACA5" w14:textId="40814B50" w:rsidR="006C3BB2" w:rsidRDefault="006C3BB2" w:rsidP="006C3BB2">
      <w:pPr>
        <w:pStyle w:val="ListParagraph"/>
        <w:numPr>
          <w:ilvl w:val="0"/>
          <w:numId w:val="3"/>
        </w:numPr>
      </w:pPr>
      <w:r w:rsidRPr="006C3BB2">
        <w:t>Standardised dimensions (e.g., time, depot, route, vehicle, customer) facilitating cross-functional reporting</w:t>
      </w:r>
    </w:p>
    <w:p w14:paraId="19684B72" w14:textId="76274093" w:rsidR="006C3BB2" w:rsidRDefault="006C3BB2" w:rsidP="006C3BB2">
      <w:r w:rsidRPr="006C3BB2">
        <w:t xml:space="preserve">A cloud-based platform like Azure Synapse or Snowflake is beneficial, consistent with trends indicating a growing dependence on cloud data warehouses for versatility, elastic computing, </w:t>
      </w:r>
      <w:r w:rsidRPr="006C3BB2">
        <w:lastRenderedPageBreak/>
        <w:t>and streamlined integration (Awan et al., 2021).</w:t>
      </w:r>
      <w:r w:rsidR="00471318">
        <w:t xml:space="preserve"> This need is reinforced by DX’s ongoing depot expansion and rising operational data volumes (DX Group, 2022).</w:t>
      </w:r>
    </w:p>
    <w:p w14:paraId="33DBB992" w14:textId="0A737D38" w:rsidR="006C3BB2" w:rsidRPr="00985C63" w:rsidRDefault="00F440F5" w:rsidP="00985C63">
      <w:pPr>
        <w:pStyle w:val="Heading2"/>
      </w:pPr>
      <w:bookmarkStart w:id="10" w:name="_Toc214661604"/>
      <w:r>
        <w:t>3</w:t>
      </w:r>
      <w:r w:rsidR="006C3BB2" w:rsidRPr="00985C63">
        <w:t>.3 Application of DW to DX Group’s Strategic Needs</w:t>
      </w:r>
      <w:bookmarkEnd w:id="10"/>
    </w:p>
    <w:p w14:paraId="231695D0" w14:textId="10D74F7C" w:rsidR="006C3BB2" w:rsidRPr="00BD20C2" w:rsidRDefault="006C3BB2" w:rsidP="00BD20C2">
      <w:r w:rsidRPr="00BD20C2">
        <w:t>A well-constructed data warehouse facilitates various digital transformation strategy goals.</w:t>
      </w:r>
    </w:p>
    <w:p w14:paraId="0900E1DE" w14:textId="4EADC92F" w:rsidR="00F95264" w:rsidRPr="00BD20C2" w:rsidRDefault="006C3BB2" w:rsidP="00BD20C2">
      <w:pPr>
        <w:pStyle w:val="ListParagraph"/>
        <w:numPr>
          <w:ilvl w:val="0"/>
          <w:numId w:val="5"/>
        </w:numPr>
        <w:rPr>
          <w:b/>
          <w:bCs/>
        </w:rPr>
      </w:pPr>
      <w:r w:rsidRPr="00BD20C2">
        <w:rPr>
          <w:b/>
          <w:bCs/>
        </w:rPr>
        <w:t>Network Optimisation</w:t>
      </w:r>
      <w:r w:rsidR="00BD20C2" w:rsidRPr="00BD20C2">
        <w:rPr>
          <w:b/>
          <w:bCs/>
        </w:rPr>
        <w:t xml:space="preserve">: </w:t>
      </w:r>
      <w:r w:rsidR="00F95264" w:rsidRPr="00BD20C2">
        <w:t xml:space="preserve">By combining depot and route-level data, DX may </w:t>
      </w:r>
      <w:r w:rsidR="00471318" w:rsidRPr="00BD20C2">
        <w:t>investigate</w:t>
      </w:r>
      <w:r w:rsidR="00F95264" w:rsidRPr="00BD20C2">
        <w:t xml:space="preserve"> stem milage, depot performance, and efficiency trends. This facilitates decisions like expanding the hub, changing the route, and allocating resources</w:t>
      </w:r>
      <w:r w:rsidR="00471318">
        <w:t xml:space="preserve"> (DX Group, 2022)</w:t>
      </w:r>
      <w:r w:rsidR="00F95264" w:rsidRPr="00BD20C2">
        <w:t xml:space="preserve">.  </w:t>
      </w:r>
    </w:p>
    <w:p w14:paraId="7F82BC55" w14:textId="2C4BBD4B" w:rsidR="00BD20C2" w:rsidRPr="00BD20C2" w:rsidRDefault="00BD20C2" w:rsidP="00BD20C2">
      <w:pPr>
        <w:pStyle w:val="ListParagraph"/>
        <w:numPr>
          <w:ilvl w:val="0"/>
          <w:numId w:val="5"/>
        </w:numPr>
        <w:rPr>
          <w:b/>
          <w:bCs/>
        </w:rPr>
      </w:pPr>
      <w:r w:rsidRPr="00BD20C2">
        <w:rPr>
          <w:b/>
          <w:bCs/>
        </w:rPr>
        <w:t xml:space="preserve">Fleet and Capacity Management: </w:t>
      </w:r>
      <w:r w:rsidRPr="00BD20C2">
        <w:t xml:space="preserve">The integration of monitoring the parcel volume data allows precise forecasting of periods with high demand, therefore highlights the necessity for extra drivers or </w:t>
      </w:r>
      <w:r w:rsidR="00471318">
        <w:t xml:space="preserve">vehicles. Fleet efficiency and resource usage are underlined as critical objectives in DX’s annual report </w:t>
      </w:r>
      <w:r w:rsidR="00471318">
        <w:t>(DX Group, 2022)</w:t>
      </w:r>
      <w:r w:rsidR="00471318" w:rsidRPr="00BD20C2">
        <w:t xml:space="preserve">.  </w:t>
      </w:r>
    </w:p>
    <w:p w14:paraId="79ACEF7C" w14:textId="76F0E35B" w:rsidR="00BD20C2" w:rsidRDefault="00BD20C2" w:rsidP="00BD20C2">
      <w:pPr>
        <w:pStyle w:val="ListParagraph"/>
        <w:numPr>
          <w:ilvl w:val="0"/>
          <w:numId w:val="5"/>
        </w:numPr>
        <w:rPr>
          <w:b/>
          <w:bCs/>
        </w:rPr>
      </w:pPr>
      <w:r w:rsidRPr="00BD20C2">
        <w:rPr>
          <w:b/>
          <w:bCs/>
        </w:rPr>
        <w:t xml:space="preserve">Service Performance &amp; Customer Insight: </w:t>
      </w:r>
      <w:r w:rsidRPr="00BD20C2">
        <w:t xml:space="preserve">the data warehouse enables root-cause analysis of delayed deliveries, unsuccessful deliveries, and returns, </w:t>
      </w:r>
      <w:r>
        <w:t>helping</w:t>
      </w:r>
      <w:r w:rsidRPr="00BD20C2">
        <w:t xml:space="preserve"> management to take </w:t>
      </w:r>
      <w:r>
        <w:t>proactive</w:t>
      </w:r>
      <w:r w:rsidRPr="00BD20C2">
        <w:t xml:space="preserve"> measures</w:t>
      </w:r>
      <w:r w:rsidR="00471318">
        <w:t xml:space="preserve">. Services reliability and customers service improvements are key priorities reported by DX </w:t>
      </w:r>
      <w:r w:rsidR="00471318">
        <w:t>(DX Group, 2022)</w:t>
      </w:r>
      <w:r w:rsidR="00471318" w:rsidRPr="00BD20C2">
        <w:t xml:space="preserve">.  </w:t>
      </w:r>
    </w:p>
    <w:p w14:paraId="1685DA3E" w14:textId="423BAB5A" w:rsidR="00BD20C2" w:rsidRPr="00471318" w:rsidRDefault="00BD20C2" w:rsidP="00471318">
      <w:pPr>
        <w:pStyle w:val="ListParagraph"/>
        <w:numPr>
          <w:ilvl w:val="0"/>
          <w:numId w:val="5"/>
        </w:numPr>
        <w:rPr>
          <w:b/>
          <w:bCs/>
        </w:rPr>
      </w:pPr>
      <w:r w:rsidRPr="00BD20C2">
        <w:rPr>
          <w:b/>
          <w:bCs/>
        </w:rPr>
        <w:t>Cost and Profitability Analysis</w:t>
      </w:r>
      <w:r>
        <w:rPr>
          <w:b/>
          <w:bCs/>
        </w:rPr>
        <w:t xml:space="preserve">: </w:t>
      </w:r>
      <w:r>
        <w:t>By uniting the</w:t>
      </w:r>
      <w:r w:rsidRPr="00BD20C2">
        <w:t xml:space="preserve"> operational data with </w:t>
      </w:r>
      <w:r>
        <w:t xml:space="preserve">the </w:t>
      </w:r>
      <w:r w:rsidRPr="00BD20C2">
        <w:t>financ</w:t>
      </w:r>
      <w:r>
        <w:t>ial</w:t>
      </w:r>
      <w:r w:rsidRPr="00BD20C2">
        <w:t xml:space="preserve"> systems, DX may determine </w:t>
      </w:r>
      <w:r>
        <w:t xml:space="preserve">the </w:t>
      </w:r>
      <w:r w:rsidRPr="00BD20C2">
        <w:t>cost</w:t>
      </w:r>
      <w:r>
        <w:t xml:space="preserve"> </w:t>
      </w:r>
      <w:r w:rsidRPr="00BD20C2">
        <w:t>per</w:t>
      </w:r>
      <w:r>
        <w:t xml:space="preserve"> </w:t>
      </w:r>
      <w:r w:rsidRPr="00BD20C2">
        <w:t xml:space="preserve">parcel by route, depot, or service, </w:t>
      </w:r>
      <w:r>
        <w:t>supporting</w:t>
      </w:r>
      <w:r w:rsidRPr="00BD20C2">
        <w:t xml:space="preserve"> data-driven strategic planning.</w:t>
      </w:r>
      <w:r w:rsidR="00471318">
        <w:t xml:space="preserve"> This aligns with DX’s divisional performance metrics and financial KPIs </w:t>
      </w:r>
      <w:r w:rsidR="00471318">
        <w:t>(DX Group, 2022)</w:t>
      </w:r>
      <w:r w:rsidR="00471318" w:rsidRPr="00BD20C2">
        <w:t xml:space="preserve">.  </w:t>
      </w:r>
    </w:p>
    <w:p w14:paraId="79CD9AE4" w14:textId="4BF6E3D3" w:rsidR="00D32F03" w:rsidRDefault="00F440F5" w:rsidP="00985C63">
      <w:pPr>
        <w:pStyle w:val="Heading2"/>
      </w:pPr>
      <w:bookmarkStart w:id="11" w:name="_Toc214661605"/>
      <w:r>
        <w:t>3</w:t>
      </w:r>
      <w:r w:rsidR="00D32F03">
        <w:t>.4 DW Development Stages</w:t>
      </w:r>
      <w:bookmarkEnd w:id="11"/>
    </w:p>
    <w:p w14:paraId="797A5ECC" w14:textId="22AFBD73" w:rsidR="00D32F03" w:rsidRDefault="00471318" w:rsidP="00D32F03">
      <w:r>
        <w:t>To ensure successful implementation, DX should follow a phased DW development approach:</w:t>
      </w:r>
    </w:p>
    <w:p w14:paraId="690DCC92" w14:textId="2B3A227F" w:rsidR="00471318" w:rsidRDefault="00471318" w:rsidP="00471318">
      <w:pPr>
        <w:pStyle w:val="ListParagraph"/>
        <w:numPr>
          <w:ilvl w:val="0"/>
          <w:numId w:val="6"/>
        </w:numPr>
      </w:pPr>
      <w:r>
        <w:t>Source mapping and data profiling;</w:t>
      </w:r>
    </w:p>
    <w:p w14:paraId="681A37F3" w14:textId="10ED6A0A" w:rsidR="00471318" w:rsidRDefault="00471318" w:rsidP="00471318">
      <w:pPr>
        <w:pStyle w:val="ListParagraph"/>
        <w:numPr>
          <w:ilvl w:val="0"/>
          <w:numId w:val="6"/>
        </w:numPr>
      </w:pPr>
      <w:r>
        <w:t>Dimensional model design (fact tables and conformed dimension);</w:t>
      </w:r>
    </w:p>
    <w:p w14:paraId="4C7DE6EB" w14:textId="5D3C2B8E" w:rsidR="00985C63" w:rsidRDefault="00471318" w:rsidP="00985C63">
      <w:pPr>
        <w:pStyle w:val="ListParagraph"/>
        <w:numPr>
          <w:ilvl w:val="0"/>
          <w:numId w:val="6"/>
        </w:numPr>
      </w:pPr>
      <w:r>
        <w:t>ETL/ELT construction using cloud-native tools</w:t>
      </w:r>
      <w:r w:rsidR="00985C63">
        <w:t>;</w:t>
      </w:r>
    </w:p>
    <w:p w14:paraId="410ED199" w14:textId="3F0393BE" w:rsidR="00985C63" w:rsidRDefault="00985C63" w:rsidP="00985C63">
      <w:pPr>
        <w:pStyle w:val="ListParagraph"/>
        <w:numPr>
          <w:ilvl w:val="0"/>
          <w:numId w:val="6"/>
        </w:numPr>
      </w:pPr>
      <w:r>
        <w:t>Governance and metadata management;</w:t>
      </w:r>
    </w:p>
    <w:p w14:paraId="65A0E5BB" w14:textId="4DD33207" w:rsidR="00985C63" w:rsidRDefault="00985C63" w:rsidP="00985C63">
      <w:pPr>
        <w:pStyle w:val="ListParagraph"/>
        <w:numPr>
          <w:ilvl w:val="0"/>
          <w:numId w:val="6"/>
        </w:numPr>
      </w:pPr>
      <w:r>
        <w:t xml:space="preserve">Integration with BI dashboards; </w:t>
      </w:r>
    </w:p>
    <w:p w14:paraId="579A6826" w14:textId="3698C320" w:rsidR="00985C63" w:rsidRDefault="00985C63" w:rsidP="00985C63">
      <w:pPr>
        <w:pStyle w:val="ListParagraph"/>
        <w:numPr>
          <w:ilvl w:val="0"/>
          <w:numId w:val="6"/>
        </w:numPr>
      </w:pPr>
      <w:r>
        <w:t xml:space="preserve">Continuous improvement and model refinement. </w:t>
      </w:r>
    </w:p>
    <w:p w14:paraId="326C2D37" w14:textId="1BBED3E1" w:rsidR="00985C63" w:rsidRDefault="00985C63" w:rsidP="00985C63">
      <w:r>
        <w:t xml:space="preserve">DX’s ongoing investments in IT infrastructure and digital modernisation projects further support the feasibility of this phased development approach </w:t>
      </w:r>
      <w:r>
        <w:t>(DX Group, 2022)</w:t>
      </w:r>
      <w:r w:rsidRPr="00BD20C2">
        <w:t xml:space="preserve">.  </w:t>
      </w:r>
    </w:p>
    <w:p w14:paraId="108A274F" w14:textId="779B754D" w:rsidR="00985C63" w:rsidRDefault="00985C63" w:rsidP="00985C63">
      <w:pPr>
        <w:pStyle w:val="Heading1"/>
        <w:numPr>
          <w:ilvl w:val="0"/>
          <w:numId w:val="4"/>
        </w:numPr>
      </w:pPr>
      <w:bookmarkStart w:id="12" w:name="_Toc214661606"/>
      <w:r>
        <w:t>Data Mining techniques</w:t>
      </w:r>
      <w:bookmarkEnd w:id="12"/>
      <w:r>
        <w:t xml:space="preserve"> </w:t>
      </w:r>
    </w:p>
    <w:p w14:paraId="17D65222" w14:textId="6BA14997" w:rsidR="00985C63" w:rsidRDefault="00985C63" w:rsidP="00985C63">
      <w:pPr>
        <w:rPr>
          <w:lang w:eastAsia="en-GB"/>
        </w:rPr>
      </w:pPr>
      <w:r w:rsidRPr="00985C63">
        <w:rPr>
          <w:lang w:eastAsia="en-GB"/>
        </w:rPr>
        <w:lastRenderedPageBreak/>
        <w:t>Data mining (DM) enables organisations to identify trends, generate predictions, and inform decision-making processes based on data analysis. Within the context of DX Group, clustering and classification techniques are particularly valuable for enhancing logistics, service performance, and resource planning</w:t>
      </w:r>
      <w:r w:rsidR="00381433">
        <w:rPr>
          <w:lang w:eastAsia="en-GB"/>
        </w:rPr>
        <w:t xml:space="preserve"> </w:t>
      </w:r>
      <w:r w:rsidRPr="00985C63">
        <w:rPr>
          <w:lang w:eastAsia="en-GB"/>
        </w:rPr>
        <w:t>(Han et al., 2022; Omar &amp; Faruk, 2021).</w:t>
      </w:r>
    </w:p>
    <w:p w14:paraId="4D36158A" w14:textId="5E3E2726" w:rsidR="004832AA" w:rsidRDefault="00F440F5" w:rsidP="004832AA">
      <w:pPr>
        <w:pStyle w:val="Heading2"/>
        <w:rPr>
          <w:lang w:eastAsia="en-GB"/>
        </w:rPr>
      </w:pPr>
      <w:bookmarkStart w:id="13" w:name="_Toc214661607"/>
      <w:r>
        <w:rPr>
          <w:lang w:eastAsia="en-GB"/>
        </w:rPr>
        <w:t>4</w:t>
      </w:r>
      <w:r w:rsidR="004832AA">
        <w:rPr>
          <w:lang w:eastAsia="en-GB"/>
        </w:rPr>
        <w:t>.1 Clustering.</w:t>
      </w:r>
      <w:bookmarkEnd w:id="13"/>
    </w:p>
    <w:p w14:paraId="733AA257" w14:textId="789129EF" w:rsidR="004832AA" w:rsidRDefault="004832AA" w:rsidP="004832AA">
      <w:pPr>
        <w:rPr>
          <w:lang w:eastAsia="en-GB"/>
        </w:rPr>
      </w:pPr>
      <w:r>
        <w:rPr>
          <w:lang w:eastAsia="en-GB"/>
        </w:rPr>
        <w:t>Clustering is an autonomous learning technique that categorises data points based on underlying similarity patterns. It is often used in logistics and supply chain analytics to distinguish operational entities, define service behaviours, and pinpoint structural inefficiencies (Azevedo, 2021).</w:t>
      </w:r>
    </w:p>
    <w:p w14:paraId="7101F4DF" w14:textId="3BC17B58" w:rsidR="004832AA" w:rsidRDefault="004832AA" w:rsidP="004832AA">
      <w:pPr>
        <w:pStyle w:val="Heading2"/>
        <w:rPr>
          <w:lang w:eastAsia="en-GB"/>
        </w:rPr>
      </w:pPr>
      <w:bookmarkStart w:id="14" w:name="_Toc214661608"/>
      <w:r>
        <w:rPr>
          <w:lang w:eastAsia="en-GB"/>
        </w:rPr>
        <w:t>Applications for the DX Group:</w:t>
      </w:r>
      <w:bookmarkEnd w:id="14"/>
    </w:p>
    <w:p w14:paraId="16C29FD5" w14:textId="08A5C181" w:rsidR="004832AA" w:rsidRDefault="004832AA" w:rsidP="004832AA">
      <w:pPr>
        <w:rPr>
          <w:lang w:eastAsia="en-GB"/>
        </w:rPr>
      </w:pPr>
      <w:r>
        <w:rPr>
          <w:lang w:eastAsia="en-GB"/>
        </w:rPr>
        <w:t>Depot segmentation involves grouping performance metrics such as throughput, late delivery rates, and cost-per-parcel to identify underperforming or capacity-constrained regions.</w:t>
      </w:r>
    </w:p>
    <w:p w14:paraId="485C67FD" w14:textId="59FD1FDE" w:rsidR="004832AA" w:rsidRDefault="004832AA" w:rsidP="004832AA">
      <w:pPr>
        <w:pStyle w:val="ListParagraph"/>
        <w:numPr>
          <w:ilvl w:val="0"/>
          <w:numId w:val="7"/>
        </w:numPr>
        <w:rPr>
          <w:lang w:eastAsia="en-GB"/>
        </w:rPr>
      </w:pPr>
      <w:r>
        <w:rPr>
          <w:lang w:eastAsia="en-GB"/>
        </w:rPr>
        <w:t>Clustering identifies high-risk or congested channels, enabling targeted interventions.</w:t>
      </w:r>
    </w:p>
    <w:p w14:paraId="69A270B6" w14:textId="5EBC75B7" w:rsidR="004832AA" w:rsidRDefault="004832AA" w:rsidP="004832AA">
      <w:pPr>
        <w:pStyle w:val="ListParagraph"/>
        <w:numPr>
          <w:ilvl w:val="0"/>
          <w:numId w:val="7"/>
        </w:numPr>
        <w:rPr>
          <w:lang w:eastAsia="en-GB"/>
        </w:rPr>
      </w:pPr>
      <w:r>
        <w:rPr>
          <w:lang w:eastAsia="en-GB"/>
        </w:rPr>
        <w:t>Customer segmentation enables differentiated service strategies by classifying customers based on volume, profitability, claims frequency, and sensitivity to service level agreements (SLAs).</w:t>
      </w:r>
    </w:p>
    <w:p w14:paraId="5B67B25D" w14:textId="7EFCE729" w:rsidR="004832AA" w:rsidRDefault="004832AA" w:rsidP="004832AA">
      <w:pPr>
        <w:rPr>
          <w:lang w:eastAsia="en-GB"/>
        </w:rPr>
      </w:pPr>
      <w:r>
        <w:rPr>
          <w:lang w:eastAsia="en-GB"/>
        </w:rPr>
        <w:t>Research indicates that clustering is particularly beneficial for early-stage pattern recognition, since companies need insights prior to formalising predictive models (Azevedo, 2021).</w:t>
      </w:r>
    </w:p>
    <w:p w14:paraId="100041FD" w14:textId="2C102A22" w:rsidR="004832AA" w:rsidRDefault="00F440F5" w:rsidP="004832AA">
      <w:pPr>
        <w:pStyle w:val="Heading2"/>
        <w:rPr>
          <w:lang w:eastAsia="en-GB"/>
        </w:rPr>
      </w:pPr>
      <w:bookmarkStart w:id="15" w:name="_Toc214661609"/>
      <w:r>
        <w:rPr>
          <w:lang w:eastAsia="en-GB"/>
        </w:rPr>
        <w:t>4</w:t>
      </w:r>
      <w:r w:rsidR="004832AA">
        <w:rPr>
          <w:lang w:eastAsia="en-GB"/>
        </w:rPr>
        <w:t>.2 Classification.</w:t>
      </w:r>
      <w:bookmarkEnd w:id="15"/>
    </w:p>
    <w:p w14:paraId="3F1F3816" w14:textId="3677396A" w:rsidR="004832AA" w:rsidRDefault="004832AA" w:rsidP="004832AA">
      <w:pPr>
        <w:rPr>
          <w:lang w:eastAsia="en-GB"/>
        </w:rPr>
      </w:pPr>
      <w:r>
        <w:rPr>
          <w:lang w:eastAsia="en-GB"/>
        </w:rPr>
        <w:t xml:space="preserve">Classification is a </w:t>
      </w:r>
      <w:r>
        <w:rPr>
          <w:lang w:eastAsia="en-GB"/>
        </w:rPr>
        <w:t>directed</w:t>
      </w:r>
      <w:r>
        <w:rPr>
          <w:lang w:eastAsia="en-GB"/>
        </w:rPr>
        <w:t xml:space="preserve"> modelling technique that forecasts categorical results, such as the timeliness of a delivery—early, on time, or late. Logistics use classification techniques such logistic regression, decision trees, and random forests to predict delays, detect fraud, and assess service quality (Raza et al., 2023).</w:t>
      </w:r>
    </w:p>
    <w:p w14:paraId="37AE39B6" w14:textId="16E257E0" w:rsidR="004832AA" w:rsidRDefault="004832AA" w:rsidP="004832AA">
      <w:pPr>
        <w:rPr>
          <w:lang w:eastAsia="en-GB"/>
        </w:rPr>
      </w:pPr>
      <w:r>
        <w:rPr>
          <w:lang w:eastAsia="en-GB"/>
        </w:rPr>
        <w:t>A significant challenge in logistics forecasting is class imbalance, when late or failed deliveries represent a minimal fraction of overall delivery outcomes. Resampling, synthetic oversampling (SMOTE), and cost-sensitive learning have shown efficacy in enhancing classification performance on these datasets (Galar et al. 2012).</w:t>
      </w:r>
    </w:p>
    <w:p w14:paraId="485079F1" w14:textId="681C9258" w:rsidR="004832AA" w:rsidRDefault="004832AA" w:rsidP="004832AA">
      <w:pPr>
        <w:pStyle w:val="Heading2"/>
        <w:rPr>
          <w:lang w:eastAsia="en-GB"/>
        </w:rPr>
      </w:pPr>
      <w:bookmarkStart w:id="16" w:name="_Toc214661610"/>
      <w:r>
        <w:rPr>
          <w:lang w:eastAsia="en-GB"/>
        </w:rPr>
        <w:lastRenderedPageBreak/>
        <w:t>Applications for the DX Group:</w:t>
      </w:r>
      <w:bookmarkEnd w:id="16"/>
    </w:p>
    <w:p w14:paraId="35B2256B" w14:textId="2B2732FB" w:rsidR="004832AA" w:rsidRDefault="004832AA" w:rsidP="004832AA">
      <w:pPr>
        <w:rPr>
          <w:lang w:eastAsia="en-GB"/>
        </w:rPr>
      </w:pPr>
      <w:r>
        <w:rPr>
          <w:lang w:eastAsia="en-GB"/>
        </w:rPr>
        <w:t>Prediction of delayed deliveries should consider factors such as route distance, weather conditions, driver performance history, item classification, and depot capacity.</w:t>
      </w:r>
    </w:p>
    <w:p w14:paraId="06038E92" w14:textId="19DB8813" w:rsidR="004832AA" w:rsidRDefault="004832AA" w:rsidP="004832AA">
      <w:pPr>
        <w:pStyle w:val="ListParagraph"/>
        <w:numPr>
          <w:ilvl w:val="0"/>
          <w:numId w:val="8"/>
        </w:numPr>
        <w:rPr>
          <w:lang w:eastAsia="en-GB"/>
        </w:rPr>
      </w:pPr>
      <w:r>
        <w:rPr>
          <w:lang w:eastAsia="en-GB"/>
        </w:rPr>
        <w:t>Daily operational risk assessments identify high-risk deliveries, supporting proactive allocation of resources.</w:t>
      </w:r>
    </w:p>
    <w:p w14:paraId="7E791DB2" w14:textId="6901E3EB" w:rsidR="004832AA" w:rsidRDefault="004832AA" w:rsidP="004832AA">
      <w:pPr>
        <w:pStyle w:val="ListParagraph"/>
        <w:numPr>
          <w:ilvl w:val="0"/>
          <w:numId w:val="8"/>
        </w:numPr>
        <w:rPr>
          <w:lang w:eastAsia="en-GB"/>
        </w:rPr>
      </w:pPr>
      <w:r>
        <w:rPr>
          <w:lang w:eastAsia="en-GB"/>
        </w:rPr>
        <w:t>Classification algorithms can detect anomalies, such as irregular scanning patterns and suspicious routing methods.</w:t>
      </w:r>
    </w:p>
    <w:p w14:paraId="5837A2F9" w14:textId="6194ABF6" w:rsidR="00DE4C2D" w:rsidRDefault="00DE4C2D" w:rsidP="00DE4C2D">
      <w:pPr>
        <w:pStyle w:val="Heading1"/>
        <w:numPr>
          <w:ilvl w:val="0"/>
          <w:numId w:val="4"/>
        </w:numPr>
        <w:rPr>
          <w:lang w:eastAsia="en-GB"/>
        </w:rPr>
      </w:pPr>
      <w:bookmarkStart w:id="17" w:name="_Toc214661611"/>
      <w:r>
        <w:rPr>
          <w:lang w:eastAsia="en-GB"/>
        </w:rPr>
        <w:t>Predictive Analytics</w:t>
      </w:r>
      <w:bookmarkEnd w:id="17"/>
    </w:p>
    <w:p w14:paraId="65CE370D" w14:textId="1F95EF16" w:rsidR="00DE4C2D" w:rsidRDefault="00DE4C2D" w:rsidP="00DE4C2D">
      <w:pPr>
        <w:rPr>
          <w:lang w:eastAsia="en-GB"/>
        </w:rPr>
      </w:pPr>
      <w:r>
        <w:rPr>
          <w:lang w:eastAsia="en-GB"/>
        </w:rPr>
        <w:t>Predictive analytics allows organizations to anticipate operational trends, identify potential risks, and optimize resource allocation. In logistics, predictive models are vital for estimating package volumes, forecasting delivery delays, and managing depot capacity. These capabilities are particularly important for DX Group, as research demonstrates that predictive modelling improves decision-making and operational responsiveness (Gonçalves et al., 2023; Azevedo, 2021).</w:t>
      </w:r>
    </w:p>
    <w:p w14:paraId="59CCFFC8" w14:textId="74DF7402" w:rsidR="00DE4C2D" w:rsidRDefault="00F440F5" w:rsidP="00DE4C2D">
      <w:pPr>
        <w:pStyle w:val="Heading2"/>
        <w:rPr>
          <w:lang w:eastAsia="en-GB"/>
        </w:rPr>
      </w:pPr>
      <w:bookmarkStart w:id="18" w:name="_Toc214661612"/>
      <w:r>
        <w:rPr>
          <w:lang w:eastAsia="en-GB"/>
        </w:rPr>
        <w:t>5</w:t>
      </w:r>
      <w:r w:rsidR="00DE4C2D">
        <w:rPr>
          <w:lang w:eastAsia="en-GB"/>
        </w:rPr>
        <w:t>.1 Suggested Predictive Analytics Tools</w:t>
      </w:r>
      <w:bookmarkEnd w:id="18"/>
    </w:p>
    <w:p w14:paraId="287D9065" w14:textId="77777777" w:rsidR="00DE4C2D" w:rsidRDefault="00DE4C2D" w:rsidP="00DE4C2D">
      <w:pPr>
        <w:pStyle w:val="Heading2"/>
        <w:rPr>
          <w:lang w:eastAsia="en-GB"/>
        </w:rPr>
      </w:pPr>
      <w:bookmarkStart w:id="19" w:name="_Toc214661613"/>
      <w:r>
        <w:rPr>
          <w:lang w:eastAsia="en-GB"/>
        </w:rPr>
        <w:t>Microsoft Power BI</w:t>
      </w:r>
      <w:bookmarkEnd w:id="19"/>
    </w:p>
    <w:p w14:paraId="09940F57" w14:textId="3B2EDC42" w:rsidR="00DE4C2D" w:rsidRDefault="00DE4C2D" w:rsidP="00DE4C2D">
      <w:pPr>
        <w:rPr>
          <w:lang w:eastAsia="en-GB"/>
        </w:rPr>
      </w:pPr>
      <w:r>
        <w:rPr>
          <w:lang w:eastAsia="en-GB"/>
        </w:rPr>
        <w:t>Power BI delivers self-service dashboards, interactive reporting, and robust integration with cloud data warehouses. These features are especially valuable for DX Group, which prioritizes improved management information and operational transparency (DX Group, 2022). Power BI enables depot managers, planners, and senior personnel to efficiently evaluate operational KPIs and forecasted outcomes.</w:t>
      </w:r>
    </w:p>
    <w:p w14:paraId="08BF73A6" w14:textId="5751064D" w:rsidR="00DE4C2D" w:rsidRDefault="00DE4C2D" w:rsidP="00DE4C2D">
      <w:pPr>
        <w:pStyle w:val="Heading2"/>
        <w:rPr>
          <w:lang w:eastAsia="en-GB"/>
        </w:rPr>
      </w:pPr>
      <w:bookmarkStart w:id="20" w:name="_Toc214661614"/>
      <w:r>
        <w:rPr>
          <w:lang w:eastAsia="en-GB"/>
        </w:rPr>
        <w:t>RapidMiner</w:t>
      </w:r>
      <w:bookmarkEnd w:id="20"/>
    </w:p>
    <w:p w14:paraId="4BF559DA" w14:textId="4A9191FF" w:rsidR="00DE4C2D" w:rsidRDefault="00DE4C2D" w:rsidP="00DE4C2D">
      <w:pPr>
        <w:rPr>
          <w:lang w:eastAsia="en-GB"/>
        </w:rPr>
      </w:pPr>
      <w:r>
        <w:rPr>
          <w:lang w:eastAsia="en-GB"/>
        </w:rPr>
        <w:t>RapidMiner is a comprehensive data science platform designed to manage large-scale operational data and deploy predictive models. It effectively addresses unbalanced data, a common challenge in logistics predictions such as late-delivery forecasting, through integrated oversampling and cost-sensitive learning techniques (Galar et al., 2012). RapidMiner can generate daily risk assessments, including the probability of delayed deliveries, and integrate these outputs into the data warehouse for access through business intelligence dashboards.</w:t>
      </w:r>
    </w:p>
    <w:p w14:paraId="2D14DA5D" w14:textId="623E5CAE" w:rsidR="00DE4C2D" w:rsidRDefault="00F440F5" w:rsidP="00DE4C2D">
      <w:pPr>
        <w:pStyle w:val="Heading2"/>
        <w:rPr>
          <w:lang w:eastAsia="en-GB"/>
        </w:rPr>
      </w:pPr>
      <w:bookmarkStart w:id="21" w:name="_Toc214661615"/>
      <w:r>
        <w:rPr>
          <w:lang w:eastAsia="en-GB"/>
        </w:rPr>
        <w:lastRenderedPageBreak/>
        <w:t>5</w:t>
      </w:r>
      <w:r w:rsidR="00DE4C2D">
        <w:rPr>
          <w:lang w:eastAsia="en-GB"/>
        </w:rPr>
        <w:t>.2 Integrated Predictive Outputs</w:t>
      </w:r>
      <w:bookmarkEnd w:id="21"/>
    </w:p>
    <w:p w14:paraId="3D93743A" w14:textId="642028E7" w:rsidR="004832AA" w:rsidRDefault="00DE4C2D" w:rsidP="00DE4C2D">
      <w:pPr>
        <w:rPr>
          <w:lang w:eastAsia="en-GB"/>
        </w:rPr>
      </w:pPr>
      <w:r>
        <w:rPr>
          <w:lang w:eastAsia="en-GB"/>
        </w:rPr>
        <w:t xml:space="preserve">Predictive outputs such as delivery risk scores, depot load estimates, and route delay probabilities should be stored as scored tables within the data warehouse. This approach ensures consistent dashboard access, aligns with CRISP-DM deployment phases, and allows DX Group to track model performance over time (Han et al., 2022). </w:t>
      </w:r>
    </w:p>
    <w:p w14:paraId="022BB0A2" w14:textId="2ADAF276" w:rsidR="00DE4C2D" w:rsidRDefault="00DE4C2D" w:rsidP="00DE4C2D">
      <w:pPr>
        <w:pStyle w:val="Heading1"/>
        <w:numPr>
          <w:ilvl w:val="0"/>
          <w:numId w:val="4"/>
        </w:numPr>
        <w:rPr>
          <w:lang w:eastAsia="en-GB"/>
        </w:rPr>
      </w:pPr>
      <w:bookmarkStart w:id="22" w:name="_Toc214661616"/>
      <w:r>
        <w:rPr>
          <w:lang w:eastAsia="en-GB"/>
        </w:rPr>
        <w:t>Ethical and Data Security Considerations</w:t>
      </w:r>
      <w:bookmarkEnd w:id="22"/>
    </w:p>
    <w:p w14:paraId="1404F8D0" w14:textId="5DEBEA93" w:rsidR="00DE4C2D" w:rsidRDefault="00DE4C2D" w:rsidP="00DE4C2D">
      <w:pPr>
        <w:rPr>
          <w:lang w:eastAsia="en-GB"/>
        </w:rPr>
      </w:pPr>
      <w:r>
        <w:rPr>
          <w:lang w:eastAsia="en-GB"/>
        </w:rPr>
        <w:t>The implementation of Business Intelligence, Data Warehousing, and Data Management within DX Group requires strict adherence to ethical, legal, and security standards. Given the nature of logistics operations, the organization processes significant volumes of personal data, such as customer delivery addresses, employee records, package identifiers, and telemetry data. Adherence to the General Data Protection Regulation (GDPR) is essential. The GDPR requires organizations to process data lawfully, maintain transparency, and comply with rigorous standards for data retention, minimization, and consent (Compliance to GDPR, 2021).</w:t>
      </w:r>
    </w:p>
    <w:p w14:paraId="68CC2428" w14:textId="2C9474E1" w:rsidR="00DE4C2D" w:rsidRDefault="00DE4C2D" w:rsidP="00DE4C2D">
      <w:pPr>
        <w:rPr>
          <w:lang w:eastAsia="en-GB"/>
        </w:rPr>
      </w:pPr>
      <w:r>
        <w:rPr>
          <w:lang w:eastAsia="en-GB"/>
        </w:rPr>
        <w:t>Another important ethical consideration involves data ownership and transparency, especially regarding DX Group’s collaborations with clients, subcontractors, and delivery partners. Clear regulations should define the ownership of operational and customer data, specify the conditions for data sharing, and outline permissible circumstances for such sharing. Additionally, the organization must clarify the use of telemetry and performance data to ensure that drivers and other individuals are not subjected to unfair or biased surveillance.</w:t>
      </w:r>
    </w:p>
    <w:p w14:paraId="19249B93" w14:textId="5654B7AD" w:rsidR="00DE4C2D" w:rsidRDefault="00DE4C2D" w:rsidP="00DE4C2D">
      <w:pPr>
        <w:rPr>
          <w:lang w:eastAsia="en-GB"/>
        </w:rPr>
      </w:pPr>
      <w:r>
        <w:rPr>
          <w:lang w:eastAsia="en-GB"/>
        </w:rPr>
        <w:t>Comprehensive security protocols are necessary to protect the data warehouse environment. These measures include data encryption at rest and in transit, role-based access controls, multi-factor authentication, and regular audits. As logistics firms are frequent targets for cyberattacks, robust cybersecurity frameworks and ongoing vulnerability assessments are required (Blockchain-Based Model for Consent Management…2020).</w:t>
      </w:r>
    </w:p>
    <w:p w14:paraId="1531D024" w14:textId="256B63DD" w:rsidR="00DE4C2D" w:rsidRDefault="00DE4C2D" w:rsidP="00DE4C2D">
      <w:pPr>
        <w:pStyle w:val="Heading1"/>
        <w:numPr>
          <w:ilvl w:val="0"/>
          <w:numId w:val="4"/>
        </w:numPr>
      </w:pPr>
      <w:bookmarkStart w:id="23" w:name="_Toc214661617"/>
      <w:r>
        <w:t>Reporting and Dashboard Solutions</w:t>
      </w:r>
      <w:bookmarkEnd w:id="23"/>
    </w:p>
    <w:p w14:paraId="43EE27C5" w14:textId="23E2E6A9" w:rsidR="00DE4C2D" w:rsidRDefault="00DE4C2D" w:rsidP="00DE4C2D">
      <w:r>
        <w:t xml:space="preserve">Efficient reporting and dashboard systems are critical for delivering DX Group real-time insights into operational performance, resource utilisation, and customer service metrics. Business intelligence solutions such as Power BI and Tableau offer intuitive interfaces that allow operational managers, depot supervisors, and executives to assess key performance indicators (KPIs) without reliance on technical support. These platforms provide interactive </w:t>
      </w:r>
      <w:r>
        <w:lastRenderedPageBreak/>
        <w:t>filtering, drill-down capabilities, and automated alerts, which enable DX Group to respond promptly to emerging operational challenges (Gonçalves et al., 2023).</w:t>
      </w:r>
    </w:p>
    <w:p w14:paraId="0490B2E6" w14:textId="69582F5A" w:rsidR="00DE4C2D" w:rsidRDefault="00DE4C2D" w:rsidP="00DE4C2D">
      <w:r>
        <w:t>Dashboards can be customised to address specific organisational functions within DX Group. For example, an Operations Dashboard might display real-time data on package volumes, hub throughput, average delivery times, late delivery rates, and driver availability. A Depot Performance Dashboard could emphasise stem miles, depot-level expenditures, throughput per hour, and regional hub efficiency, which are particularly relevant given DX Group's ongoing investment in expanding its operational network (DX Group, 2022). Additionally, a Predictive Risk Dashboard may leverage data from RapidMiner or SPSS to identify high-risk deliveries, forecast depot congestion, or anticipate delays, thereby supporting proactive decision-making.</w:t>
      </w:r>
    </w:p>
    <w:p w14:paraId="319E50D5" w14:textId="52B79EE9" w:rsidR="00DE4C2D" w:rsidRDefault="00DE4C2D" w:rsidP="00DE4C2D">
      <w:r>
        <w:t>Executive dashboards can highlight financial KPIs, delivery success rates, customer satisfaction trends, and the return on operational investments for the Freight and Express divisions. This approach is consistent with academic research demonstrating that, when combined with a robust data warehouse environment, business intelligence dashboards significantly enhance strategic decision-making and organisational oversight (Azevedo, 2021).</w:t>
      </w:r>
    </w:p>
    <w:p w14:paraId="566893F7" w14:textId="17C8E9A2" w:rsidR="00DE4C2D" w:rsidRDefault="00DE4C2D" w:rsidP="00DE4C2D">
      <w:pPr>
        <w:pStyle w:val="Heading1"/>
        <w:numPr>
          <w:ilvl w:val="0"/>
          <w:numId w:val="4"/>
        </w:numPr>
      </w:pPr>
      <w:bookmarkStart w:id="24" w:name="_Toc214661618"/>
      <w:r>
        <w:t>Conclusion</w:t>
      </w:r>
      <w:bookmarkEnd w:id="24"/>
    </w:p>
    <w:p w14:paraId="5FE65D3C" w14:textId="11B7A746" w:rsidR="00DE4C2D" w:rsidRDefault="00DE4C2D" w:rsidP="00DE4C2D">
      <w:r>
        <w:t>In summary, the integration of Business Intelligence, Data Warehousing, and Data Mining provides DX Group with substantial opportunities to enhance operational efficiency, improve decision-making, and support long-term strategic growth. By implementing a cloud-based data warehouse with dimensional modelling, DX Group can consolidate diverse operational data sources into a unified and reliable analytical environment. Data mining techniques, including clustering and classification, enable the identification of performance patterns, assessment of delivery risks, and optimisation of the logistics network. Predictive analytics platforms such as Power BI, RapidMiner, and SPSS Modeller support the visualisation and dissemination of these insights throughout the organisation.</w:t>
      </w:r>
    </w:p>
    <w:p w14:paraId="3AE4DB1F" w14:textId="0A2FDD71" w:rsidR="00CB32CA" w:rsidRDefault="00DE4C2D" w:rsidP="00CB32CA">
      <w:r>
        <w:t xml:space="preserve">Ethical and security considerations are critical, especially given the sensitivity of customer, employee, and telemetry data collected through DX Group’s operations. Adherence to GDPR, implementation of comprehensive cybersecurity protocols, and establishment of clear governance standards will strengthen stakeholder trust and maintain the integrity of analytical processes. Furthermore, dashboard systems deliver real-time insights across depots, routes, and divisions, enabling DX Group to make informed and proactive decisions that drive operational </w:t>
      </w:r>
      <w:r>
        <w:lastRenderedPageBreak/>
        <w:t>excellence and competitive advantage. The analysis demonstrates that a modern Business Intelligence ecosystem will establish a strong foundation for data-driven transformation and sustained corporate performance.</w:t>
      </w:r>
    </w:p>
    <w:p w14:paraId="7795DEC5" w14:textId="77777777" w:rsidR="00687B3C" w:rsidRDefault="00687B3C">
      <w:pPr>
        <w:spacing w:line="278" w:lineRule="auto"/>
        <w:jc w:val="left"/>
        <w:rPr>
          <w:b/>
          <w:bCs/>
          <w:sz w:val="32"/>
          <w:szCs w:val="32"/>
        </w:rPr>
      </w:pPr>
      <w:r>
        <w:br w:type="page"/>
      </w:r>
    </w:p>
    <w:p w14:paraId="24ECC23A" w14:textId="33AC6470" w:rsidR="00AF42C3" w:rsidRDefault="00AF42C3" w:rsidP="00AF42C3">
      <w:pPr>
        <w:pStyle w:val="Heading1"/>
        <w:numPr>
          <w:ilvl w:val="0"/>
          <w:numId w:val="4"/>
        </w:numPr>
      </w:pPr>
      <w:bookmarkStart w:id="25" w:name="_Toc214661619"/>
      <w:r>
        <w:lastRenderedPageBreak/>
        <w:t>References List</w:t>
      </w:r>
      <w:bookmarkEnd w:id="25"/>
      <w:r>
        <w:t xml:space="preserve"> </w:t>
      </w:r>
    </w:p>
    <w:p w14:paraId="5AF0576F" w14:textId="3B9D8464" w:rsidR="00AF42C3" w:rsidRPr="00AF42C3" w:rsidRDefault="00AF42C3" w:rsidP="00AF42C3">
      <w:r w:rsidRPr="00AF42C3">
        <w:rPr>
          <w:rStyle w:val="Strong"/>
          <w:rFonts w:eastAsiaTheme="majorEastAsia"/>
          <w:b w:val="0"/>
          <w:bCs w:val="0"/>
        </w:rPr>
        <w:t>Awan, M., et al. (2021)</w:t>
      </w:r>
      <w:r w:rsidRPr="00AF42C3">
        <w:rPr>
          <w:b/>
          <w:bCs/>
        </w:rPr>
        <w:t xml:space="preserve"> </w:t>
      </w:r>
      <w:r w:rsidRPr="00AF42C3">
        <w:rPr>
          <w:rStyle w:val="Emphasis"/>
          <w:rFonts w:eastAsiaTheme="majorEastAsia"/>
        </w:rPr>
        <w:t>A Case Study of Big Data Processing in Cloud Environments with Insights into Advantages, Tools and Techniques.</w:t>
      </w:r>
    </w:p>
    <w:p w14:paraId="5157344F" w14:textId="77777777" w:rsidR="00AF42C3" w:rsidRPr="00AF42C3" w:rsidRDefault="00AF42C3" w:rsidP="00AF42C3">
      <w:pPr>
        <w:pStyle w:val="NormalWeb"/>
        <w:spacing w:line="360" w:lineRule="auto"/>
        <w:rPr>
          <w:b/>
          <w:bCs/>
        </w:rPr>
      </w:pPr>
      <w:r w:rsidRPr="00AF42C3">
        <w:rPr>
          <w:rStyle w:val="Strong"/>
          <w:rFonts w:eastAsiaTheme="majorEastAsia"/>
          <w:b w:val="0"/>
          <w:bCs w:val="0"/>
        </w:rPr>
        <w:t>Azevedo, A. (2021)</w:t>
      </w:r>
      <w:r w:rsidRPr="00AF42C3">
        <w:rPr>
          <w:b/>
          <w:bCs/>
        </w:rPr>
        <w:t xml:space="preserve"> </w:t>
      </w:r>
      <w:r w:rsidRPr="00AF42C3">
        <w:rPr>
          <w:rStyle w:val="Emphasis"/>
          <w:rFonts w:eastAsiaTheme="majorEastAsia"/>
        </w:rPr>
        <w:t>Data-Mining-and-Business-Intelligence: A Bibliometric Analysis</w:t>
      </w:r>
      <w:r w:rsidRPr="00AF42C3">
        <w:rPr>
          <w:rStyle w:val="Emphasis"/>
          <w:rFonts w:eastAsiaTheme="majorEastAsia"/>
          <w:b/>
          <w:bCs/>
        </w:rPr>
        <w:t>.</w:t>
      </w:r>
    </w:p>
    <w:p w14:paraId="197EA5A0" w14:textId="77777777" w:rsidR="00AF42C3" w:rsidRPr="00AF42C3" w:rsidRDefault="00AF42C3" w:rsidP="00AF42C3">
      <w:pPr>
        <w:pStyle w:val="NormalWeb"/>
        <w:spacing w:line="360" w:lineRule="auto"/>
        <w:rPr>
          <w:b/>
          <w:bCs/>
        </w:rPr>
      </w:pPr>
      <w:r w:rsidRPr="00AF42C3">
        <w:rPr>
          <w:rStyle w:val="Strong"/>
          <w:rFonts w:eastAsiaTheme="majorEastAsia"/>
          <w:b w:val="0"/>
          <w:bCs w:val="0"/>
        </w:rPr>
        <w:t>Blockchain-Based Model for Consent Management and Data Transparency Assurance. (2020).</w:t>
      </w:r>
    </w:p>
    <w:p w14:paraId="2AA4A652" w14:textId="77777777" w:rsidR="00AF42C3" w:rsidRPr="00AF42C3" w:rsidRDefault="00AF42C3" w:rsidP="00AF42C3">
      <w:pPr>
        <w:pStyle w:val="NormalWeb"/>
        <w:spacing w:line="360" w:lineRule="auto"/>
        <w:rPr>
          <w:b/>
          <w:bCs/>
        </w:rPr>
      </w:pPr>
      <w:r w:rsidRPr="00AF42C3">
        <w:rPr>
          <w:rStyle w:val="Strong"/>
          <w:rFonts w:eastAsiaTheme="majorEastAsia"/>
          <w:b w:val="0"/>
          <w:bCs w:val="0"/>
        </w:rPr>
        <w:t>Compliance to GDPR Data Protection and Privacy in Artificial Intelligence Technology: Legal and Ethical Ramifications in Malaysia. (2021).</w:t>
      </w:r>
    </w:p>
    <w:p w14:paraId="098D5E4D" w14:textId="77777777" w:rsidR="00AF42C3" w:rsidRPr="00AF42C3" w:rsidRDefault="00AF42C3" w:rsidP="00AF42C3">
      <w:pPr>
        <w:pStyle w:val="NormalWeb"/>
        <w:spacing w:line="360" w:lineRule="auto"/>
        <w:rPr>
          <w:b/>
          <w:bCs/>
        </w:rPr>
      </w:pPr>
      <w:r w:rsidRPr="00AF42C3">
        <w:rPr>
          <w:rStyle w:val="Strong"/>
          <w:rFonts w:eastAsiaTheme="majorEastAsia"/>
          <w:b w:val="0"/>
          <w:bCs w:val="0"/>
        </w:rPr>
        <w:t>DX Group (2022)</w:t>
      </w:r>
      <w:r w:rsidRPr="00AF42C3">
        <w:rPr>
          <w:b/>
          <w:bCs/>
        </w:rPr>
        <w:t xml:space="preserve"> </w:t>
      </w:r>
      <w:r w:rsidRPr="00AF42C3">
        <w:rPr>
          <w:rStyle w:val="Emphasis"/>
          <w:rFonts w:eastAsiaTheme="majorEastAsia"/>
        </w:rPr>
        <w:t>Annual Report &amp; Accounts 2022.</w:t>
      </w:r>
      <w:r w:rsidRPr="00AF42C3">
        <w:t xml:space="preserve"> DX Group plc.</w:t>
      </w:r>
    </w:p>
    <w:p w14:paraId="0F676088" w14:textId="77777777" w:rsidR="00AF42C3" w:rsidRPr="00AF42C3" w:rsidRDefault="00AF42C3" w:rsidP="00AF42C3">
      <w:pPr>
        <w:pStyle w:val="NormalWeb"/>
        <w:spacing w:line="360" w:lineRule="auto"/>
        <w:rPr>
          <w:b/>
          <w:bCs/>
        </w:rPr>
      </w:pPr>
      <w:r w:rsidRPr="00AF42C3">
        <w:rPr>
          <w:rStyle w:val="Strong"/>
          <w:rFonts w:eastAsiaTheme="majorEastAsia"/>
          <w:b w:val="0"/>
          <w:bCs w:val="0"/>
        </w:rPr>
        <w:t>DX Group (2024)</w:t>
      </w:r>
      <w:r w:rsidRPr="00AF42C3">
        <w:rPr>
          <w:b/>
          <w:bCs/>
        </w:rPr>
        <w:t xml:space="preserve"> </w:t>
      </w:r>
      <w:r w:rsidRPr="00AF42C3">
        <w:rPr>
          <w:rStyle w:val="Emphasis"/>
          <w:rFonts w:eastAsiaTheme="majorEastAsia"/>
        </w:rPr>
        <w:t>Life Story of a Parcel – About Us.</w:t>
      </w:r>
      <w:r w:rsidRPr="00AF42C3">
        <w:t xml:space="preserve"> Available at: </w:t>
      </w:r>
      <w:hyperlink r:id="rId7" w:tgtFrame="_new" w:history="1">
        <w:r w:rsidRPr="00AF42C3">
          <w:rPr>
            <w:rStyle w:val="Hyperlink"/>
            <w:rFonts w:eastAsiaTheme="majorEastAsia"/>
            <w:b/>
            <w:bCs/>
          </w:rPr>
          <w:t>https://www.dxdelivery.com/about/life-story-parcel</w:t>
        </w:r>
      </w:hyperlink>
    </w:p>
    <w:p w14:paraId="0BEEE97F" w14:textId="77777777" w:rsidR="00AF42C3" w:rsidRPr="00AF42C3" w:rsidRDefault="00AF42C3" w:rsidP="00AF42C3">
      <w:pPr>
        <w:pStyle w:val="NormalWeb"/>
        <w:spacing w:line="360" w:lineRule="auto"/>
        <w:rPr>
          <w:b/>
          <w:bCs/>
        </w:rPr>
      </w:pPr>
      <w:r w:rsidRPr="00AF42C3">
        <w:rPr>
          <w:rStyle w:val="Strong"/>
          <w:rFonts w:eastAsiaTheme="majorEastAsia"/>
          <w:b w:val="0"/>
          <w:bCs w:val="0"/>
        </w:rPr>
        <w:t>DX Group (2025)</w:t>
      </w:r>
      <w:r w:rsidRPr="00AF42C3">
        <w:rPr>
          <w:b/>
          <w:bCs/>
        </w:rPr>
        <w:t xml:space="preserve"> </w:t>
      </w:r>
      <w:r w:rsidRPr="00AF42C3">
        <w:rPr>
          <w:rStyle w:val="Emphasis"/>
          <w:rFonts w:eastAsiaTheme="majorEastAsia"/>
        </w:rPr>
        <w:t>Corporate Overview.</w:t>
      </w:r>
    </w:p>
    <w:p w14:paraId="6780676E" w14:textId="77777777" w:rsidR="00AF42C3" w:rsidRPr="00AF42C3" w:rsidRDefault="00AF42C3" w:rsidP="00AF42C3">
      <w:pPr>
        <w:pStyle w:val="NormalWeb"/>
        <w:spacing w:line="360" w:lineRule="auto"/>
        <w:rPr>
          <w:b/>
          <w:bCs/>
        </w:rPr>
      </w:pPr>
      <w:r w:rsidRPr="00AF42C3">
        <w:rPr>
          <w:rStyle w:val="Strong"/>
          <w:rFonts w:eastAsiaTheme="majorEastAsia"/>
          <w:b w:val="0"/>
          <w:bCs w:val="0"/>
        </w:rPr>
        <w:t>Galar, M., Fernandez, A., Barrenechea, E., Bustince, H. &amp; Herrera, F. (2012)</w:t>
      </w:r>
      <w:r w:rsidRPr="00AF42C3">
        <w:rPr>
          <w:b/>
          <w:bCs/>
        </w:rPr>
        <w:t xml:space="preserve"> </w:t>
      </w:r>
      <w:r w:rsidRPr="00AF42C3">
        <w:t xml:space="preserve">‘A Review of Classification Methods on Unbalanced Data Sets’, </w:t>
      </w:r>
      <w:r w:rsidRPr="00AF42C3">
        <w:rPr>
          <w:rStyle w:val="Emphasis"/>
          <w:rFonts w:eastAsiaTheme="majorEastAsia"/>
        </w:rPr>
        <w:t>Artificial Intelligence Review.</w:t>
      </w:r>
    </w:p>
    <w:p w14:paraId="440CCCF0" w14:textId="77777777" w:rsidR="00AF42C3" w:rsidRPr="00AF42C3" w:rsidRDefault="00AF42C3" w:rsidP="00AF42C3">
      <w:pPr>
        <w:pStyle w:val="NormalWeb"/>
        <w:spacing w:line="360" w:lineRule="auto"/>
        <w:rPr>
          <w:b/>
          <w:bCs/>
        </w:rPr>
      </w:pPr>
      <w:r w:rsidRPr="00AF42C3">
        <w:rPr>
          <w:rStyle w:val="Strong"/>
          <w:rFonts w:eastAsiaTheme="majorEastAsia"/>
          <w:b w:val="0"/>
          <w:bCs w:val="0"/>
        </w:rPr>
        <w:t>Gonçalves, R., et al. (2023)</w:t>
      </w:r>
      <w:r w:rsidRPr="00AF42C3">
        <w:t xml:space="preserve"> </w:t>
      </w:r>
      <w:r w:rsidRPr="00AF42C3">
        <w:rPr>
          <w:rStyle w:val="Emphasis"/>
          <w:rFonts w:eastAsiaTheme="majorEastAsia"/>
        </w:rPr>
        <w:t>Business Intelligence and Big Data: Drivers of Organisational Performance.</w:t>
      </w:r>
    </w:p>
    <w:p w14:paraId="3A1EF532" w14:textId="77777777" w:rsidR="00AF42C3" w:rsidRDefault="00AF42C3" w:rsidP="00AF42C3">
      <w:pPr>
        <w:pStyle w:val="NormalWeb"/>
        <w:spacing w:line="360" w:lineRule="auto"/>
        <w:rPr>
          <w:rStyle w:val="Emphasis"/>
          <w:rFonts w:eastAsiaTheme="majorEastAsia"/>
        </w:rPr>
      </w:pPr>
      <w:r w:rsidRPr="00AF42C3">
        <w:rPr>
          <w:rStyle w:val="Strong"/>
          <w:rFonts w:eastAsiaTheme="majorEastAsia"/>
          <w:b w:val="0"/>
          <w:bCs w:val="0"/>
        </w:rPr>
        <w:t>Han, J., Pei, J. &amp; Kamber, M. (2022)</w:t>
      </w:r>
      <w:r w:rsidRPr="00AF42C3">
        <w:rPr>
          <w:b/>
          <w:bCs/>
        </w:rPr>
        <w:t xml:space="preserve"> </w:t>
      </w:r>
      <w:r w:rsidRPr="00AF42C3">
        <w:rPr>
          <w:rStyle w:val="Emphasis"/>
          <w:rFonts w:eastAsiaTheme="majorEastAsia"/>
        </w:rPr>
        <w:t>Data Mining: Concepts and Techniques.</w:t>
      </w:r>
    </w:p>
    <w:p w14:paraId="2C2A1796" w14:textId="6BA8FBD0" w:rsidR="00AF42C3" w:rsidRPr="00AF42C3" w:rsidRDefault="00AF42C3" w:rsidP="00AF42C3">
      <w:pPr>
        <w:pStyle w:val="NormalWeb"/>
        <w:spacing w:line="360" w:lineRule="auto"/>
        <w:rPr>
          <w:rStyle w:val="Emphasis"/>
          <w:rFonts w:eastAsiaTheme="majorEastAsia"/>
          <w:i w:val="0"/>
          <w:iCs w:val="0"/>
        </w:rPr>
      </w:pPr>
      <w:r w:rsidRPr="00AF42C3">
        <w:rPr>
          <w:rFonts w:eastAsiaTheme="majorEastAsia"/>
        </w:rPr>
        <w:t xml:space="preserve">Jahani, H. </w:t>
      </w:r>
      <w:r w:rsidRPr="00AF42C3">
        <w:rPr>
          <w:rFonts w:eastAsiaTheme="majorEastAsia"/>
          <w:i/>
          <w:iCs/>
        </w:rPr>
        <w:t>et al.</w:t>
      </w:r>
      <w:r w:rsidRPr="00AF42C3">
        <w:rPr>
          <w:rFonts w:eastAsiaTheme="majorEastAsia"/>
        </w:rPr>
        <w:t xml:space="preserve"> (2023) “Data science and big data analytics: a systematic review of methodologies used in the supply chain and logistics research,” </w:t>
      </w:r>
      <w:r w:rsidRPr="00AF42C3">
        <w:rPr>
          <w:rFonts w:eastAsiaTheme="majorEastAsia"/>
          <w:i/>
          <w:iCs/>
        </w:rPr>
        <w:t>Annals of Operations Research</w:t>
      </w:r>
      <w:r w:rsidRPr="00AF42C3">
        <w:rPr>
          <w:rFonts w:eastAsiaTheme="majorEastAsia"/>
        </w:rPr>
        <w:t xml:space="preserve"> [Preprint]. doi:10.1007/s10479-023-05390-7.</w:t>
      </w:r>
    </w:p>
    <w:p w14:paraId="50B1491E" w14:textId="77777777" w:rsidR="00AF42C3" w:rsidRPr="00AF42C3" w:rsidRDefault="00AF42C3" w:rsidP="00AF42C3">
      <w:pPr>
        <w:pStyle w:val="NormalWeb"/>
        <w:spacing w:line="360" w:lineRule="auto"/>
        <w:rPr>
          <w:b/>
          <w:bCs/>
        </w:rPr>
      </w:pPr>
      <w:r w:rsidRPr="00AF42C3">
        <w:rPr>
          <w:rStyle w:val="Strong"/>
          <w:rFonts w:eastAsiaTheme="majorEastAsia"/>
          <w:b w:val="0"/>
          <w:bCs w:val="0"/>
        </w:rPr>
        <w:t>Leveraging Business Intelligence Systems for Enhanced Corporate Competitiveness: Strategy and Evolution. (2023).</w:t>
      </w:r>
    </w:p>
    <w:p w14:paraId="3C4EE874" w14:textId="77777777" w:rsidR="00AF42C3" w:rsidRPr="00AF42C3" w:rsidRDefault="00AF42C3" w:rsidP="00AF42C3">
      <w:pPr>
        <w:pStyle w:val="NormalWeb"/>
        <w:spacing w:line="360" w:lineRule="auto"/>
        <w:rPr>
          <w:b/>
          <w:bCs/>
        </w:rPr>
      </w:pPr>
      <w:r w:rsidRPr="00AF42C3">
        <w:rPr>
          <w:rStyle w:val="Strong"/>
          <w:rFonts w:eastAsiaTheme="majorEastAsia"/>
          <w:b w:val="0"/>
          <w:bCs w:val="0"/>
        </w:rPr>
        <w:t>Marzukhi, M.H. (2021)</w:t>
      </w:r>
      <w:r w:rsidRPr="00AF42C3">
        <w:rPr>
          <w:b/>
          <w:bCs/>
        </w:rPr>
        <w:t xml:space="preserve"> </w:t>
      </w:r>
      <w:r w:rsidRPr="00AF42C3">
        <w:rPr>
          <w:rStyle w:val="Emphasis"/>
          <w:rFonts w:eastAsiaTheme="majorEastAsia"/>
        </w:rPr>
        <w:t>Business Intelligence in Management of Organisations.</w:t>
      </w:r>
    </w:p>
    <w:p w14:paraId="3A387AD7" w14:textId="77777777" w:rsidR="00AF42C3" w:rsidRPr="00AF42C3" w:rsidRDefault="00AF42C3" w:rsidP="00AF42C3">
      <w:pPr>
        <w:pStyle w:val="NormalWeb"/>
        <w:spacing w:line="360" w:lineRule="auto"/>
        <w:rPr>
          <w:b/>
          <w:bCs/>
        </w:rPr>
      </w:pPr>
      <w:r w:rsidRPr="00AF42C3">
        <w:rPr>
          <w:rStyle w:val="Strong"/>
          <w:rFonts w:eastAsiaTheme="majorEastAsia"/>
          <w:b w:val="0"/>
          <w:bCs w:val="0"/>
        </w:rPr>
        <w:lastRenderedPageBreak/>
        <w:t>Omar, M. &amp; Faruk, M. (2021)</w:t>
      </w:r>
      <w:r w:rsidRPr="00AF42C3">
        <w:rPr>
          <w:b/>
          <w:bCs/>
        </w:rPr>
        <w:t xml:space="preserve"> </w:t>
      </w:r>
      <w:r w:rsidRPr="00AF42C3">
        <w:rPr>
          <w:rStyle w:val="Emphasis"/>
          <w:rFonts w:eastAsiaTheme="majorEastAsia"/>
        </w:rPr>
        <w:t>An Empirical Study on Data Warehousing and Business Intelligence.</w:t>
      </w:r>
    </w:p>
    <w:p w14:paraId="23CD55A3" w14:textId="77777777" w:rsidR="00AF42C3" w:rsidRPr="00AF42C3" w:rsidRDefault="00AF42C3" w:rsidP="00AF42C3">
      <w:pPr>
        <w:pStyle w:val="NormalWeb"/>
        <w:spacing w:line="360" w:lineRule="auto"/>
        <w:rPr>
          <w:b/>
          <w:bCs/>
        </w:rPr>
      </w:pPr>
      <w:r w:rsidRPr="00AF42C3">
        <w:rPr>
          <w:rStyle w:val="Strong"/>
          <w:rFonts w:eastAsiaTheme="majorEastAsia"/>
          <w:b w:val="0"/>
          <w:bCs w:val="0"/>
        </w:rPr>
        <w:t>Rahman, et al. (2023)</w:t>
      </w:r>
      <w:r w:rsidRPr="00AF42C3">
        <w:rPr>
          <w:b/>
          <w:bCs/>
        </w:rPr>
        <w:t xml:space="preserve"> </w:t>
      </w:r>
      <w:r w:rsidRPr="00AF42C3">
        <w:rPr>
          <w:rStyle w:val="Emphasis"/>
          <w:rFonts w:eastAsiaTheme="majorEastAsia"/>
        </w:rPr>
        <w:t>Review of Classification Methods on Unbalanced Data Sets.</w:t>
      </w:r>
    </w:p>
    <w:p w14:paraId="175B054A" w14:textId="77777777" w:rsidR="00AF42C3" w:rsidRPr="00AF42C3" w:rsidRDefault="00AF42C3" w:rsidP="00AF42C3">
      <w:pPr>
        <w:pStyle w:val="NormalWeb"/>
        <w:spacing w:line="360" w:lineRule="auto"/>
        <w:rPr>
          <w:b/>
          <w:bCs/>
        </w:rPr>
      </w:pPr>
      <w:r w:rsidRPr="00AF42C3">
        <w:rPr>
          <w:rStyle w:val="Strong"/>
          <w:rFonts w:eastAsiaTheme="majorEastAsia"/>
          <w:b w:val="0"/>
          <w:bCs w:val="0"/>
        </w:rPr>
        <w:t>Raza, A., et al. (2023)</w:t>
      </w:r>
      <w:r w:rsidRPr="00AF42C3">
        <w:rPr>
          <w:b/>
          <w:bCs/>
        </w:rPr>
        <w:t xml:space="preserve"> </w:t>
      </w:r>
      <w:r w:rsidRPr="00AF42C3">
        <w:rPr>
          <w:rStyle w:val="Emphasis"/>
          <w:rFonts w:eastAsiaTheme="majorEastAsia"/>
        </w:rPr>
        <w:t>Applications of Data Mining Techniques in Business Decision Making.</w:t>
      </w:r>
    </w:p>
    <w:p w14:paraId="41CB6899" w14:textId="77777777" w:rsidR="00AF42C3" w:rsidRDefault="00AF42C3" w:rsidP="00AF42C3">
      <w:pPr>
        <w:pStyle w:val="NormalWeb"/>
        <w:spacing w:line="360" w:lineRule="auto"/>
        <w:rPr>
          <w:rStyle w:val="Strong"/>
          <w:rFonts w:eastAsiaTheme="majorEastAsia"/>
          <w:b w:val="0"/>
          <w:bCs w:val="0"/>
        </w:rPr>
      </w:pPr>
      <w:r w:rsidRPr="00AF42C3">
        <w:rPr>
          <w:rStyle w:val="Strong"/>
          <w:rFonts w:eastAsiaTheme="majorEastAsia"/>
          <w:b w:val="0"/>
          <w:bCs w:val="0"/>
        </w:rPr>
        <w:t>Comparative Study of Data Warehouses Modelling Approaches: Inmon, Kimball, and Data Vault. (2023).</w:t>
      </w:r>
    </w:p>
    <w:p w14:paraId="24BAF742" w14:textId="77777777" w:rsidR="00687B3C" w:rsidRDefault="00687B3C">
      <w:pPr>
        <w:spacing w:line="278" w:lineRule="auto"/>
        <w:jc w:val="left"/>
        <w:rPr>
          <w:rStyle w:val="Strong"/>
          <w:rFonts w:eastAsiaTheme="majorEastAsia"/>
          <w:sz w:val="32"/>
          <w:szCs w:val="32"/>
        </w:rPr>
      </w:pPr>
      <w:r>
        <w:rPr>
          <w:rStyle w:val="Strong"/>
          <w:rFonts w:eastAsiaTheme="majorEastAsia"/>
          <w:b w:val="0"/>
          <w:bCs w:val="0"/>
        </w:rPr>
        <w:br w:type="page"/>
      </w:r>
    </w:p>
    <w:p w14:paraId="1335B126" w14:textId="3B5E1E3E" w:rsidR="00CB32CA" w:rsidRDefault="00CB32CA" w:rsidP="00687B3C">
      <w:pPr>
        <w:pStyle w:val="Heading1"/>
        <w:rPr>
          <w:rStyle w:val="Strong"/>
          <w:rFonts w:eastAsiaTheme="majorEastAsia"/>
          <w:b/>
          <w:bCs/>
        </w:rPr>
      </w:pPr>
      <w:bookmarkStart w:id="26" w:name="_Toc214661620"/>
      <w:r>
        <w:rPr>
          <w:rStyle w:val="Strong"/>
          <w:rFonts w:eastAsiaTheme="majorEastAsia"/>
          <w:b/>
          <w:bCs/>
        </w:rPr>
        <w:lastRenderedPageBreak/>
        <w:t>Appendix</w:t>
      </w:r>
      <w:bookmarkEnd w:id="26"/>
      <w:r>
        <w:rPr>
          <w:rStyle w:val="Strong"/>
          <w:rFonts w:eastAsiaTheme="majorEastAsia"/>
          <w:b/>
          <w:bCs/>
        </w:rPr>
        <w:t xml:space="preserve"> </w:t>
      </w:r>
    </w:p>
    <w:p w14:paraId="0A72F9A2" w14:textId="051625FF" w:rsidR="00D51FB1" w:rsidRPr="00D51FB1" w:rsidRDefault="00D51FB1" w:rsidP="00D51FB1">
      <w:pPr>
        <w:rPr>
          <w:b/>
          <w:bCs/>
        </w:rPr>
      </w:pPr>
      <w:r w:rsidRPr="00D51FB1">
        <w:rPr>
          <w:b/>
          <w:bCs/>
        </w:rPr>
        <w:t>Appendix B4 – Traditional Data Warehouse Architecture (ETL to Data Marts)</w:t>
      </w:r>
    </w:p>
    <w:p w14:paraId="73FB2F63" w14:textId="7D0064B7" w:rsidR="00D51FB1" w:rsidRDefault="00D51FB1" w:rsidP="00D51FB1">
      <w:r>
        <w:t>Figure B4. Traditional Data Warehouse architecture including ETL, Data Warehouse, and Data Marts</w:t>
      </w:r>
      <w:r>
        <w:t xml:space="preserve"> </w:t>
      </w:r>
      <w:r>
        <w:t>(Source: Awan et al., 2021)</w:t>
      </w:r>
    </w:p>
    <w:p w14:paraId="0168C920" w14:textId="7095C8BD" w:rsidR="00D51FB1" w:rsidRDefault="00D51FB1" w:rsidP="00D51FB1">
      <w:r>
        <w:rPr>
          <w:noProof/>
        </w:rPr>
        <w:drawing>
          <wp:inline distT="0" distB="0" distL="0" distR="0" wp14:anchorId="3D42E98E" wp14:editId="0B59FC9A">
            <wp:extent cx="4572000" cy="2443795"/>
            <wp:effectExtent l="0" t="0" r="0" b="0"/>
            <wp:docPr id="2" name="Picture 2" descr="A diagram of dat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data warehouse&#10;&#10;AI-generated content may be incorrect."/>
                    <pic:cNvPicPr/>
                  </pic:nvPicPr>
                  <pic:blipFill>
                    <a:blip r:embed="rId8"/>
                    <a:stretch>
                      <a:fillRect/>
                    </a:stretch>
                  </pic:blipFill>
                  <pic:spPr>
                    <a:xfrm>
                      <a:off x="0" y="0"/>
                      <a:ext cx="4572000" cy="2443795"/>
                    </a:xfrm>
                    <a:prstGeom prst="rect">
                      <a:avLst/>
                    </a:prstGeom>
                  </pic:spPr>
                </pic:pic>
              </a:graphicData>
            </a:graphic>
          </wp:inline>
        </w:drawing>
      </w:r>
    </w:p>
    <w:p w14:paraId="2013A35F" w14:textId="1349DC4B" w:rsidR="00D51FB1" w:rsidRDefault="00D51FB1" w:rsidP="00D51FB1">
      <w:r w:rsidRPr="00D51FB1">
        <w:t>This figure illustrates the integration of operational systems (ERP, CRM, and others) into a centralised Data Warehouse using ETL operations. Subsequently, data marts are created to provide rapid, role-specific analysis using business intelligence technologies. This precisely corroborates Section 4.2, which advocates for the Kimball-style dimensional model and cloud-based data warehouse for DX Group.</w:t>
      </w:r>
    </w:p>
    <w:p w14:paraId="1A6AA2EE" w14:textId="3217843C" w:rsidR="00D51FB1" w:rsidRPr="00D51FB1" w:rsidRDefault="00D51FB1" w:rsidP="00D51FB1">
      <w:pPr>
        <w:rPr>
          <w:b/>
          <w:bCs/>
        </w:rPr>
      </w:pPr>
      <w:r w:rsidRPr="00D51FB1">
        <w:rPr>
          <w:b/>
          <w:bCs/>
        </w:rPr>
        <w:t>Appendix B5 – The 7 V’s of Big Data</w:t>
      </w:r>
    </w:p>
    <w:p w14:paraId="503ADE82" w14:textId="5C3C85A5" w:rsidR="00D51FB1" w:rsidRDefault="00D51FB1" w:rsidP="00D51FB1">
      <w:r>
        <w:t>Figure B5. The key characteristics of Big Data (Volume, Velocity, Variety, Variability, Veracity, Value, and Visualisation)</w:t>
      </w:r>
      <w:r>
        <w:t xml:space="preserve"> </w:t>
      </w:r>
      <w:r>
        <w:t>(Source: Awan et al., 2021)</w:t>
      </w:r>
    </w:p>
    <w:p w14:paraId="62D6C19E" w14:textId="7B798210" w:rsidR="00D51FB1" w:rsidRDefault="00D51FB1" w:rsidP="00D51FB1">
      <w:r>
        <w:rPr>
          <w:noProof/>
        </w:rPr>
        <w:lastRenderedPageBreak/>
        <w:drawing>
          <wp:inline distT="0" distB="0" distL="0" distR="0" wp14:anchorId="7F7FAA34" wp14:editId="5FB1799C">
            <wp:extent cx="4572000" cy="2980690"/>
            <wp:effectExtent l="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9"/>
                    <a:stretch>
                      <a:fillRect/>
                    </a:stretch>
                  </pic:blipFill>
                  <pic:spPr>
                    <a:xfrm>
                      <a:off x="0" y="0"/>
                      <a:ext cx="4572000" cy="2980690"/>
                    </a:xfrm>
                    <a:prstGeom prst="rect">
                      <a:avLst/>
                    </a:prstGeom>
                  </pic:spPr>
                </pic:pic>
              </a:graphicData>
            </a:graphic>
          </wp:inline>
        </w:drawing>
      </w:r>
    </w:p>
    <w:p w14:paraId="7689272A" w14:textId="4F14EE81" w:rsidR="00D51FB1" w:rsidRPr="00D51FB1" w:rsidRDefault="00D51FB1" w:rsidP="00D51FB1">
      <w:r w:rsidRPr="00D51FB1">
        <w:t>This figure depicts the seven fundamental aspects of Big Data, complementing Section 3 of the study. This elucidates why logistics companies such as DX Group are progressively dependent on cloud-based Business Intelligence and Data Warehousing tools to handle substantial, rapid data flows.</w:t>
      </w:r>
    </w:p>
    <w:p w14:paraId="33B158C3" w14:textId="617487DC" w:rsidR="00D51FB1" w:rsidRPr="00D51FB1" w:rsidRDefault="00D51FB1" w:rsidP="00D51FB1">
      <w:pPr>
        <w:rPr>
          <w:b/>
          <w:bCs/>
        </w:rPr>
      </w:pPr>
      <w:r w:rsidRPr="00D51FB1">
        <w:rPr>
          <w:b/>
          <w:bCs/>
        </w:rPr>
        <w:t>Appendix C4 – Techniques for Unbalanced Classification Data</w:t>
      </w:r>
    </w:p>
    <w:p w14:paraId="058981AA" w14:textId="3C8B0BDA" w:rsidR="00D51FB1" w:rsidRPr="00D51FB1" w:rsidRDefault="00D51FB1" w:rsidP="00D51FB1">
      <w:r>
        <w:t>Figure C4. Main techniques for unbalanced dataset classification (Source: Rahman et al., 2023)</w:t>
      </w:r>
    </w:p>
    <w:p w14:paraId="24D692CD" w14:textId="77777777" w:rsidR="00687B3C" w:rsidRDefault="00687B3C" w:rsidP="00687B3C">
      <w:r w:rsidRPr="00687B3C">
        <w:lastRenderedPageBreak/>
        <w:drawing>
          <wp:inline distT="0" distB="0" distL="0" distR="0" wp14:anchorId="6C3EC3C1" wp14:editId="3EE8B4EE">
            <wp:extent cx="3513124" cy="5532599"/>
            <wp:effectExtent l="0" t="0" r="0" b="0"/>
            <wp:docPr id="83099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91258" name=""/>
                    <pic:cNvPicPr/>
                  </pic:nvPicPr>
                  <pic:blipFill>
                    <a:blip r:embed="rId10"/>
                    <a:stretch>
                      <a:fillRect/>
                    </a:stretch>
                  </pic:blipFill>
                  <pic:spPr>
                    <a:xfrm>
                      <a:off x="0" y="0"/>
                      <a:ext cx="3513124" cy="5532599"/>
                    </a:xfrm>
                    <a:prstGeom prst="rect">
                      <a:avLst/>
                    </a:prstGeom>
                  </pic:spPr>
                </pic:pic>
              </a:graphicData>
            </a:graphic>
          </wp:inline>
        </w:drawing>
      </w:r>
    </w:p>
    <w:p w14:paraId="5FE2B9B2" w14:textId="68A75F85" w:rsidR="00687B3C" w:rsidRPr="00687B3C" w:rsidRDefault="00687B3C" w:rsidP="00687B3C">
      <w:r w:rsidRPr="00687B3C">
        <w:t xml:space="preserve">The </w:t>
      </w:r>
      <w:r w:rsidR="00D51FB1">
        <w:t>above</w:t>
      </w:r>
      <w:r w:rsidRPr="00687B3C">
        <w:t xml:space="preserve"> diagram encapsulates essential strategies for addressing class imbalance, including sampling techniques (e.g., SMOTE), algorithmic modifications, cost-sensitive learning, feature-based methods, deep learning architectures, and assessment metrics such as G-mean, F-measure, and ROC. It endorses Section 5.2, which addresses the significance of handling imbalanced data in anticipating infrequent occurrences, such as late delivery.</w:t>
      </w:r>
    </w:p>
    <w:p w14:paraId="70680ECD" w14:textId="77777777" w:rsidR="006C3BB2" w:rsidRPr="00D25297" w:rsidRDefault="006C3BB2" w:rsidP="006C3BB2"/>
    <w:sectPr w:rsidR="006C3BB2" w:rsidRPr="00D252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F6CFD"/>
    <w:multiLevelType w:val="hybridMultilevel"/>
    <w:tmpl w:val="F00C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00257"/>
    <w:multiLevelType w:val="hybridMultilevel"/>
    <w:tmpl w:val="6EDEB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B41E69"/>
    <w:multiLevelType w:val="hybridMultilevel"/>
    <w:tmpl w:val="3192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41CB6"/>
    <w:multiLevelType w:val="hybridMultilevel"/>
    <w:tmpl w:val="5BF8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4A25A4"/>
    <w:multiLevelType w:val="hybridMultilevel"/>
    <w:tmpl w:val="9B46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9D7ED2"/>
    <w:multiLevelType w:val="hybridMultilevel"/>
    <w:tmpl w:val="16369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2866D5"/>
    <w:multiLevelType w:val="hybridMultilevel"/>
    <w:tmpl w:val="46441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C1184"/>
    <w:multiLevelType w:val="multilevel"/>
    <w:tmpl w:val="447A884C"/>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21139029">
    <w:abstractNumId w:val="4"/>
  </w:num>
  <w:num w:numId="2" w16cid:durableId="506560098">
    <w:abstractNumId w:val="3"/>
  </w:num>
  <w:num w:numId="3" w16cid:durableId="433749404">
    <w:abstractNumId w:val="0"/>
  </w:num>
  <w:num w:numId="4" w16cid:durableId="1771462474">
    <w:abstractNumId w:val="7"/>
  </w:num>
  <w:num w:numId="5" w16cid:durableId="1014503097">
    <w:abstractNumId w:val="5"/>
  </w:num>
  <w:num w:numId="6" w16cid:durableId="255599826">
    <w:abstractNumId w:val="1"/>
  </w:num>
  <w:num w:numId="7" w16cid:durableId="92286526">
    <w:abstractNumId w:val="2"/>
  </w:num>
  <w:num w:numId="8" w16cid:durableId="1705518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948"/>
    <w:rsid w:val="001867AC"/>
    <w:rsid w:val="00381433"/>
    <w:rsid w:val="003E1A3C"/>
    <w:rsid w:val="003F0225"/>
    <w:rsid w:val="0042496C"/>
    <w:rsid w:val="00471318"/>
    <w:rsid w:val="00475985"/>
    <w:rsid w:val="00480E06"/>
    <w:rsid w:val="004832AA"/>
    <w:rsid w:val="004E6DF1"/>
    <w:rsid w:val="004E778E"/>
    <w:rsid w:val="005513D8"/>
    <w:rsid w:val="00687B3C"/>
    <w:rsid w:val="006C3BB2"/>
    <w:rsid w:val="006E2CAA"/>
    <w:rsid w:val="00743ABE"/>
    <w:rsid w:val="00773D00"/>
    <w:rsid w:val="00825483"/>
    <w:rsid w:val="009449F3"/>
    <w:rsid w:val="00985C63"/>
    <w:rsid w:val="009E7F9F"/>
    <w:rsid w:val="00A25A27"/>
    <w:rsid w:val="00AF42C3"/>
    <w:rsid w:val="00B67AE1"/>
    <w:rsid w:val="00BD20C2"/>
    <w:rsid w:val="00BD2A62"/>
    <w:rsid w:val="00BF5A53"/>
    <w:rsid w:val="00C77C2E"/>
    <w:rsid w:val="00CB32CA"/>
    <w:rsid w:val="00CC4905"/>
    <w:rsid w:val="00CD0A31"/>
    <w:rsid w:val="00D03883"/>
    <w:rsid w:val="00D25297"/>
    <w:rsid w:val="00D32F03"/>
    <w:rsid w:val="00D51FB1"/>
    <w:rsid w:val="00D72948"/>
    <w:rsid w:val="00DE4C2D"/>
    <w:rsid w:val="00E278CF"/>
    <w:rsid w:val="00EC19A6"/>
    <w:rsid w:val="00ED5DBA"/>
    <w:rsid w:val="00EE07C3"/>
    <w:rsid w:val="00F440F5"/>
    <w:rsid w:val="00F95264"/>
    <w:rsid w:val="00FC1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CF36B"/>
  <w15:chartTrackingRefBased/>
  <w15:docId w15:val="{6B5278D2-D636-451A-B3FC-A451D3F8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A3C"/>
    <w:pPr>
      <w:spacing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3E1A3C"/>
    <w:pPr>
      <w:outlineLvl w:val="0"/>
    </w:pPr>
    <w:rPr>
      <w:b/>
      <w:bCs/>
      <w:sz w:val="32"/>
      <w:szCs w:val="32"/>
    </w:rPr>
  </w:style>
  <w:style w:type="paragraph" w:styleId="Heading2">
    <w:name w:val="heading 2"/>
    <w:basedOn w:val="Normal"/>
    <w:next w:val="Normal"/>
    <w:link w:val="Heading2Char"/>
    <w:uiPriority w:val="9"/>
    <w:unhideWhenUsed/>
    <w:qFormat/>
    <w:rsid w:val="00EC19A6"/>
    <w:pPr>
      <w:keepNext/>
      <w:keepLines/>
      <w:spacing w:before="160" w:after="80"/>
      <w:outlineLvl w:val="1"/>
    </w:pPr>
    <w:rPr>
      <w:rFonts w:eastAsiaTheme="majorEastAsia"/>
      <w:b/>
      <w:bCs/>
      <w:sz w:val="28"/>
      <w:szCs w:val="28"/>
    </w:rPr>
  </w:style>
  <w:style w:type="paragraph" w:styleId="Heading3">
    <w:name w:val="heading 3"/>
    <w:basedOn w:val="Normal"/>
    <w:next w:val="Normal"/>
    <w:link w:val="Heading3Char"/>
    <w:uiPriority w:val="9"/>
    <w:semiHidden/>
    <w:unhideWhenUsed/>
    <w:qFormat/>
    <w:rsid w:val="00D729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9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9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9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9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9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9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A3C"/>
    <w:rPr>
      <w:rFonts w:ascii="Times New Roman" w:hAnsi="Times New Roman" w:cs="Times New Roman"/>
      <w:b/>
      <w:bCs/>
      <w:sz w:val="32"/>
      <w:szCs w:val="32"/>
    </w:rPr>
  </w:style>
  <w:style w:type="character" w:customStyle="1" w:styleId="Heading2Char">
    <w:name w:val="Heading 2 Char"/>
    <w:basedOn w:val="DefaultParagraphFont"/>
    <w:link w:val="Heading2"/>
    <w:uiPriority w:val="9"/>
    <w:rsid w:val="00EC19A6"/>
    <w:rPr>
      <w:rFonts w:ascii="Times New Roman" w:eastAsiaTheme="majorEastAsia" w:hAnsi="Times New Roman" w:cs="Times New Roman"/>
      <w:b/>
      <w:bCs/>
      <w:sz w:val="28"/>
      <w:szCs w:val="28"/>
    </w:rPr>
  </w:style>
  <w:style w:type="character" w:customStyle="1" w:styleId="Heading3Char">
    <w:name w:val="Heading 3 Char"/>
    <w:basedOn w:val="DefaultParagraphFont"/>
    <w:link w:val="Heading3"/>
    <w:uiPriority w:val="9"/>
    <w:semiHidden/>
    <w:rsid w:val="00D729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9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9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9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9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9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948"/>
    <w:rPr>
      <w:rFonts w:eastAsiaTheme="majorEastAsia" w:cstheme="majorBidi"/>
      <w:color w:val="272727" w:themeColor="text1" w:themeTint="D8"/>
    </w:rPr>
  </w:style>
  <w:style w:type="paragraph" w:styleId="Title">
    <w:name w:val="Title"/>
    <w:basedOn w:val="Normal"/>
    <w:next w:val="Normal"/>
    <w:link w:val="TitleChar"/>
    <w:uiPriority w:val="10"/>
    <w:qFormat/>
    <w:rsid w:val="00D729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9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9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9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948"/>
    <w:pPr>
      <w:spacing w:before="160"/>
      <w:jc w:val="center"/>
    </w:pPr>
    <w:rPr>
      <w:i/>
      <w:iCs/>
      <w:color w:val="404040" w:themeColor="text1" w:themeTint="BF"/>
    </w:rPr>
  </w:style>
  <w:style w:type="character" w:customStyle="1" w:styleId="QuoteChar">
    <w:name w:val="Quote Char"/>
    <w:basedOn w:val="DefaultParagraphFont"/>
    <w:link w:val="Quote"/>
    <w:uiPriority w:val="29"/>
    <w:rsid w:val="00D72948"/>
    <w:rPr>
      <w:i/>
      <w:iCs/>
      <w:color w:val="404040" w:themeColor="text1" w:themeTint="BF"/>
    </w:rPr>
  </w:style>
  <w:style w:type="paragraph" w:styleId="ListParagraph">
    <w:name w:val="List Paragraph"/>
    <w:basedOn w:val="Normal"/>
    <w:uiPriority w:val="34"/>
    <w:qFormat/>
    <w:rsid w:val="00D72948"/>
    <w:pPr>
      <w:ind w:left="720"/>
      <w:contextualSpacing/>
    </w:pPr>
  </w:style>
  <w:style w:type="character" w:styleId="IntenseEmphasis">
    <w:name w:val="Intense Emphasis"/>
    <w:basedOn w:val="DefaultParagraphFont"/>
    <w:uiPriority w:val="21"/>
    <w:qFormat/>
    <w:rsid w:val="00D72948"/>
    <w:rPr>
      <w:i/>
      <w:iCs/>
      <w:color w:val="0F4761" w:themeColor="accent1" w:themeShade="BF"/>
    </w:rPr>
  </w:style>
  <w:style w:type="paragraph" w:styleId="IntenseQuote">
    <w:name w:val="Intense Quote"/>
    <w:basedOn w:val="Normal"/>
    <w:next w:val="Normal"/>
    <w:link w:val="IntenseQuoteChar"/>
    <w:uiPriority w:val="30"/>
    <w:qFormat/>
    <w:rsid w:val="00D729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948"/>
    <w:rPr>
      <w:i/>
      <w:iCs/>
      <w:color w:val="0F4761" w:themeColor="accent1" w:themeShade="BF"/>
    </w:rPr>
  </w:style>
  <w:style w:type="character" w:styleId="IntenseReference">
    <w:name w:val="Intense Reference"/>
    <w:basedOn w:val="DefaultParagraphFont"/>
    <w:uiPriority w:val="32"/>
    <w:qFormat/>
    <w:rsid w:val="00D72948"/>
    <w:rPr>
      <w:b/>
      <w:bCs/>
      <w:smallCaps/>
      <w:color w:val="0F4761" w:themeColor="accent1" w:themeShade="BF"/>
      <w:spacing w:val="5"/>
    </w:rPr>
  </w:style>
  <w:style w:type="paragraph" w:styleId="NormalWeb">
    <w:name w:val="Normal (Web)"/>
    <w:basedOn w:val="Normal"/>
    <w:uiPriority w:val="99"/>
    <w:semiHidden/>
    <w:unhideWhenUsed/>
    <w:rsid w:val="00AF42C3"/>
    <w:pPr>
      <w:spacing w:before="100" w:beforeAutospacing="1" w:after="100" w:afterAutospacing="1" w:line="240" w:lineRule="auto"/>
      <w:jc w:val="left"/>
    </w:pPr>
    <w:rPr>
      <w:rFonts w:eastAsia="Times New Roman"/>
      <w:kern w:val="0"/>
      <w:lang w:eastAsia="en-GB"/>
      <w14:ligatures w14:val="none"/>
    </w:rPr>
  </w:style>
  <w:style w:type="character" w:styleId="Strong">
    <w:name w:val="Strong"/>
    <w:basedOn w:val="DefaultParagraphFont"/>
    <w:uiPriority w:val="22"/>
    <w:qFormat/>
    <w:rsid w:val="00AF42C3"/>
    <w:rPr>
      <w:b/>
      <w:bCs/>
    </w:rPr>
  </w:style>
  <w:style w:type="character" w:styleId="Emphasis">
    <w:name w:val="Emphasis"/>
    <w:basedOn w:val="DefaultParagraphFont"/>
    <w:uiPriority w:val="20"/>
    <w:qFormat/>
    <w:rsid w:val="00AF42C3"/>
    <w:rPr>
      <w:i/>
      <w:iCs/>
    </w:rPr>
  </w:style>
  <w:style w:type="character" w:styleId="Hyperlink">
    <w:name w:val="Hyperlink"/>
    <w:basedOn w:val="DefaultParagraphFont"/>
    <w:uiPriority w:val="99"/>
    <w:unhideWhenUsed/>
    <w:rsid w:val="00AF42C3"/>
    <w:rPr>
      <w:color w:val="0000FF"/>
      <w:u w:val="single"/>
    </w:rPr>
  </w:style>
  <w:style w:type="paragraph" w:styleId="TOCHeading">
    <w:name w:val="TOC Heading"/>
    <w:basedOn w:val="Heading1"/>
    <w:next w:val="Normal"/>
    <w:uiPriority w:val="39"/>
    <w:unhideWhenUsed/>
    <w:qFormat/>
    <w:rsid w:val="006E2CAA"/>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lang w:eastAsia="en-GB"/>
      <w14:ligatures w14:val="none"/>
    </w:rPr>
  </w:style>
  <w:style w:type="paragraph" w:styleId="TOC1">
    <w:name w:val="toc 1"/>
    <w:basedOn w:val="Normal"/>
    <w:next w:val="Normal"/>
    <w:autoRedefine/>
    <w:uiPriority w:val="39"/>
    <w:unhideWhenUsed/>
    <w:rsid w:val="006E2CAA"/>
    <w:pPr>
      <w:spacing w:after="100"/>
    </w:pPr>
  </w:style>
  <w:style w:type="paragraph" w:styleId="TOC2">
    <w:name w:val="toc 2"/>
    <w:basedOn w:val="Normal"/>
    <w:next w:val="Normal"/>
    <w:autoRedefine/>
    <w:uiPriority w:val="39"/>
    <w:unhideWhenUsed/>
    <w:rsid w:val="006E2CA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dxdelivery.com/about/life-story-parce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7F6D4-A221-41AF-87E4-ECAAB875A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17</Pages>
  <Words>3603</Words>
  <Characters>20541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Pellegrini</dc:creator>
  <cp:keywords/>
  <dc:description/>
  <cp:lastModifiedBy>Dana Pellegrini Babcinschii</cp:lastModifiedBy>
  <cp:revision>11</cp:revision>
  <dcterms:created xsi:type="dcterms:W3CDTF">2025-11-18T17:07:00Z</dcterms:created>
  <dcterms:modified xsi:type="dcterms:W3CDTF">2025-11-21T23:58:00Z</dcterms:modified>
</cp:coreProperties>
</file>