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A01EDF" w14:textId="5A894F28" w:rsidR="005329D2" w:rsidRPr="00E54E96" w:rsidRDefault="005329D2" w:rsidP="005329D2">
      <w:pPr>
        <w:pStyle w:val="NoSpacing"/>
        <w:rPr>
          <w:b/>
          <w:bCs/>
          <w:color w:val="FF0000"/>
          <w:sz w:val="16"/>
          <w:szCs w:val="16"/>
        </w:rPr>
      </w:pPr>
      <w:r w:rsidRPr="00E54E96">
        <w:rPr>
          <w:b/>
          <w:bCs/>
          <w:color w:val="FF0000"/>
          <w:sz w:val="16"/>
          <w:szCs w:val="16"/>
        </w:rPr>
        <w:t>Dentistry Services in the UK: Role, Access, and Current Challenges</w:t>
      </w:r>
    </w:p>
    <w:p w14:paraId="35DBC8F5" w14:textId="77777777" w:rsidR="005329D2" w:rsidRPr="00E54E96" w:rsidRDefault="005329D2" w:rsidP="005329D2">
      <w:pPr>
        <w:pStyle w:val="NoSpacing"/>
        <w:rPr>
          <w:b/>
          <w:bCs/>
          <w:color w:val="FF0000"/>
          <w:sz w:val="16"/>
          <w:szCs w:val="16"/>
        </w:rPr>
      </w:pPr>
    </w:p>
    <w:p w14:paraId="0CCCFE59" w14:textId="4BB91F4B" w:rsidR="005329D2" w:rsidRPr="00E54E96" w:rsidRDefault="005329D2" w:rsidP="005329D2">
      <w:pPr>
        <w:pStyle w:val="NoSpacing"/>
        <w:rPr>
          <w:b/>
          <w:bCs/>
          <w:color w:val="FF0000"/>
          <w:sz w:val="16"/>
          <w:szCs w:val="16"/>
        </w:rPr>
      </w:pPr>
      <w:r w:rsidRPr="00E54E96">
        <w:rPr>
          <w:b/>
          <w:bCs/>
          <w:color w:val="FF0000"/>
          <w:sz w:val="16"/>
          <w:szCs w:val="16"/>
        </w:rPr>
        <w:t>What do they do?</w:t>
      </w:r>
    </w:p>
    <w:p w14:paraId="17F2543E" w14:textId="77777777" w:rsidR="005329D2" w:rsidRPr="00E54E96" w:rsidRDefault="005329D2" w:rsidP="005329D2">
      <w:pPr>
        <w:pStyle w:val="NoSpacing"/>
        <w:rPr>
          <w:b/>
          <w:bCs/>
          <w:color w:val="FF0000"/>
          <w:sz w:val="16"/>
          <w:szCs w:val="16"/>
        </w:rPr>
      </w:pPr>
    </w:p>
    <w:tbl>
      <w:tblPr>
        <w:tblpPr w:leftFromText="180" w:rightFromText="180" w:vertAnchor="text" w:horzAnchor="margin" w:tblpXSpec="center" w:tblpY="2368"/>
        <w:tblW w:w="28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581"/>
        <w:gridCol w:w="1328"/>
        <w:gridCol w:w="943"/>
      </w:tblGrid>
      <w:tr w:rsidR="005329D2" w:rsidRPr="00E54E96" w14:paraId="0AB48D0B" w14:textId="77777777" w:rsidTr="005329D2">
        <w:trPr>
          <w:trHeight w:val="17"/>
          <w:tblHeader/>
        </w:trPr>
        <w:tc>
          <w:tcPr>
            <w:tcW w:w="0" w:type="auto"/>
            <w:tcMar>
              <w:top w:w="150" w:type="dxa"/>
              <w:left w:w="0" w:type="dxa"/>
              <w:bottom w:w="150" w:type="dxa"/>
              <w:right w:w="240" w:type="dxa"/>
            </w:tcMar>
            <w:vAlign w:val="center"/>
            <w:hideMark/>
          </w:tcPr>
          <w:p w14:paraId="3B209D3E" w14:textId="77777777" w:rsidR="005329D2" w:rsidRPr="00E54E96" w:rsidRDefault="005329D2" w:rsidP="005329D2">
            <w:pPr>
              <w:pStyle w:val="NoSpacing"/>
              <w:rPr>
                <w:b/>
                <w:bCs/>
                <w:sz w:val="16"/>
                <w:szCs w:val="16"/>
              </w:rPr>
            </w:pPr>
            <w:r w:rsidRPr="00E54E96">
              <w:rPr>
                <w:b/>
                <w:bCs/>
                <w:sz w:val="16"/>
                <w:szCs w:val="16"/>
              </w:rPr>
              <w:t>Band</w:t>
            </w:r>
          </w:p>
        </w:tc>
        <w:tc>
          <w:tcPr>
            <w:tcW w:w="0" w:type="auto"/>
            <w:tcMar>
              <w:top w:w="150" w:type="dxa"/>
              <w:left w:w="240" w:type="dxa"/>
              <w:bottom w:w="150" w:type="dxa"/>
              <w:right w:w="240" w:type="dxa"/>
            </w:tcMar>
            <w:vAlign w:val="center"/>
            <w:hideMark/>
          </w:tcPr>
          <w:p w14:paraId="6D3D1D8D" w14:textId="77777777" w:rsidR="005329D2" w:rsidRPr="00E54E96" w:rsidRDefault="005329D2" w:rsidP="005329D2">
            <w:pPr>
              <w:pStyle w:val="NoSpacing"/>
              <w:rPr>
                <w:b/>
                <w:bCs/>
                <w:sz w:val="16"/>
                <w:szCs w:val="16"/>
              </w:rPr>
            </w:pPr>
            <w:r w:rsidRPr="00E54E96">
              <w:rPr>
                <w:b/>
                <w:bCs/>
                <w:sz w:val="16"/>
                <w:szCs w:val="16"/>
              </w:rPr>
              <w:t>Treatment</w:t>
            </w:r>
          </w:p>
        </w:tc>
        <w:tc>
          <w:tcPr>
            <w:tcW w:w="0" w:type="auto"/>
            <w:tcMar>
              <w:top w:w="150" w:type="dxa"/>
              <w:left w:w="240" w:type="dxa"/>
              <w:bottom w:w="150" w:type="dxa"/>
              <w:right w:w="240" w:type="dxa"/>
            </w:tcMar>
            <w:vAlign w:val="center"/>
            <w:hideMark/>
          </w:tcPr>
          <w:p w14:paraId="5CA395BE" w14:textId="77777777" w:rsidR="005329D2" w:rsidRPr="00E54E96" w:rsidRDefault="005329D2" w:rsidP="005329D2">
            <w:pPr>
              <w:pStyle w:val="NoSpacing"/>
              <w:rPr>
                <w:b/>
                <w:bCs/>
                <w:sz w:val="16"/>
                <w:szCs w:val="16"/>
              </w:rPr>
            </w:pPr>
            <w:r w:rsidRPr="00E54E96">
              <w:rPr>
                <w:b/>
                <w:bCs/>
                <w:sz w:val="16"/>
                <w:szCs w:val="16"/>
              </w:rPr>
              <w:t>Charge</w:t>
            </w:r>
          </w:p>
        </w:tc>
      </w:tr>
      <w:tr w:rsidR="005329D2" w:rsidRPr="00E54E96" w14:paraId="4D7F7D1B" w14:textId="77777777" w:rsidTr="005329D2">
        <w:trPr>
          <w:trHeight w:val="18"/>
        </w:trPr>
        <w:tc>
          <w:tcPr>
            <w:tcW w:w="0" w:type="auto"/>
            <w:tcMar>
              <w:top w:w="150" w:type="dxa"/>
              <w:left w:w="0" w:type="dxa"/>
              <w:bottom w:w="150" w:type="dxa"/>
              <w:right w:w="240" w:type="dxa"/>
            </w:tcMar>
            <w:vAlign w:val="center"/>
            <w:hideMark/>
          </w:tcPr>
          <w:p w14:paraId="4B938B81" w14:textId="77777777" w:rsidR="005329D2" w:rsidRPr="00E54E96" w:rsidRDefault="005329D2" w:rsidP="005329D2">
            <w:pPr>
              <w:pStyle w:val="NoSpacing"/>
              <w:rPr>
                <w:sz w:val="16"/>
                <w:szCs w:val="16"/>
              </w:rPr>
            </w:pPr>
            <w:r w:rsidRPr="00E54E96">
              <w:rPr>
                <w:sz w:val="16"/>
                <w:szCs w:val="16"/>
              </w:rPr>
              <w:t>1</w:t>
            </w:r>
          </w:p>
        </w:tc>
        <w:tc>
          <w:tcPr>
            <w:tcW w:w="0" w:type="auto"/>
            <w:tcMar>
              <w:top w:w="150" w:type="dxa"/>
              <w:left w:w="240" w:type="dxa"/>
              <w:bottom w:w="150" w:type="dxa"/>
              <w:right w:w="240" w:type="dxa"/>
            </w:tcMar>
            <w:vAlign w:val="center"/>
            <w:hideMark/>
          </w:tcPr>
          <w:p w14:paraId="765BA9A7" w14:textId="77777777" w:rsidR="005329D2" w:rsidRPr="00E54E96" w:rsidRDefault="005329D2" w:rsidP="005329D2">
            <w:pPr>
              <w:pStyle w:val="NoSpacing"/>
              <w:rPr>
                <w:sz w:val="16"/>
                <w:szCs w:val="16"/>
              </w:rPr>
            </w:pPr>
            <w:r w:rsidRPr="00E54E96">
              <w:rPr>
                <w:sz w:val="16"/>
                <w:szCs w:val="16"/>
              </w:rPr>
              <w:t>Examination, diagnosis, scale and polish</w:t>
            </w:r>
          </w:p>
        </w:tc>
        <w:tc>
          <w:tcPr>
            <w:tcW w:w="0" w:type="auto"/>
            <w:tcMar>
              <w:top w:w="150" w:type="dxa"/>
              <w:left w:w="240" w:type="dxa"/>
              <w:bottom w:w="150" w:type="dxa"/>
              <w:right w:w="0" w:type="dxa"/>
            </w:tcMar>
            <w:vAlign w:val="center"/>
            <w:hideMark/>
          </w:tcPr>
          <w:p w14:paraId="35886B0C" w14:textId="77777777" w:rsidR="005329D2" w:rsidRPr="00E54E96" w:rsidRDefault="005329D2" w:rsidP="005329D2">
            <w:pPr>
              <w:pStyle w:val="NoSpacing"/>
              <w:rPr>
                <w:sz w:val="16"/>
                <w:szCs w:val="16"/>
              </w:rPr>
            </w:pPr>
            <w:r w:rsidRPr="00E54E96">
              <w:rPr>
                <w:sz w:val="16"/>
                <w:szCs w:val="16"/>
              </w:rPr>
              <w:t>£26.80</w:t>
            </w:r>
          </w:p>
        </w:tc>
      </w:tr>
      <w:tr w:rsidR="005329D2" w:rsidRPr="00E54E96" w14:paraId="700CB67B" w14:textId="77777777" w:rsidTr="005329D2">
        <w:trPr>
          <w:trHeight w:val="17"/>
        </w:trPr>
        <w:tc>
          <w:tcPr>
            <w:tcW w:w="0" w:type="auto"/>
            <w:tcMar>
              <w:top w:w="150" w:type="dxa"/>
              <w:left w:w="0" w:type="dxa"/>
              <w:bottom w:w="150" w:type="dxa"/>
              <w:right w:w="240" w:type="dxa"/>
            </w:tcMar>
            <w:vAlign w:val="center"/>
            <w:hideMark/>
          </w:tcPr>
          <w:p w14:paraId="2EEF552B" w14:textId="77777777" w:rsidR="005329D2" w:rsidRPr="00E54E96" w:rsidRDefault="005329D2" w:rsidP="005329D2">
            <w:pPr>
              <w:pStyle w:val="NoSpacing"/>
              <w:rPr>
                <w:sz w:val="16"/>
                <w:szCs w:val="16"/>
              </w:rPr>
            </w:pPr>
            <w:r w:rsidRPr="00E54E96">
              <w:rPr>
                <w:sz w:val="16"/>
                <w:szCs w:val="16"/>
              </w:rPr>
              <w:t>2</w:t>
            </w:r>
          </w:p>
        </w:tc>
        <w:tc>
          <w:tcPr>
            <w:tcW w:w="0" w:type="auto"/>
            <w:tcMar>
              <w:top w:w="150" w:type="dxa"/>
              <w:left w:w="240" w:type="dxa"/>
              <w:bottom w:w="150" w:type="dxa"/>
              <w:right w:w="240" w:type="dxa"/>
            </w:tcMar>
            <w:vAlign w:val="center"/>
            <w:hideMark/>
          </w:tcPr>
          <w:p w14:paraId="2EA31CBA" w14:textId="77777777" w:rsidR="005329D2" w:rsidRPr="00E54E96" w:rsidRDefault="005329D2" w:rsidP="005329D2">
            <w:pPr>
              <w:pStyle w:val="NoSpacing"/>
              <w:rPr>
                <w:sz w:val="16"/>
                <w:szCs w:val="16"/>
              </w:rPr>
            </w:pPr>
            <w:r w:rsidRPr="00E54E96">
              <w:rPr>
                <w:sz w:val="16"/>
                <w:szCs w:val="16"/>
              </w:rPr>
              <w:t>Band 1 + fillings, root canals, extractions</w:t>
            </w:r>
          </w:p>
        </w:tc>
        <w:tc>
          <w:tcPr>
            <w:tcW w:w="0" w:type="auto"/>
            <w:tcMar>
              <w:top w:w="150" w:type="dxa"/>
              <w:left w:w="240" w:type="dxa"/>
              <w:bottom w:w="150" w:type="dxa"/>
              <w:right w:w="0" w:type="dxa"/>
            </w:tcMar>
            <w:vAlign w:val="center"/>
            <w:hideMark/>
          </w:tcPr>
          <w:p w14:paraId="4291D7B3" w14:textId="77777777" w:rsidR="005329D2" w:rsidRPr="00E54E96" w:rsidRDefault="005329D2" w:rsidP="005329D2">
            <w:pPr>
              <w:pStyle w:val="NoSpacing"/>
              <w:rPr>
                <w:sz w:val="16"/>
                <w:szCs w:val="16"/>
              </w:rPr>
            </w:pPr>
            <w:r w:rsidRPr="00E54E96">
              <w:rPr>
                <w:sz w:val="16"/>
                <w:szCs w:val="16"/>
              </w:rPr>
              <w:t>£73.50</w:t>
            </w:r>
          </w:p>
        </w:tc>
      </w:tr>
      <w:tr w:rsidR="005329D2" w:rsidRPr="00E54E96" w14:paraId="54B7731D" w14:textId="77777777" w:rsidTr="005329D2">
        <w:trPr>
          <w:trHeight w:val="17"/>
        </w:trPr>
        <w:tc>
          <w:tcPr>
            <w:tcW w:w="0" w:type="auto"/>
            <w:tcMar>
              <w:top w:w="150" w:type="dxa"/>
              <w:left w:w="0" w:type="dxa"/>
              <w:bottom w:w="150" w:type="dxa"/>
              <w:right w:w="240" w:type="dxa"/>
            </w:tcMar>
            <w:vAlign w:val="center"/>
            <w:hideMark/>
          </w:tcPr>
          <w:p w14:paraId="32C17F53" w14:textId="77777777" w:rsidR="005329D2" w:rsidRPr="00E54E96" w:rsidRDefault="005329D2" w:rsidP="005329D2">
            <w:pPr>
              <w:pStyle w:val="NoSpacing"/>
              <w:rPr>
                <w:sz w:val="16"/>
                <w:szCs w:val="16"/>
              </w:rPr>
            </w:pPr>
            <w:r w:rsidRPr="00E54E96">
              <w:rPr>
                <w:sz w:val="16"/>
                <w:szCs w:val="16"/>
              </w:rPr>
              <w:t>3</w:t>
            </w:r>
          </w:p>
        </w:tc>
        <w:tc>
          <w:tcPr>
            <w:tcW w:w="0" w:type="auto"/>
            <w:tcMar>
              <w:top w:w="150" w:type="dxa"/>
              <w:left w:w="240" w:type="dxa"/>
              <w:bottom w:w="150" w:type="dxa"/>
              <w:right w:w="240" w:type="dxa"/>
            </w:tcMar>
            <w:vAlign w:val="center"/>
            <w:hideMark/>
          </w:tcPr>
          <w:p w14:paraId="443E69B2" w14:textId="77777777" w:rsidR="005329D2" w:rsidRPr="00E54E96" w:rsidRDefault="005329D2" w:rsidP="005329D2">
            <w:pPr>
              <w:pStyle w:val="NoSpacing"/>
              <w:rPr>
                <w:sz w:val="16"/>
                <w:szCs w:val="16"/>
              </w:rPr>
            </w:pPr>
            <w:r w:rsidRPr="00E54E96">
              <w:rPr>
                <w:sz w:val="16"/>
                <w:szCs w:val="16"/>
              </w:rPr>
              <w:t>Band 1+2 + crowns, dentures, bridges</w:t>
            </w:r>
          </w:p>
        </w:tc>
        <w:tc>
          <w:tcPr>
            <w:tcW w:w="0" w:type="auto"/>
            <w:tcMar>
              <w:top w:w="150" w:type="dxa"/>
              <w:left w:w="240" w:type="dxa"/>
              <w:bottom w:w="150" w:type="dxa"/>
              <w:right w:w="0" w:type="dxa"/>
            </w:tcMar>
            <w:vAlign w:val="center"/>
            <w:hideMark/>
          </w:tcPr>
          <w:p w14:paraId="2969A3A3" w14:textId="77777777" w:rsidR="005329D2" w:rsidRPr="00E54E96" w:rsidRDefault="005329D2" w:rsidP="005329D2">
            <w:pPr>
              <w:pStyle w:val="NoSpacing"/>
              <w:rPr>
                <w:sz w:val="16"/>
                <w:szCs w:val="16"/>
              </w:rPr>
            </w:pPr>
            <w:r w:rsidRPr="00E54E96">
              <w:rPr>
                <w:sz w:val="16"/>
                <w:szCs w:val="16"/>
              </w:rPr>
              <w:t>£319.10</w:t>
            </w:r>
          </w:p>
        </w:tc>
      </w:tr>
    </w:tbl>
    <w:p w14:paraId="2F464BB0" w14:textId="469699C0" w:rsidR="005329D2" w:rsidRPr="00E54E96" w:rsidRDefault="005329D2" w:rsidP="005329D2">
      <w:pPr>
        <w:pStyle w:val="NoSpacing"/>
        <w:rPr>
          <w:sz w:val="16"/>
          <w:szCs w:val="16"/>
        </w:rPr>
      </w:pPr>
      <w:r w:rsidRPr="00E54E96">
        <w:rPr>
          <w:sz w:val="16"/>
          <w:szCs w:val="16"/>
        </w:rPr>
        <w:t>Dentistry services focus on the prevention, diagnosis, and treatment of conditions affecting the teeth, gums, and mouth. Core activities include routine check-ups and oral hygiene advice, fillings, crowns, bridges, and root canal treatments, extractions and emergency dental care, preventive treatments like fluoride application and sealants, orthodontics (braces) and cosmetic procedures, and oral cancer screening (NHS England, 2023).</w:t>
      </w:r>
    </w:p>
    <w:p w14:paraId="1A9542AE" w14:textId="77777777" w:rsidR="005329D2" w:rsidRPr="005329D2" w:rsidRDefault="005329D2" w:rsidP="005329D2">
      <w:pPr>
        <w:pStyle w:val="NoSpacing"/>
        <w:rPr>
          <w:sz w:val="16"/>
          <w:szCs w:val="16"/>
        </w:rPr>
      </w:pPr>
    </w:p>
    <w:p w14:paraId="36D270FC" w14:textId="6B2BBE36" w:rsidR="005329D2" w:rsidRDefault="005329D2" w:rsidP="005329D2">
      <w:pPr>
        <w:pStyle w:val="NoSpacing"/>
        <w:rPr>
          <w:b/>
          <w:bCs/>
          <w:color w:val="FF0000"/>
          <w:sz w:val="16"/>
          <w:szCs w:val="16"/>
        </w:rPr>
      </w:pPr>
      <w:r w:rsidRPr="005329D2">
        <w:rPr>
          <w:b/>
          <w:bCs/>
          <w:color w:val="FF0000"/>
          <w:sz w:val="16"/>
          <w:szCs w:val="16"/>
        </w:rPr>
        <w:t>Who can use the dentistry service?</w:t>
      </w:r>
    </w:p>
    <w:p w14:paraId="082D15E1" w14:textId="77777777" w:rsidR="005329D2" w:rsidRPr="005329D2" w:rsidRDefault="005329D2" w:rsidP="005329D2">
      <w:pPr>
        <w:pStyle w:val="NoSpacing"/>
        <w:rPr>
          <w:b/>
          <w:bCs/>
          <w:color w:val="FF0000"/>
          <w:sz w:val="16"/>
          <w:szCs w:val="16"/>
        </w:rPr>
      </w:pPr>
    </w:p>
    <w:p w14:paraId="4245496A" w14:textId="44AD20BF" w:rsidR="005329D2" w:rsidRDefault="005329D2" w:rsidP="005329D2">
      <w:pPr>
        <w:pStyle w:val="NoSpacing"/>
        <w:rPr>
          <w:sz w:val="16"/>
          <w:szCs w:val="16"/>
        </w:rPr>
      </w:pPr>
      <w:r w:rsidRPr="005329D2">
        <w:rPr>
          <w:sz w:val="16"/>
          <w:szCs w:val="16"/>
        </w:rPr>
        <w:t>Dentistry services in the UK are delivered through a mix of NHS and private care. NHS dentistry aims to make essential care affordable and accessible, though patients over 18 in England pay fixed charges unless exempt (e.g., children, pregnant women, new mothers up to 12 months post-birth, and those on certain benefits receive free NHS dental care) (British Dental Association, 2024).</w:t>
      </w:r>
    </w:p>
    <w:p w14:paraId="40CE0838" w14:textId="77777777" w:rsidR="005329D2" w:rsidRPr="005329D2" w:rsidRDefault="005329D2" w:rsidP="005329D2">
      <w:pPr>
        <w:pStyle w:val="NoSpacing"/>
        <w:rPr>
          <w:sz w:val="16"/>
          <w:szCs w:val="16"/>
        </w:rPr>
      </w:pPr>
    </w:p>
    <w:p w14:paraId="771E477D" w14:textId="3B1E151A" w:rsidR="005329D2" w:rsidRDefault="005329D2" w:rsidP="005329D2">
      <w:pPr>
        <w:pStyle w:val="NoSpacing"/>
        <w:rPr>
          <w:b/>
          <w:bCs/>
          <w:color w:val="FF0000"/>
          <w:sz w:val="16"/>
          <w:szCs w:val="16"/>
        </w:rPr>
      </w:pPr>
      <w:r w:rsidRPr="005329D2">
        <w:rPr>
          <w:b/>
          <w:bCs/>
          <w:color w:val="FF0000"/>
          <w:sz w:val="16"/>
          <w:szCs w:val="16"/>
        </w:rPr>
        <w:t>Why is the dentistry service important?</w:t>
      </w:r>
    </w:p>
    <w:p w14:paraId="0C1C483C" w14:textId="77777777" w:rsidR="005329D2" w:rsidRPr="005329D2" w:rsidRDefault="005329D2" w:rsidP="005329D2">
      <w:pPr>
        <w:pStyle w:val="NoSpacing"/>
        <w:rPr>
          <w:b/>
          <w:bCs/>
          <w:color w:val="FF0000"/>
          <w:sz w:val="16"/>
          <w:szCs w:val="16"/>
        </w:rPr>
      </w:pPr>
    </w:p>
    <w:p w14:paraId="5FA97A66" w14:textId="340BEBB5" w:rsidR="005329D2" w:rsidRDefault="005329D2" w:rsidP="005329D2">
      <w:pPr>
        <w:pStyle w:val="NoSpacing"/>
        <w:rPr>
          <w:sz w:val="16"/>
          <w:szCs w:val="16"/>
        </w:rPr>
      </w:pPr>
      <w:r w:rsidRPr="005329D2">
        <w:rPr>
          <w:sz w:val="16"/>
          <w:szCs w:val="16"/>
        </w:rPr>
        <w:t>Dentistry services are a vital part of primary healthcare, as poor oral health is linked to serious general health problems including heart disease, diabetes, and respiratory infections (Public Health England, 2021).</w:t>
      </w:r>
    </w:p>
    <w:p w14:paraId="485E444A" w14:textId="77777777" w:rsidR="005329D2" w:rsidRPr="005329D2" w:rsidRDefault="005329D2" w:rsidP="005329D2">
      <w:pPr>
        <w:pStyle w:val="NoSpacing"/>
        <w:rPr>
          <w:sz w:val="16"/>
          <w:szCs w:val="16"/>
        </w:rPr>
      </w:pPr>
    </w:p>
    <w:p w14:paraId="03C97BCB" w14:textId="636E93F0" w:rsidR="005329D2" w:rsidRDefault="005329D2" w:rsidP="005329D2">
      <w:pPr>
        <w:pStyle w:val="NoSpacing"/>
        <w:rPr>
          <w:b/>
          <w:bCs/>
          <w:color w:val="FF0000"/>
          <w:sz w:val="16"/>
          <w:szCs w:val="16"/>
        </w:rPr>
      </w:pPr>
      <w:r w:rsidRPr="005329D2">
        <w:rPr>
          <w:b/>
          <w:bCs/>
          <w:color w:val="FF0000"/>
          <w:sz w:val="16"/>
          <w:szCs w:val="16"/>
        </w:rPr>
        <w:t>Who funds and manages the service?</w:t>
      </w:r>
    </w:p>
    <w:p w14:paraId="242E3BDA" w14:textId="77777777" w:rsidR="005329D2" w:rsidRPr="005329D2" w:rsidRDefault="005329D2" w:rsidP="005329D2">
      <w:pPr>
        <w:pStyle w:val="NoSpacing"/>
        <w:rPr>
          <w:b/>
          <w:bCs/>
          <w:sz w:val="16"/>
          <w:szCs w:val="16"/>
        </w:rPr>
      </w:pPr>
    </w:p>
    <w:p w14:paraId="639EBAF7" w14:textId="1CBACF9F" w:rsidR="005329D2" w:rsidRDefault="005329D2" w:rsidP="005329D2">
      <w:pPr>
        <w:pStyle w:val="NoSpacing"/>
        <w:rPr>
          <w:sz w:val="16"/>
          <w:szCs w:val="16"/>
        </w:rPr>
      </w:pPr>
      <w:r w:rsidRPr="005329D2">
        <w:rPr>
          <w:sz w:val="16"/>
          <w:szCs w:val="16"/>
        </w:rPr>
        <w:t>NHS dentistry in England operates under the 2006 contract framework. Dentists are paid through Units of Dental Activity (UDAs) – each course of treatment is assigned a UDA value (e.g., check-up = 1 UDA, filling = 3 UDAs, complex work = 12 UDAs). The service is funded by the NHS and managed locally by NHS England regional teams (NHS England, 2023).</w:t>
      </w:r>
    </w:p>
    <w:p w14:paraId="45BBCDCB" w14:textId="77777777" w:rsidR="005329D2" w:rsidRPr="005329D2" w:rsidRDefault="005329D2" w:rsidP="005329D2">
      <w:pPr>
        <w:pStyle w:val="NoSpacing"/>
        <w:rPr>
          <w:sz w:val="16"/>
          <w:szCs w:val="16"/>
        </w:rPr>
      </w:pPr>
    </w:p>
    <w:p w14:paraId="5B77739D" w14:textId="50D2C614" w:rsidR="005329D2" w:rsidRDefault="005329D2" w:rsidP="005329D2">
      <w:pPr>
        <w:pStyle w:val="NoSpacing"/>
        <w:rPr>
          <w:b/>
          <w:bCs/>
          <w:color w:val="FF0000"/>
          <w:sz w:val="16"/>
          <w:szCs w:val="16"/>
        </w:rPr>
      </w:pPr>
      <w:r w:rsidRPr="005329D2">
        <w:rPr>
          <w:b/>
          <w:bCs/>
          <w:color w:val="FF0000"/>
          <w:sz w:val="16"/>
          <w:szCs w:val="16"/>
        </w:rPr>
        <w:t>Recent history of dentistry services (19th–21st century)</w:t>
      </w:r>
    </w:p>
    <w:p w14:paraId="4105C53B" w14:textId="77777777" w:rsidR="005329D2" w:rsidRPr="005329D2" w:rsidRDefault="005329D2" w:rsidP="005329D2">
      <w:pPr>
        <w:pStyle w:val="NoSpacing"/>
        <w:rPr>
          <w:b/>
          <w:bCs/>
          <w:color w:val="FF0000"/>
          <w:sz w:val="16"/>
          <w:szCs w:val="16"/>
        </w:rPr>
      </w:pPr>
    </w:p>
    <w:p w14:paraId="109B3EBB" w14:textId="128BC10F" w:rsidR="005329D2" w:rsidRDefault="005329D2" w:rsidP="005329D2">
      <w:pPr>
        <w:pStyle w:val="NoSpacing"/>
        <w:rPr>
          <w:sz w:val="16"/>
          <w:szCs w:val="16"/>
        </w:rPr>
      </w:pPr>
      <w:r w:rsidRPr="005329D2">
        <w:rPr>
          <w:sz w:val="16"/>
          <w:szCs w:val="16"/>
        </w:rPr>
        <w:t xml:space="preserve">Dentistry has existed in basic forms for thousands of years, but it was not considered a serious medical profession until the 18th century. In the UK, before the NHS, dental care was largely private and unaffordable for most working-class people. Key milestones include the Dentists Act 1878 requiring formal registration of dentists, the Dentists Act 1921 </w:t>
      </w:r>
      <w:r w:rsidRPr="005329D2">
        <w:rPr>
          <w:sz w:val="16"/>
          <w:szCs w:val="16"/>
        </w:rPr>
        <w:t>restricting practice to registered professionals only, the launch of the NHS in 1948 including dentistry as a core service for the first time, fluoridation of water supplies introduced in the 1950s–60s to reduce tooth decay, the 1990 NHS dental contract moving towards fee-per-item payments, and the 2006 major contract reform introducing Units of Dental Activity (UDAs) to simplify commissioning (</w:t>
      </w:r>
      <w:proofErr w:type="spellStart"/>
      <w:r w:rsidRPr="005329D2">
        <w:rPr>
          <w:sz w:val="16"/>
          <w:szCs w:val="16"/>
        </w:rPr>
        <w:t>Gelbier</w:t>
      </w:r>
      <w:proofErr w:type="spellEnd"/>
      <w:r w:rsidRPr="005329D2">
        <w:rPr>
          <w:sz w:val="16"/>
          <w:szCs w:val="16"/>
        </w:rPr>
        <w:t>, 2005). Today, NHS dentistry faces significant access challenges despite these reforms.</w:t>
      </w:r>
    </w:p>
    <w:p w14:paraId="76A178CE" w14:textId="77777777" w:rsidR="005329D2" w:rsidRPr="005329D2" w:rsidRDefault="005329D2" w:rsidP="005329D2">
      <w:pPr>
        <w:pStyle w:val="NoSpacing"/>
        <w:rPr>
          <w:sz w:val="16"/>
          <w:szCs w:val="16"/>
        </w:rPr>
      </w:pPr>
    </w:p>
    <w:p w14:paraId="2EC2469B" w14:textId="77777777" w:rsidR="005329D2" w:rsidRPr="005329D2" w:rsidRDefault="005329D2" w:rsidP="005329D2">
      <w:pPr>
        <w:pStyle w:val="NoSpacing"/>
        <w:rPr>
          <w:b/>
          <w:bCs/>
          <w:color w:val="FF0000"/>
          <w:sz w:val="16"/>
          <w:szCs w:val="16"/>
        </w:rPr>
      </w:pPr>
      <w:r w:rsidRPr="005329D2">
        <w:rPr>
          <w:b/>
          <w:bCs/>
          <w:color w:val="FF0000"/>
          <w:sz w:val="16"/>
          <w:szCs w:val="16"/>
        </w:rPr>
        <w:t>Current patient charge bands (England, 2025)</w:t>
      </w:r>
    </w:p>
    <w:p w14:paraId="2F3E0029" w14:textId="1D812307" w:rsidR="005329D2" w:rsidRDefault="005329D2" w:rsidP="005329D2">
      <w:pPr>
        <w:pStyle w:val="NoSpacing"/>
        <w:rPr>
          <w:b/>
          <w:bCs/>
          <w:sz w:val="16"/>
          <w:szCs w:val="16"/>
        </w:rPr>
      </w:pPr>
      <w:r w:rsidRPr="005329D2">
        <w:rPr>
          <w:b/>
          <w:bCs/>
          <w:sz w:val="16"/>
          <w:szCs w:val="16"/>
        </w:rPr>
        <w:t>(NHS England, 2025)</w:t>
      </w:r>
    </w:p>
    <w:p w14:paraId="7E2987B9" w14:textId="77777777" w:rsidR="008B2B25" w:rsidRPr="005329D2" w:rsidRDefault="008B2B25" w:rsidP="005329D2">
      <w:pPr>
        <w:pStyle w:val="NoSpacing"/>
        <w:rPr>
          <w:b/>
          <w:bCs/>
          <w:sz w:val="16"/>
          <w:szCs w:val="16"/>
        </w:rPr>
      </w:pPr>
    </w:p>
    <w:p w14:paraId="7898E448" w14:textId="77777777" w:rsidR="005329D2" w:rsidRPr="005329D2" w:rsidRDefault="005329D2" w:rsidP="005329D2">
      <w:pPr>
        <w:pStyle w:val="NoSpacing"/>
        <w:rPr>
          <w:b/>
          <w:bCs/>
          <w:color w:val="FF0000"/>
          <w:sz w:val="16"/>
          <w:szCs w:val="16"/>
        </w:rPr>
      </w:pPr>
      <w:r w:rsidRPr="005329D2">
        <w:rPr>
          <w:b/>
          <w:bCs/>
          <w:color w:val="FF0000"/>
          <w:sz w:val="16"/>
          <w:szCs w:val="16"/>
        </w:rPr>
        <w:t>Two current challenges faced by dentistry services</w:t>
      </w:r>
    </w:p>
    <w:p w14:paraId="1C7A9D20" w14:textId="77777777" w:rsidR="005329D2" w:rsidRPr="005329D2" w:rsidRDefault="005329D2" w:rsidP="005329D2">
      <w:pPr>
        <w:pStyle w:val="NoSpacing"/>
        <w:rPr>
          <w:b/>
          <w:bCs/>
          <w:sz w:val="16"/>
          <w:szCs w:val="16"/>
        </w:rPr>
      </w:pPr>
      <w:r w:rsidRPr="005329D2">
        <w:rPr>
          <w:b/>
          <w:bCs/>
          <w:sz w:val="16"/>
          <w:szCs w:val="16"/>
        </w:rPr>
        <w:t>Challenge 1: Access crisis and dental deserts</w:t>
      </w:r>
    </w:p>
    <w:p w14:paraId="26EA9358" w14:textId="77777777" w:rsidR="005329D2" w:rsidRPr="005329D2" w:rsidRDefault="005329D2" w:rsidP="005329D2">
      <w:pPr>
        <w:pStyle w:val="NoSpacing"/>
        <w:rPr>
          <w:sz w:val="16"/>
          <w:szCs w:val="16"/>
        </w:rPr>
      </w:pPr>
      <w:r w:rsidRPr="005329D2">
        <w:rPr>
          <w:sz w:val="16"/>
          <w:szCs w:val="16"/>
        </w:rPr>
        <w:t>Millions of people in the UK cannot register with an NHS dentist. According to the British Dental Association (2024), over 90% of NHS dental practices are not accepting new adult patients in many areas. Patients travel long distances, join waiting lists for years, or resort to DIY dentistry, A&amp;E visits, or private care they cannot afford. The 2006 UDA contract is widely criticised for incentivising volume over prevention and complex care (Iacobucci, 2023).</w:t>
      </w:r>
    </w:p>
    <w:p w14:paraId="10234BB9" w14:textId="77777777" w:rsidR="005329D2" w:rsidRPr="005329D2" w:rsidRDefault="005329D2" w:rsidP="005329D2">
      <w:pPr>
        <w:pStyle w:val="NoSpacing"/>
        <w:rPr>
          <w:b/>
          <w:bCs/>
          <w:sz w:val="16"/>
          <w:szCs w:val="16"/>
        </w:rPr>
      </w:pPr>
      <w:r w:rsidRPr="005329D2">
        <w:rPr>
          <w:b/>
          <w:bCs/>
          <w:sz w:val="16"/>
          <w:szCs w:val="16"/>
        </w:rPr>
        <w:t>Challenge 2: Workforce shortages and burnout</w:t>
      </w:r>
    </w:p>
    <w:p w14:paraId="351CA6E3" w14:textId="77777777" w:rsidR="005329D2" w:rsidRPr="005329D2" w:rsidRDefault="005329D2" w:rsidP="005329D2">
      <w:pPr>
        <w:pStyle w:val="NoSpacing"/>
        <w:rPr>
          <w:sz w:val="16"/>
          <w:szCs w:val="16"/>
        </w:rPr>
      </w:pPr>
      <w:r w:rsidRPr="005329D2">
        <w:rPr>
          <w:sz w:val="16"/>
          <w:szCs w:val="16"/>
        </w:rPr>
        <w:t>The UK has a chronic shortage of dentists, dental nurses, and hygienists. Brexit reduced the flow of EU-trained dentists. High stress, administrative burden, and low morale lead to early retirement and migration abroad. NHS dental work is often less profitable than private work, so many dentists reduce NHS commitments. This worsens access and leaves remaining NHS dentists overworked (General Dental Council, 2024).</w:t>
      </w:r>
    </w:p>
    <w:p w14:paraId="273B3286" w14:textId="1F052C54" w:rsidR="005329D2" w:rsidRDefault="005329D2" w:rsidP="005329D2">
      <w:pPr>
        <w:pStyle w:val="NoSpacing"/>
        <w:rPr>
          <w:sz w:val="16"/>
          <w:szCs w:val="16"/>
        </w:rPr>
      </w:pPr>
    </w:p>
    <w:p w14:paraId="248250A2" w14:textId="5EF02D3B" w:rsidR="005329D2" w:rsidRPr="00E54E96" w:rsidRDefault="00E54E96" w:rsidP="005329D2">
      <w:pPr>
        <w:pStyle w:val="NoSpacing"/>
        <w:rPr>
          <w:sz w:val="20"/>
          <w:szCs w:val="20"/>
        </w:rPr>
      </w:pPr>
      <w:r w:rsidRPr="00E54E96">
        <w:rPr>
          <w:sz w:val="20"/>
          <w:szCs w:val="20"/>
        </w:rPr>
        <w:t>Razia Begum -LCHS4003</w:t>
      </w:r>
      <w:r>
        <w:rPr>
          <w:sz w:val="20"/>
          <w:szCs w:val="20"/>
        </w:rPr>
        <w:t xml:space="preserve"> - 2440160</w:t>
      </w:r>
    </w:p>
    <w:p w14:paraId="075AC3C8" w14:textId="4015865B" w:rsidR="005329D2" w:rsidRDefault="005329D2" w:rsidP="005329D2">
      <w:pPr>
        <w:pStyle w:val="NoSpacing"/>
        <w:rPr>
          <w:sz w:val="16"/>
          <w:szCs w:val="16"/>
        </w:rPr>
      </w:pPr>
    </w:p>
    <w:p w14:paraId="14D01B77" w14:textId="7DE6054A" w:rsidR="005329D2" w:rsidRDefault="008B2B25" w:rsidP="005329D2">
      <w:pPr>
        <w:pStyle w:val="NoSpacing"/>
        <w:rPr>
          <w:sz w:val="16"/>
          <w:szCs w:val="16"/>
        </w:rPr>
      </w:pPr>
      <w:r>
        <w:rPr>
          <w:noProof/>
        </w:rPr>
        <w:drawing>
          <wp:inline distT="0" distB="0" distL="0" distR="0" wp14:anchorId="1FEEF985" wp14:editId="367D0FC4">
            <wp:extent cx="2068795" cy="1319917"/>
            <wp:effectExtent l="0" t="0" r="8255" b="0"/>
            <wp:docPr id="1" name="Picture 1" descr="Full List Of Dental Services Types | Elegantdentcare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ull List Of Dental Services Types | Elegantdentcare Blo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084080" cy="1329669"/>
                    </a:xfrm>
                    <a:prstGeom prst="rect">
                      <a:avLst/>
                    </a:prstGeom>
                    <a:noFill/>
                    <a:ln>
                      <a:noFill/>
                    </a:ln>
                  </pic:spPr>
                </pic:pic>
              </a:graphicData>
            </a:graphic>
          </wp:inline>
        </w:drawing>
      </w:r>
    </w:p>
    <w:p w14:paraId="1FE2D3FC" w14:textId="5BEB3852" w:rsidR="005329D2" w:rsidRDefault="005329D2" w:rsidP="005329D2">
      <w:pPr>
        <w:pStyle w:val="NoSpacing"/>
        <w:rPr>
          <w:sz w:val="16"/>
          <w:szCs w:val="16"/>
        </w:rPr>
      </w:pPr>
    </w:p>
    <w:p w14:paraId="69DC9075" w14:textId="47FD030B" w:rsidR="005329D2" w:rsidRDefault="005329D2" w:rsidP="005329D2">
      <w:pPr>
        <w:pStyle w:val="NoSpacing"/>
        <w:rPr>
          <w:sz w:val="16"/>
          <w:szCs w:val="16"/>
        </w:rPr>
      </w:pPr>
    </w:p>
    <w:p w14:paraId="506AA79E" w14:textId="26AD4472" w:rsidR="008B2B25" w:rsidRDefault="008B2B25" w:rsidP="005329D2">
      <w:pPr>
        <w:pStyle w:val="NoSpacing"/>
        <w:rPr>
          <w:sz w:val="16"/>
          <w:szCs w:val="16"/>
        </w:rPr>
      </w:pPr>
    </w:p>
    <w:p w14:paraId="5DCD78E3" w14:textId="2EA3861D" w:rsidR="005329D2" w:rsidRDefault="005329D2" w:rsidP="005329D2">
      <w:pPr>
        <w:pStyle w:val="NoSpacing"/>
        <w:rPr>
          <w:sz w:val="16"/>
          <w:szCs w:val="16"/>
        </w:rPr>
      </w:pPr>
    </w:p>
    <w:p w14:paraId="525CE4B8" w14:textId="7BBA3313" w:rsidR="005329D2" w:rsidRDefault="008B2B25" w:rsidP="005329D2">
      <w:pPr>
        <w:pStyle w:val="NoSpacing"/>
        <w:rPr>
          <w:sz w:val="16"/>
          <w:szCs w:val="16"/>
        </w:rPr>
      </w:pPr>
      <w:r>
        <w:rPr>
          <w:noProof/>
          <w:sz w:val="16"/>
          <w:szCs w:val="16"/>
        </w:rPr>
        <w:drawing>
          <wp:inline distT="0" distB="0" distL="0" distR="0" wp14:anchorId="66E26071" wp14:editId="25ABB9A0">
            <wp:extent cx="2221919" cy="1478943"/>
            <wp:effectExtent l="0" t="0" r="6985"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4991" cy="1494300"/>
                    </a:xfrm>
                    <a:prstGeom prst="rect">
                      <a:avLst/>
                    </a:prstGeom>
                    <a:noFill/>
                    <a:ln>
                      <a:noFill/>
                    </a:ln>
                  </pic:spPr>
                </pic:pic>
              </a:graphicData>
            </a:graphic>
          </wp:inline>
        </w:drawing>
      </w:r>
    </w:p>
    <w:p w14:paraId="55FB95E8" w14:textId="2FB2C93D" w:rsidR="005329D2" w:rsidRDefault="005329D2" w:rsidP="005329D2">
      <w:pPr>
        <w:pStyle w:val="NoSpacing"/>
        <w:rPr>
          <w:sz w:val="16"/>
          <w:szCs w:val="16"/>
        </w:rPr>
      </w:pPr>
    </w:p>
    <w:p w14:paraId="78DEE879" w14:textId="1A895675" w:rsidR="005329D2" w:rsidRDefault="005329D2" w:rsidP="005329D2">
      <w:pPr>
        <w:pStyle w:val="NoSpacing"/>
        <w:rPr>
          <w:sz w:val="16"/>
          <w:szCs w:val="16"/>
        </w:rPr>
      </w:pPr>
    </w:p>
    <w:p w14:paraId="21C67A95" w14:textId="565962D2" w:rsidR="005329D2" w:rsidRDefault="005329D2" w:rsidP="005329D2">
      <w:pPr>
        <w:pStyle w:val="NoSpacing"/>
        <w:rPr>
          <w:sz w:val="16"/>
          <w:szCs w:val="16"/>
        </w:rPr>
      </w:pPr>
    </w:p>
    <w:p w14:paraId="4485E465" w14:textId="05832E7E" w:rsidR="005329D2" w:rsidRDefault="005329D2" w:rsidP="005329D2">
      <w:pPr>
        <w:pStyle w:val="NoSpacing"/>
        <w:rPr>
          <w:sz w:val="16"/>
          <w:szCs w:val="16"/>
        </w:rPr>
      </w:pPr>
    </w:p>
    <w:p w14:paraId="149B3B5E" w14:textId="22414357" w:rsidR="008B2B25" w:rsidRDefault="008B2B25" w:rsidP="005329D2">
      <w:pPr>
        <w:pStyle w:val="NoSpacing"/>
        <w:rPr>
          <w:sz w:val="16"/>
          <w:szCs w:val="16"/>
        </w:rPr>
      </w:pPr>
    </w:p>
    <w:p w14:paraId="3CC1314E" w14:textId="77777777" w:rsidR="008B2B25" w:rsidRDefault="008B2B25" w:rsidP="005329D2">
      <w:pPr>
        <w:pStyle w:val="NoSpacing"/>
        <w:rPr>
          <w:sz w:val="16"/>
          <w:szCs w:val="16"/>
        </w:rPr>
      </w:pPr>
    </w:p>
    <w:p w14:paraId="58F736FB" w14:textId="77777777" w:rsidR="005329D2" w:rsidRPr="005329D2" w:rsidRDefault="005329D2" w:rsidP="005329D2">
      <w:pPr>
        <w:pStyle w:val="NoSpacing"/>
        <w:rPr>
          <w:sz w:val="16"/>
          <w:szCs w:val="16"/>
        </w:rPr>
      </w:pPr>
    </w:p>
    <w:p w14:paraId="250E1347" w14:textId="77777777" w:rsidR="005329D2" w:rsidRPr="005329D2" w:rsidRDefault="005329D2" w:rsidP="005329D2">
      <w:pPr>
        <w:pStyle w:val="NoSpacing"/>
        <w:rPr>
          <w:b/>
          <w:bCs/>
          <w:sz w:val="16"/>
          <w:szCs w:val="16"/>
        </w:rPr>
      </w:pPr>
      <w:r w:rsidRPr="005329D2">
        <w:rPr>
          <w:b/>
          <w:bCs/>
          <w:color w:val="FF0000"/>
          <w:sz w:val="16"/>
          <w:szCs w:val="16"/>
        </w:rPr>
        <w:t>References</w:t>
      </w:r>
    </w:p>
    <w:p w14:paraId="2806410B" w14:textId="77777777" w:rsidR="005329D2" w:rsidRPr="008B2B25" w:rsidRDefault="005329D2" w:rsidP="005329D2">
      <w:pPr>
        <w:rPr>
          <w:sz w:val="16"/>
          <w:szCs w:val="16"/>
        </w:rPr>
      </w:pPr>
      <w:r w:rsidRPr="008B2B25">
        <w:rPr>
          <w:sz w:val="16"/>
          <w:szCs w:val="16"/>
        </w:rPr>
        <w:t>British Dental Association (2024) </w:t>
      </w:r>
      <w:r w:rsidRPr="008B2B25">
        <w:rPr>
          <w:i/>
          <w:iCs/>
          <w:sz w:val="16"/>
          <w:szCs w:val="16"/>
        </w:rPr>
        <w:t>NHS dentistry access crisis: Key findings 2024</w:t>
      </w:r>
      <w:r w:rsidRPr="008B2B25">
        <w:rPr>
          <w:sz w:val="16"/>
          <w:szCs w:val="16"/>
        </w:rPr>
        <w:t>. London: British Dental Association.</w:t>
      </w:r>
    </w:p>
    <w:p w14:paraId="1D5CB002" w14:textId="77777777" w:rsidR="005329D2" w:rsidRPr="008B2B25" w:rsidRDefault="005329D2" w:rsidP="005329D2">
      <w:pPr>
        <w:rPr>
          <w:sz w:val="16"/>
          <w:szCs w:val="16"/>
        </w:rPr>
      </w:pPr>
      <w:r w:rsidRPr="008B2B25">
        <w:rPr>
          <w:sz w:val="16"/>
          <w:szCs w:val="16"/>
        </w:rPr>
        <w:t>General Dental Council (2024) </w:t>
      </w:r>
      <w:r w:rsidRPr="008B2B25">
        <w:rPr>
          <w:i/>
          <w:iCs/>
          <w:sz w:val="16"/>
          <w:szCs w:val="16"/>
        </w:rPr>
        <w:t>Workforce perceptions survey 2024</w:t>
      </w:r>
      <w:r w:rsidRPr="008B2B25">
        <w:rPr>
          <w:sz w:val="16"/>
          <w:szCs w:val="16"/>
        </w:rPr>
        <w:t>. London: General Dental Council.</w:t>
      </w:r>
    </w:p>
    <w:p w14:paraId="07D8F274" w14:textId="77777777" w:rsidR="005329D2" w:rsidRPr="008B2B25" w:rsidRDefault="005329D2" w:rsidP="005329D2">
      <w:pPr>
        <w:rPr>
          <w:sz w:val="16"/>
          <w:szCs w:val="16"/>
        </w:rPr>
      </w:pPr>
      <w:r w:rsidRPr="008B2B25">
        <w:rPr>
          <w:sz w:val="16"/>
          <w:szCs w:val="16"/>
        </w:rPr>
        <w:t>Iacobucci, G. (2023) 'NHS dentistry: access crisis deepens as nine in ten practices close to new adult patients', </w:t>
      </w:r>
      <w:r w:rsidRPr="008B2B25">
        <w:rPr>
          <w:i/>
          <w:iCs/>
          <w:sz w:val="16"/>
          <w:szCs w:val="16"/>
        </w:rPr>
        <w:t>British Medical Journal</w:t>
      </w:r>
      <w:r w:rsidRPr="008B2B25">
        <w:rPr>
          <w:sz w:val="16"/>
          <w:szCs w:val="16"/>
        </w:rPr>
        <w:t>, 380, p. 456.</w:t>
      </w:r>
    </w:p>
    <w:p w14:paraId="28DA08AF" w14:textId="77777777" w:rsidR="005329D2" w:rsidRPr="008B2B25" w:rsidRDefault="005329D2" w:rsidP="005329D2">
      <w:pPr>
        <w:rPr>
          <w:sz w:val="16"/>
          <w:szCs w:val="16"/>
        </w:rPr>
      </w:pPr>
      <w:r w:rsidRPr="008B2B25">
        <w:rPr>
          <w:sz w:val="16"/>
          <w:szCs w:val="16"/>
        </w:rPr>
        <w:t>NHS England (2023) </w:t>
      </w:r>
      <w:r w:rsidRPr="008B2B25">
        <w:rPr>
          <w:i/>
          <w:iCs/>
          <w:sz w:val="16"/>
          <w:szCs w:val="16"/>
        </w:rPr>
        <w:t>NHS dental contract: guidance for dental practices</w:t>
      </w:r>
      <w:r w:rsidRPr="008B2B25">
        <w:rPr>
          <w:sz w:val="16"/>
          <w:szCs w:val="16"/>
        </w:rPr>
        <w:t>. Available at: </w:t>
      </w:r>
      <w:hyperlink r:id="rId6" w:tgtFrame="_blank" w:history="1">
        <w:r w:rsidRPr="008B2B25">
          <w:rPr>
            <w:color w:val="3964FE"/>
            <w:sz w:val="16"/>
            <w:szCs w:val="16"/>
            <w:u w:val="single"/>
            <w:bdr w:val="single" w:sz="12" w:space="0" w:color="auto" w:frame="1"/>
          </w:rPr>
          <w:t>https://www.england.nhs.uk</w:t>
        </w:r>
      </w:hyperlink>
      <w:r w:rsidRPr="008B2B25">
        <w:rPr>
          <w:sz w:val="16"/>
          <w:szCs w:val="16"/>
        </w:rPr>
        <w:t> (Accessed: 1 April 2026).</w:t>
      </w:r>
    </w:p>
    <w:p w14:paraId="4F8BF26C" w14:textId="77777777" w:rsidR="005329D2" w:rsidRPr="008B2B25" w:rsidRDefault="005329D2" w:rsidP="005329D2">
      <w:pPr>
        <w:rPr>
          <w:sz w:val="16"/>
          <w:szCs w:val="16"/>
        </w:rPr>
      </w:pPr>
      <w:r w:rsidRPr="008B2B25">
        <w:rPr>
          <w:sz w:val="16"/>
          <w:szCs w:val="16"/>
        </w:rPr>
        <w:t>NHS England (2025) </w:t>
      </w:r>
      <w:r w:rsidRPr="008B2B25">
        <w:rPr>
          <w:i/>
          <w:iCs/>
          <w:sz w:val="16"/>
          <w:szCs w:val="16"/>
        </w:rPr>
        <w:t>NHS dental charges from April 2025</w:t>
      </w:r>
      <w:r w:rsidRPr="008B2B25">
        <w:rPr>
          <w:sz w:val="16"/>
          <w:szCs w:val="16"/>
        </w:rPr>
        <w:t>. Available at: </w:t>
      </w:r>
      <w:hyperlink r:id="rId7" w:tgtFrame="_blank" w:history="1">
        <w:r w:rsidRPr="008B2B25">
          <w:rPr>
            <w:color w:val="3964FE"/>
            <w:sz w:val="16"/>
            <w:szCs w:val="16"/>
            <w:u w:val="single"/>
            <w:bdr w:val="single" w:sz="12" w:space="0" w:color="auto" w:frame="1"/>
          </w:rPr>
          <w:t>https://www.nhs.uk</w:t>
        </w:r>
      </w:hyperlink>
      <w:r w:rsidRPr="008B2B25">
        <w:rPr>
          <w:sz w:val="16"/>
          <w:szCs w:val="16"/>
        </w:rPr>
        <w:t> (Accessed: 1 April 2026).</w:t>
      </w:r>
    </w:p>
    <w:p w14:paraId="1A48CFA7" w14:textId="77777777" w:rsidR="008B2B25" w:rsidRDefault="005329D2" w:rsidP="005329D2">
      <w:pPr>
        <w:rPr>
          <w:sz w:val="16"/>
          <w:szCs w:val="16"/>
        </w:rPr>
        <w:sectPr w:rsidR="008B2B25" w:rsidSect="005329D2">
          <w:pgSz w:w="11906" w:h="16838"/>
          <w:pgMar w:top="1440" w:right="1440" w:bottom="1440" w:left="1440" w:header="708" w:footer="708" w:gutter="0"/>
          <w:cols w:num="3" w:space="708"/>
          <w:docGrid w:linePitch="360"/>
        </w:sectPr>
      </w:pPr>
      <w:r w:rsidRPr="008B2B25">
        <w:rPr>
          <w:sz w:val="16"/>
          <w:szCs w:val="16"/>
        </w:rPr>
        <w:t>Public Health England (2021) </w:t>
      </w:r>
      <w:r w:rsidRPr="008B2B25">
        <w:rPr>
          <w:i/>
          <w:iCs/>
          <w:sz w:val="16"/>
          <w:szCs w:val="16"/>
        </w:rPr>
        <w:t>Oral health and general health: a public health perspective</w:t>
      </w:r>
      <w:r w:rsidRPr="008B2B25">
        <w:rPr>
          <w:sz w:val="16"/>
          <w:szCs w:val="16"/>
        </w:rPr>
        <w:t>. London: Public Health England.</w:t>
      </w:r>
    </w:p>
    <w:p w14:paraId="46DFF2B3" w14:textId="77777777" w:rsidR="005329D2" w:rsidRPr="008B2B25" w:rsidRDefault="005329D2" w:rsidP="005329D2">
      <w:pPr>
        <w:rPr>
          <w:sz w:val="16"/>
          <w:szCs w:val="16"/>
        </w:rPr>
      </w:pPr>
    </w:p>
    <w:p w14:paraId="189F0924" w14:textId="77777777" w:rsidR="008B2B25" w:rsidRPr="00E83D24" w:rsidRDefault="008B2B25" w:rsidP="008B2B25">
      <w:pPr>
        <w:pStyle w:val="NoSpacing"/>
        <w:spacing w:line="480" w:lineRule="auto"/>
        <w:rPr>
          <w:rFonts w:ascii="Times New Roman" w:hAnsi="Times New Roman" w:cs="Times New Roman"/>
        </w:rPr>
      </w:pPr>
      <w:r w:rsidRPr="00E83D24">
        <w:rPr>
          <w:rStyle w:val="Strong"/>
          <w:rFonts w:ascii="Times New Roman" w:hAnsi="Times New Roman" w:cs="Times New Roman"/>
          <w:color w:val="0F1115"/>
          <w:shd w:val="clear" w:color="auto" w:fill="FFFFFF"/>
        </w:rPr>
        <w:t>Title: Ideals, Reforms, and Realities – A Critical Examination of the NHS</w:t>
      </w:r>
    </w:p>
    <w:p w14:paraId="282E59F6" w14:textId="77777777" w:rsidR="008B2B25" w:rsidRPr="00E83D24" w:rsidRDefault="008B2B25" w:rsidP="008B2B25">
      <w:pPr>
        <w:pStyle w:val="NoSpacing"/>
        <w:spacing w:line="480" w:lineRule="auto"/>
        <w:rPr>
          <w:rFonts w:ascii="Times New Roman" w:hAnsi="Times New Roman" w:cs="Times New Roman"/>
        </w:rPr>
      </w:pPr>
      <w:r w:rsidRPr="00E83D24">
        <w:rPr>
          <w:rFonts w:ascii="Times New Roman" w:hAnsi="Times New Roman" w:cs="Times New Roman"/>
        </w:rPr>
        <w:t>The National Health Service (NHS) has been branded as the closest equivalent to a national religion that the British people possess (Rivett, 2018). However, behind this amorous look is a complex institution whose history was bitterly contested, and the current incarnation of which is stretched to its utmost extreme. This essay is a critical biography of a historical background that shaped the NHS and how the current operations of the organization are doing in relation to the values it was founded on.</w:t>
      </w:r>
    </w:p>
    <w:p w14:paraId="153DE878" w14:textId="77777777" w:rsidR="008B2B25" w:rsidRPr="00E83D24" w:rsidRDefault="008B2B25" w:rsidP="008B2B25">
      <w:pPr>
        <w:pStyle w:val="NoSpacing"/>
        <w:spacing w:line="480" w:lineRule="auto"/>
        <w:rPr>
          <w:rFonts w:ascii="Times New Roman" w:hAnsi="Times New Roman" w:cs="Times New Roman"/>
        </w:rPr>
      </w:pPr>
    </w:p>
    <w:p w14:paraId="030BFC9E" w14:textId="77777777" w:rsidR="008B2B25" w:rsidRPr="00E83D24" w:rsidRDefault="008B2B25" w:rsidP="008B2B25">
      <w:pPr>
        <w:pStyle w:val="NoSpacing"/>
        <w:spacing w:line="480" w:lineRule="auto"/>
        <w:rPr>
          <w:rFonts w:ascii="Times New Roman" w:hAnsi="Times New Roman" w:cs="Times New Roman"/>
        </w:rPr>
      </w:pPr>
      <w:r w:rsidRPr="00E83D24">
        <w:rPr>
          <w:rFonts w:ascii="Times New Roman" w:hAnsi="Times New Roman" w:cs="Times New Roman"/>
        </w:rPr>
        <w:t>It is possible to trace the history of the NHS to a special post-war consensus. Before 1948, not many people in Britain could afford healthcare as it was a luxury. The National Insurance Act of 1911 had assisted some workers and not families. This patchwork system has proved to be inefficient and has been shown during the Second World War and the Great Depression (Abel-Smith, 1964). The invention of NHS was guided by two documents; the Beveridge report in 1942 that asserted that there was need to have a comprehensive health service that would assist in social security and the 1945 manifesto of the Labour Party that promised to establish a National Health Service that was free of charge. Aneurin Bevan, the Minister of health was faced by the British Medical Association which was threatened with professional autonomy. The genius of Bevan was the compromise, letting doctors practice privately and NHS on the same hand and nationalising the hospitals (Rivett, 2018). The major principles that were set back in 1948 were three-fold: universal coverage to all residents, free at point of delivery, and central taxation instead of insurance contributions. These were revolutionary values and they still set the foundations of the NHS morality.</w:t>
      </w:r>
    </w:p>
    <w:p w14:paraId="7DE6F5A3" w14:textId="77777777" w:rsidR="008B2B25" w:rsidRPr="00E83D24" w:rsidRDefault="008B2B25" w:rsidP="008B2B25">
      <w:pPr>
        <w:pStyle w:val="NoSpacing"/>
        <w:spacing w:line="480" w:lineRule="auto"/>
        <w:rPr>
          <w:rFonts w:ascii="Times New Roman" w:hAnsi="Times New Roman" w:cs="Times New Roman"/>
        </w:rPr>
      </w:pPr>
    </w:p>
    <w:p w14:paraId="206A6FEC" w14:textId="77777777" w:rsidR="008B2B25" w:rsidRPr="00E83D24" w:rsidRDefault="008B2B25" w:rsidP="008B2B25">
      <w:pPr>
        <w:pStyle w:val="NoSpacing"/>
        <w:spacing w:line="480" w:lineRule="auto"/>
        <w:rPr>
          <w:rFonts w:ascii="Times New Roman" w:hAnsi="Times New Roman" w:cs="Times New Roman"/>
        </w:rPr>
      </w:pPr>
      <w:r w:rsidRPr="00E83D24">
        <w:rPr>
          <w:rFonts w:ascii="Times New Roman" w:hAnsi="Times New Roman" w:cs="Times New Roman"/>
        </w:rPr>
        <w:t xml:space="preserve">A critical review of the existing organization will reveal the achievements and setbacks. The NHS has been restructured on numerous occasions. The biggest was the Health and Social Care Act 2012 that substituted Primary Care Trusts and introduced Clinical Commissioning Groups (since July 2022 renamed as Integrated Care Systems) (Ham, 2021). This restructuring has had the effect of repetition which has led to what critics call reorganisation fatigue that has stretched resources and morale. The NHS is now functioning under the pressure. Waiting lists in hospitals have never been </w:t>
      </w:r>
      <w:proofErr w:type="gramStart"/>
      <w:r w:rsidRPr="00E83D24">
        <w:rPr>
          <w:rFonts w:ascii="Times New Roman" w:hAnsi="Times New Roman" w:cs="Times New Roman"/>
        </w:rPr>
        <w:t>as long as</w:t>
      </w:r>
      <w:proofErr w:type="gramEnd"/>
      <w:r w:rsidRPr="00E83D24">
        <w:rPr>
          <w:rFonts w:ascii="Times New Roman" w:hAnsi="Times New Roman" w:cs="Times New Roman"/>
        </w:rPr>
        <w:t xml:space="preserve"> they </w:t>
      </w:r>
      <w:r w:rsidRPr="00E83D24">
        <w:rPr>
          <w:rFonts w:ascii="Times New Roman" w:hAnsi="Times New Roman" w:cs="Times New Roman"/>
        </w:rPr>
        <w:lastRenderedPageBreak/>
        <w:t xml:space="preserve">are now with over seven million people waiting in line to receive care through consultants (Appleby, 2023). In the case of life-threatening calls, there is a continuous overrun in the ambulance response time. The dental service breakdown has been experienced in most </w:t>
      </w:r>
      <w:proofErr w:type="gramStart"/>
      <w:r w:rsidRPr="00E83D24">
        <w:rPr>
          <w:rFonts w:ascii="Times New Roman" w:hAnsi="Times New Roman" w:cs="Times New Roman"/>
        </w:rPr>
        <w:t>areas</w:t>
      </w:r>
      <w:proofErr w:type="gramEnd"/>
      <w:r w:rsidRPr="00E83D24">
        <w:rPr>
          <w:rFonts w:ascii="Times New Roman" w:hAnsi="Times New Roman" w:cs="Times New Roman"/>
        </w:rPr>
        <w:t xml:space="preserve"> and nine out of ten NHS dental practices do not accept new adult patients (Iacobucci, 2023). Following the scandals of the Shrewsbury and Telford Hospital NHS Trust maternity services, the service has been alleged to have unsafe staffing practices and poor governance (NHS England, 2024).</w:t>
      </w:r>
    </w:p>
    <w:p w14:paraId="2E5464F6" w14:textId="77777777" w:rsidR="008B2B25" w:rsidRPr="00E83D24" w:rsidRDefault="008B2B25" w:rsidP="008B2B25">
      <w:pPr>
        <w:pStyle w:val="NoSpacing"/>
        <w:spacing w:line="480" w:lineRule="auto"/>
        <w:rPr>
          <w:rFonts w:ascii="Times New Roman" w:hAnsi="Times New Roman" w:cs="Times New Roman"/>
        </w:rPr>
      </w:pPr>
    </w:p>
    <w:p w14:paraId="76B1FBFE" w14:textId="593F6CC1" w:rsidR="008B2B25" w:rsidRPr="00E83D24" w:rsidRDefault="008B2B25" w:rsidP="008B2B25">
      <w:pPr>
        <w:pStyle w:val="NoSpacing"/>
        <w:spacing w:line="480" w:lineRule="auto"/>
        <w:rPr>
          <w:rFonts w:ascii="Times New Roman" w:hAnsi="Times New Roman" w:cs="Times New Roman"/>
        </w:rPr>
      </w:pPr>
      <w:r w:rsidRPr="00E83D24">
        <w:rPr>
          <w:rFonts w:ascii="Times New Roman" w:hAnsi="Times New Roman" w:cs="Times New Roman"/>
        </w:rPr>
        <w:t xml:space="preserve">However, the critical analysis also should take into consideration the successes. The COVID-19 NHS vaccination campaign was international, as it has already given over 150 million doses within a short time and in an equitable manner. Increment in survival rates of cancer has been experienced. NHS is free of charge at the point of </w:t>
      </w:r>
      <w:r w:rsidR="00E54E96" w:rsidRPr="00E83D24">
        <w:rPr>
          <w:rFonts w:ascii="Times New Roman" w:hAnsi="Times New Roman" w:cs="Times New Roman"/>
        </w:rPr>
        <w:t>use;</w:t>
      </w:r>
      <w:r w:rsidRPr="00E83D24">
        <w:rPr>
          <w:rFonts w:ascii="Times New Roman" w:hAnsi="Times New Roman" w:cs="Times New Roman"/>
        </w:rPr>
        <w:t xml:space="preserve"> no citizen is run into medical bankruptcy. The UK is allocating lower amounts on healthcare relative to the proportion of GDP in comparison with the other European neighbours but with the same life expectancy (Appleby, 2023). The inefficiency is not </w:t>
      </w:r>
      <w:r w:rsidR="00E54E96" w:rsidRPr="00E83D24">
        <w:rPr>
          <w:rFonts w:ascii="Times New Roman" w:hAnsi="Times New Roman" w:cs="Times New Roman"/>
        </w:rPr>
        <w:t>inherent;</w:t>
      </w:r>
      <w:r w:rsidRPr="00E83D24">
        <w:rPr>
          <w:rFonts w:ascii="Times New Roman" w:hAnsi="Times New Roman" w:cs="Times New Roman"/>
        </w:rPr>
        <w:t xml:space="preserve"> it is just a lack of funding relative to demand. Since 2010, austerity measures curtailed the capacity to boost real-terms funding since an ageing population and a rise in chronic disease required more funding. In conclusion, it is possible to state that the NHS was built on the radical post-war ideology that is still echoing at present. Its present form, despite being disjointed and subject to constant restructuring, is still able to provide astounding value. Nevertheless, this will continue to widen the gap between what it originally planned and what is real in life unless it invests and plans its workforce in the long term (NHS England, 2024).</w:t>
      </w:r>
    </w:p>
    <w:p w14:paraId="251D3C2E" w14:textId="77777777" w:rsidR="008B2B25" w:rsidRDefault="008B2B25" w:rsidP="008B2B25">
      <w:pPr>
        <w:pStyle w:val="NoSpacing"/>
        <w:spacing w:line="480" w:lineRule="auto"/>
        <w:rPr>
          <w:rFonts w:ascii="Times New Roman" w:hAnsi="Times New Roman" w:cs="Times New Roman"/>
        </w:rPr>
      </w:pPr>
    </w:p>
    <w:p w14:paraId="6D9A82C1" w14:textId="77777777" w:rsidR="008B2B25" w:rsidRDefault="008B2B25" w:rsidP="008B2B25">
      <w:pPr>
        <w:pStyle w:val="NoSpacing"/>
        <w:spacing w:line="480" w:lineRule="auto"/>
        <w:rPr>
          <w:rFonts w:ascii="Times New Roman" w:hAnsi="Times New Roman" w:cs="Times New Roman"/>
        </w:rPr>
      </w:pPr>
    </w:p>
    <w:p w14:paraId="5B972258" w14:textId="77777777" w:rsidR="008B2B25" w:rsidRDefault="008B2B25" w:rsidP="008B2B25">
      <w:pPr>
        <w:pStyle w:val="NoSpacing"/>
        <w:spacing w:line="480" w:lineRule="auto"/>
        <w:rPr>
          <w:rFonts w:ascii="Times New Roman" w:hAnsi="Times New Roman" w:cs="Times New Roman"/>
        </w:rPr>
      </w:pPr>
    </w:p>
    <w:p w14:paraId="500D6A1A" w14:textId="77777777" w:rsidR="008B2B25" w:rsidRDefault="008B2B25" w:rsidP="008B2B25">
      <w:pPr>
        <w:pStyle w:val="NoSpacing"/>
        <w:spacing w:line="480" w:lineRule="auto"/>
        <w:rPr>
          <w:rFonts w:ascii="Times New Roman" w:hAnsi="Times New Roman" w:cs="Times New Roman"/>
        </w:rPr>
      </w:pPr>
    </w:p>
    <w:p w14:paraId="2DAC4302" w14:textId="77777777" w:rsidR="008B2B25" w:rsidRDefault="008B2B25" w:rsidP="008B2B25">
      <w:pPr>
        <w:pStyle w:val="NoSpacing"/>
        <w:spacing w:line="480" w:lineRule="auto"/>
        <w:rPr>
          <w:rFonts w:ascii="Times New Roman" w:hAnsi="Times New Roman" w:cs="Times New Roman"/>
        </w:rPr>
      </w:pPr>
    </w:p>
    <w:p w14:paraId="44937C38" w14:textId="77777777" w:rsidR="008B2B25" w:rsidRDefault="008B2B25" w:rsidP="008B2B25">
      <w:pPr>
        <w:pStyle w:val="NoSpacing"/>
        <w:spacing w:line="480" w:lineRule="auto"/>
        <w:rPr>
          <w:rFonts w:ascii="Times New Roman" w:hAnsi="Times New Roman" w:cs="Times New Roman"/>
        </w:rPr>
      </w:pPr>
    </w:p>
    <w:p w14:paraId="691137AC" w14:textId="77777777" w:rsidR="008B2B25" w:rsidRDefault="008B2B25" w:rsidP="008B2B25">
      <w:pPr>
        <w:pStyle w:val="NoSpacing"/>
        <w:spacing w:line="480" w:lineRule="auto"/>
        <w:rPr>
          <w:rFonts w:ascii="Times New Roman" w:hAnsi="Times New Roman" w:cs="Times New Roman"/>
        </w:rPr>
      </w:pPr>
    </w:p>
    <w:p w14:paraId="5491BEB0" w14:textId="77777777" w:rsidR="008B2B25" w:rsidRDefault="008B2B25" w:rsidP="008B2B25">
      <w:pPr>
        <w:pStyle w:val="NoSpacing"/>
        <w:spacing w:line="480" w:lineRule="auto"/>
        <w:rPr>
          <w:rFonts w:ascii="Times New Roman" w:hAnsi="Times New Roman" w:cs="Times New Roman"/>
        </w:rPr>
      </w:pPr>
    </w:p>
    <w:p w14:paraId="764D53C8" w14:textId="77777777" w:rsidR="008B2B25" w:rsidRPr="00E83D24" w:rsidRDefault="008B2B25" w:rsidP="008B2B25">
      <w:pPr>
        <w:pStyle w:val="NoSpacing"/>
        <w:spacing w:line="480" w:lineRule="auto"/>
        <w:rPr>
          <w:rFonts w:ascii="Times New Roman" w:hAnsi="Times New Roman" w:cs="Times New Roman"/>
        </w:rPr>
      </w:pPr>
    </w:p>
    <w:p w14:paraId="0F940470" w14:textId="77777777" w:rsidR="008B2B25" w:rsidRPr="00E83D24" w:rsidRDefault="008B2B25" w:rsidP="008B2B25">
      <w:pPr>
        <w:pStyle w:val="NoSpacing"/>
        <w:spacing w:line="480" w:lineRule="auto"/>
        <w:rPr>
          <w:rFonts w:ascii="Times New Roman" w:hAnsi="Times New Roman" w:cs="Times New Roman"/>
          <w:b/>
          <w:bCs/>
        </w:rPr>
      </w:pPr>
      <w:r w:rsidRPr="00E83D24">
        <w:rPr>
          <w:rFonts w:ascii="Times New Roman" w:hAnsi="Times New Roman" w:cs="Times New Roman"/>
          <w:b/>
          <w:bCs/>
        </w:rPr>
        <w:t>References</w:t>
      </w:r>
    </w:p>
    <w:p w14:paraId="3C7AFC01" w14:textId="77777777" w:rsidR="008B2B25" w:rsidRPr="00E83D24" w:rsidRDefault="008B2B25" w:rsidP="008B2B25">
      <w:pPr>
        <w:pStyle w:val="NoSpacing"/>
        <w:spacing w:line="480" w:lineRule="auto"/>
        <w:rPr>
          <w:rFonts w:ascii="Times New Roman" w:hAnsi="Times New Roman" w:cs="Times New Roman"/>
        </w:rPr>
      </w:pPr>
      <w:r w:rsidRPr="00E83D24">
        <w:rPr>
          <w:rFonts w:ascii="Times New Roman" w:hAnsi="Times New Roman" w:cs="Times New Roman"/>
        </w:rPr>
        <w:t>Abel-Smith, B. (1964) The Hospitals 18001948: A Social Administration Study in England and Wales. London: Heinemann.</w:t>
      </w:r>
    </w:p>
    <w:p w14:paraId="5522787F" w14:textId="77777777" w:rsidR="008B2B25" w:rsidRPr="00E83D24" w:rsidRDefault="008B2B25" w:rsidP="008B2B25">
      <w:pPr>
        <w:pStyle w:val="NoSpacing"/>
        <w:spacing w:line="480" w:lineRule="auto"/>
        <w:rPr>
          <w:rFonts w:ascii="Times New Roman" w:hAnsi="Times New Roman" w:cs="Times New Roman"/>
        </w:rPr>
      </w:pPr>
    </w:p>
    <w:p w14:paraId="26757A94" w14:textId="77777777" w:rsidR="008B2B25" w:rsidRPr="00E83D24" w:rsidRDefault="008B2B25" w:rsidP="008B2B25">
      <w:pPr>
        <w:pStyle w:val="NoSpacing"/>
        <w:spacing w:line="480" w:lineRule="auto"/>
        <w:rPr>
          <w:rFonts w:ascii="Times New Roman" w:hAnsi="Times New Roman" w:cs="Times New Roman"/>
        </w:rPr>
      </w:pPr>
      <w:r w:rsidRPr="00E83D24">
        <w:rPr>
          <w:rFonts w:ascii="Times New Roman" w:hAnsi="Times New Roman" w:cs="Times New Roman"/>
        </w:rPr>
        <w:t>Appleby, J. Is the NHS Sustainable? (2023). Financing, Demand and Performance. London: Nuffield Trust.</w:t>
      </w:r>
    </w:p>
    <w:p w14:paraId="03EC3C76" w14:textId="77777777" w:rsidR="008B2B25" w:rsidRPr="00E83D24" w:rsidRDefault="008B2B25" w:rsidP="008B2B25">
      <w:pPr>
        <w:pStyle w:val="NoSpacing"/>
        <w:spacing w:line="480" w:lineRule="auto"/>
        <w:rPr>
          <w:rFonts w:ascii="Times New Roman" w:hAnsi="Times New Roman" w:cs="Times New Roman"/>
        </w:rPr>
      </w:pPr>
    </w:p>
    <w:p w14:paraId="18D8334A" w14:textId="77777777" w:rsidR="008B2B25" w:rsidRPr="00E83D24" w:rsidRDefault="008B2B25" w:rsidP="008B2B25">
      <w:pPr>
        <w:pStyle w:val="NoSpacing"/>
        <w:spacing w:line="480" w:lineRule="auto"/>
        <w:rPr>
          <w:rFonts w:ascii="Times New Roman" w:hAnsi="Times New Roman" w:cs="Times New Roman"/>
        </w:rPr>
      </w:pPr>
      <w:r w:rsidRPr="00E83D24">
        <w:rPr>
          <w:rFonts w:ascii="Times New Roman" w:hAnsi="Times New Roman" w:cs="Times New Roman"/>
        </w:rPr>
        <w:t>Ham, C. (2021) The NHS under the Coalition Government: Health and Social Care Act 2012. London: King fund.</w:t>
      </w:r>
    </w:p>
    <w:p w14:paraId="39346F1B" w14:textId="77777777" w:rsidR="008B2B25" w:rsidRPr="00E83D24" w:rsidRDefault="008B2B25" w:rsidP="008B2B25">
      <w:pPr>
        <w:pStyle w:val="NoSpacing"/>
        <w:spacing w:line="480" w:lineRule="auto"/>
        <w:rPr>
          <w:rFonts w:ascii="Times New Roman" w:hAnsi="Times New Roman" w:cs="Times New Roman"/>
        </w:rPr>
      </w:pPr>
    </w:p>
    <w:p w14:paraId="2B9734C1" w14:textId="77777777" w:rsidR="008B2B25" w:rsidRPr="00E83D24" w:rsidRDefault="008B2B25" w:rsidP="008B2B25">
      <w:pPr>
        <w:pStyle w:val="NoSpacing"/>
        <w:spacing w:line="480" w:lineRule="auto"/>
        <w:rPr>
          <w:rFonts w:ascii="Times New Roman" w:hAnsi="Times New Roman" w:cs="Times New Roman"/>
        </w:rPr>
      </w:pPr>
      <w:r w:rsidRPr="00E83D24">
        <w:rPr>
          <w:rFonts w:ascii="Times New Roman" w:hAnsi="Times New Roman" w:cs="Times New Roman"/>
        </w:rPr>
        <w:t>Iacobucci, G. (2023) 'NHS dentistry: access crisis as 9 of 10 practices now no longer accepting new adult patients', British Medical Journal, 380, p. 456.</w:t>
      </w:r>
    </w:p>
    <w:p w14:paraId="62CF90B3" w14:textId="77777777" w:rsidR="008B2B25" w:rsidRPr="00E83D24" w:rsidRDefault="008B2B25" w:rsidP="008B2B25">
      <w:pPr>
        <w:pStyle w:val="NoSpacing"/>
        <w:spacing w:line="480" w:lineRule="auto"/>
        <w:rPr>
          <w:rFonts w:ascii="Times New Roman" w:hAnsi="Times New Roman" w:cs="Times New Roman"/>
        </w:rPr>
      </w:pPr>
    </w:p>
    <w:p w14:paraId="4FEF12E5" w14:textId="77777777" w:rsidR="008B2B25" w:rsidRPr="00E83D24" w:rsidRDefault="008B2B25" w:rsidP="008B2B25">
      <w:pPr>
        <w:pStyle w:val="NoSpacing"/>
        <w:spacing w:line="480" w:lineRule="auto"/>
        <w:rPr>
          <w:rFonts w:ascii="Times New Roman" w:hAnsi="Times New Roman" w:cs="Times New Roman"/>
        </w:rPr>
      </w:pPr>
      <w:r w:rsidRPr="00E83D24">
        <w:rPr>
          <w:rFonts w:ascii="Times New Roman" w:hAnsi="Times New Roman" w:cs="Times New Roman"/>
        </w:rPr>
        <w:t>NHS England (2024) NHS Long Term Workforce Plan. On: england.nhs.uk (Accessed: 1 April 2026).</w:t>
      </w:r>
    </w:p>
    <w:p w14:paraId="21B4BC4D" w14:textId="77777777" w:rsidR="008B2B25" w:rsidRPr="00E83D24" w:rsidRDefault="008B2B25" w:rsidP="008B2B25">
      <w:pPr>
        <w:pStyle w:val="NoSpacing"/>
        <w:spacing w:line="480" w:lineRule="auto"/>
        <w:rPr>
          <w:rFonts w:ascii="Times New Roman" w:hAnsi="Times New Roman" w:cs="Times New Roman"/>
        </w:rPr>
      </w:pPr>
    </w:p>
    <w:p w14:paraId="2DA89909" w14:textId="77777777" w:rsidR="008B2B25" w:rsidRPr="00E83D24" w:rsidRDefault="008B2B25" w:rsidP="008B2B25">
      <w:pPr>
        <w:pStyle w:val="NoSpacing"/>
        <w:spacing w:line="480" w:lineRule="auto"/>
        <w:rPr>
          <w:rFonts w:ascii="Times New Roman" w:hAnsi="Times New Roman" w:cs="Times New Roman"/>
        </w:rPr>
      </w:pPr>
      <w:r w:rsidRPr="00E83D24">
        <w:rPr>
          <w:rFonts w:ascii="Times New Roman" w:hAnsi="Times New Roman" w:cs="Times New Roman"/>
        </w:rPr>
        <w:t>Rivett, G. (2018) From Cradle to Grave: The History of the NHS 1948–2018. London: King's Fund.</w:t>
      </w:r>
    </w:p>
    <w:p w14:paraId="3803B78D" w14:textId="77777777" w:rsidR="008B2B25" w:rsidRPr="00E83D24" w:rsidRDefault="008B2B25" w:rsidP="008B2B25">
      <w:pPr>
        <w:pStyle w:val="NoSpacing"/>
        <w:spacing w:line="480" w:lineRule="auto"/>
        <w:rPr>
          <w:rFonts w:ascii="Times New Roman" w:hAnsi="Times New Roman" w:cs="Times New Roman"/>
        </w:rPr>
      </w:pPr>
      <w:r w:rsidRPr="00E83D24">
        <w:rPr>
          <w:rFonts w:ascii="Times New Roman" w:hAnsi="Times New Roman" w:cs="Times New Roman"/>
        </w:rPr>
        <w:br/>
      </w:r>
      <w:r w:rsidRPr="00E83D24">
        <w:rPr>
          <w:rFonts w:ascii="Times New Roman" w:hAnsi="Times New Roman" w:cs="Times New Roman"/>
        </w:rPr>
        <w:br/>
      </w:r>
      <w:r w:rsidRPr="00E83D24">
        <w:rPr>
          <w:rFonts w:ascii="Times New Roman" w:hAnsi="Times New Roman" w:cs="Times New Roman"/>
        </w:rPr>
        <w:br/>
      </w:r>
      <w:r w:rsidRPr="00E83D24">
        <w:rPr>
          <w:rFonts w:ascii="Times New Roman" w:hAnsi="Times New Roman" w:cs="Times New Roman"/>
        </w:rPr>
        <w:br/>
      </w:r>
      <w:r w:rsidRPr="00E83D24">
        <w:rPr>
          <w:rFonts w:ascii="Times New Roman" w:hAnsi="Times New Roman" w:cs="Times New Roman"/>
        </w:rPr>
        <w:br/>
      </w:r>
      <w:r w:rsidRPr="00E83D24">
        <w:rPr>
          <w:rFonts w:ascii="Times New Roman" w:hAnsi="Times New Roman" w:cs="Times New Roman"/>
        </w:rPr>
        <w:br/>
      </w:r>
      <w:r w:rsidRPr="00E83D24">
        <w:rPr>
          <w:rFonts w:ascii="Times New Roman" w:hAnsi="Times New Roman" w:cs="Times New Roman"/>
        </w:rPr>
        <w:br/>
      </w:r>
      <w:r w:rsidRPr="00E83D24">
        <w:rPr>
          <w:rFonts w:ascii="Times New Roman" w:hAnsi="Times New Roman" w:cs="Times New Roman"/>
        </w:rPr>
        <w:br/>
      </w:r>
      <w:r w:rsidRPr="00E83D24">
        <w:rPr>
          <w:rFonts w:ascii="Times New Roman" w:hAnsi="Times New Roman" w:cs="Times New Roman"/>
        </w:rPr>
        <w:br/>
      </w:r>
      <w:r w:rsidRPr="00E83D24">
        <w:rPr>
          <w:rFonts w:ascii="Times New Roman" w:hAnsi="Times New Roman" w:cs="Times New Roman"/>
        </w:rPr>
        <w:br/>
      </w:r>
    </w:p>
    <w:p w14:paraId="01A5686E" w14:textId="77777777" w:rsidR="008B2B25" w:rsidRPr="00E83D24" w:rsidRDefault="008B2B25" w:rsidP="008B2B25">
      <w:pPr>
        <w:pStyle w:val="NoSpacing"/>
        <w:spacing w:line="480" w:lineRule="auto"/>
        <w:rPr>
          <w:rFonts w:ascii="Times New Roman" w:hAnsi="Times New Roman" w:cs="Times New Roman"/>
        </w:rPr>
        <w:sectPr w:rsidR="008B2B25" w:rsidRPr="00E83D24">
          <w:pgSz w:w="11906" w:h="16838"/>
          <w:pgMar w:top="1440" w:right="1440" w:bottom="1440" w:left="1440" w:header="708" w:footer="708" w:gutter="0"/>
          <w:cols w:space="708"/>
          <w:docGrid w:linePitch="360"/>
        </w:sectPr>
      </w:pPr>
    </w:p>
    <w:p w14:paraId="48C8C756" w14:textId="77777777" w:rsidR="008B2B25" w:rsidRPr="00E83D24" w:rsidRDefault="008B2B25" w:rsidP="008B2B25">
      <w:pPr>
        <w:pStyle w:val="NoSpacing"/>
        <w:spacing w:line="480" w:lineRule="auto"/>
        <w:rPr>
          <w:rFonts w:ascii="Times New Roman" w:hAnsi="Times New Roman" w:cs="Times New Roman"/>
        </w:rPr>
      </w:pPr>
      <w:r w:rsidRPr="00E83D24">
        <w:rPr>
          <w:rFonts w:ascii="Times New Roman" w:hAnsi="Times New Roman" w:cs="Times New Roman"/>
          <w:lang w:val="en-US"/>
        </w:rPr>
        <w:lastRenderedPageBreak/>
        <w:br/>
      </w:r>
      <w:r w:rsidRPr="00E83D24">
        <w:rPr>
          <w:rFonts w:ascii="Times New Roman" w:hAnsi="Times New Roman" w:cs="Times New Roman"/>
        </w:rPr>
        <w:br/>
      </w:r>
      <w:r w:rsidRPr="00E83D24">
        <w:rPr>
          <w:rFonts w:ascii="Times New Roman" w:hAnsi="Times New Roman" w:cs="Times New Roman"/>
        </w:rPr>
        <w:br/>
      </w:r>
      <w:r w:rsidRPr="00E83D24">
        <w:rPr>
          <w:rFonts w:ascii="Times New Roman" w:hAnsi="Times New Roman" w:cs="Times New Roman"/>
        </w:rPr>
        <w:br/>
      </w:r>
      <w:r w:rsidRPr="00E83D24">
        <w:rPr>
          <w:rFonts w:ascii="Times New Roman" w:hAnsi="Times New Roman" w:cs="Times New Roman"/>
        </w:rPr>
        <w:br/>
      </w:r>
      <w:r w:rsidRPr="00E83D24">
        <w:rPr>
          <w:rFonts w:ascii="Times New Roman" w:hAnsi="Times New Roman" w:cs="Times New Roman"/>
        </w:rPr>
        <w:br/>
      </w:r>
      <w:r w:rsidRPr="00E83D24">
        <w:rPr>
          <w:rFonts w:ascii="Times New Roman" w:hAnsi="Times New Roman" w:cs="Times New Roman"/>
        </w:rPr>
        <w:br/>
      </w:r>
      <w:r w:rsidRPr="00E83D24">
        <w:rPr>
          <w:rFonts w:ascii="Times New Roman" w:hAnsi="Times New Roman" w:cs="Times New Roman"/>
        </w:rPr>
        <w:br/>
      </w:r>
      <w:r w:rsidRPr="00E83D24">
        <w:rPr>
          <w:rFonts w:ascii="Times New Roman" w:hAnsi="Times New Roman" w:cs="Times New Roman"/>
        </w:rPr>
        <w:br/>
      </w:r>
      <w:r w:rsidRPr="00E83D24">
        <w:rPr>
          <w:rFonts w:ascii="Times New Roman" w:hAnsi="Times New Roman" w:cs="Times New Roman"/>
        </w:rPr>
        <w:br/>
      </w:r>
      <w:r w:rsidRPr="00E83D24">
        <w:rPr>
          <w:rFonts w:ascii="Times New Roman" w:hAnsi="Times New Roman" w:cs="Times New Roman"/>
        </w:rPr>
        <w:br/>
      </w:r>
      <w:r w:rsidRPr="00E83D24">
        <w:rPr>
          <w:rFonts w:ascii="Times New Roman" w:hAnsi="Times New Roman" w:cs="Times New Roman"/>
        </w:rPr>
        <w:br/>
      </w:r>
      <w:r w:rsidRPr="00E83D24">
        <w:rPr>
          <w:rFonts w:ascii="Times New Roman" w:hAnsi="Times New Roman" w:cs="Times New Roman"/>
        </w:rPr>
        <w:br/>
      </w:r>
      <w:r w:rsidRPr="00E83D24">
        <w:rPr>
          <w:rFonts w:ascii="Times New Roman" w:hAnsi="Times New Roman" w:cs="Times New Roman"/>
        </w:rPr>
        <w:br/>
      </w:r>
      <w:r w:rsidRPr="00E83D24">
        <w:rPr>
          <w:rFonts w:ascii="Times New Roman" w:hAnsi="Times New Roman" w:cs="Times New Roman"/>
        </w:rPr>
        <w:br/>
      </w:r>
    </w:p>
    <w:p w14:paraId="59941079" w14:textId="77777777" w:rsidR="008B2B25" w:rsidRPr="00E83D24" w:rsidRDefault="008B2B25" w:rsidP="008B2B25">
      <w:pPr>
        <w:pStyle w:val="NoSpacing"/>
        <w:spacing w:line="480" w:lineRule="auto"/>
        <w:rPr>
          <w:rFonts w:ascii="Times New Roman" w:hAnsi="Times New Roman" w:cs="Times New Roman"/>
        </w:rPr>
      </w:pPr>
    </w:p>
    <w:p w14:paraId="0BAC57F4" w14:textId="77777777" w:rsidR="00535C3F" w:rsidRPr="008B2B25" w:rsidRDefault="00535C3F" w:rsidP="005329D2">
      <w:pPr>
        <w:pStyle w:val="NoSpacing"/>
        <w:rPr>
          <w:sz w:val="16"/>
          <w:szCs w:val="16"/>
        </w:rPr>
      </w:pPr>
    </w:p>
    <w:sectPr w:rsidR="00535C3F" w:rsidRPr="008B2B25" w:rsidSect="008B2B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29D2"/>
    <w:rsid w:val="005329D2"/>
    <w:rsid w:val="00535C3F"/>
    <w:rsid w:val="008B2B25"/>
    <w:rsid w:val="0095526F"/>
    <w:rsid w:val="00A8396B"/>
    <w:rsid w:val="00CE0551"/>
    <w:rsid w:val="00E54E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0AC58D"/>
  <w15:chartTrackingRefBased/>
  <w15:docId w15:val="{F6A7A6A0-C62E-4A91-BC21-8AF4E9BE5F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5329D2"/>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5329D2"/>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329D2"/>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5329D2"/>
    <w:rPr>
      <w:rFonts w:ascii="Times New Roman" w:eastAsia="Times New Roman" w:hAnsi="Times New Roman" w:cs="Times New Roman"/>
      <w:b/>
      <w:bCs/>
      <w:sz w:val="27"/>
      <w:szCs w:val="27"/>
    </w:rPr>
  </w:style>
  <w:style w:type="paragraph" w:customStyle="1" w:styleId="ds-markdown-paragraph">
    <w:name w:val="ds-markdown-paragraph"/>
    <w:basedOn w:val="Normal"/>
    <w:rsid w:val="005329D2"/>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5329D2"/>
    <w:rPr>
      <w:b/>
      <w:bCs/>
    </w:rPr>
  </w:style>
  <w:style w:type="character" w:styleId="Emphasis">
    <w:name w:val="Emphasis"/>
    <w:basedOn w:val="DefaultParagraphFont"/>
    <w:uiPriority w:val="20"/>
    <w:qFormat/>
    <w:rsid w:val="005329D2"/>
    <w:rPr>
      <w:i/>
      <w:iCs/>
    </w:rPr>
  </w:style>
  <w:style w:type="character" w:styleId="Hyperlink">
    <w:name w:val="Hyperlink"/>
    <w:basedOn w:val="DefaultParagraphFont"/>
    <w:uiPriority w:val="99"/>
    <w:semiHidden/>
    <w:unhideWhenUsed/>
    <w:rsid w:val="005329D2"/>
    <w:rPr>
      <w:color w:val="0000FF"/>
      <w:u w:val="single"/>
    </w:rPr>
  </w:style>
  <w:style w:type="paragraph" w:styleId="NoSpacing">
    <w:name w:val="No Spacing"/>
    <w:uiPriority w:val="1"/>
    <w:qFormat/>
    <w:rsid w:val="005329D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7221868">
      <w:bodyDiv w:val="1"/>
      <w:marLeft w:val="0"/>
      <w:marRight w:val="0"/>
      <w:marTop w:val="0"/>
      <w:marBottom w:val="0"/>
      <w:divBdr>
        <w:top w:val="none" w:sz="0" w:space="0" w:color="auto"/>
        <w:left w:val="none" w:sz="0" w:space="0" w:color="auto"/>
        <w:bottom w:val="none" w:sz="0" w:space="0" w:color="auto"/>
        <w:right w:val="none" w:sz="0" w:space="0" w:color="auto"/>
      </w:divBdr>
      <w:divsChild>
        <w:div w:id="1723813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nhs.u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ngland.nhs.uk/" TargetMode="External"/><Relationship Id="rId5" Type="http://schemas.openxmlformats.org/officeDocument/2006/relationships/image" Target="media/image2.jpeg"/><Relationship Id="rId4" Type="http://schemas.openxmlformats.org/officeDocument/2006/relationships/image" Target="media/image1.jpe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5</Pages>
  <Words>1439</Words>
  <Characters>8204</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Kitheka</dc:creator>
  <cp:keywords/>
  <dc:description/>
  <cp:lastModifiedBy>fozia parveen</cp:lastModifiedBy>
  <cp:revision>2</cp:revision>
  <dcterms:created xsi:type="dcterms:W3CDTF">2026-04-02T12:33:00Z</dcterms:created>
  <dcterms:modified xsi:type="dcterms:W3CDTF">2026-04-02T12:33:00Z</dcterms:modified>
</cp:coreProperties>
</file>