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harts/chart10.xml" ContentType="application/vnd.openxmlformats-officedocument.drawingml.chart+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76825733"/>
        <w:docPartObj>
          <w:docPartGallery w:val="Cover Pages"/>
          <w:docPartUnique/>
        </w:docPartObj>
      </w:sdtPr>
      <w:sdtContent>
        <w:p w:rsidR="0022073C" w:rsidRDefault="00BF3F69" w:rsidP="0022073C">
          <w:r>
            <w:rPr>
              <w:noProof/>
              <w:lang w:eastAsia="en-GB"/>
            </w:rPr>
            <w:drawing>
              <wp:anchor distT="0" distB="0" distL="114300" distR="114300" simplePos="0" relativeHeight="251677696" behindDoc="1" locked="0" layoutInCell="1" allowOverlap="1">
                <wp:simplePos x="0" y="0"/>
                <wp:positionH relativeFrom="column">
                  <wp:posOffset>19050</wp:posOffset>
                </wp:positionH>
                <wp:positionV relativeFrom="paragraph">
                  <wp:posOffset>-276225</wp:posOffset>
                </wp:positionV>
                <wp:extent cx="5731510" cy="4295775"/>
                <wp:effectExtent l="38100" t="19050" r="40640" b="4048125"/>
                <wp:wrapTight wrapText="bothSides">
                  <wp:wrapPolygon edited="0">
                    <wp:start x="-144" y="-96"/>
                    <wp:lineTo x="-72" y="41955"/>
                    <wp:lineTo x="21681" y="41955"/>
                    <wp:lineTo x="21753" y="41380"/>
                    <wp:lineTo x="21753" y="-96"/>
                    <wp:lineTo x="-144" y="-96"/>
                  </wp:wrapPolygon>
                </wp:wrapTight>
                <wp:docPr id="19" name="Picture 19" descr="E:\IMG_6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IMG_6863.JPG"/>
                        <pic:cNvPicPr>
                          <a:picLocks noChangeAspect="1" noChangeArrowheads="1"/>
                        </pic:cNvPicPr>
                      </pic:nvPicPr>
                      <pic:blipFill>
                        <a:blip r:embed="rId9" cstate="print"/>
                        <a:srcRect/>
                        <a:stretch>
                          <a:fillRect/>
                        </a:stretch>
                      </pic:blipFill>
                      <pic:spPr bwMode="auto">
                        <a:xfrm>
                          <a:off x="0" y="0"/>
                          <a:ext cx="5731510" cy="4295775"/>
                        </a:xfrm>
                        <a:prstGeom prst="rect">
                          <a:avLst/>
                        </a:prstGeom>
                        <a:noFill/>
                        <a:ln w="9525">
                          <a:solidFill>
                            <a:schemeClr val="tx1"/>
                          </a:solidFill>
                          <a:miter lim="800000"/>
                          <a:headEnd/>
                          <a:tailEnd/>
                        </a:ln>
                        <a:effectLst>
                          <a:reflection blurRad="6350" stA="50000" endA="300" endPos="90000" dist="50800" dir="5400000" sy="-100000" algn="bl" rotWithShape="0"/>
                        </a:effectLst>
                      </pic:spPr>
                    </pic:pic>
                  </a:graphicData>
                </a:graphic>
              </wp:anchor>
            </w:drawing>
          </w:r>
          <w:r w:rsidR="002D5D94">
            <w:rPr>
              <w:noProof/>
            </w:rPr>
            <w:pict>
              <v:shapetype id="_x0000_t202" coordsize="21600,21600" o:spt="202" path="m,l,21600r21600,l21600,xe">
                <v:stroke joinstyle="miter"/>
                <v:path gradientshapeok="t" o:connecttype="rect"/>
              </v:shapetype>
              <v:shape id="Text Box 152" o:spid="_x0000_s1041"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gVWeyYEC&#10;AABoBQAADgAAAAAAAAAAAAAAAAAuAgAAZHJzL2Uyb0RvYy54bWxQSwECLQAUAAYACAAAACEA7Apf&#10;lN0AAAAGAQAADwAAAAAAAAAAAAAAAADbBAAAZHJzL2Rvd25yZXYueG1sUEsFBgAAAAAEAAQA8wAA&#10;AOUFAAAAAA==&#10;" filled="f" stroked="f" strokeweight=".5pt">
                <v:textbox style="mso-next-textbox:#Text Box 152"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46198" w:rsidRDefault="00A46198">
                          <w:pPr>
                            <w:pStyle w:val="NoSpacing"/>
                            <w:jc w:val="right"/>
                            <w:rPr>
                              <w:color w:val="595959" w:themeColor="text1" w:themeTint="A6"/>
                              <w:sz w:val="28"/>
                              <w:szCs w:val="28"/>
                            </w:rPr>
                          </w:pPr>
                          <w:r>
                            <w:rPr>
                              <w:color w:val="595959" w:themeColor="text1" w:themeTint="A6"/>
                              <w:sz w:val="28"/>
                              <w:szCs w:val="28"/>
                            </w:rPr>
                            <w:t>Alexander Wright (1701086)</w:t>
                          </w:r>
                        </w:p>
                      </w:sdtContent>
                    </w:sdt>
                    <w:p w:rsidR="00A46198" w:rsidRDefault="00A46198" w:rsidP="00BF3F69">
                      <w:pPr>
                        <w:pStyle w:val="NoSpacing"/>
                        <w:rPr>
                          <w:color w:val="595959" w:themeColor="text1" w:themeTint="A6"/>
                          <w:sz w:val="18"/>
                          <w:szCs w:val="18"/>
                        </w:rPr>
                      </w:pPr>
                    </w:p>
                  </w:txbxContent>
                </v:textbox>
                <w10:wrap type="square" anchorx="page" anchory="page"/>
              </v:shape>
            </w:pict>
          </w:r>
          <w:r w:rsidR="002D5D94">
            <w:rPr>
              <w:noProof/>
            </w:rPr>
            <w:pict>
              <v:shape id="Text Box 154" o:spid="_x0000_s1039"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style="mso-next-textbox:#Text Box 154" inset="126pt,0,54pt,0">
                  <w:txbxContent>
                    <w:p w:rsidR="00A46198" w:rsidRPr="005319C8" w:rsidRDefault="00A46198" w:rsidP="00E81776">
                      <w:pPr>
                        <w:jc w:val="right"/>
                        <w:rPr>
                          <w:color w:val="5B63B7" w:themeColor="text2" w:themeTint="99"/>
                        </w:rPr>
                      </w:pPr>
                      <w:sdt>
                        <w:sdtPr>
                          <w:rPr>
                            <w:rFonts w:asciiTheme="majorHAnsi" w:hAnsiTheme="majorHAnsi"/>
                            <w:color w:val="5B63B7" w:themeColor="text2" w:themeTint="99"/>
                            <w:sz w:val="96"/>
                            <w:szCs w:val="96"/>
                          </w:rPr>
                          <w:alias w:val="Title"/>
                          <w:tag w:val=""/>
                          <w:id w:val="19674258"/>
                          <w:dataBinding w:prefixMappings="xmlns:ns0='http://purl.org/dc/elements/1.1/' xmlns:ns1='http://schemas.openxmlformats.org/package/2006/metadata/core-properties' " w:xpath="/ns1:coreProperties[1]/ns0:title[1]" w:storeItemID="{6C3C8BC8-F283-45AE-878A-BAB7291924A1}"/>
                          <w:text w:multiLine="1"/>
                        </w:sdtPr>
                        <w:sdtContent>
                          <w:r w:rsidRPr="005319C8">
                            <w:rPr>
                              <w:rFonts w:asciiTheme="majorHAnsi" w:hAnsiTheme="majorHAnsi"/>
                              <w:color w:val="5B63B7" w:themeColor="text2" w:themeTint="99"/>
                              <w:sz w:val="96"/>
                              <w:szCs w:val="96"/>
                            </w:rPr>
                            <w:t>Powertrain Design &amp; Efficiency</w:t>
                          </w:r>
                        </w:sdtContent>
                      </w:sdt>
                    </w:p>
                    <w:sdt>
                      <w:sdtPr>
                        <w:rPr>
                          <w:rFonts w:asciiTheme="majorHAnsi" w:hAnsiTheme="majorHAnsi"/>
                          <w:sz w:val="40"/>
                          <w:szCs w:val="40"/>
                        </w:rPr>
                        <w:alias w:val="Subtitle"/>
                        <w:tag w:val=""/>
                        <w:id w:val="19674259"/>
                        <w:dataBinding w:prefixMappings="xmlns:ns0='http://purl.org/dc/elements/1.1/' xmlns:ns1='http://schemas.openxmlformats.org/package/2006/metadata/core-properties' " w:xpath="/ns1:coreProperties[1]/ns0:subject[1]" w:storeItemID="{6C3C8BC8-F283-45AE-878A-BAB7291924A1}"/>
                        <w:text/>
                      </w:sdtPr>
                      <w:sdtContent>
                        <w:p w:rsidR="00A46198" w:rsidRDefault="00A46198" w:rsidP="00E81776">
                          <w:pPr>
                            <w:jc w:val="right"/>
                            <w:rPr>
                              <w:smallCaps/>
                            </w:rPr>
                          </w:pPr>
                          <w:r w:rsidRPr="00E81776">
                            <w:rPr>
                              <w:rFonts w:asciiTheme="majorHAnsi" w:hAnsiTheme="majorHAnsi"/>
                              <w:sz w:val="40"/>
                              <w:szCs w:val="40"/>
                            </w:rPr>
                            <w:t>Powertrain Technology</w:t>
                          </w:r>
                        </w:p>
                      </w:sdtContent>
                    </w:sdt>
                  </w:txbxContent>
                </v:textbox>
                <w10:wrap type="square" anchorx="page" anchory="page"/>
              </v:shape>
            </w:pict>
          </w:r>
          <w:r w:rsidR="0094636E">
            <w:br w:type="page"/>
          </w:r>
        </w:p>
      </w:sdtContent>
    </w:sdt>
    <w:sdt>
      <w:sdtPr>
        <w:id w:val="19674257"/>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22073C" w:rsidRDefault="0022073C">
          <w:pPr>
            <w:pStyle w:val="TOCHeading"/>
          </w:pPr>
          <w:r w:rsidRPr="00F3037D">
            <w:rPr>
              <w:b w:val="0"/>
              <w:sz w:val="32"/>
              <w:szCs w:val="32"/>
            </w:rPr>
            <w:t>Contents</w:t>
          </w:r>
        </w:p>
        <w:p w:rsidR="00886665" w:rsidRDefault="0022073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2820936" w:history="1">
            <w:r w:rsidR="00886665" w:rsidRPr="00DA5804">
              <w:rPr>
                <w:rStyle w:val="Hyperlink"/>
                <w:noProof/>
              </w:rPr>
              <w:t>1</w:t>
            </w:r>
            <w:r w:rsidR="00886665">
              <w:rPr>
                <w:rFonts w:eastAsiaTheme="minorEastAsia"/>
                <w:noProof/>
                <w:lang w:eastAsia="en-GB"/>
              </w:rPr>
              <w:tab/>
            </w:r>
            <w:r w:rsidR="00886665" w:rsidRPr="00DA5804">
              <w:rPr>
                <w:rStyle w:val="Hyperlink"/>
                <w:noProof/>
              </w:rPr>
              <w:t>Introduction</w:t>
            </w:r>
            <w:r w:rsidR="00886665">
              <w:rPr>
                <w:noProof/>
                <w:webHidden/>
              </w:rPr>
              <w:tab/>
            </w:r>
            <w:r w:rsidR="00886665">
              <w:rPr>
                <w:noProof/>
                <w:webHidden/>
              </w:rPr>
              <w:fldChar w:fldCharType="begin"/>
            </w:r>
            <w:r w:rsidR="00886665">
              <w:rPr>
                <w:noProof/>
                <w:webHidden/>
              </w:rPr>
              <w:instrText xml:space="preserve"> PAGEREF _Toc32820936 \h </w:instrText>
            </w:r>
            <w:r w:rsidR="00886665">
              <w:rPr>
                <w:noProof/>
                <w:webHidden/>
              </w:rPr>
            </w:r>
            <w:r w:rsidR="00886665">
              <w:rPr>
                <w:noProof/>
                <w:webHidden/>
              </w:rPr>
              <w:fldChar w:fldCharType="separate"/>
            </w:r>
            <w:r w:rsidR="00886665">
              <w:rPr>
                <w:noProof/>
                <w:webHidden/>
              </w:rPr>
              <w:t>2</w:t>
            </w:r>
            <w:r w:rsidR="00886665">
              <w:rPr>
                <w:noProof/>
                <w:webHidden/>
              </w:rPr>
              <w:fldChar w:fldCharType="end"/>
            </w:r>
          </w:hyperlink>
        </w:p>
        <w:p w:rsidR="00886665" w:rsidRDefault="00886665">
          <w:pPr>
            <w:pStyle w:val="TOC1"/>
            <w:tabs>
              <w:tab w:val="left" w:pos="440"/>
              <w:tab w:val="right" w:leader="dot" w:pos="9016"/>
            </w:tabs>
            <w:rPr>
              <w:rFonts w:eastAsiaTheme="minorEastAsia"/>
              <w:noProof/>
              <w:lang w:eastAsia="en-GB"/>
            </w:rPr>
          </w:pPr>
          <w:hyperlink w:anchor="_Toc32820937" w:history="1">
            <w:r w:rsidRPr="00DA5804">
              <w:rPr>
                <w:rStyle w:val="Hyperlink"/>
                <w:noProof/>
              </w:rPr>
              <w:t>2</w:t>
            </w:r>
            <w:r>
              <w:rPr>
                <w:rFonts w:eastAsiaTheme="minorEastAsia"/>
                <w:noProof/>
                <w:lang w:eastAsia="en-GB"/>
              </w:rPr>
              <w:tab/>
            </w:r>
            <w:r w:rsidRPr="00DA5804">
              <w:rPr>
                <w:rStyle w:val="Hyperlink"/>
                <w:noProof/>
              </w:rPr>
              <w:t>Methodology</w:t>
            </w:r>
            <w:r>
              <w:rPr>
                <w:noProof/>
                <w:webHidden/>
              </w:rPr>
              <w:tab/>
            </w:r>
            <w:r>
              <w:rPr>
                <w:noProof/>
                <w:webHidden/>
              </w:rPr>
              <w:fldChar w:fldCharType="begin"/>
            </w:r>
            <w:r>
              <w:rPr>
                <w:noProof/>
                <w:webHidden/>
              </w:rPr>
              <w:instrText xml:space="preserve"> PAGEREF _Toc32820937 \h </w:instrText>
            </w:r>
            <w:r>
              <w:rPr>
                <w:noProof/>
                <w:webHidden/>
              </w:rPr>
            </w:r>
            <w:r>
              <w:rPr>
                <w:noProof/>
                <w:webHidden/>
              </w:rPr>
              <w:fldChar w:fldCharType="separate"/>
            </w:r>
            <w:r>
              <w:rPr>
                <w:noProof/>
                <w:webHidden/>
              </w:rPr>
              <w:t>3</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38" w:history="1">
            <w:r w:rsidRPr="00DA5804">
              <w:rPr>
                <w:rStyle w:val="Hyperlink"/>
                <w:noProof/>
              </w:rPr>
              <w:t>2.1</w:t>
            </w:r>
            <w:r>
              <w:rPr>
                <w:rFonts w:eastAsiaTheme="minorEastAsia"/>
                <w:noProof/>
                <w:lang w:eastAsia="en-GB"/>
              </w:rPr>
              <w:tab/>
            </w:r>
            <w:r w:rsidRPr="00DA5804">
              <w:rPr>
                <w:rStyle w:val="Hyperlink"/>
                <w:noProof/>
              </w:rPr>
              <w:t>Testing Procedures</w:t>
            </w:r>
            <w:r>
              <w:rPr>
                <w:noProof/>
                <w:webHidden/>
              </w:rPr>
              <w:tab/>
            </w:r>
            <w:r>
              <w:rPr>
                <w:noProof/>
                <w:webHidden/>
              </w:rPr>
              <w:fldChar w:fldCharType="begin"/>
            </w:r>
            <w:r>
              <w:rPr>
                <w:noProof/>
                <w:webHidden/>
              </w:rPr>
              <w:instrText xml:space="preserve"> PAGEREF _Toc32820938 \h </w:instrText>
            </w:r>
            <w:r>
              <w:rPr>
                <w:noProof/>
                <w:webHidden/>
              </w:rPr>
            </w:r>
            <w:r>
              <w:rPr>
                <w:noProof/>
                <w:webHidden/>
              </w:rPr>
              <w:fldChar w:fldCharType="separate"/>
            </w:r>
            <w:r>
              <w:rPr>
                <w:noProof/>
                <w:webHidden/>
              </w:rPr>
              <w:t>3</w:t>
            </w:r>
            <w:r>
              <w:rPr>
                <w:noProof/>
                <w:webHidden/>
              </w:rPr>
              <w:fldChar w:fldCharType="end"/>
            </w:r>
          </w:hyperlink>
        </w:p>
        <w:p w:rsidR="00886665" w:rsidRDefault="00886665">
          <w:pPr>
            <w:pStyle w:val="TOC1"/>
            <w:tabs>
              <w:tab w:val="left" w:pos="440"/>
              <w:tab w:val="right" w:leader="dot" w:pos="9016"/>
            </w:tabs>
            <w:rPr>
              <w:rFonts w:eastAsiaTheme="minorEastAsia"/>
              <w:noProof/>
              <w:lang w:eastAsia="en-GB"/>
            </w:rPr>
          </w:pPr>
          <w:hyperlink w:anchor="_Toc32820939" w:history="1">
            <w:r w:rsidRPr="00DA5804">
              <w:rPr>
                <w:rStyle w:val="Hyperlink"/>
                <w:noProof/>
              </w:rPr>
              <w:t>3</w:t>
            </w:r>
            <w:r>
              <w:rPr>
                <w:rFonts w:eastAsiaTheme="minorEastAsia"/>
                <w:noProof/>
                <w:lang w:eastAsia="en-GB"/>
              </w:rPr>
              <w:tab/>
            </w:r>
            <w:r w:rsidRPr="00DA5804">
              <w:rPr>
                <w:rStyle w:val="Hyperlink"/>
                <w:noProof/>
              </w:rPr>
              <w:t>Testing Results &amp; Analysis</w:t>
            </w:r>
            <w:r>
              <w:rPr>
                <w:noProof/>
                <w:webHidden/>
              </w:rPr>
              <w:tab/>
            </w:r>
            <w:r>
              <w:rPr>
                <w:noProof/>
                <w:webHidden/>
              </w:rPr>
              <w:fldChar w:fldCharType="begin"/>
            </w:r>
            <w:r>
              <w:rPr>
                <w:noProof/>
                <w:webHidden/>
              </w:rPr>
              <w:instrText xml:space="preserve"> PAGEREF _Toc32820939 \h </w:instrText>
            </w:r>
            <w:r>
              <w:rPr>
                <w:noProof/>
                <w:webHidden/>
              </w:rPr>
            </w:r>
            <w:r>
              <w:rPr>
                <w:noProof/>
                <w:webHidden/>
              </w:rPr>
              <w:fldChar w:fldCharType="separate"/>
            </w:r>
            <w:r>
              <w:rPr>
                <w:noProof/>
                <w:webHidden/>
              </w:rPr>
              <w:t>5</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40" w:history="1">
            <w:r w:rsidRPr="00DA5804">
              <w:rPr>
                <w:rStyle w:val="Hyperlink"/>
                <w:noProof/>
              </w:rPr>
              <w:t>3.1</w:t>
            </w:r>
            <w:r>
              <w:rPr>
                <w:rFonts w:eastAsiaTheme="minorEastAsia"/>
                <w:noProof/>
                <w:lang w:eastAsia="en-GB"/>
              </w:rPr>
              <w:tab/>
            </w:r>
            <w:r w:rsidRPr="00DA5804">
              <w:rPr>
                <w:rStyle w:val="Hyperlink"/>
                <w:noProof/>
              </w:rPr>
              <w:t>Engine Data &amp; Info</w:t>
            </w:r>
            <w:r>
              <w:rPr>
                <w:noProof/>
                <w:webHidden/>
              </w:rPr>
              <w:tab/>
            </w:r>
            <w:r>
              <w:rPr>
                <w:noProof/>
                <w:webHidden/>
              </w:rPr>
              <w:fldChar w:fldCharType="begin"/>
            </w:r>
            <w:r>
              <w:rPr>
                <w:noProof/>
                <w:webHidden/>
              </w:rPr>
              <w:instrText xml:space="preserve"> PAGEREF _Toc32820940 \h </w:instrText>
            </w:r>
            <w:r>
              <w:rPr>
                <w:noProof/>
                <w:webHidden/>
              </w:rPr>
            </w:r>
            <w:r>
              <w:rPr>
                <w:noProof/>
                <w:webHidden/>
              </w:rPr>
              <w:fldChar w:fldCharType="separate"/>
            </w:r>
            <w:r>
              <w:rPr>
                <w:noProof/>
                <w:webHidden/>
              </w:rPr>
              <w:t>5</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41" w:history="1">
            <w:r w:rsidRPr="00DA5804">
              <w:rPr>
                <w:rStyle w:val="Hyperlink"/>
                <w:noProof/>
              </w:rPr>
              <w:t>3.2</w:t>
            </w:r>
            <w:r>
              <w:rPr>
                <w:rFonts w:eastAsiaTheme="minorEastAsia"/>
                <w:noProof/>
                <w:lang w:eastAsia="en-GB"/>
              </w:rPr>
              <w:tab/>
            </w:r>
            <w:r w:rsidRPr="00DA5804">
              <w:rPr>
                <w:rStyle w:val="Hyperlink"/>
                <w:noProof/>
                <w:shd w:val="clear" w:color="auto" w:fill="FFFFFF"/>
              </w:rPr>
              <w:t>Engine Measurements and Weights</w:t>
            </w:r>
            <w:r>
              <w:rPr>
                <w:noProof/>
                <w:webHidden/>
              </w:rPr>
              <w:tab/>
            </w:r>
            <w:r>
              <w:rPr>
                <w:noProof/>
                <w:webHidden/>
              </w:rPr>
              <w:fldChar w:fldCharType="begin"/>
            </w:r>
            <w:r>
              <w:rPr>
                <w:noProof/>
                <w:webHidden/>
              </w:rPr>
              <w:instrText xml:space="preserve"> PAGEREF _Toc32820941 \h </w:instrText>
            </w:r>
            <w:r>
              <w:rPr>
                <w:noProof/>
                <w:webHidden/>
              </w:rPr>
            </w:r>
            <w:r>
              <w:rPr>
                <w:noProof/>
                <w:webHidden/>
              </w:rPr>
              <w:fldChar w:fldCharType="separate"/>
            </w:r>
            <w:r>
              <w:rPr>
                <w:noProof/>
                <w:webHidden/>
              </w:rPr>
              <w:t>5</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42" w:history="1">
            <w:r w:rsidRPr="00DA5804">
              <w:rPr>
                <w:rStyle w:val="Hyperlink"/>
                <w:noProof/>
              </w:rPr>
              <w:t>3.2.1</w:t>
            </w:r>
            <w:r>
              <w:rPr>
                <w:rFonts w:eastAsiaTheme="minorEastAsia"/>
                <w:noProof/>
                <w:lang w:eastAsia="en-GB"/>
              </w:rPr>
              <w:tab/>
            </w:r>
            <w:r w:rsidRPr="00DA5804">
              <w:rPr>
                <w:rStyle w:val="Hyperlink"/>
                <w:noProof/>
                <w:shd w:val="clear" w:color="auto" w:fill="FFFFFF"/>
              </w:rPr>
              <w:t>Valvetrain Component Weights</w:t>
            </w:r>
            <w:r>
              <w:rPr>
                <w:noProof/>
                <w:webHidden/>
              </w:rPr>
              <w:tab/>
            </w:r>
            <w:r>
              <w:rPr>
                <w:noProof/>
                <w:webHidden/>
              </w:rPr>
              <w:fldChar w:fldCharType="begin"/>
            </w:r>
            <w:r>
              <w:rPr>
                <w:noProof/>
                <w:webHidden/>
              </w:rPr>
              <w:instrText xml:space="preserve"> PAGEREF _Toc32820942 \h </w:instrText>
            </w:r>
            <w:r>
              <w:rPr>
                <w:noProof/>
                <w:webHidden/>
              </w:rPr>
            </w:r>
            <w:r>
              <w:rPr>
                <w:noProof/>
                <w:webHidden/>
              </w:rPr>
              <w:fldChar w:fldCharType="separate"/>
            </w:r>
            <w:r>
              <w:rPr>
                <w:noProof/>
                <w:webHidden/>
              </w:rPr>
              <w:t>5</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43" w:history="1">
            <w:r w:rsidRPr="00DA5804">
              <w:rPr>
                <w:rStyle w:val="Hyperlink"/>
                <w:noProof/>
              </w:rPr>
              <w:t>3.2.2</w:t>
            </w:r>
            <w:r>
              <w:rPr>
                <w:rFonts w:eastAsiaTheme="minorEastAsia"/>
                <w:noProof/>
                <w:lang w:eastAsia="en-GB"/>
              </w:rPr>
              <w:tab/>
            </w:r>
            <w:r w:rsidRPr="00DA5804">
              <w:rPr>
                <w:rStyle w:val="Hyperlink"/>
                <w:noProof/>
              </w:rPr>
              <w:t>General Measurements</w:t>
            </w:r>
            <w:r>
              <w:rPr>
                <w:noProof/>
                <w:webHidden/>
              </w:rPr>
              <w:tab/>
            </w:r>
            <w:r>
              <w:rPr>
                <w:noProof/>
                <w:webHidden/>
              </w:rPr>
              <w:fldChar w:fldCharType="begin"/>
            </w:r>
            <w:r>
              <w:rPr>
                <w:noProof/>
                <w:webHidden/>
              </w:rPr>
              <w:instrText xml:space="preserve"> PAGEREF _Toc32820943 \h </w:instrText>
            </w:r>
            <w:r>
              <w:rPr>
                <w:noProof/>
                <w:webHidden/>
              </w:rPr>
            </w:r>
            <w:r>
              <w:rPr>
                <w:noProof/>
                <w:webHidden/>
              </w:rPr>
              <w:fldChar w:fldCharType="separate"/>
            </w:r>
            <w:r>
              <w:rPr>
                <w:noProof/>
                <w:webHidden/>
              </w:rPr>
              <w:t>5</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44" w:history="1">
            <w:r w:rsidRPr="00DA5804">
              <w:rPr>
                <w:rStyle w:val="Hyperlink"/>
                <w:noProof/>
              </w:rPr>
              <w:t>3.3</w:t>
            </w:r>
            <w:r>
              <w:rPr>
                <w:rFonts w:eastAsiaTheme="minorEastAsia"/>
                <w:noProof/>
                <w:lang w:eastAsia="en-GB"/>
              </w:rPr>
              <w:tab/>
            </w:r>
            <w:r w:rsidRPr="00DA5804">
              <w:rPr>
                <w:rStyle w:val="Hyperlink"/>
                <w:noProof/>
              </w:rPr>
              <w:t>SF-110 Flowbench Figures and Results</w:t>
            </w:r>
            <w:r>
              <w:rPr>
                <w:noProof/>
                <w:webHidden/>
              </w:rPr>
              <w:tab/>
            </w:r>
            <w:r>
              <w:rPr>
                <w:noProof/>
                <w:webHidden/>
              </w:rPr>
              <w:fldChar w:fldCharType="begin"/>
            </w:r>
            <w:r>
              <w:rPr>
                <w:noProof/>
                <w:webHidden/>
              </w:rPr>
              <w:instrText xml:space="preserve"> PAGEREF _Toc32820944 \h </w:instrText>
            </w:r>
            <w:r>
              <w:rPr>
                <w:noProof/>
                <w:webHidden/>
              </w:rPr>
            </w:r>
            <w:r>
              <w:rPr>
                <w:noProof/>
                <w:webHidden/>
              </w:rPr>
              <w:fldChar w:fldCharType="separate"/>
            </w:r>
            <w:r>
              <w:rPr>
                <w:noProof/>
                <w:webHidden/>
              </w:rPr>
              <w:t>6</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45" w:history="1">
            <w:r w:rsidRPr="00DA5804">
              <w:rPr>
                <w:rStyle w:val="Hyperlink"/>
                <w:noProof/>
              </w:rPr>
              <w:t>3.3.1</w:t>
            </w:r>
            <w:r>
              <w:rPr>
                <w:rFonts w:eastAsiaTheme="minorEastAsia"/>
                <w:noProof/>
                <w:lang w:eastAsia="en-GB"/>
              </w:rPr>
              <w:tab/>
            </w:r>
            <w:r w:rsidRPr="00DA5804">
              <w:rPr>
                <w:rStyle w:val="Hyperlink"/>
                <w:noProof/>
              </w:rPr>
              <w:t>Bare Cylinder Head</w:t>
            </w:r>
            <w:r>
              <w:rPr>
                <w:noProof/>
                <w:webHidden/>
              </w:rPr>
              <w:tab/>
            </w:r>
            <w:r>
              <w:rPr>
                <w:noProof/>
                <w:webHidden/>
              </w:rPr>
              <w:fldChar w:fldCharType="begin"/>
            </w:r>
            <w:r>
              <w:rPr>
                <w:noProof/>
                <w:webHidden/>
              </w:rPr>
              <w:instrText xml:space="preserve"> PAGEREF _Toc32820945 \h </w:instrText>
            </w:r>
            <w:r>
              <w:rPr>
                <w:noProof/>
                <w:webHidden/>
              </w:rPr>
            </w:r>
            <w:r>
              <w:rPr>
                <w:noProof/>
                <w:webHidden/>
              </w:rPr>
              <w:fldChar w:fldCharType="separate"/>
            </w:r>
            <w:r>
              <w:rPr>
                <w:noProof/>
                <w:webHidden/>
              </w:rPr>
              <w:t>6</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46" w:history="1">
            <w:r w:rsidRPr="00DA5804">
              <w:rPr>
                <w:rStyle w:val="Hyperlink"/>
                <w:noProof/>
              </w:rPr>
              <w:t>3.3.2</w:t>
            </w:r>
            <w:r>
              <w:rPr>
                <w:rFonts w:eastAsiaTheme="minorEastAsia"/>
                <w:noProof/>
                <w:lang w:eastAsia="en-GB"/>
              </w:rPr>
              <w:tab/>
            </w:r>
            <w:r w:rsidRPr="00DA5804">
              <w:rPr>
                <w:rStyle w:val="Hyperlink"/>
                <w:noProof/>
              </w:rPr>
              <w:t>With Standard Inlet Manifold</w:t>
            </w:r>
            <w:r>
              <w:rPr>
                <w:noProof/>
                <w:webHidden/>
              </w:rPr>
              <w:tab/>
            </w:r>
            <w:r>
              <w:rPr>
                <w:noProof/>
                <w:webHidden/>
              </w:rPr>
              <w:fldChar w:fldCharType="begin"/>
            </w:r>
            <w:r>
              <w:rPr>
                <w:noProof/>
                <w:webHidden/>
              </w:rPr>
              <w:instrText xml:space="preserve"> PAGEREF _Toc32820946 \h </w:instrText>
            </w:r>
            <w:r>
              <w:rPr>
                <w:noProof/>
                <w:webHidden/>
              </w:rPr>
            </w:r>
            <w:r>
              <w:rPr>
                <w:noProof/>
                <w:webHidden/>
              </w:rPr>
              <w:fldChar w:fldCharType="separate"/>
            </w:r>
            <w:r>
              <w:rPr>
                <w:noProof/>
                <w:webHidden/>
              </w:rPr>
              <w:t>6</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47" w:history="1">
            <w:r w:rsidRPr="00DA5804">
              <w:rPr>
                <w:rStyle w:val="Hyperlink"/>
                <w:noProof/>
              </w:rPr>
              <w:t>3.3.3</w:t>
            </w:r>
            <w:r>
              <w:rPr>
                <w:rFonts w:eastAsiaTheme="minorEastAsia"/>
                <w:noProof/>
                <w:lang w:eastAsia="en-GB"/>
              </w:rPr>
              <w:tab/>
            </w:r>
            <w:r w:rsidRPr="00DA5804">
              <w:rPr>
                <w:rStyle w:val="Hyperlink"/>
                <w:noProof/>
              </w:rPr>
              <w:t>Flared Entry to Inlet Port</w:t>
            </w:r>
            <w:r>
              <w:rPr>
                <w:noProof/>
                <w:webHidden/>
              </w:rPr>
              <w:tab/>
            </w:r>
            <w:r>
              <w:rPr>
                <w:noProof/>
                <w:webHidden/>
              </w:rPr>
              <w:fldChar w:fldCharType="begin"/>
            </w:r>
            <w:r>
              <w:rPr>
                <w:noProof/>
                <w:webHidden/>
              </w:rPr>
              <w:instrText xml:space="preserve"> PAGEREF _Toc32820947 \h </w:instrText>
            </w:r>
            <w:r>
              <w:rPr>
                <w:noProof/>
                <w:webHidden/>
              </w:rPr>
            </w:r>
            <w:r>
              <w:rPr>
                <w:noProof/>
                <w:webHidden/>
              </w:rPr>
              <w:fldChar w:fldCharType="separate"/>
            </w:r>
            <w:r>
              <w:rPr>
                <w:noProof/>
                <w:webHidden/>
              </w:rPr>
              <w:t>7</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48" w:history="1">
            <w:r w:rsidRPr="00DA5804">
              <w:rPr>
                <w:rStyle w:val="Hyperlink"/>
                <w:noProof/>
              </w:rPr>
              <w:t>3.4</w:t>
            </w:r>
            <w:r>
              <w:rPr>
                <w:rFonts w:eastAsiaTheme="minorEastAsia"/>
                <w:noProof/>
                <w:lang w:eastAsia="en-GB"/>
              </w:rPr>
              <w:tab/>
            </w:r>
            <w:r w:rsidRPr="00DA5804">
              <w:rPr>
                <w:rStyle w:val="Hyperlink"/>
                <w:noProof/>
              </w:rPr>
              <w:t>Cylinder Head Flow Capabilities and Conclusion of Test Results</w:t>
            </w:r>
            <w:r>
              <w:rPr>
                <w:noProof/>
                <w:webHidden/>
              </w:rPr>
              <w:tab/>
            </w:r>
            <w:r>
              <w:rPr>
                <w:noProof/>
                <w:webHidden/>
              </w:rPr>
              <w:fldChar w:fldCharType="begin"/>
            </w:r>
            <w:r>
              <w:rPr>
                <w:noProof/>
                <w:webHidden/>
              </w:rPr>
              <w:instrText xml:space="preserve"> PAGEREF _Toc32820948 \h </w:instrText>
            </w:r>
            <w:r>
              <w:rPr>
                <w:noProof/>
                <w:webHidden/>
              </w:rPr>
            </w:r>
            <w:r>
              <w:rPr>
                <w:noProof/>
                <w:webHidden/>
              </w:rPr>
              <w:fldChar w:fldCharType="separate"/>
            </w:r>
            <w:r>
              <w:rPr>
                <w:noProof/>
                <w:webHidden/>
              </w:rPr>
              <w:t>8</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49" w:history="1">
            <w:r w:rsidRPr="00DA5804">
              <w:rPr>
                <w:rStyle w:val="Hyperlink"/>
                <w:noProof/>
              </w:rPr>
              <w:t>3.5</w:t>
            </w:r>
            <w:r>
              <w:rPr>
                <w:rFonts w:eastAsiaTheme="minorEastAsia"/>
                <w:noProof/>
                <w:lang w:eastAsia="en-GB"/>
              </w:rPr>
              <w:tab/>
            </w:r>
            <w:r w:rsidRPr="00DA5804">
              <w:rPr>
                <w:rStyle w:val="Hyperlink"/>
                <w:noProof/>
              </w:rPr>
              <w:t>Flow Coefficient Graphs and Data</w:t>
            </w:r>
            <w:r>
              <w:rPr>
                <w:noProof/>
                <w:webHidden/>
              </w:rPr>
              <w:tab/>
            </w:r>
            <w:r>
              <w:rPr>
                <w:noProof/>
                <w:webHidden/>
              </w:rPr>
              <w:fldChar w:fldCharType="begin"/>
            </w:r>
            <w:r>
              <w:rPr>
                <w:noProof/>
                <w:webHidden/>
              </w:rPr>
              <w:instrText xml:space="preserve"> PAGEREF _Toc32820949 \h </w:instrText>
            </w:r>
            <w:r>
              <w:rPr>
                <w:noProof/>
                <w:webHidden/>
              </w:rPr>
            </w:r>
            <w:r>
              <w:rPr>
                <w:noProof/>
                <w:webHidden/>
              </w:rPr>
              <w:fldChar w:fldCharType="separate"/>
            </w:r>
            <w:r>
              <w:rPr>
                <w:noProof/>
                <w:webHidden/>
              </w:rPr>
              <w:t>9</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50" w:history="1">
            <w:r w:rsidRPr="00DA5804">
              <w:rPr>
                <w:rStyle w:val="Hyperlink"/>
                <w:noProof/>
              </w:rPr>
              <w:t>3.5.1</w:t>
            </w:r>
            <w:r>
              <w:rPr>
                <w:rFonts w:eastAsiaTheme="minorEastAsia"/>
                <w:noProof/>
                <w:lang w:eastAsia="en-GB"/>
              </w:rPr>
              <w:tab/>
            </w:r>
            <w:r w:rsidRPr="00DA5804">
              <w:rPr>
                <w:rStyle w:val="Hyperlink"/>
                <w:noProof/>
              </w:rPr>
              <w:t>CFM Per Square Inch Graphs</w:t>
            </w:r>
            <w:r>
              <w:rPr>
                <w:noProof/>
                <w:webHidden/>
              </w:rPr>
              <w:tab/>
            </w:r>
            <w:r>
              <w:rPr>
                <w:noProof/>
                <w:webHidden/>
              </w:rPr>
              <w:fldChar w:fldCharType="begin"/>
            </w:r>
            <w:r>
              <w:rPr>
                <w:noProof/>
                <w:webHidden/>
              </w:rPr>
              <w:instrText xml:space="preserve"> PAGEREF _Toc32820950 \h </w:instrText>
            </w:r>
            <w:r>
              <w:rPr>
                <w:noProof/>
                <w:webHidden/>
              </w:rPr>
            </w:r>
            <w:r>
              <w:rPr>
                <w:noProof/>
                <w:webHidden/>
              </w:rPr>
              <w:fldChar w:fldCharType="separate"/>
            </w:r>
            <w:r>
              <w:rPr>
                <w:noProof/>
                <w:webHidden/>
              </w:rPr>
              <w:t>9</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51" w:history="1">
            <w:r w:rsidRPr="00DA5804">
              <w:rPr>
                <w:rStyle w:val="Hyperlink"/>
                <w:noProof/>
              </w:rPr>
              <w:t>3.5.2</w:t>
            </w:r>
            <w:r>
              <w:rPr>
                <w:rFonts w:eastAsiaTheme="minorEastAsia"/>
                <w:noProof/>
                <w:lang w:eastAsia="en-GB"/>
              </w:rPr>
              <w:tab/>
            </w:r>
            <w:r w:rsidRPr="00DA5804">
              <w:rPr>
                <w:rStyle w:val="Hyperlink"/>
                <w:noProof/>
              </w:rPr>
              <w:t>Flow Coefficient (CF) Graphs</w:t>
            </w:r>
            <w:r>
              <w:rPr>
                <w:noProof/>
                <w:webHidden/>
              </w:rPr>
              <w:tab/>
            </w:r>
            <w:r>
              <w:rPr>
                <w:noProof/>
                <w:webHidden/>
              </w:rPr>
              <w:fldChar w:fldCharType="begin"/>
            </w:r>
            <w:r>
              <w:rPr>
                <w:noProof/>
                <w:webHidden/>
              </w:rPr>
              <w:instrText xml:space="preserve"> PAGEREF _Toc32820951 \h </w:instrText>
            </w:r>
            <w:r>
              <w:rPr>
                <w:noProof/>
                <w:webHidden/>
              </w:rPr>
            </w:r>
            <w:r>
              <w:rPr>
                <w:noProof/>
                <w:webHidden/>
              </w:rPr>
              <w:fldChar w:fldCharType="separate"/>
            </w:r>
            <w:r>
              <w:rPr>
                <w:noProof/>
                <w:webHidden/>
              </w:rPr>
              <w:t>10</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52" w:history="1">
            <w:r w:rsidRPr="00DA5804">
              <w:rPr>
                <w:rStyle w:val="Hyperlink"/>
                <w:noProof/>
              </w:rPr>
              <w:t>3.6</w:t>
            </w:r>
            <w:r>
              <w:rPr>
                <w:rFonts w:eastAsiaTheme="minorEastAsia"/>
                <w:noProof/>
                <w:lang w:eastAsia="en-GB"/>
              </w:rPr>
              <w:tab/>
            </w:r>
            <w:r w:rsidRPr="00DA5804">
              <w:rPr>
                <w:rStyle w:val="Hyperlink"/>
                <w:noProof/>
              </w:rPr>
              <w:t>Camshaft Profile</w:t>
            </w:r>
            <w:r>
              <w:rPr>
                <w:noProof/>
                <w:webHidden/>
              </w:rPr>
              <w:tab/>
            </w:r>
            <w:r>
              <w:rPr>
                <w:noProof/>
                <w:webHidden/>
              </w:rPr>
              <w:fldChar w:fldCharType="begin"/>
            </w:r>
            <w:r>
              <w:rPr>
                <w:noProof/>
                <w:webHidden/>
              </w:rPr>
              <w:instrText xml:space="preserve"> PAGEREF _Toc32820952 \h </w:instrText>
            </w:r>
            <w:r>
              <w:rPr>
                <w:noProof/>
                <w:webHidden/>
              </w:rPr>
            </w:r>
            <w:r>
              <w:rPr>
                <w:noProof/>
                <w:webHidden/>
              </w:rPr>
              <w:fldChar w:fldCharType="separate"/>
            </w:r>
            <w:r>
              <w:rPr>
                <w:noProof/>
                <w:webHidden/>
              </w:rPr>
              <w:t>11</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53" w:history="1">
            <w:r w:rsidRPr="00DA5804">
              <w:rPr>
                <w:rStyle w:val="Hyperlink"/>
                <w:noProof/>
              </w:rPr>
              <w:t>3.7</w:t>
            </w:r>
            <w:r>
              <w:rPr>
                <w:rFonts w:eastAsiaTheme="minorEastAsia"/>
                <w:noProof/>
                <w:lang w:eastAsia="en-GB"/>
              </w:rPr>
              <w:tab/>
            </w:r>
            <w:r w:rsidRPr="00DA5804">
              <w:rPr>
                <w:rStyle w:val="Hyperlink"/>
                <w:noProof/>
              </w:rPr>
              <w:t>Air Flow through the Engine</w:t>
            </w:r>
            <w:r>
              <w:rPr>
                <w:noProof/>
                <w:webHidden/>
              </w:rPr>
              <w:tab/>
            </w:r>
            <w:r>
              <w:rPr>
                <w:noProof/>
                <w:webHidden/>
              </w:rPr>
              <w:fldChar w:fldCharType="begin"/>
            </w:r>
            <w:r>
              <w:rPr>
                <w:noProof/>
                <w:webHidden/>
              </w:rPr>
              <w:instrText xml:space="preserve"> PAGEREF _Toc32820953 \h </w:instrText>
            </w:r>
            <w:r>
              <w:rPr>
                <w:noProof/>
                <w:webHidden/>
              </w:rPr>
            </w:r>
            <w:r>
              <w:rPr>
                <w:noProof/>
                <w:webHidden/>
              </w:rPr>
              <w:fldChar w:fldCharType="separate"/>
            </w:r>
            <w:r>
              <w:rPr>
                <w:noProof/>
                <w:webHidden/>
              </w:rPr>
              <w:t>12</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54" w:history="1">
            <w:r w:rsidRPr="00DA5804">
              <w:rPr>
                <w:rStyle w:val="Hyperlink"/>
                <w:noProof/>
              </w:rPr>
              <w:t>3.7.1</w:t>
            </w:r>
            <w:r>
              <w:rPr>
                <w:rFonts w:eastAsiaTheme="minorEastAsia"/>
                <w:noProof/>
                <w:lang w:eastAsia="en-GB"/>
              </w:rPr>
              <w:tab/>
            </w:r>
            <w:r w:rsidRPr="00DA5804">
              <w:rPr>
                <w:rStyle w:val="Hyperlink"/>
                <w:noProof/>
              </w:rPr>
              <w:t>Calculating the HP (horsepower) per cylinder</w:t>
            </w:r>
            <w:r>
              <w:rPr>
                <w:noProof/>
                <w:webHidden/>
              </w:rPr>
              <w:tab/>
            </w:r>
            <w:r>
              <w:rPr>
                <w:noProof/>
                <w:webHidden/>
              </w:rPr>
              <w:fldChar w:fldCharType="begin"/>
            </w:r>
            <w:r>
              <w:rPr>
                <w:noProof/>
                <w:webHidden/>
              </w:rPr>
              <w:instrText xml:space="preserve"> PAGEREF _Toc32820954 \h </w:instrText>
            </w:r>
            <w:r>
              <w:rPr>
                <w:noProof/>
                <w:webHidden/>
              </w:rPr>
            </w:r>
            <w:r>
              <w:rPr>
                <w:noProof/>
                <w:webHidden/>
              </w:rPr>
              <w:fldChar w:fldCharType="separate"/>
            </w:r>
            <w:r>
              <w:rPr>
                <w:noProof/>
                <w:webHidden/>
              </w:rPr>
              <w:t>12</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55" w:history="1">
            <w:r w:rsidRPr="00DA5804">
              <w:rPr>
                <w:rStyle w:val="Hyperlink"/>
                <w:noProof/>
              </w:rPr>
              <w:t>3.7.2</w:t>
            </w:r>
            <w:r>
              <w:rPr>
                <w:rFonts w:eastAsiaTheme="minorEastAsia"/>
                <w:noProof/>
                <w:lang w:eastAsia="en-GB"/>
              </w:rPr>
              <w:tab/>
            </w:r>
            <w:r w:rsidRPr="00DA5804">
              <w:rPr>
                <w:rStyle w:val="Hyperlink"/>
                <w:noProof/>
              </w:rPr>
              <w:t>Calculating Engine Power from Test Flow</w:t>
            </w:r>
            <w:r>
              <w:rPr>
                <w:noProof/>
                <w:webHidden/>
              </w:rPr>
              <w:tab/>
            </w:r>
            <w:r>
              <w:rPr>
                <w:noProof/>
                <w:webHidden/>
              </w:rPr>
              <w:fldChar w:fldCharType="begin"/>
            </w:r>
            <w:r>
              <w:rPr>
                <w:noProof/>
                <w:webHidden/>
              </w:rPr>
              <w:instrText xml:space="preserve"> PAGEREF _Toc32820955 \h </w:instrText>
            </w:r>
            <w:r>
              <w:rPr>
                <w:noProof/>
                <w:webHidden/>
              </w:rPr>
            </w:r>
            <w:r>
              <w:rPr>
                <w:noProof/>
                <w:webHidden/>
              </w:rPr>
              <w:fldChar w:fldCharType="separate"/>
            </w:r>
            <w:r>
              <w:rPr>
                <w:noProof/>
                <w:webHidden/>
              </w:rPr>
              <w:t>12</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56" w:history="1">
            <w:r w:rsidRPr="00DA5804">
              <w:rPr>
                <w:rStyle w:val="Hyperlink"/>
                <w:noProof/>
              </w:rPr>
              <w:t>3.7.3</w:t>
            </w:r>
            <w:r>
              <w:rPr>
                <w:rFonts w:eastAsiaTheme="minorEastAsia"/>
                <w:noProof/>
                <w:lang w:eastAsia="en-GB"/>
              </w:rPr>
              <w:tab/>
            </w:r>
            <w:r w:rsidRPr="00DA5804">
              <w:rPr>
                <w:rStyle w:val="Hyperlink"/>
                <w:noProof/>
              </w:rPr>
              <w:t>Calculating Engine Speed from Peak Power</w:t>
            </w:r>
            <w:r>
              <w:rPr>
                <w:noProof/>
                <w:webHidden/>
              </w:rPr>
              <w:tab/>
            </w:r>
            <w:r>
              <w:rPr>
                <w:noProof/>
                <w:webHidden/>
              </w:rPr>
              <w:fldChar w:fldCharType="begin"/>
            </w:r>
            <w:r>
              <w:rPr>
                <w:noProof/>
                <w:webHidden/>
              </w:rPr>
              <w:instrText xml:space="preserve"> PAGEREF _Toc32820956 \h </w:instrText>
            </w:r>
            <w:r>
              <w:rPr>
                <w:noProof/>
                <w:webHidden/>
              </w:rPr>
            </w:r>
            <w:r>
              <w:rPr>
                <w:noProof/>
                <w:webHidden/>
              </w:rPr>
              <w:fldChar w:fldCharType="separate"/>
            </w:r>
            <w:r>
              <w:rPr>
                <w:noProof/>
                <w:webHidden/>
              </w:rPr>
              <w:t>12</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57" w:history="1">
            <w:r w:rsidRPr="00DA5804">
              <w:rPr>
                <w:rStyle w:val="Hyperlink"/>
                <w:noProof/>
              </w:rPr>
              <w:t>3.8</w:t>
            </w:r>
            <w:r>
              <w:rPr>
                <w:rFonts w:eastAsiaTheme="minorEastAsia"/>
                <w:noProof/>
                <w:lang w:eastAsia="en-GB"/>
              </w:rPr>
              <w:tab/>
            </w:r>
            <w:r w:rsidRPr="00DA5804">
              <w:rPr>
                <w:rStyle w:val="Hyperlink"/>
                <w:noProof/>
              </w:rPr>
              <w:t>Valve Modifications</w:t>
            </w:r>
            <w:r>
              <w:rPr>
                <w:noProof/>
                <w:webHidden/>
              </w:rPr>
              <w:tab/>
            </w:r>
            <w:r>
              <w:rPr>
                <w:noProof/>
                <w:webHidden/>
              </w:rPr>
              <w:fldChar w:fldCharType="begin"/>
            </w:r>
            <w:r>
              <w:rPr>
                <w:noProof/>
                <w:webHidden/>
              </w:rPr>
              <w:instrText xml:space="preserve"> PAGEREF _Toc32820957 \h </w:instrText>
            </w:r>
            <w:r>
              <w:rPr>
                <w:noProof/>
                <w:webHidden/>
              </w:rPr>
            </w:r>
            <w:r>
              <w:rPr>
                <w:noProof/>
                <w:webHidden/>
              </w:rPr>
              <w:fldChar w:fldCharType="separate"/>
            </w:r>
            <w:r>
              <w:rPr>
                <w:noProof/>
                <w:webHidden/>
              </w:rPr>
              <w:t>13</w:t>
            </w:r>
            <w:r>
              <w:rPr>
                <w:noProof/>
                <w:webHidden/>
              </w:rPr>
              <w:fldChar w:fldCharType="end"/>
            </w:r>
          </w:hyperlink>
        </w:p>
        <w:p w:rsidR="00886665" w:rsidRDefault="00886665">
          <w:pPr>
            <w:pStyle w:val="TOC2"/>
            <w:tabs>
              <w:tab w:val="left" w:pos="880"/>
              <w:tab w:val="right" w:leader="dot" w:pos="9016"/>
            </w:tabs>
            <w:rPr>
              <w:rFonts w:eastAsiaTheme="minorEastAsia"/>
              <w:noProof/>
              <w:lang w:eastAsia="en-GB"/>
            </w:rPr>
          </w:pPr>
          <w:hyperlink w:anchor="_Toc32820958" w:history="1">
            <w:r w:rsidRPr="00DA5804">
              <w:rPr>
                <w:rStyle w:val="Hyperlink"/>
                <w:noProof/>
              </w:rPr>
              <w:t>3.9</w:t>
            </w:r>
            <w:r>
              <w:rPr>
                <w:rFonts w:eastAsiaTheme="minorEastAsia"/>
                <w:noProof/>
                <w:lang w:eastAsia="en-GB"/>
              </w:rPr>
              <w:tab/>
            </w:r>
            <w:r w:rsidRPr="00DA5804">
              <w:rPr>
                <w:rStyle w:val="Hyperlink"/>
                <w:noProof/>
              </w:rPr>
              <w:t>Inlet Port Modifications</w:t>
            </w:r>
            <w:r>
              <w:rPr>
                <w:noProof/>
                <w:webHidden/>
              </w:rPr>
              <w:tab/>
            </w:r>
            <w:r>
              <w:rPr>
                <w:noProof/>
                <w:webHidden/>
              </w:rPr>
              <w:fldChar w:fldCharType="begin"/>
            </w:r>
            <w:r>
              <w:rPr>
                <w:noProof/>
                <w:webHidden/>
              </w:rPr>
              <w:instrText xml:space="preserve"> PAGEREF _Toc32820958 \h </w:instrText>
            </w:r>
            <w:r>
              <w:rPr>
                <w:noProof/>
                <w:webHidden/>
              </w:rPr>
            </w:r>
            <w:r>
              <w:rPr>
                <w:noProof/>
                <w:webHidden/>
              </w:rPr>
              <w:fldChar w:fldCharType="separate"/>
            </w:r>
            <w:r>
              <w:rPr>
                <w:noProof/>
                <w:webHidden/>
              </w:rPr>
              <w:t>14</w:t>
            </w:r>
            <w:r>
              <w:rPr>
                <w:noProof/>
                <w:webHidden/>
              </w:rPr>
              <w:fldChar w:fldCharType="end"/>
            </w:r>
          </w:hyperlink>
        </w:p>
        <w:p w:rsidR="00886665" w:rsidRDefault="00886665">
          <w:pPr>
            <w:pStyle w:val="TOC1"/>
            <w:tabs>
              <w:tab w:val="left" w:pos="440"/>
              <w:tab w:val="right" w:leader="dot" w:pos="9016"/>
            </w:tabs>
            <w:rPr>
              <w:rFonts w:eastAsiaTheme="minorEastAsia"/>
              <w:noProof/>
              <w:lang w:eastAsia="en-GB"/>
            </w:rPr>
          </w:pPr>
          <w:hyperlink w:anchor="_Toc32820959" w:history="1">
            <w:r w:rsidRPr="00DA5804">
              <w:rPr>
                <w:rStyle w:val="Hyperlink"/>
                <w:noProof/>
              </w:rPr>
              <w:t>4</w:t>
            </w:r>
            <w:r>
              <w:rPr>
                <w:rFonts w:eastAsiaTheme="minorEastAsia"/>
                <w:noProof/>
                <w:lang w:eastAsia="en-GB"/>
              </w:rPr>
              <w:tab/>
            </w:r>
            <w:r w:rsidRPr="00DA5804">
              <w:rPr>
                <w:rStyle w:val="Hyperlink"/>
                <w:noProof/>
              </w:rPr>
              <w:t>Summary</w:t>
            </w:r>
            <w:r>
              <w:rPr>
                <w:noProof/>
                <w:webHidden/>
              </w:rPr>
              <w:tab/>
            </w:r>
            <w:r>
              <w:rPr>
                <w:noProof/>
                <w:webHidden/>
              </w:rPr>
              <w:fldChar w:fldCharType="begin"/>
            </w:r>
            <w:r>
              <w:rPr>
                <w:noProof/>
                <w:webHidden/>
              </w:rPr>
              <w:instrText xml:space="preserve"> PAGEREF _Toc32820959 \h </w:instrText>
            </w:r>
            <w:r>
              <w:rPr>
                <w:noProof/>
                <w:webHidden/>
              </w:rPr>
            </w:r>
            <w:r>
              <w:rPr>
                <w:noProof/>
                <w:webHidden/>
              </w:rPr>
              <w:fldChar w:fldCharType="separate"/>
            </w:r>
            <w:r>
              <w:rPr>
                <w:noProof/>
                <w:webHidden/>
              </w:rPr>
              <w:t>16</w:t>
            </w:r>
            <w:r>
              <w:rPr>
                <w:noProof/>
                <w:webHidden/>
              </w:rPr>
              <w:fldChar w:fldCharType="end"/>
            </w:r>
          </w:hyperlink>
        </w:p>
        <w:p w:rsidR="00886665" w:rsidRDefault="00886665">
          <w:pPr>
            <w:pStyle w:val="TOC1"/>
            <w:tabs>
              <w:tab w:val="left" w:pos="440"/>
              <w:tab w:val="right" w:leader="dot" w:pos="9016"/>
            </w:tabs>
            <w:rPr>
              <w:rFonts w:eastAsiaTheme="minorEastAsia"/>
              <w:noProof/>
              <w:lang w:eastAsia="en-GB"/>
            </w:rPr>
          </w:pPr>
          <w:hyperlink w:anchor="_Toc32820960" w:history="1">
            <w:r w:rsidRPr="00DA5804">
              <w:rPr>
                <w:rStyle w:val="Hyperlink"/>
                <w:noProof/>
              </w:rPr>
              <w:t>5</w:t>
            </w:r>
            <w:r>
              <w:rPr>
                <w:rFonts w:eastAsiaTheme="minorEastAsia"/>
                <w:noProof/>
                <w:lang w:eastAsia="en-GB"/>
              </w:rPr>
              <w:tab/>
            </w:r>
            <w:r w:rsidRPr="00DA5804">
              <w:rPr>
                <w:rStyle w:val="Hyperlink"/>
                <w:noProof/>
              </w:rPr>
              <w:t>Bibliography</w:t>
            </w:r>
            <w:r>
              <w:rPr>
                <w:noProof/>
                <w:webHidden/>
              </w:rPr>
              <w:tab/>
            </w:r>
            <w:r>
              <w:rPr>
                <w:noProof/>
                <w:webHidden/>
              </w:rPr>
              <w:fldChar w:fldCharType="begin"/>
            </w:r>
            <w:r>
              <w:rPr>
                <w:noProof/>
                <w:webHidden/>
              </w:rPr>
              <w:instrText xml:space="preserve"> PAGEREF _Toc32820960 \h </w:instrText>
            </w:r>
            <w:r>
              <w:rPr>
                <w:noProof/>
                <w:webHidden/>
              </w:rPr>
            </w:r>
            <w:r>
              <w:rPr>
                <w:noProof/>
                <w:webHidden/>
              </w:rPr>
              <w:fldChar w:fldCharType="separate"/>
            </w:r>
            <w:r>
              <w:rPr>
                <w:noProof/>
                <w:webHidden/>
              </w:rPr>
              <w:t>17</w:t>
            </w:r>
            <w:r>
              <w:rPr>
                <w:noProof/>
                <w:webHidden/>
              </w:rPr>
              <w:fldChar w:fldCharType="end"/>
            </w:r>
          </w:hyperlink>
        </w:p>
        <w:p w:rsidR="00886665" w:rsidRDefault="00886665">
          <w:pPr>
            <w:pStyle w:val="TOC1"/>
            <w:tabs>
              <w:tab w:val="left" w:pos="440"/>
              <w:tab w:val="right" w:leader="dot" w:pos="9016"/>
            </w:tabs>
            <w:rPr>
              <w:rFonts w:eastAsiaTheme="minorEastAsia"/>
              <w:noProof/>
              <w:lang w:eastAsia="en-GB"/>
            </w:rPr>
          </w:pPr>
          <w:hyperlink w:anchor="_Toc32820961" w:history="1">
            <w:r w:rsidRPr="00DA5804">
              <w:rPr>
                <w:rStyle w:val="Hyperlink"/>
                <w:noProof/>
              </w:rPr>
              <w:t>6</w:t>
            </w:r>
            <w:r>
              <w:rPr>
                <w:rFonts w:eastAsiaTheme="minorEastAsia"/>
                <w:noProof/>
                <w:lang w:eastAsia="en-GB"/>
              </w:rPr>
              <w:tab/>
            </w:r>
            <w:r w:rsidRPr="00DA5804">
              <w:rPr>
                <w:rStyle w:val="Hyperlink"/>
                <w:noProof/>
              </w:rPr>
              <w:t>Appendix</w:t>
            </w:r>
            <w:r>
              <w:rPr>
                <w:noProof/>
                <w:webHidden/>
              </w:rPr>
              <w:tab/>
            </w:r>
            <w:r>
              <w:rPr>
                <w:noProof/>
                <w:webHidden/>
              </w:rPr>
              <w:fldChar w:fldCharType="begin"/>
            </w:r>
            <w:r>
              <w:rPr>
                <w:noProof/>
                <w:webHidden/>
              </w:rPr>
              <w:instrText xml:space="preserve"> PAGEREF _Toc32820961 \h </w:instrText>
            </w:r>
            <w:r>
              <w:rPr>
                <w:noProof/>
                <w:webHidden/>
              </w:rPr>
            </w:r>
            <w:r>
              <w:rPr>
                <w:noProof/>
                <w:webHidden/>
              </w:rPr>
              <w:fldChar w:fldCharType="separate"/>
            </w:r>
            <w:r>
              <w:rPr>
                <w:noProof/>
                <w:webHidden/>
              </w:rPr>
              <w:t>18</w:t>
            </w:r>
            <w:r>
              <w:rPr>
                <w:noProof/>
                <w:webHidden/>
              </w:rPr>
              <w:fldChar w:fldCharType="end"/>
            </w:r>
          </w:hyperlink>
        </w:p>
        <w:p w:rsidR="00886665" w:rsidRDefault="00886665">
          <w:pPr>
            <w:pStyle w:val="TOC3"/>
            <w:tabs>
              <w:tab w:val="left" w:pos="1320"/>
              <w:tab w:val="right" w:leader="dot" w:pos="9016"/>
            </w:tabs>
            <w:rPr>
              <w:rFonts w:eastAsiaTheme="minorEastAsia"/>
              <w:noProof/>
              <w:lang w:eastAsia="en-GB"/>
            </w:rPr>
          </w:pPr>
          <w:hyperlink w:anchor="_Toc32820962" w:history="1">
            <w:r w:rsidRPr="00DA5804">
              <w:rPr>
                <w:rStyle w:val="Hyperlink"/>
                <w:noProof/>
              </w:rPr>
              <w:t>6.1.1</w:t>
            </w:r>
            <w:r>
              <w:rPr>
                <w:rFonts w:eastAsiaTheme="minorEastAsia"/>
                <w:noProof/>
                <w:lang w:eastAsia="en-GB"/>
              </w:rPr>
              <w:tab/>
            </w:r>
            <w:r w:rsidRPr="00DA5804">
              <w:rPr>
                <w:rStyle w:val="Hyperlink"/>
                <w:noProof/>
              </w:rPr>
              <w:t>Graphs Illustrating CFM against valve lift for the various cylinder head setups</w:t>
            </w:r>
            <w:r>
              <w:rPr>
                <w:noProof/>
                <w:webHidden/>
              </w:rPr>
              <w:tab/>
            </w:r>
            <w:r>
              <w:rPr>
                <w:noProof/>
                <w:webHidden/>
              </w:rPr>
              <w:fldChar w:fldCharType="begin"/>
            </w:r>
            <w:r>
              <w:rPr>
                <w:noProof/>
                <w:webHidden/>
              </w:rPr>
              <w:instrText xml:space="preserve"> PAGEREF _Toc32820962 \h </w:instrText>
            </w:r>
            <w:r>
              <w:rPr>
                <w:noProof/>
                <w:webHidden/>
              </w:rPr>
            </w:r>
            <w:r>
              <w:rPr>
                <w:noProof/>
                <w:webHidden/>
              </w:rPr>
              <w:fldChar w:fldCharType="separate"/>
            </w:r>
            <w:r>
              <w:rPr>
                <w:noProof/>
                <w:webHidden/>
              </w:rPr>
              <w:t>18</w:t>
            </w:r>
            <w:r>
              <w:rPr>
                <w:noProof/>
                <w:webHidden/>
              </w:rPr>
              <w:fldChar w:fldCharType="end"/>
            </w:r>
          </w:hyperlink>
        </w:p>
        <w:p w:rsidR="0022073C" w:rsidRDefault="0022073C">
          <w:r>
            <w:fldChar w:fldCharType="end"/>
          </w:r>
        </w:p>
      </w:sdtContent>
    </w:sdt>
    <w:p w:rsidR="0022073C" w:rsidRDefault="0022073C" w:rsidP="0022073C">
      <w:pPr>
        <w:pStyle w:val="Heading1"/>
        <w:numPr>
          <w:ilvl w:val="0"/>
          <w:numId w:val="0"/>
        </w:numPr>
        <w:ind w:left="432" w:hanging="432"/>
      </w:pPr>
    </w:p>
    <w:p w:rsidR="0022073C" w:rsidRDefault="0022073C" w:rsidP="0022073C">
      <w:pPr>
        <w:pStyle w:val="Heading1"/>
        <w:numPr>
          <w:ilvl w:val="0"/>
          <w:numId w:val="0"/>
        </w:numPr>
        <w:ind w:left="432" w:hanging="432"/>
      </w:pPr>
    </w:p>
    <w:p w:rsidR="0022073C" w:rsidRDefault="0022073C" w:rsidP="0022073C">
      <w:pPr>
        <w:pStyle w:val="Heading1"/>
        <w:numPr>
          <w:ilvl w:val="0"/>
          <w:numId w:val="0"/>
        </w:numPr>
      </w:pPr>
    </w:p>
    <w:p w:rsidR="00F3037D" w:rsidRPr="00F3037D" w:rsidRDefault="00F3037D" w:rsidP="00F3037D"/>
    <w:p w:rsidR="0022073C" w:rsidRDefault="0022073C" w:rsidP="0022073C"/>
    <w:p w:rsidR="0022073C" w:rsidRPr="0022073C" w:rsidRDefault="0022073C" w:rsidP="0022073C"/>
    <w:p w:rsidR="00CE244D" w:rsidRDefault="00CE244D" w:rsidP="0022073C">
      <w:pPr>
        <w:pStyle w:val="Heading1"/>
      </w:pPr>
      <w:bookmarkStart w:id="0" w:name="_Toc32820936"/>
      <w:r>
        <w:t>Introduction</w:t>
      </w:r>
      <w:bookmarkEnd w:id="0"/>
    </w:p>
    <w:p w:rsidR="008D20EE" w:rsidRPr="008D20EE" w:rsidRDefault="008D20EE" w:rsidP="001E0CE3">
      <w:r>
        <w:t xml:space="preserve">Over the past century, internal combustion engine technology has made much significant advancement, specifically with regards to engine control systems and design. Despite this, the physical moving components have barely changed in basic operation, with the main rotating assembly remaining almost completely unchanged, as the basic fundamentals of engine operation still stand. What has changed vastly over the years, is cylinder head and valve-train design </w:t>
      </w:r>
    </w:p>
    <w:p w:rsidR="00CE244D" w:rsidRDefault="00CE244D" w:rsidP="001E0CE3">
      <w:r>
        <w:t xml:space="preserve">With regards to </w:t>
      </w:r>
      <w:r w:rsidR="001D31A7">
        <w:t xml:space="preserve">internal combustion </w:t>
      </w:r>
      <w:r>
        <w:t>engine development; maximising performance and efficiency are key aspects for any engineer to consider</w:t>
      </w:r>
      <w:r w:rsidR="001D31A7">
        <w:t>. This directly links in with cylinder head development, with the importance of the flow of gas in and out of the engine being pa</w:t>
      </w:r>
      <w:r w:rsidR="008D20EE">
        <w:t>ramount to efficient operation and performance.</w:t>
      </w:r>
    </w:p>
    <w:p w:rsidR="00CE244D" w:rsidRDefault="00CE244D" w:rsidP="001E0CE3">
      <w:r w:rsidRPr="001D31A7">
        <w:rPr>
          <w:b/>
        </w:rPr>
        <w:lastRenderedPageBreak/>
        <w:t xml:space="preserve">“Nowhere is fuel so plentiful that its inefficient use in quantity can be considered a substitute for power obtained by efficient burning. All other factors being equal, the competition </w:t>
      </w:r>
      <w:r w:rsidR="001D31A7" w:rsidRPr="001D31A7">
        <w:rPr>
          <w:b/>
        </w:rPr>
        <w:t>engine that</w:t>
      </w:r>
      <w:r w:rsidRPr="001D31A7">
        <w:rPr>
          <w:b/>
        </w:rPr>
        <w:t xml:space="preserve"> burns </w:t>
      </w:r>
      <w:r w:rsidR="001D31A7" w:rsidRPr="001D31A7">
        <w:rPr>
          <w:b/>
        </w:rPr>
        <w:t>its fuel more efficiently will produce greater power. H</w:t>
      </w:r>
      <w:r w:rsidR="001D31A7">
        <w:rPr>
          <w:b/>
        </w:rPr>
        <w:t>e</w:t>
      </w:r>
      <w:r w:rsidR="001D31A7" w:rsidRPr="001D31A7">
        <w:rPr>
          <w:b/>
        </w:rPr>
        <w:t>nce, good cylinder head design is of utmost importance to any engine – be it a racing engine or a low powered production power-plant.”</w:t>
      </w:r>
      <w:r w:rsidR="001D31A7">
        <w:rPr>
          <w:b/>
        </w:rPr>
        <w:t xml:space="preserve"> -</w:t>
      </w:r>
      <w:r w:rsidR="001D31A7" w:rsidRPr="001D31A7">
        <w:t xml:space="preserve"> </w:t>
      </w:r>
      <w:sdt>
        <w:sdtPr>
          <w:id w:val="101201421"/>
          <w:citation/>
        </w:sdtPr>
        <w:sdtContent>
          <w:r w:rsidR="002D5D94">
            <w:fldChar w:fldCharType="begin"/>
          </w:r>
          <w:r w:rsidR="00204CFD">
            <w:instrText xml:space="preserve"> CITATION Phi77 \l 2057 </w:instrText>
          </w:r>
          <w:r w:rsidR="002D5D94">
            <w:fldChar w:fldCharType="separate"/>
          </w:r>
          <w:r w:rsidR="001D31A7" w:rsidRPr="001D31A7">
            <w:rPr>
              <w:noProof/>
            </w:rPr>
            <w:t>(Smith, 1977)</w:t>
          </w:r>
          <w:r w:rsidR="002D5D94">
            <w:rPr>
              <w:noProof/>
            </w:rPr>
            <w:fldChar w:fldCharType="end"/>
          </w:r>
        </w:sdtContent>
      </w:sdt>
    </w:p>
    <w:p w:rsidR="00A0332A" w:rsidRDefault="00F408A7" w:rsidP="001E0CE3">
      <w:r>
        <w:t>The process of getting the charge of air and fuel into the combustion chamber with the maximum possible efficiency, in the attempt to achieve the highest possible’ Volumetric Efficiency,’ is one of the primary goals for internal combustion engine design.</w:t>
      </w:r>
      <w:r w:rsidR="00B65861">
        <w:t xml:space="preserve"> </w:t>
      </w:r>
    </w:p>
    <w:p w:rsidR="00B65861" w:rsidRDefault="00B65861" w:rsidP="001E0CE3">
      <w:r>
        <w:t>The simplest way to maximise volumetric efficiency, is to compress the induction charge, which can be done via forced induction (</w:t>
      </w:r>
      <w:proofErr w:type="spellStart"/>
      <w:r w:rsidR="00AF3602">
        <w:t>Turbocharging</w:t>
      </w:r>
      <w:proofErr w:type="spellEnd"/>
      <w:r>
        <w:t xml:space="preserve"> and Supercharging)</w:t>
      </w:r>
      <w:r w:rsidR="00AF3602">
        <w:t xml:space="preserve">, however on a naturally aspirated engine, this is much harder to achieve, as the induction charge is entering the intake at atmospheric pressure, meaning that the pressure difference between the cylinder and the inlet isn’t as large as it would be with the use of forced induction. </w:t>
      </w:r>
    </w:p>
    <w:p w:rsidR="0094636E" w:rsidRDefault="006A1869" w:rsidP="001E0CE3">
      <w:r>
        <w:t xml:space="preserve">Because of this, the intake </w:t>
      </w:r>
      <w:r w:rsidR="00B541F5">
        <w:t>and port design in a naturally aspirated engine is</w:t>
      </w:r>
      <w:r w:rsidR="00BD5758">
        <w:t>; more than an equivalent engine with forced induction, very important towards maximising volumetric efficiency and achieving more performance.</w:t>
      </w:r>
    </w:p>
    <w:p w:rsidR="0094636E" w:rsidRDefault="00664D56" w:rsidP="001E0CE3">
      <w:r>
        <w:t xml:space="preserve">The following report will demonstrate the flow capabilities of a standard production cylinder head by performing a series of flow tests utilising the SF-110 </w:t>
      </w:r>
      <w:proofErr w:type="spellStart"/>
      <w:r>
        <w:t>Superflow</w:t>
      </w:r>
      <w:proofErr w:type="spellEnd"/>
      <w:r>
        <w:t xml:space="preserve"> Bench. From this, alongside any data obtained from research and measurements, the f</w:t>
      </w:r>
      <w:r w:rsidR="00B80ECB">
        <w:t>low properties can be closely analysed, and any possible redesign considerations can be made based on the appropriate research and calculations.</w:t>
      </w:r>
    </w:p>
    <w:p w:rsidR="0094636E" w:rsidRDefault="0094636E" w:rsidP="001E0CE3"/>
    <w:p w:rsidR="0094636E" w:rsidRDefault="0094636E" w:rsidP="001E0CE3"/>
    <w:p w:rsidR="0094636E" w:rsidRDefault="0094636E" w:rsidP="001E0CE3"/>
    <w:p w:rsidR="0094636E" w:rsidRDefault="0094636E" w:rsidP="001E0CE3"/>
    <w:p w:rsidR="0094636E" w:rsidRDefault="0094636E" w:rsidP="001E0CE3"/>
    <w:p w:rsidR="0094636E" w:rsidRDefault="0094636E" w:rsidP="001E0CE3"/>
    <w:p w:rsidR="0094636E" w:rsidRDefault="0094636E" w:rsidP="001E0CE3"/>
    <w:p w:rsidR="0094636E" w:rsidRPr="00CE244D" w:rsidRDefault="0094636E" w:rsidP="001E0CE3"/>
    <w:p w:rsidR="00722CC7" w:rsidRDefault="00722CC7" w:rsidP="001E0CE3">
      <w:pPr>
        <w:pStyle w:val="Heading1"/>
      </w:pPr>
      <w:bookmarkStart w:id="1" w:name="_Toc32820937"/>
      <w:r>
        <w:t>Methodology</w:t>
      </w:r>
      <w:bookmarkEnd w:id="1"/>
    </w:p>
    <w:p w:rsidR="003B271B" w:rsidRPr="003B271B" w:rsidRDefault="003B271B" w:rsidP="001E0CE3">
      <w:pPr>
        <w:pStyle w:val="Heading2"/>
      </w:pPr>
      <w:bookmarkStart w:id="2" w:name="_Toc32820938"/>
      <w:r>
        <w:t>Testing Procedures</w:t>
      </w:r>
      <w:bookmarkEnd w:id="2"/>
    </w:p>
    <w:p w:rsidR="006133CC" w:rsidRDefault="00B62BD3" w:rsidP="001E0CE3">
      <w:r>
        <w:t>The primary research and testing for this report were carried out with a series of practical tests</w:t>
      </w:r>
      <w:r w:rsidR="00C55949">
        <w:t xml:space="preserve"> performed on the 1.6</w:t>
      </w:r>
      <w:r w:rsidR="003D2E8D">
        <w:t xml:space="preserve"> </w:t>
      </w:r>
      <w:r w:rsidR="00C55949">
        <w:t>Zetec cylinder head</w:t>
      </w:r>
      <w:r>
        <w:t xml:space="preserve">. The first to be performed </w:t>
      </w:r>
      <w:r w:rsidR="00C55949">
        <w:t>was the weighing of the valve-train components</w:t>
      </w:r>
      <w:r w:rsidR="003D2E8D">
        <w:t xml:space="preserve">, including the hydraulic lifter, valve, spring, retainer and collets; </w:t>
      </w:r>
      <w:r w:rsidR="00C55949">
        <w:t xml:space="preserve">measured using a high accuracy bench scale </w:t>
      </w:r>
      <w:r w:rsidR="003D2E8D">
        <w:t>(</w:t>
      </w:r>
      <w:r w:rsidR="006133CC">
        <w:t>r</w:t>
      </w:r>
      <w:r w:rsidR="00C55949">
        <w:t>esults detailed in section 3.2.1.</w:t>
      </w:r>
      <w:r w:rsidR="003D2E8D">
        <w:t xml:space="preserve">). </w:t>
      </w:r>
    </w:p>
    <w:p w:rsidR="00A0515D" w:rsidRDefault="006133CC" w:rsidP="001E0CE3">
      <w:r>
        <w:t xml:space="preserve">This was then followed by general measurements, such as the valve and port diameters, bore x stroke, in addition to the head gasket thickness (results detailed in section 3.2.2.). Obtaining </w:t>
      </w:r>
      <w:r w:rsidR="0036483C">
        <w:t>many of these measurements can be done with the use of vernier callipers, with the ability to measure inner and outer dimensions with a high degree of accuracy. Measurement of the stroke is achieved via the use of a Dial Bore Gauge, which has the same functionality as a DTI (Dial Test Indicator)</w:t>
      </w:r>
      <w:r w:rsidR="00D255A3">
        <w:t>, only with a larger scale to suit the stroke of an engines crankshaft.</w:t>
      </w:r>
    </w:p>
    <w:p w:rsidR="00D255A3" w:rsidRDefault="00B62049" w:rsidP="001E0CE3">
      <w:r>
        <w:lastRenderedPageBreak/>
        <w:t>Mea</w:t>
      </w:r>
      <w:r w:rsidR="00A066E7">
        <w:t xml:space="preserve">suring the camshaft profile was achieved by mounting the cam itself on a bench lathe, secured at both ends. With a DTI (Dial Test Indicator) positioned on one of the cam lobes. By manually turning the camshaft in increments of 1° (360° rotation), datum points could be taken at each </w:t>
      </w:r>
      <w:r w:rsidR="0042050B">
        <w:t>interval, providing a complete profile of the lobe,</w:t>
      </w:r>
      <w:r w:rsidR="00036EB3">
        <w:t xml:space="preserve"> identifying the lift values (mm) at </w:t>
      </w:r>
      <w:r w:rsidR="006127A6">
        <w:t xml:space="preserve">any given point. </w:t>
      </w:r>
    </w:p>
    <w:p w:rsidR="00CA1BAB" w:rsidRDefault="00A516D7" w:rsidP="001E0CE3">
      <w:r>
        <w:rPr>
          <w:noProof/>
          <w:lang w:eastAsia="en-GB"/>
        </w:rPr>
        <w:drawing>
          <wp:anchor distT="0" distB="0" distL="114300" distR="114300" simplePos="0" relativeHeight="251670528" behindDoc="1" locked="0" layoutInCell="1" allowOverlap="1">
            <wp:simplePos x="0" y="0"/>
            <wp:positionH relativeFrom="column">
              <wp:posOffset>-19050</wp:posOffset>
            </wp:positionH>
            <wp:positionV relativeFrom="paragraph">
              <wp:posOffset>1523365</wp:posOffset>
            </wp:positionV>
            <wp:extent cx="4476750" cy="3119120"/>
            <wp:effectExtent l="19050" t="19050" r="19050" b="24130"/>
            <wp:wrapTight wrapText="bothSides">
              <wp:wrapPolygon edited="0">
                <wp:start x="-92" y="-132"/>
                <wp:lineTo x="-92" y="21767"/>
                <wp:lineTo x="21692" y="21767"/>
                <wp:lineTo x="21692" y="-132"/>
                <wp:lineTo x="-92" y="-132"/>
              </wp:wrapPolygon>
            </wp:wrapTight>
            <wp:docPr id="11" name="Picture 10" descr="E:\IMG_6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IMG_6867.JPG"/>
                    <pic:cNvPicPr>
                      <a:picLocks noChangeAspect="1" noChangeArrowheads="1"/>
                    </pic:cNvPicPr>
                  </pic:nvPicPr>
                  <pic:blipFill>
                    <a:blip r:embed="rId10" cstate="print"/>
                    <a:srcRect t="6978"/>
                    <a:stretch>
                      <a:fillRect/>
                    </a:stretch>
                  </pic:blipFill>
                  <pic:spPr bwMode="auto">
                    <a:xfrm>
                      <a:off x="0" y="0"/>
                      <a:ext cx="4476750" cy="3119120"/>
                    </a:xfrm>
                    <a:prstGeom prst="rect">
                      <a:avLst/>
                    </a:prstGeom>
                    <a:noFill/>
                    <a:ln w="9525">
                      <a:solidFill>
                        <a:schemeClr val="tx1"/>
                      </a:solidFill>
                      <a:miter lim="800000"/>
                      <a:headEnd/>
                      <a:tailEnd/>
                    </a:ln>
                  </pic:spPr>
                </pic:pic>
              </a:graphicData>
            </a:graphic>
          </wp:anchor>
        </w:drawing>
      </w:r>
      <w:r w:rsidR="003A7FF0">
        <w:t xml:space="preserve">Utilising the SF-110 </w:t>
      </w:r>
      <w:proofErr w:type="spellStart"/>
      <w:r w:rsidR="003A7FF0">
        <w:t>Flowbench</w:t>
      </w:r>
      <w:proofErr w:type="spellEnd"/>
      <w:r w:rsidR="003A7FF0">
        <w:t xml:space="preserve">, the inlet side of the cylinder was then tested for its </w:t>
      </w:r>
      <w:r w:rsidR="008E470A">
        <w:t>f</w:t>
      </w:r>
      <w:r w:rsidR="003A7FF0">
        <w:t>low propertie</w:t>
      </w:r>
      <w:r w:rsidR="008E470A">
        <w:t xml:space="preserve">s. For testing and comparison purposes, the head was flowed bare, with the </w:t>
      </w:r>
      <w:r w:rsidR="00A06528">
        <w:t>standard inlet manifold, and also with a slight modification to the inlet port, simply with a smoothed edge</w:t>
      </w:r>
      <w:r w:rsidR="00C6421E">
        <w:t xml:space="preserve">. </w:t>
      </w:r>
      <w:r w:rsidR="00340833">
        <w:t xml:space="preserve">The cylinder head is mounted to the </w:t>
      </w:r>
      <w:proofErr w:type="spellStart"/>
      <w:r w:rsidR="00340833">
        <w:t>flowbench</w:t>
      </w:r>
      <w:proofErr w:type="spellEnd"/>
      <w:r w:rsidR="00340833">
        <w:t xml:space="preserve"> via an adapter</w:t>
      </w:r>
      <w:r w:rsidR="003B271B">
        <w:t xml:space="preserve"> (containing a cylinder/tube with the same bore as the tested engine) with 2 mounting flanges to allow both sealing surfaces to remain airtight during testing.  Upon the top of the head, a steel adapter plate featuring angled thread inserts is fitted allowing for</w:t>
      </w:r>
      <w:r w:rsidR="00851C00">
        <w:t xml:space="preserve"> manual adjustment of the valve lift, as well as the mounting of the DTI’s to determine the lift values</w:t>
      </w:r>
      <w:r w:rsidR="00CA1BAB">
        <w:t xml:space="preserve">. </w:t>
      </w:r>
    </w:p>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Pr="00A516D7" w:rsidRDefault="00A516D7" w:rsidP="001E0CE3">
      <w:pPr>
        <w:rPr>
          <w:sz w:val="20"/>
          <w:szCs w:val="20"/>
        </w:rPr>
      </w:pPr>
      <w:r w:rsidRPr="00A516D7">
        <w:rPr>
          <w:sz w:val="20"/>
          <w:szCs w:val="20"/>
        </w:rPr>
        <w:t xml:space="preserve">Zetec 1.6 16V cylinder head on the SF-110 </w:t>
      </w:r>
      <w:proofErr w:type="spellStart"/>
      <w:r w:rsidRPr="00A516D7">
        <w:rPr>
          <w:sz w:val="20"/>
          <w:szCs w:val="20"/>
        </w:rPr>
        <w:t>Flowbench</w:t>
      </w:r>
      <w:proofErr w:type="spellEnd"/>
      <w:r w:rsidRPr="00A516D7">
        <w:rPr>
          <w:sz w:val="20"/>
          <w:szCs w:val="20"/>
        </w:rPr>
        <w:t xml:space="preserve"> with the inlet manifold fitted ready for testing. Note the DTI gauges fitted on a specifically designed steel mounting plate to allow measured adjustment of the valve lift via the 2 bolts pressing upon the </w:t>
      </w:r>
      <w:r w:rsidR="00447DF1">
        <w:rPr>
          <w:sz w:val="20"/>
          <w:szCs w:val="20"/>
        </w:rPr>
        <w:t xml:space="preserve">hydraulic </w:t>
      </w:r>
      <w:r w:rsidRPr="00A516D7">
        <w:rPr>
          <w:sz w:val="20"/>
          <w:szCs w:val="20"/>
        </w:rPr>
        <w:t>lifter.</w:t>
      </w:r>
    </w:p>
    <w:p w:rsidR="008E470A" w:rsidRDefault="001B0AD8" w:rsidP="001E0CE3">
      <w:r w:rsidRPr="001B0AD8">
        <w:rPr>
          <w:b/>
        </w:rPr>
        <w:t>Safety note:</w:t>
      </w:r>
      <w:r>
        <w:t xml:space="preserve"> </w:t>
      </w:r>
      <w:r w:rsidR="00852C54">
        <w:t>When performing the flow test, the option to wear P.P.E (personal protection equipment) is to be considered if using the bench for an extended period of time, in the form of ear defenders, however it is not completely necessary.  Steel toe capped boots are to be worn at all time</w:t>
      </w:r>
      <w:r w:rsidR="00401A8F">
        <w:t>s while present in the workshop.</w:t>
      </w:r>
    </w:p>
    <w:p w:rsidR="00AC1F17" w:rsidRDefault="003A519E" w:rsidP="001E0CE3">
      <w:r>
        <w:t>The flow test was performed with valve lift increments of 0.5mm, until maximum lift was reached. An extra datum point was taken at 8.5mm to explore the effects of higher lift with unmodified inlet ports, which proved to produce negligible flow benefits.</w:t>
      </w:r>
      <w:r w:rsidR="00AC1F17">
        <w:t xml:space="preserve"> This process was then repeated twice to test both the inlet manifold and inlet port modification. </w:t>
      </w:r>
      <w:r w:rsidR="00C76B81">
        <w:t xml:space="preserve">When operating the </w:t>
      </w:r>
      <w:proofErr w:type="spellStart"/>
      <w:r w:rsidR="00C76B81">
        <w:t>flowbench</w:t>
      </w:r>
      <w:proofErr w:type="spellEnd"/>
      <w:r w:rsidR="00C76B81">
        <w:t>, close attention must be paid to the LP</w:t>
      </w:r>
      <w:r w:rsidR="000C1B2E">
        <w:t>S</w:t>
      </w:r>
      <w:r w:rsidR="00C76B81">
        <w:t xml:space="preserve"> (litres per </w:t>
      </w:r>
      <w:r w:rsidR="000C1B2E">
        <w:t>second</w:t>
      </w:r>
      <w:r w:rsidR="00C76B81">
        <w:t>) scale, to prevent the fluid within the machine from being blown out, causing possible damage</w:t>
      </w:r>
      <w:r w:rsidR="00AC1F17">
        <w:t xml:space="preserve">. </w:t>
      </w:r>
      <w:r w:rsidR="00C76B81">
        <w:t xml:space="preserve"> </w:t>
      </w:r>
    </w:p>
    <w:p w:rsidR="008E470A" w:rsidRDefault="000C1B2E" w:rsidP="001E0CE3">
      <w:r>
        <w:t xml:space="preserve">Displayed upon the flow calibration card of the machine is a conversion table, which provides the </w:t>
      </w:r>
      <w:proofErr w:type="gramStart"/>
      <w:r>
        <w:t>figures</w:t>
      </w:r>
      <w:proofErr w:type="gramEnd"/>
      <w:r>
        <w:t xml:space="preserve"> needed to multiply the </w:t>
      </w:r>
      <w:proofErr w:type="spellStart"/>
      <w:r>
        <w:t>Flowscale</w:t>
      </w:r>
      <w:proofErr w:type="spellEnd"/>
      <w:r>
        <w:t xml:space="preserve"> percentage by when utilising different ranges:</w:t>
      </w:r>
    </w:p>
    <w:p w:rsidR="00A516D7" w:rsidRPr="000C1B2E" w:rsidRDefault="000C1B2E" w:rsidP="001E0CE3">
      <w:r>
        <w:rPr>
          <w:noProof/>
          <w:lang w:eastAsia="en-GB"/>
        </w:rPr>
        <w:lastRenderedPageBreak/>
        <w:drawing>
          <wp:anchor distT="0" distB="0" distL="114300" distR="114300" simplePos="0" relativeHeight="251672576" behindDoc="1" locked="0" layoutInCell="1" allowOverlap="1">
            <wp:simplePos x="0" y="0"/>
            <wp:positionH relativeFrom="column">
              <wp:posOffset>1866900</wp:posOffset>
            </wp:positionH>
            <wp:positionV relativeFrom="paragraph">
              <wp:posOffset>344170</wp:posOffset>
            </wp:positionV>
            <wp:extent cx="4157980" cy="2538095"/>
            <wp:effectExtent l="19050" t="19050" r="13970" b="14605"/>
            <wp:wrapTight wrapText="bothSides">
              <wp:wrapPolygon edited="0">
                <wp:start x="-99" y="-162"/>
                <wp:lineTo x="-99" y="21724"/>
                <wp:lineTo x="21673" y="21724"/>
                <wp:lineTo x="21673" y="-162"/>
                <wp:lineTo x="-99" y="-162"/>
              </wp:wrapPolygon>
            </wp:wrapTight>
            <wp:docPr id="13" name="Picture 12" descr="E:\IMG_6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IMG_6864.JPG"/>
                    <pic:cNvPicPr>
                      <a:picLocks noChangeAspect="1" noChangeArrowheads="1"/>
                    </pic:cNvPicPr>
                  </pic:nvPicPr>
                  <pic:blipFill>
                    <a:blip r:embed="rId11" cstate="print"/>
                    <a:srcRect t="12874" b="5689"/>
                    <a:stretch>
                      <a:fillRect/>
                    </a:stretch>
                  </pic:blipFill>
                  <pic:spPr bwMode="auto">
                    <a:xfrm>
                      <a:off x="0" y="0"/>
                      <a:ext cx="4157980" cy="2538095"/>
                    </a:xfrm>
                    <a:prstGeom prst="rect">
                      <a:avLst/>
                    </a:prstGeom>
                    <a:noFill/>
                    <a:ln w="9525">
                      <a:solidFill>
                        <a:schemeClr val="tx1"/>
                      </a:solidFill>
                      <a:miter lim="800000"/>
                      <a:headEnd/>
                      <a:tailEnd/>
                    </a:ln>
                  </pic:spPr>
                </pic:pic>
              </a:graphicData>
            </a:graphic>
          </wp:anchor>
        </w:drawing>
      </w:r>
      <w:r>
        <w:rPr>
          <w:noProof/>
          <w:lang w:eastAsia="en-GB"/>
        </w:rPr>
        <w:drawing>
          <wp:anchor distT="0" distB="0" distL="114300" distR="114300" simplePos="0" relativeHeight="251671552" behindDoc="1" locked="0" layoutInCell="1" allowOverlap="1">
            <wp:simplePos x="0" y="0"/>
            <wp:positionH relativeFrom="column">
              <wp:posOffset>-28575</wp:posOffset>
            </wp:positionH>
            <wp:positionV relativeFrom="paragraph">
              <wp:posOffset>325120</wp:posOffset>
            </wp:positionV>
            <wp:extent cx="1762125" cy="2557145"/>
            <wp:effectExtent l="19050" t="19050" r="28575" b="14605"/>
            <wp:wrapTight wrapText="bothSides">
              <wp:wrapPolygon edited="0">
                <wp:start x="-234" y="-161"/>
                <wp:lineTo x="-234" y="21723"/>
                <wp:lineTo x="21950" y="21723"/>
                <wp:lineTo x="21950" y="-161"/>
                <wp:lineTo x="-234" y="-161"/>
              </wp:wrapPolygon>
            </wp:wrapTight>
            <wp:docPr id="12" name="Picture 11" descr="E:\IMG_6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IMG_6866.JPG"/>
                    <pic:cNvPicPr>
                      <a:picLocks noChangeAspect="1" noChangeArrowheads="1"/>
                    </pic:cNvPicPr>
                  </pic:nvPicPr>
                  <pic:blipFill>
                    <a:blip r:embed="rId12" cstate="print"/>
                    <a:srcRect l="33680" t="32170" r="26695" b="24712"/>
                    <a:stretch>
                      <a:fillRect/>
                    </a:stretch>
                  </pic:blipFill>
                  <pic:spPr bwMode="auto">
                    <a:xfrm>
                      <a:off x="0" y="0"/>
                      <a:ext cx="1762125" cy="2557145"/>
                    </a:xfrm>
                    <a:prstGeom prst="rect">
                      <a:avLst/>
                    </a:prstGeom>
                    <a:noFill/>
                    <a:ln w="9525">
                      <a:solidFill>
                        <a:schemeClr val="tx1"/>
                      </a:solidFill>
                      <a:miter lim="800000"/>
                      <a:headEnd/>
                      <a:tailEnd/>
                    </a:ln>
                  </pic:spPr>
                </pic:pic>
              </a:graphicData>
            </a:graphic>
          </wp:anchor>
        </w:drawing>
      </w:r>
      <m:oMath>
        <m:r>
          <w:rPr>
            <w:rFonts w:ascii="Cambria Math" w:hAnsi="Cambria Math"/>
          </w:rPr>
          <m:t xml:space="preserve">Range Value ×Flowscale </m:t>
        </m:r>
        <m:d>
          <m:dPr>
            <m:ctrlPr>
              <w:rPr>
                <w:rFonts w:ascii="Cambria Math" w:hAnsi="Cambria Math"/>
                <w:i/>
              </w:rPr>
            </m:ctrlPr>
          </m:dPr>
          <m:e>
            <m:r>
              <w:rPr>
                <w:rFonts w:ascii="Cambria Math" w:hAnsi="Cambria Math"/>
              </w:rPr>
              <m:t>%</m:t>
            </m:r>
          </m:e>
        </m:d>
        <m:r>
          <w:rPr>
            <w:rFonts w:ascii="Cambria Math" w:hAnsi="Cambria Math"/>
          </w:rPr>
          <m:t>=Flo</m:t>
        </m:r>
        <m:r>
          <w:rPr>
            <w:rFonts w:ascii="Cambria Math" w:hAnsi="Cambria Math"/>
          </w:rPr>
          <m:t>w</m:t>
        </m:r>
      </m:oMath>
    </w:p>
    <w:p w:rsidR="00A516D7" w:rsidRPr="000C1B2E" w:rsidRDefault="000C1B2E" w:rsidP="001E0CE3">
      <w:r w:rsidRPr="000C1B2E">
        <w:rPr>
          <w:b/>
        </w:rPr>
        <w:t>Left</w:t>
      </w:r>
      <w:r w:rsidRPr="000C1B2E">
        <w:t xml:space="preserve">: SF-110 Calibration Card, </w:t>
      </w:r>
      <w:r w:rsidRPr="000C1B2E">
        <w:rPr>
          <w:b/>
        </w:rPr>
        <w:t>Right</w:t>
      </w:r>
      <w:r w:rsidRPr="000C1B2E">
        <w:t xml:space="preserve">: </w:t>
      </w:r>
      <w:proofErr w:type="spellStart"/>
      <w:r w:rsidRPr="000C1B2E">
        <w:t>Flowscale</w:t>
      </w:r>
      <w:proofErr w:type="spellEnd"/>
      <w:r w:rsidRPr="000C1B2E">
        <w:t xml:space="preserve"> (%)</w:t>
      </w:r>
    </w:p>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A516D7" w:rsidRDefault="00A516D7" w:rsidP="001E0CE3"/>
    <w:p w:rsidR="008E470A" w:rsidRPr="00447F1A" w:rsidRDefault="008E470A" w:rsidP="001E0CE3"/>
    <w:p w:rsidR="00447F1A" w:rsidRPr="00447F1A" w:rsidRDefault="00447F1A" w:rsidP="001E0CE3">
      <w:pPr>
        <w:pStyle w:val="Heading1"/>
      </w:pPr>
      <w:bookmarkStart w:id="3" w:name="_Toc32820939"/>
      <w:r>
        <w:t>Testing Results &amp; Analysis</w:t>
      </w:r>
      <w:bookmarkEnd w:id="3"/>
    </w:p>
    <w:p w:rsidR="00796D23" w:rsidRPr="00796D23" w:rsidRDefault="00722CC7" w:rsidP="001E0CE3">
      <w:pPr>
        <w:pStyle w:val="Heading2"/>
      </w:pPr>
      <w:bookmarkStart w:id="4" w:name="_Toc32820940"/>
      <w:r>
        <w:t>Engine Data &amp; Info</w:t>
      </w:r>
      <w:bookmarkEnd w:id="4"/>
    </w:p>
    <w:p w:rsidR="00C31C1E" w:rsidRPr="00B62BD3" w:rsidRDefault="00722CC7" w:rsidP="001E0CE3">
      <w:r>
        <w:t>The Cylinder Head utilised for testing was removed from a Ford Sigma Engine (Zetec 1.6), with a commonly used valvetrain configuration, with 4 valves per cylinder, (2 exhaust, 2 inlet) and 2 camshafts.</w:t>
      </w:r>
    </w:p>
    <w:tbl>
      <w:tblPr>
        <w:tblStyle w:val="TableGrid"/>
        <w:tblW w:w="0" w:type="auto"/>
        <w:tblLook w:val="04A0"/>
      </w:tblPr>
      <w:tblGrid>
        <w:gridCol w:w="1540"/>
        <w:gridCol w:w="1540"/>
        <w:gridCol w:w="1540"/>
        <w:gridCol w:w="1540"/>
        <w:gridCol w:w="1541"/>
        <w:gridCol w:w="1541"/>
      </w:tblGrid>
      <w:tr w:rsidR="00B62BD3" w:rsidTr="00B62049">
        <w:tc>
          <w:tcPr>
            <w:tcW w:w="1540" w:type="dxa"/>
          </w:tcPr>
          <w:p w:rsidR="00B62BD3" w:rsidRPr="006D7FF6" w:rsidRDefault="00B62BD3" w:rsidP="001E0CE3">
            <w:pPr>
              <w:rPr>
                <w:b/>
                <w:lang w:eastAsia="en-GB"/>
              </w:rPr>
            </w:pPr>
            <w:r w:rsidRPr="006D7FF6">
              <w:rPr>
                <w:b/>
                <w:lang w:eastAsia="en-GB"/>
              </w:rPr>
              <w:t>Configuration</w:t>
            </w:r>
          </w:p>
        </w:tc>
        <w:tc>
          <w:tcPr>
            <w:tcW w:w="1540" w:type="dxa"/>
            <w:vAlign w:val="center"/>
          </w:tcPr>
          <w:p w:rsidR="00B62BD3" w:rsidRPr="006D7FF6" w:rsidRDefault="00B62BD3" w:rsidP="001E0CE3">
            <w:pPr>
              <w:rPr>
                <w:b/>
                <w:lang w:eastAsia="en-GB"/>
              </w:rPr>
            </w:pPr>
            <w:r w:rsidRPr="006D7FF6">
              <w:rPr>
                <w:b/>
                <w:lang w:eastAsia="en-GB"/>
              </w:rPr>
              <w:t>Capacity</w:t>
            </w:r>
          </w:p>
        </w:tc>
        <w:tc>
          <w:tcPr>
            <w:tcW w:w="1540" w:type="dxa"/>
            <w:vAlign w:val="center"/>
          </w:tcPr>
          <w:p w:rsidR="00B62BD3" w:rsidRPr="006D7FF6" w:rsidRDefault="00B62BD3" w:rsidP="001E0CE3">
            <w:pPr>
              <w:rPr>
                <w:b/>
                <w:lang w:eastAsia="en-GB"/>
              </w:rPr>
            </w:pPr>
            <w:r w:rsidRPr="006D7FF6">
              <w:rPr>
                <w:b/>
                <w:lang w:eastAsia="en-GB"/>
              </w:rPr>
              <w:t>Bore x Stroke</w:t>
            </w:r>
          </w:p>
        </w:tc>
        <w:tc>
          <w:tcPr>
            <w:tcW w:w="1540" w:type="dxa"/>
            <w:vAlign w:val="center"/>
          </w:tcPr>
          <w:p w:rsidR="00B62BD3" w:rsidRPr="006D7FF6" w:rsidRDefault="00B62BD3" w:rsidP="001E0CE3">
            <w:pPr>
              <w:rPr>
                <w:b/>
                <w:lang w:eastAsia="en-GB"/>
              </w:rPr>
            </w:pPr>
            <w:r w:rsidRPr="006D7FF6">
              <w:rPr>
                <w:b/>
                <w:lang w:eastAsia="en-GB"/>
              </w:rPr>
              <w:t>Maximum Power @RPM</w:t>
            </w:r>
          </w:p>
        </w:tc>
        <w:tc>
          <w:tcPr>
            <w:tcW w:w="1541" w:type="dxa"/>
            <w:vAlign w:val="center"/>
          </w:tcPr>
          <w:p w:rsidR="00B62BD3" w:rsidRPr="006D7FF6" w:rsidRDefault="00B62BD3" w:rsidP="001E0CE3">
            <w:pPr>
              <w:rPr>
                <w:b/>
                <w:lang w:eastAsia="en-GB"/>
              </w:rPr>
            </w:pPr>
            <w:r w:rsidRPr="006D7FF6">
              <w:rPr>
                <w:b/>
                <w:lang w:eastAsia="en-GB"/>
              </w:rPr>
              <w:t>Maximum Torque @RPM</w:t>
            </w:r>
          </w:p>
        </w:tc>
        <w:tc>
          <w:tcPr>
            <w:tcW w:w="1541" w:type="dxa"/>
            <w:vAlign w:val="center"/>
          </w:tcPr>
          <w:p w:rsidR="00B62BD3" w:rsidRPr="006D7FF6" w:rsidRDefault="00B62BD3" w:rsidP="001E0CE3">
            <w:pPr>
              <w:rPr>
                <w:b/>
                <w:lang w:eastAsia="en-GB"/>
              </w:rPr>
            </w:pPr>
            <w:r w:rsidRPr="006D7FF6">
              <w:rPr>
                <w:b/>
                <w:lang w:eastAsia="en-GB"/>
              </w:rPr>
              <w:t>Compression Ratio</w:t>
            </w:r>
          </w:p>
        </w:tc>
      </w:tr>
      <w:tr w:rsidR="00B62BD3" w:rsidTr="00B62049">
        <w:tc>
          <w:tcPr>
            <w:tcW w:w="1540" w:type="dxa"/>
          </w:tcPr>
          <w:p w:rsidR="00B62BD3" w:rsidRPr="006D7FF6" w:rsidRDefault="00B62BD3" w:rsidP="001E0CE3">
            <w:pPr>
              <w:rPr>
                <w:lang w:eastAsia="en-GB"/>
              </w:rPr>
            </w:pPr>
            <w:r w:rsidRPr="006D7FF6">
              <w:rPr>
                <w:lang w:eastAsia="en-GB"/>
              </w:rPr>
              <w:t xml:space="preserve">Inline 4-cylinder, 16 valve, dual over-head camshafts </w:t>
            </w:r>
            <w:r w:rsidRPr="006D7FF6">
              <w:rPr>
                <w:lang w:eastAsia="en-GB"/>
              </w:rPr>
              <w:lastRenderedPageBreak/>
              <w:t>(DOHC)</w:t>
            </w:r>
          </w:p>
        </w:tc>
        <w:tc>
          <w:tcPr>
            <w:tcW w:w="1540" w:type="dxa"/>
            <w:vAlign w:val="center"/>
          </w:tcPr>
          <w:p w:rsidR="00B62BD3" w:rsidRPr="006D7FF6" w:rsidRDefault="00B62BD3" w:rsidP="001E0CE3">
            <w:pPr>
              <w:rPr>
                <w:lang w:eastAsia="en-GB"/>
              </w:rPr>
            </w:pPr>
            <w:r w:rsidRPr="006D7FF6">
              <w:rPr>
                <w:lang w:eastAsia="en-GB"/>
              </w:rPr>
              <w:lastRenderedPageBreak/>
              <w:t>1.6 L; 97.4 cu in (1,596 cc)</w:t>
            </w:r>
          </w:p>
        </w:tc>
        <w:tc>
          <w:tcPr>
            <w:tcW w:w="1540" w:type="dxa"/>
            <w:vAlign w:val="center"/>
          </w:tcPr>
          <w:p w:rsidR="00B62BD3" w:rsidRPr="006D7FF6" w:rsidRDefault="00B62BD3" w:rsidP="001E0CE3">
            <w:pPr>
              <w:rPr>
                <w:lang w:eastAsia="en-GB"/>
              </w:rPr>
            </w:pPr>
            <w:r w:rsidRPr="006D7FF6">
              <w:rPr>
                <w:lang w:eastAsia="en-GB"/>
              </w:rPr>
              <w:t>79 mm × 81.4 mm (3.11 in × 3.20 in)</w:t>
            </w:r>
          </w:p>
        </w:tc>
        <w:tc>
          <w:tcPr>
            <w:tcW w:w="1540" w:type="dxa"/>
            <w:vAlign w:val="center"/>
          </w:tcPr>
          <w:p w:rsidR="00B62BD3" w:rsidRPr="006D7FF6" w:rsidRDefault="00B62BD3" w:rsidP="001E0CE3">
            <w:pPr>
              <w:rPr>
                <w:lang w:eastAsia="en-GB"/>
              </w:rPr>
            </w:pPr>
            <w:r w:rsidRPr="006D7FF6">
              <w:rPr>
                <w:lang w:eastAsia="en-GB"/>
              </w:rPr>
              <w:t>100 PS (74 kW; 99 hp) @6000rpm</w:t>
            </w:r>
          </w:p>
        </w:tc>
        <w:tc>
          <w:tcPr>
            <w:tcW w:w="1541" w:type="dxa"/>
            <w:vAlign w:val="center"/>
          </w:tcPr>
          <w:p w:rsidR="00B62BD3" w:rsidRPr="006D7FF6" w:rsidRDefault="00B62BD3" w:rsidP="001E0CE3">
            <w:pPr>
              <w:rPr>
                <w:lang w:eastAsia="en-GB"/>
              </w:rPr>
            </w:pPr>
            <w:r w:rsidRPr="006D7FF6">
              <w:rPr>
                <w:lang w:eastAsia="en-GB"/>
              </w:rPr>
              <w:t>145 Nm (107</w:t>
            </w:r>
            <w:r w:rsidRPr="006D7FF6">
              <w:rPr>
                <w:rFonts w:ascii="Calibri" w:hAnsi="Calibri" w:cs="Calibri"/>
                <w:lang w:eastAsia="en-GB"/>
              </w:rPr>
              <w:t> </w:t>
            </w:r>
            <w:r w:rsidRPr="006D7FF6">
              <w:rPr>
                <w:lang w:eastAsia="en-GB"/>
              </w:rPr>
              <w:t>lb-ft) @4000rpm</w:t>
            </w:r>
          </w:p>
        </w:tc>
        <w:tc>
          <w:tcPr>
            <w:tcW w:w="1541" w:type="dxa"/>
            <w:vAlign w:val="center"/>
          </w:tcPr>
          <w:p w:rsidR="00B62BD3" w:rsidRPr="006D7FF6" w:rsidRDefault="00B62BD3" w:rsidP="001E0CE3">
            <w:pPr>
              <w:rPr>
                <w:lang w:eastAsia="en-GB"/>
              </w:rPr>
            </w:pPr>
            <w:r w:rsidRPr="006D7FF6">
              <w:rPr>
                <w:lang w:eastAsia="en-GB"/>
              </w:rPr>
              <w:t>11.0:1</w:t>
            </w:r>
          </w:p>
        </w:tc>
      </w:tr>
    </w:tbl>
    <w:p w:rsidR="002359B1" w:rsidRPr="00B62BD3" w:rsidRDefault="002359B1" w:rsidP="001E0CE3">
      <w:pPr>
        <w:rPr>
          <w:b/>
          <w:shd w:val="clear" w:color="auto" w:fill="FFFFFF"/>
        </w:rPr>
      </w:pPr>
    </w:p>
    <w:p w:rsidR="00C31C1E" w:rsidRPr="00B90969" w:rsidRDefault="00796D23" w:rsidP="001E0CE3">
      <w:pPr>
        <w:pStyle w:val="Heading2"/>
        <w:rPr>
          <w:shd w:val="clear" w:color="auto" w:fill="FFFFFF"/>
        </w:rPr>
      </w:pPr>
      <w:bookmarkStart w:id="5" w:name="_Toc32820941"/>
      <w:r>
        <w:rPr>
          <w:shd w:val="clear" w:color="auto" w:fill="FFFFFF"/>
        </w:rPr>
        <w:t>Engine</w:t>
      </w:r>
      <w:r w:rsidR="00B90969">
        <w:rPr>
          <w:shd w:val="clear" w:color="auto" w:fill="FFFFFF"/>
        </w:rPr>
        <w:t xml:space="preserve"> Measurements and Weights</w:t>
      </w:r>
      <w:bookmarkEnd w:id="5"/>
    </w:p>
    <w:p w:rsidR="002359B1" w:rsidRDefault="00796D23" w:rsidP="001E0CE3">
      <w:pPr>
        <w:pStyle w:val="Heading3"/>
        <w:rPr>
          <w:shd w:val="clear" w:color="auto" w:fill="FFFFFF"/>
        </w:rPr>
      </w:pPr>
      <w:bookmarkStart w:id="6" w:name="_Toc32820942"/>
      <w:r>
        <w:rPr>
          <w:shd w:val="clear" w:color="auto" w:fill="FFFFFF"/>
        </w:rPr>
        <w:t xml:space="preserve">Valvetrain </w:t>
      </w:r>
      <w:r w:rsidR="00B90969">
        <w:rPr>
          <w:shd w:val="clear" w:color="auto" w:fill="FFFFFF"/>
        </w:rPr>
        <w:t>Component Weights</w:t>
      </w:r>
      <w:bookmarkEnd w:id="6"/>
      <w:r w:rsidR="00B90969">
        <w:rPr>
          <w:shd w:val="clear" w:color="auto" w:fill="FFFFFF"/>
        </w:rPr>
        <w:t xml:space="preserve"> </w:t>
      </w:r>
    </w:p>
    <w:p w:rsidR="00B90969" w:rsidRPr="00BE6C95" w:rsidRDefault="00B90969" w:rsidP="001E0CE3">
      <w:pPr>
        <w:pStyle w:val="ListParagraph"/>
      </w:pPr>
      <w:r w:rsidRPr="00BE6C95">
        <w:rPr>
          <w:b/>
        </w:rPr>
        <w:t xml:space="preserve">Collets (pair): </w:t>
      </w:r>
      <w:r w:rsidRPr="00BE6C95">
        <w:t xml:space="preserve">1g </w:t>
      </w:r>
    </w:p>
    <w:p w:rsidR="00B90969" w:rsidRPr="00BE6C95" w:rsidRDefault="00B90969" w:rsidP="001E0CE3">
      <w:pPr>
        <w:pStyle w:val="ListParagraph"/>
        <w:rPr>
          <w:b/>
        </w:rPr>
      </w:pPr>
      <w:r w:rsidRPr="00BE6C95">
        <w:rPr>
          <w:b/>
        </w:rPr>
        <w:t xml:space="preserve">Valve: </w:t>
      </w:r>
      <w:r w:rsidRPr="00BE6C95">
        <w:t>38g</w:t>
      </w:r>
    </w:p>
    <w:p w:rsidR="00B90969" w:rsidRPr="00BE6C95" w:rsidRDefault="00B90969" w:rsidP="001E0CE3">
      <w:pPr>
        <w:pStyle w:val="ListParagraph"/>
        <w:rPr>
          <w:b/>
        </w:rPr>
      </w:pPr>
      <w:r w:rsidRPr="00BE6C95">
        <w:rPr>
          <w:b/>
        </w:rPr>
        <w:t xml:space="preserve">Valve Spring: </w:t>
      </w:r>
      <w:r w:rsidR="00BE6C95">
        <w:rPr>
          <w:b/>
        </w:rPr>
        <w:t xml:space="preserve"> </w:t>
      </w:r>
      <w:r w:rsidRPr="00BE6C95">
        <w:t>20.4g</w:t>
      </w:r>
    </w:p>
    <w:p w:rsidR="00B90969" w:rsidRPr="00BE6C95" w:rsidRDefault="00B90969" w:rsidP="001E0CE3">
      <w:pPr>
        <w:pStyle w:val="ListParagraph"/>
        <w:rPr>
          <w:b/>
        </w:rPr>
      </w:pPr>
      <w:r w:rsidRPr="00BE6C95">
        <w:rPr>
          <w:b/>
        </w:rPr>
        <w:t xml:space="preserve">Spring Retainer: </w:t>
      </w:r>
      <w:r w:rsidRPr="00BE6C95">
        <w:t>7.7g</w:t>
      </w:r>
    </w:p>
    <w:p w:rsidR="00B90969" w:rsidRPr="00BE6C95" w:rsidRDefault="00B90969" w:rsidP="001E0CE3">
      <w:pPr>
        <w:pStyle w:val="ListParagraph"/>
        <w:rPr>
          <w:b/>
        </w:rPr>
      </w:pPr>
      <w:r w:rsidRPr="00BE6C95">
        <w:rPr>
          <w:b/>
        </w:rPr>
        <w:t xml:space="preserve">Hydraulic Lifter: </w:t>
      </w:r>
      <w:r w:rsidRPr="00BE6C95">
        <w:t>23.8g</w:t>
      </w:r>
    </w:p>
    <w:p w:rsidR="00B90969" w:rsidRDefault="00796D23" w:rsidP="001E0CE3">
      <w:pPr>
        <w:pStyle w:val="Heading3"/>
      </w:pPr>
      <w:bookmarkStart w:id="7" w:name="_Toc32820943"/>
      <w:r>
        <w:t xml:space="preserve">General </w:t>
      </w:r>
      <w:r w:rsidR="00BE6C95">
        <w:t>Measurements</w:t>
      </w:r>
      <w:bookmarkEnd w:id="7"/>
      <w:r w:rsidR="00BE6C95">
        <w:t xml:space="preserve"> </w:t>
      </w:r>
    </w:p>
    <w:p w:rsidR="00BE6C95" w:rsidRPr="00A0515D" w:rsidRDefault="00A0515D" w:rsidP="001E0CE3">
      <w:pPr>
        <w:pStyle w:val="ListParagraph"/>
        <w:rPr>
          <w:b/>
        </w:rPr>
      </w:pPr>
      <w:r>
        <w:rPr>
          <w:b/>
        </w:rPr>
        <w:t>Inlet Valve</w:t>
      </w:r>
      <w:r w:rsidR="00BE6C95" w:rsidRPr="00796D23">
        <w:rPr>
          <w:b/>
        </w:rPr>
        <w:t xml:space="preserve"> Diameter:</w:t>
      </w:r>
      <w:r w:rsidR="00940013">
        <w:rPr>
          <w:b/>
        </w:rPr>
        <w:t xml:space="preserve"> </w:t>
      </w:r>
      <w:r>
        <w:t>26</w:t>
      </w:r>
      <w:r w:rsidR="0094636E">
        <w:t>mm</w:t>
      </w:r>
    </w:p>
    <w:p w:rsidR="00A0515D" w:rsidRPr="0094636E" w:rsidRDefault="00A0515D" w:rsidP="001E0CE3">
      <w:pPr>
        <w:pStyle w:val="ListParagraph"/>
        <w:rPr>
          <w:b/>
        </w:rPr>
      </w:pPr>
      <w:r>
        <w:rPr>
          <w:b/>
        </w:rPr>
        <w:t xml:space="preserve">Exhaust Valve Diameter: </w:t>
      </w:r>
      <w:r w:rsidRPr="00A0515D">
        <w:t>24mm</w:t>
      </w:r>
    </w:p>
    <w:p w:rsidR="0094636E" w:rsidRPr="00796D23" w:rsidRDefault="009F6DBC" w:rsidP="001E0CE3">
      <w:pPr>
        <w:pStyle w:val="ListParagraph"/>
        <w:rPr>
          <w:b/>
        </w:rPr>
      </w:pPr>
      <w:r>
        <w:rPr>
          <w:b/>
        </w:rPr>
        <w:t xml:space="preserve">Inlet Port Diameter: </w:t>
      </w:r>
      <w:r w:rsidRPr="009F6DBC">
        <w:t>30mm</w:t>
      </w:r>
    </w:p>
    <w:p w:rsidR="00BE6C95" w:rsidRDefault="00940013" w:rsidP="001E0CE3">
      <w:pPr>
        <w:pStyle w:val="ListParagraph"/>
      </w:pPr>
      <w:r>
        <w:rPr>
          <w:b/>
        </w:rPr>
        <w:t>H</w:t>
      </w:r>
      <w:r w:rsidR="00BE6C95" w:rsidRPr="00796D23">
        <w:rPr>
          <w:b/>
        </w:rPr>
        <w:t xml:space="preserve">ead Gasket Depth: </w:t>
      </w:r>
      <w:r w:rsidR="00BE6C95" w:rsidRPr="00796D23">
        <w:t>0.38mm</w:t>
      </w:r>
    </w:p>
    <w:p w:rsidR="00796D23" w:rsidRDefault="00796D23" w:rsidP="001E0CE3">
      <w:pPr>
        <w:pStyle w:val="ListParagraph"/>
      </w:pPr>
      <w:r>
        <w:rPr>
          <w:b/>
        </w:rPr>
        <w:t>Bore:</w:t>
      </w:r>
      <w:r>
        <w:t xml:space="preserve"> 78.4mm</w:t>
      </w:r>
    </w:p>
    <w:p w:rsidR="009F6DBC" w:rsidRDefault="00796D23" w:rsidP="001E0CE3">
      <w:pPr>
        <w:pStyle w:val="ListParagraph"/>
      </w:pPr>
      <w:r>
        <w:rPr>
          <w:b/>
        </w:rPr>
        <w:t>Stroke:</w:t>
      </w:r>
      <w:r>
        <w:t xml:space="preserve"> 81.8mm</w:t>
      </w:r>
    </w:p>
    <w:p w:rsidR="00796D23" w:rsidRPr="00870545" w:rsidRDefault="00200131" w:rsidP="001E0CE3">
      <w:pPr>
        <w:rPr>
          <w:rFonts w:eastAsiaTheme="minorEastAsia"/>
        </w:rPr>
      </w:pPr>
      <w:r>
        <w:t xml:space="preserve">From </w:t>
      </w:r>
      <w:r w:rsidR="00870545">
        <w:t xml:space="preserve">measuring the </w:t>
      </w:r>
      <w:r w:rsidR="00870545" w:rsidRPr="00870545">
        <w:rPr>
          <w:b/>
        </w:rPr>
        <w:t>Inlet Port Diameter</w:t>
      </w:r>
      <w:r w:rsidR="00870545">
        <w:t xml:space="preserve">, the </w:t>
      </w:r>
      <w:r w:rsidR="00870545" w:rsidRPr="00870545">
        <w:rPr>
          <w:b/>
        </w:rPr>
        <w:t>Area</w:t>
      </w:r>
      <w:r w:rsidR="00870545">
        <w:t xml:space="preserve"> can be calculated using the following equation:</w:t>
      </w:r>
      <w:r w:rsidR="00870545">
        <w:br/>
      </w:r>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rPr>
                  </m:ctrlPr>
                </m:sSupPr>
                <m:e>
                  <m:r>
                    <w:rPr>
                      <w:rFonts w:ascii="Cambria Math" w:eastAsiaTheme="minorEastAsia" w:hAnsi="Cambria Math"/>
                    </w:rPr>
                    <m:t>×30</m:t>
                  </m:r>
                </m:e>
                <m:sup>
                  <m:r>
                    <w:rPr>
                      <w:rFonts w:ascii="Cambria Math" w:eastAsiaTheme="minorEastAsia" w:hAnsi="Cambria Math"/>
                    </w:rPr>
                    <m:t>2</m:t>
                  </m:r>
                </m:sup>
              </m:sSup>
            </m:num>
            <m:den>
              <m:r>
                <w:rPr>
                  <w:rFonts w:ascii="Cambria Math" w:eastAsiaTheme="minorEastAsia" w:hAnsi="Cambria Math"/>
                </w:rPr>
                <m:t>4</m:t>
              </m:r>
            </m:den>
          </m:f>
          <m:r>
            <w:rPr>
              <w:rFonts w:ascii="Cambria Math" w:eastAsiaTheme="minorEastAsia" w:hAnsi="Cambria Math"/>
            </w:rPr>
            <m:t>=706.86</m:t>
          </m:r>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oMath>
      </m:oMathPara>
    </w:p>
    <w:p w:rsidR="006D7FF6" w:rsidRDefault="006D7FF6" w:rsidP="001E0CE3"/>
    <w:p w:rsidR="00CA1BAB" w:rsidRDefault="00CA1BAB" w:rsidP="001E0CE3"/>
    <w:p w:rsidR="00B97135" w:rsidRDefault="00B97135" w:rsidP="001E0CE3"/>
    <w:p w:rsidR="00B97135" w:rsidRDefault="00B97135" w:rsidP="001E0CE3"/>
    <w:p w:rsidR="00CA1BAB" w:rsidRDefault="00CA1BAB" w:rsidP="001E0CE3"/>
    <w:p w:rsidR="00401A8F" w:rsidRDefault="00401A8F" w:rsidP="001E0CE3"/>
    <w:p w:rsidR="006D7FF6" w:rsidRDefault="006D7FF6" w:rsidP="001E0CE3">
      <w:pPr>
        <w:pStyle w:val="Heading2"/>
      </w:pPr>
      <w:bookmarkStart w:id="8" w:name="_Toc32820944"/>
      <w:r>
        <w:t xml:space="preserve">SF-110 </w:t>
      </w:r>
      <w:proofErr w:type="spellStart"/>
      <w:r>
        <w:t>Flowbench</w:t>
      </w:r>
      <w:proofErr w:type="spellEnd"/>
      <w:r>
        <w:t xml:space="preserve"> Figures and Results</w:t>
      </w:r>
      <w:bookmarkEnd w:id="8"/>
    </w:p>
    <w:p w:rsidR="006D7FF6" w:rsidRDefault="006D7FF6" w:rsidP="001E0CE3">
      <w:pPr>
        <w:pStyle w:val="Heading3"/>
      </w:pPr>
      <w:bookmarkStart w:id="9" w:name="_Toc32820945"/>
      <w:r>
        <w:t>Bare Cylinder Head</w:t>
      </w:r>
      <w:bookmarkEnd w:id="9"/>
    </w:p>
    <w:tbl>
      <w:tblPr>
        <w:tblW w:w="9129" w:type="dxa"/>
        <w:tblInd w:w="113" w:type="dxa"/>
        <w:tblLook w:val="04A0"/>
      </w:tblPr>
      <w:tblGrid>
        <w:gridCol w:w="845"/>
        <w:gridCol w:w="993"/>
        <w:gridCol w:w="1125"/>
        <w:gridCol w:w="1652"/>
        <w:gridCol w:w="1481"/>
        <w:gridCol w:w="1847"/>
        <w:gridCol w:w="1186"/>
      </w:tblGrid>
      <w:tr w:rsidR="00204CFD" w:rsidRPr="00204CFD" w:rsidTr="00C561BE">
        <w:trPr>
          <w:trHeight w:val="300"/>
        </w:trPr>
        <w:tc>
          <w:tcPr>
            <w:tcW w:w="84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Valve Lift</w:t>
            </w:r>
          </w:p>
        </w:tc>
        <w:tc>
          <w:tcPr>
            <w:tcW w:w="993"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Reading</w:t>
            </w:r>
          </w:p>
        </w:tc>
        <w:tc>
          <w:tcPr>
            <w:tcW w:w="1125"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Modifier</w:t>
            </w:r>
          </w:p>
        </w:tc>
        <w:tc>
          <w:tcPr>
            <w:tcW w:w="1652"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Litres per Second</w:t>
            </w:r>
          </w:p>
        </w:tc>
        <w:tc>
          <w:tcPr>
            <w:tcW w:w="1481"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CFM</w:t>
            </w:r>
          </w:p>
        </w:tc>
        <w:tc>
          <w:tcPr>
            <w:tcW w:w="1847"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CFM Per Square Inch</w:t>
            </w:r>
          </w:p>
        </w:tc>
        <w:tc>
          <w:tcPr>
            <w:tcW w:w="1186"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16.5</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8.085</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17.1311448</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7.817955065</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0.056652</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87</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16.5</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14.355</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30.4165224</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13.88085899</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0.100586</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74</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24.568</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52.05664384</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23.7565269</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0.172149</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91</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30.212</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64.01560256</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29.21410741</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0.211696</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54</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37.638</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79.75040544</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36.39482903</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0.263731</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61</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42.517</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90.08842096</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41.11267724</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0.297918</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70</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48.79</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103.3801552</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47.17848208</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0.341873</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72</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50.184</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106.3338739</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48.52643871</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0.351641</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lastRenderedPageBreak/>
              <w:t>4.5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82</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57.154</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121.1024675</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55.26622186</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0.40048</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43</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59.426</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125.9165629</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57.46317844</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0.4164</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45</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62.19</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131.7731472</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60.13588441</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0.435767</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46</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63.572</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134.7014394</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61.4722374</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0.445451</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66.336</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140.5580237</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64.14494337</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0.464818</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66.336</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140.5580237</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64.14494337</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0.464818</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67.718</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143.4863158</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65.48129636</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0.474502</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67.718</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143.4863158</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65.48129636</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0.474502</w:t>
            </w:r>
          </w:p>
        </w:tc>
      </w:tr>
      <w:tr w:rsidR="00204CFD" w:rsidRPr="00204CFD" w:rsidTr="00C561BE">
        <w:trPr>
          <w:trHeight w:val="300"/>
        </w:trPr>
        <w:tc>
          <w:tcPr>
            <w:tcW w:w="845"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8.5</w:t>
            </w:r>
          </w:p>
        </w:tc>
        <w:tc>
          <w:tcPr>
            <w:tcW w:w="993"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1125"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52"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67.718</w:t>
            </w:r>
          </w:p>
        </w:tc>
        <w:tc>
          <w:tcPr>
            <w:tcW w:w="1481"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143.4863158</w:t>
            </w:r>
          </w:p>
        </w:tc>
        <w:tc>
          <w:tcPr>
            <w:tcW w:w="1847"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65.48129636</w:t>
            </w:r>
          </w:p>
        </w:tc>
        <w:tc>
          <w:tcPr>
            <w:tcW w:w="1186"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0.474502</w:t>
            </w:r>
          </w:p>
        </w:tc>
      </w:tr>
    </w:tbl>
    <w:p w:rsidR="00204CFD" w:rsidRPr="00204CFD" w:rsidRDefault="00204CFD" w:rsidP="001E0CE3"/>
    <w:p w:rsidR="00204CFD" w:rsidRDefault="00956B1F" w:rsidP="001E0CE3">
      <w:pPr>
        <w:pStyle w:val="Heading3"/>
      </w:pPr>
      <w:bookmarkStart w:id="10" w:name="_Toc32820946"/>
      <w:r>
        <w:t xml:space="preserve">With </w:t>
      </w:r>
      <w:r w:rsidR="003904AE">
        <w:t xml:space="preserve">Standard </w:t>
      </w:r>
      <w:r>
        <w:t>Inlet Manifold</w:t>
      </w:r>
      <w:bookmarkEnd w:id="10"/>
    </w:p>
    <w:tbl>
      <w:tblPr>
        <w:tblW w:w="9160" w:type="dxa"/>
        <w:tblInd w:w="113" w:type="dxa"/>
        <w:tblLook w:val="04A0"/>
      </w:tblPr>
      <w:tblGrid>
        <w:gridCol w:w="960"/>
        <w:gridCol w:w="960"/>
        <w:gridCol w:w="960"/>
        <w:gridCol w:w="1720"/>
        <w:gridCol w:w="1540"/>
        <w:gridCol w:w="2060"/>
        <w:gridCol w:w="961"/>
      </w:tblGrid>
      <w:tr w:rsidR="00204CFD" w:rsidRPr="00AC5A5A" w:rsidTr="00204CFD">
        <w:trPr>
          <w:trHeight w:val="300"/>
        </w:trPr>
        <w:tc>
          <w:tcPr>
            <w:tcW w:w="96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Valve Lift</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Reading</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Modifier</w:t>
            </w:r>
          </w:p>
        </w:tc>
        <w:tc>
          <w:tcPr>
            <w:tcW w:w="172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Litres per Second</w:t>
            </w:r>
          </w:p>
        </w:tc>
        <w:tc>
          <w:tcPr>
            <w:tcW w:w="154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CFM</w:t>
            </w:r>
          </w:p>
        </w:tc>
        <w:tc>
          <w:tcPr>
            <w:tcW w:w="20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CFM Per Square Inch</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16.5</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8.085</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17.1311448</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7.817955065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0.056652</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16.5</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14.19</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30.0669072</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13.72130889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0.09943</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33.2</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21.912</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46.42889856</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21.18825373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0.153538</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33.2</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26.228</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55.57398464</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25.36169764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0.18378</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33.456</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70.88924928</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32.35095914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0.234427</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35.547</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75.31982736</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34.37289409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0.249079</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43.911</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93.04213968</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42.46063387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0.307686</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70</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48.79</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103.3801552</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47.17848208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0.341873</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51.578</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109.2875926</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49.87439534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0.361409</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55.063</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116.6718894</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53.24428692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0.385828</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56.457</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119.6256082</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54.59224355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0.395596</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57.851</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122.5793269</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55.94020018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0.405364</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59.245</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125.5330456</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57.28815681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0.415132</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59.245</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125.5330456</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57.28815681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0.415132</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59.942</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127.009905</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57.96213512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0.420015</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60.639</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128.4867643</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58.63611344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0.424899</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7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60.639</w:t>
            </w:r>
          </w:p>
        </w:tc>
        <w:tc>
          <w:tcPr>
            <w:tcW w:w="154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128.4867643</w:t>
            </w:r>
          </w:p>
        </w:tc>
        <w:tc>
          <w:tcPr>
            <w:tcW w:w="20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58.63611344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0.424899</w:t>
            </w:r>
          </w:p>
        </w:tc>
      </w:tr>
    </w:tbl>
    <w:p w:rsidR="00204CFD" w:rsidRPr="00204CFD" w:rsidRDefault="00204CFD" w:rsidP="001E0CE3"/>
    <w:p w:rsidR="006F3D5B" w:rsidRDefault="00956B1F" w:rsidP="001E0CE3">
      <w:pPr>
        <w:pStyle w:val="Heading3"/>
      </w:pPr>
      <w:bookmarkStart w:id="11" w:name="_Toc32820947"/>
      <w:r>
        <w:t>Flared Entry to Inlet Port</w:t>
      </w:r>
      <w:bookmarkEnd w:id="11"/>
    </w:p>
    <w:tbl>
      <w:tblPr>
        <w:tblW w:w="8940" w:type="dxa"/>
        <w:tblInd w:w="113" w:type="dxa"/>
        <w:tblLook w:val="04A0"/>
      </w:tblPr>
      <w:tblGrid>
        <w:gridCol w:w="960"/>
        <w:gridCol w:w="960"/>
        <w:gridCol w:w="960"/>
        <w:gridCol w:w="1660"/>
        <w:gridCol w:w="1420"/>
        <w:gridCol w:w="2020"/>
        <w:gridCol w:w="961"/>
      </w:tblGrid>
      <w:tr w:rsidR="00204CFD" w:rsidRPr="00AC5A5A" w:rsidTr="00204CFD">
        <w:trPr>
          <w:trHeight w:val="300"/>
        </w:trPr>
        <w:tc>
          <w:tcPr>
            <w:tcW w:w="960"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Valve Lift</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Reading</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Modifier</w:t>
            </w:r>
          </w:p>
        </w:tc>
        <w:tc>
          <w:tcPr>
            <w:tcW w:w="16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Litres per Second</w:t>
            </w:r>
          </w:p>
        </w:tc>
        <w:tc>
          <w:tcPr>
            <w:tcW w:w="142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CFM</w:t>
            </w:r>
          </w:p>
        </w:tc>
        <w:tc>
          <w:tcPr>
            <w:tcW w:w="202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CFM Per Square Inch</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CF</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lastRenderedPageBreak/>
              <w:t>0.5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16.5</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7.755</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16.4319144</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7.498854858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0.05434</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16.5</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13.695</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29.0180616</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13.24265858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0.095961</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21.248</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45.02196224</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20.54618543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0.148885</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33.2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26.892</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56.98092096</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26.00376594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0.188433</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2.5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32.759</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69.41238992</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31.67698082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0.229543</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40.426</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85.65784288</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39.09074229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0.283266</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3.5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46.002</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97.47271776</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44.48256882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0.322337</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52.275</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110.764452</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50.54837365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0.366293</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81</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56.457</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119.6256082</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54.59224355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0.395596</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59.942</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127.009905</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57.96213512</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0.420015</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5.5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90</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62.73</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132.9173424</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60.65804839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0.439551</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93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69.7</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64.821</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137.3479205</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62.67998333</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0.454203</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64.954</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137.6297315</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62.80859039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0.455135</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66.336</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140.5580237</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64.14494337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0.464818</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7.5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67.718</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143.4863158</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65.48129636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0.474502</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49</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67.718</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143.4863158</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65.48129636</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0.474502</w:t>
            </w:r>
          </w:p>
        </w:tc>
      </w:tr>
      <w:tr w:rsidR="00204CFD" w:rsidRPr="00AC5A5A" w:rsidTr="00204CFD">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8.5</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48</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138.2</w:t>
            </w:r>
          </w:p>
        </w:tc>
        <w:tc>
          <w:tcPr>
            <w:tcW w:w="16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66.336</w:t>
            </w:r>
          </w:p>
        </w:tc>
        <w:tc>
          <w:tcPr>
            <w:tcW w:w="14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140.5580237</w:t>
            </w:r>
          </w:p>
        </w:tc>
        <w:tc>
          <w:tcPr>
            <w:tcW w:w="202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64.14494337</w:t>
            </w:r>
          </w:p>
        </w:tc>
        <w:tc>
          <w:tcPr>
            <w:tcW w:w="960" w:type="dxa"/>
            <w:tcBorders>
              <w:top w:val="nil"/>
              <w:left w:val="nil"/>
              <w:bottom w:val="single" w:sz="4" w:space="0" w:color="3F3F3F"/>
              <w:right w:val="single" w:sz="4" w:space="0" w:color="3F3F3F"/>
            </w:tcBorders>
            <w:shd w:val="clear" w:color="000000" w:fill="F2F2F2"/>
            <w:noWrap/>
            <w:vAlign w:val="bottom"/>
            <w:hideMark/>
          </w:tcPr>
          <w:p w:rsidR="00204CFD" w:rsidRPr="00AC5A5A" w:rsidRDefault="00204CFD" w:rsidP="001E0CE3">
            <w:pPr>
              <w:rPr>
                <w:rFonts w:asciiTheme="majorHAnsi" w:hAnsiTheme="majorHAnsi"/>
                <w:b/>
                <w:sz w:val="20"/>
                <w:lang w:eastAsia="en-GB"/>
              </w:rPr>
            </w:pPr>
            <w:r w:rsidRPr="00AC5A5A">
              <w:rPr>
                <w:rFonts w:asciiTheme="majorHAnsi" w:hAnsiTheme="majorHAnsi"/>
                <w:b/>
                <w:sz w:val="20"/>
                <w:lang w:eastAsia="en-GB"/>
              </w:rPr>
              <w:t>0.464818</w:t>
            </w:r>
          </w:p>
        </w:tc>
      </w:tr>
    </w:tbl>
    <w:p w:rsidR="00956B1F" w:rsidRDefault="00956B1F" w:rsidP="001E0CE3">
      <w:pPr>
        <w:rPr>
          <w:rFonts w:asciiTheme="majorHAnsi" w:hAnsiTheme="majorHAnsi"/>
          <w:b/>
          <w:sz w:val="20"/>
        </w:rPr>
      </w:pPr>
    </w:p>
    <w:p w:rsidR="00AC5A5A" w:rsidRDefault="00AC5A5A" w:rsidP="001E0CE3">
      <w:pPr>
        <w:rPr>
          <w:rFonts w:asciiTheme="majorHAnsi" w:hAnsiTheme="majorHAnsi"/>
          <w:b/>
          <w:sz w:val="20"/>
        </w:rPr>
      </w:pPr>
    </w:p>
    <w:p w:rsidR="00AC5A5A" w:rsidRPr="00AC5A5A" w:rsidRDefault="00AC5A5A" w:rsidP="001E0CE3">
      <w:pPr>
        <w:rPr>
          <w:rFonts w:asciiTheme="majorHAnsi" w:hAnsiTheme="majorHAnsi"/>
          <w:b/>
          <w:sz w:val="20"/>
        </w:rPr>
      </w:pPr>
    </w:p>
    <w:p w:rsidR="002F2A74" w:rsidRDefault="002F2A74" w:rsidP="001E0CE3">
      <w:pPr>
        <w:pStyle w:val="Heading2"/>
      </w:pPr>
      <w:bookmarkStart w:id="12" w:name="_Toc32820948"/>
      <w:r>
        <w:t>Cylinder Head Flow Capabilities</w:t>
      </w:r>
      <w:r w:rsidR="001B0AD8">
        <w:t xml:space="preserve"> and Conclusion of Test Results</w:t>
      </w:r>
      <w:bookmarkEnd w:id="12"/>
    </w:p>
    <w:p w:rsidR="00204CFD" w:rsidRDefault="00204CFD" w:rsidP="001E0CE3">
      <w:r>
        <w:t>As Displayed in</w:t>
      </w:r>
      <w:r w:rsidR="00AC5A5A">
        <w:t xml:space="preserve"> </w:t>
      </w:r>
      <w:r w:rsidR="00AC5A5A">
        <w:rPr>
          <w:b/>
        </w:rPr>
        <w:t>3</w:t>
      </w:r>
      <w:r w:rsidRPr="00204CFD">
        <w:rPr>
          <w:b/>
        </w:rPr>
        <w:t>.3.1</w:t>
      </w:r>
      <w:r>
        <w:t xml:space="preserve">, </w:t>
      </w:r>
      <w:r w:rsidR="00AC5A5A">
        <w:rPr>
          <w:b/>
        </w:rPr>
        <w:t>3</w:t>
      </w:r>
      <w:r w:rsidRPr="00204CFD">
        <w:rPr>
          <w:b/>
        </w:rPr>
        <w:t>.3.2</w:t>
      </w:r>
      <w:r>
        <w:t xml:space="preserve"> and </w:t>
      </w:r>
      <w:r w:rsidR="00AC5A5A">
        <w:rPr>
          <w:b/>
        </w:rPr>
        <w:t>3</w:t>
      </w:r>
      <w:r w:rsidRPr="00204CFD">
        <w:rPr>
          <w:b/>
        </w:rPr>
        <w:t>.3.3</w:t>
      </w:r>
      <w:r>
        <w:t>, the results for the various inlet setups provided clear differences in the flow capabilitie</w:t>
      </w:r>
      <w:r w:rsidR="002F2A74">
        <w:t>s.</w:t>
      </w:r>
    </w:p>
    <w:p w:rsidR="005329AC" w:rsidRDefault="00204CFD" w:rsidP="001E0CE3">
      <w:r>
        <w:t xml:space="preserve">With the bare cylinder head, the peak flow coefficient (CF) is achieved at 7.5mm of valve lift. This is because; at high lift, the port has become a restriction, due to the port area being smaller than the </w:t>
      </w:r>
      <w:r w:rsidR="00E616F8">
        <w:t xml:space="preserve">valve </w:t>
      </w:r>
      <w:r>
        <w:t>lift</w:t>
      </w:r>
      <w:r w:rsidR="00E616F8">
        <w:t xml:space="preserve">. To get around this, the most effective route would be porting out the inlet to achieve a larger diameter, removing this restriction (the wall thickness of the inlet port dictates how much material can be removed). With a certain </w:t>
      </w:r>
      <w:r w:rsidR="00E836C3">
        <w:t xml:space="preserve">level of material removed from the wall of the inlet port, the lift then becomes the restriction to achieving better </w:t>
      </w:r>
      <w:proofErr w:type="gramStart"/>
      <w:r w:rsidR="00E836C3">
        <w:t>flow,</w:t>
      </w:r>
      <w:proofErr w:type="gramEnd"/>
      <w:r w:rsidR="00E836C3">
        <w:t xml:space="preserve"> therefore coupling porting with a larger profile camshaft, can deliver noticeable gains in flow coefficient (CF)</w:t>
      </w:r>
      <w:r w:rsidR="002F2A74">
        <w:t xml:space="preserve">, something which is very desirable in competition and high-performance engines. </w:t>
      </w:r>
    </w:p>
    <w:p w:rsidR="002F2A74" w:rsidRDefault="008C21E2" w:rsidP="001E0CE3">
      <w:r>
        <w:t xml:space="preserve">Throughout the range of valve lift points, the inlet manifold proves to be a slight restriction, which is to be expected from a </w:t>
      </w:r>
      <w:r w:rsidR="00C57897">
        <w:t>standard inlet manifold fitted to an engine in a mass production vehicle, balancing low manufacturing costs with performance. In the case of the Ford Sigma engine, the inlet manifold is constructed from plastic, formed in a cast to minimise manufacturing costs. The design of the manifold itself</w:t>
      </w:r>
      <w:r w:rsidR="00E37D62">
        <w:t xml:space="preserve"> maximises</w:t>
      </w:r>
      <w:r w:rsidR="00C57897">
        <w:t xml:space="preserve"> the length of the runners</w:t>
      </w:r>
      <w:r w:rsidR="00E37D62">
        <w:t xml:space="preserve">, thus in turn; increasing the volume of the inlet system. This is done to capitalise on the pulse wave effect that occurs within the inlet, caused </w:t>
      </w:r>
      <w:r w:rsidR="00E37D62">
        <w:lastRenderedPageBreak/>
        <w:t xml:space="preserve">by the difference in pressure between the induction of the engine (negative pressure) and the atmospheric pressure </w:t>
      </w:r>
      <w:r w:rsidR="000C5DA9">
        <w:t>within the</w:t>
      </w:r>
      <w:r w:rsidR="00E37D62">
        <w:t xml:space="preserve"> intake </w:t>
      </w:r>
      <w:r w:rsidR="000C5DA9">
        <w:t>(prior to the throttle body). This difference in pressure causes a high velocity ‘wave’ of air, which if timed correctly (based upon the calculations made by the engineers responsible for designing the engine and length of the inlet runners) can help supply the cylinder with more air at lower engine speeds, providing a larger quantity of power and torque at a lower point in the RPM range</w:t>
      </w:r>
      <w:r w:rsidR="009F5193">
        <w:t>, which in a road car application is a desirable</w:t>
      </w:r>
      <w:r w:rsidR="005B0D00">
        <w:t xml:space="preserve"> to improve drivability. </w:t>
      </w:r>
    </w:p>
    <w:p w:rsidR="00B97135" w:rsidRPr="00B97135" w:rsidRDefault="00B97135" w:rsidP="001E0CE3">
      <w:pPr>
        <w:rPr>
          <w:b/>
        </w:rPr>
      </w:pPr>
      <w:r>
        <w:rPr>
          <w:b/>
        </w:rPr>
        <w:t>“</w:t>
      </w:r>
      <w:r w:rsidRPr="00B97135">
        <w:rPr>
          <w:b/>
        </w:rPr>
        <w:t>The least restrictive intake system is clearly that with the straightest runner within the packaging constraints of the engine design. Either straight or slightly converging along its length to accelerate the flow gently towards the engine, at the end nearest the valve great attention is made to the intake port dimensions to encourage air to flow past the valves when open, and flow with ease into the cylinder.</w:t>
      </w:r>
      <w:r>
        <w:rPr>
          <w:b/>
        </w:rPr>
        <w:t xml:space="preserve">” - </w:t>
      </w:r>
      <w:sdt>
        <w:sdtPr>
          <w:rPr>
            <w:b/>
          </w:rPr>
          <w:id w:val="19674225"/>
          <w:citation/>
        </w:sdtPr>
        <w:sdtContent>
          <w:r>
            <w:rPr>
              <w:b/>
            </w:rPr>
            <w:fldChar w:fldCharType="begin"/>
          </w:r>
          <w:r>
            <w:rPr>
              <w:b/>
            </w:rPr>
            <w:instrText xml:space="preserve"> CITATION Hig13 \l 2057 </w:instrText>
          </w:r>
          <w:r>
            <w:rPr>
              <w:b/>
            </w:rPr>
            <w:fldChar w:fldCharType="separate"/>
          </w:r>
          <w:r w:rsidRPr="00B97135">
            <w:rPr>
              <w:noProof/>
            </w:rPr>
            <w:t>(High Power Media, 2013)</w:t>
          </w:r>
          <w:r>
            <w:rPr>
              <w:b/>
            </w:rPr>
            <w:fldChar w:fldCharType="end"/>
          </w:r>
        </w:sdtContent>
      </w:sdt>
    </w:p>
    <w:p w:rsidR="00767732" w:rsidRDefault="00767732" w:rsidP="001E0CE3">
      <w:r>
        <w:t xml:space="preserve">With cylinder heads being manufactured using the casting process, the un-machined surfaces such as the inlet ports, remain rough in texture. Roughness on the walls of the ports can also cause turbulence within the air/fuel mixture. </w:t>
      </w:r>
    </w:p>
    <w:p w:rsidR="00167D60" w:rsidRDefault="00207758" w:rsidP="001E0CE3">
      <w:r>
        <w:t xml:space="preserve">The theory behind having smoothed edges to an inlet port is to reduce turbulence </w:t>
      </w:r>
      <w:r w:rsidR="006339D6">
        <w:t>within the intake, and improve the velocity of the airflow.</w:t>
      </w:r>
      <w:r w:rsidR="00385A5A">
        <w:t xml:space="preserve"> Despite this, turbulent air can also be a desirable factor, as this can help to create a more homogenous air/fuel mixture, thus in turn providing a better burn during the combustion stroke, as the fuel particles are distributed throughout the air evenly. </w:t>
      </w:r>
      <w:r w:rsidR="00167D60">
        <w:t>However as previously mentioned, this can come at the cost of flow, therefore rounding off the corners of the inlet port (similar to the effect of inlet trumpets on throttle bodies) can reduce turbulence and improve the flow coefficient (CF). During the test, this was achieved by using white tack to smooth off the rough entry to the port, as there was no option to machine the inlet port. While this provided a smooth edge, it also reduced the overall diameter of the inlet port, ultimately meaning the flow values were lower than with just the bare head.</w:t>
      </w:r>
    </w:p>
    <w:p w:rsidR="000B0AC4" w:rsidRDefault="000B0AC4" w:rsidP="001E0CE3"/>
    <w:p w:rsidR="000B0AC4" w:rsidRDefault="000B0AC4" w:rsidP="001E0CE3"/>
    <w:p w:rsidR="000B0AC4" w:rsidRDefault="000B0AC4" w:rsidP="000B0AC4">
      <w:pPr>
        <w:pStyle w:val="Heading2"/>
      </w:pPr>
      <w:bookmarkStart w:id="13" w:name="_Toc32820949"/>
      <w:r>
        <w:t>Flow Coefficient Graphs and Data</w:t>
      </w:r>
      <w:bookmarkEnd w:id="13"/>
    </w:p>
    <w:p w:rsidR="000B0AC4" w:rsidRPr="000B0AC4" w:rsidRDefault="000B0AC4" w:rsidP="000B0AC4">
      <w:pPr>
        <w:pStyle w:val="Heading3"/>
      </w:pPr>
      <w:bookmarkStart w:id="14" w:name="_Toc32820950"/>
      <w:r>
        <w:t>CFM Per Square Inch Graphs</w:t>
      </w:r>
      <w:bookmarkEnd w:id="14"/>
    </w:p>
    <w:p w:rsidR="000B0AC4" w:rsidRDefault="000B0AC4" w:rsidP="001E0CE3">
      <w:r>
        <w:rPr>
          <w:noProof/>
          <w:lang w:eastAsia="en-GB"/>
        </w:rPr>
        <w:drawing>
          <wp:anchor distT="0" distB="0" distL="114300" distR="114300" simplePos="0" relativeHeight="251664384" behindDoc="1" locked="0" layoutInCell="1" allowOverlap="1">
            <wp:simplePos x="0" y="0"/>
            <wp:positionH relativeFrom="column">
              <wp:posOffset>-28575</wp:posOffset>
            </wp:positionH>
            <wp:positionV relativeFrom="paragraph">
              <wp:posOffset>70485</wp:posOffset>
            </wp:positionV>
            <wp:extent cx="4601845" cy="2743200"/>
            <wp:effectExtent l="19050" t="0" r="27305" b="0"/>
            <wp:wrapTight wrapText="bothSides">
              <wp:wrapPolygon edited="0">
                <wp:start x="-89" y="0"/>
                <wp:lineTo x="-89" y="21600"/>
                <wp:lineTo x="21728" y="21600"/>
                <wp:lineTo x="21728" y="0"/>
                <wp:lineTo x="-89" y="0"/>
              </wp:wrapPolygon>
            </wp:wrapTight>
            <wp:docPr id="3" name="Chart 2">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648A6" w:rsidP="001E0CE3">
      <w:r>
        <w:rPr>
          <w:noProof/>
          <w:lang w:eastAsia="en-GB"/>
        </w:rPr>
        <w:drawing>
          <wp:anchor distT="0" distB="0" distL="114300" distR="114300" simplePos="0" relativeHeight="251665408" behindDoc="1" locked="0" layoutInCell="1" allowOverlap="1">
            <wp:simplePos x="0" y="0"/>
            <wp:positionH relativeFrom="column">
              <wp:posOffset>-28575</wp:posOffset>
            </wp:positionH>
            <wp:positionV relativeFrom="paragraph">
              <wp:posOffset>14605</wp:posOffset>
            </wp:positionV>
            <wp:extent cx="4601845" cy="2743200"/>
            <wp:effectExtent l="19050" t="0" r="27305" b="0"/>
            <wp:wrapTight wrapText="bothSides">
              <wp:wrapPolygon edited="0">
                <wp:start x="-89" y="0"/>
                <wp:lineTo x="-89" y="21600"/>
                <wp:lineTo x="21728" y="21600"/>
                <wp:lineTo x="21728" y="0"/>
                <wp:lineTo x="-89" y="0"/>
              </wp:wrapPolygon>
            </wp:wrapTight>
            <wp:docPr id="5" name="Chart 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648A6" w:rsidP="001E0CE3">
      <w:r>
        <w:rPr>
          <w:noProof/>
          <w:lang w:eastAsia="en-GB"/>
        </w:rPr>
        <w:drawing>
          <wp:anchor distT="0" distB="0" distL="114300" distR="114300" simplePos="0" relativeHeight="251666432" behindDoc="1" locked="0" layoutInCell="1" allowOverlap="1">
            <wp:simplePos x="0" y="0"/>
            <wp:positionH relativeFrom="column">
              <wp:posOffset>-4743450</wp:posOffset>
            </wp:positionH>
            <wp:positionV relativeFrom="paragraph">
              <wp:posOffset>254000</wp:posOffset>
            </wp:positionV>
            <wp:extent cx="4600575" cy="2743200"/>
            <wp:effectExtent l="19050" t="0" r="9525" b="0"/>
            <wp:wrapTight wrapText="bothSides">
              <wp:wrapPolygon edited="0">
                <wp:start x="-89" y="0"/>
                <wp:lineTo x="-89" y="21600"/>
                <wp:lineTo x="21645" y="21600"/>
                <wp:lineTo x="21645" y="0"/>
                <wp:lineTo x="-89" y="0"/>
              </wp:wrapPolygon>
            </wp:wrapTight>
            <wp:docPr id="6" name="Chart 4">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B0AC4" w:rsidRDefault="000B0AC4" w:rsidP="001E0CE3"/>
    <w:p w:rsidR="000648A6" w:rsidRDefault="000648A6" w:rsidP="001E0CE3"/>
    <w:p w:rsidR="000648A6" w:rsidRPr="0031493F" w:rsidRDefault="000648A6" w:rsidP="001E0CE3">
      <w:r>
        <w:t xml:space="preserve">As displayed in the graphs in section </w:t>
      </w:r>
      <w:r w:rsidRPr="0031493F">
        <w:rPr>
          <w:b/>
        </w:rPr>
        <w:t>3.5.1</w:t>
      </w:r>
      <w:r>
        <w:t xml:space="preserve">, the addition of the standard inlet manifold has greatly reduced the </w:t>
      </w:r>
      <w:r w:rsidRPr="000648A6">
        <w:rPr>
          <w:b/>
        </w:rPr>
        <w:t xml:space="preserve">CFM </w:t>
      </w:r>
      <w:proofErr w:type="gramStart"/>
      <w:r w:rsidRPr="000648A6">
        <w:rPr>
          <w:b/>
        </w:rPr>
        <w:t>Per</w:t>
      </w:r>
      <w:proofErr w:type="gramEnd"/>
      <w:r w:rsidRPr="000648A6">
        <w:rPr>
          <w:b/>
        </w:rPr>
        <w:t xml:space="preserve"> </w:t>
      </w:r>
      <w:proofErr w:type="spellStart"/>
      <w:r w:rsidRPr="000648A6">
        <w:rPr>
          <w:b/>
        </w:rPr>
        <w:t>Sq.In</w:t>
      </w:r>
      <w:proofErr w:type="spellEnd"/>
      <w:r>
        <w:rPr>
          <w:b/>
        </w:rPr>
        <w:t xml:space="preserve"> </w:t>
      </w:r>
      <w:r>
        <w:t xml:space="preserve">values throughout all points of valve lift, primarily due to </w:t>
      </w:r>
      <w:r w:rsidR="0031493F">
        <w:t xml:space="preserve">restrictions in the manifold design (as explained in section </w:t>
      </w:r>
      <w:r w:rsidR="0031493F" w:rsidRPr="0031493F">
        <w:rPr>
          <w:b/>
        </w:rPr>
        <w:t>3.4.</w:t>
      </w:r>
      <w:r w:rsidR="0031493F">
        <w:t>)</w:t>
      </w:r>
    </w:p>
    <w:p w:rsidR="000B0AC4" w:rsidRDefault="00CE6AB1" w:rsidP="00CE6AB1">
      <w:pPr>
        <w:pStyle w:val="Heading3"/>
      </w:pPr>
      <w:bookmarkStart w:id="15" w:name="_Toc32820951"/>
      <w:r>
        <w:t>Flow Coefficient (CF) Graphs</w:t>
      </w:r>
      <w:bookmarkEnd w:id="15"/>
    </w:p>
    <w:p w:rsidR="00CE6AB1" w:rsidRPr="00CE6AB1" w:rsidRDefault="00CE6AB1" w:rsidP="00CE6AB1">
      <w:r>
        <w:rPr>
          <w:noProof/>
          <w:lang w:eastAsia="en-GB"/>
        </w:rPr>
        <w:drawing>
          <wp:anchor distT="0" distB="0" distL="114300" distR="114300" simplePos="0" relativeHeight="251668480" behindDoc="1" locked="0" layoutInCell="1" allowOverlap="1">
            <wp:simplePos x="0" y="0"/>
            <wp:positionH relativeFrom="column">
              <wp:posOffset>31750</wp:posOffset>
            </wp:positionH>
            <wp:positionV relativeFrom="paragraph">
              <wp:posOffset>2355215</wp:posOffset>
            </wp:positionV>
            <wp:extent cx="4572000" cy="2266950"/>
            <wp:effectExtent l="19050" t="0" r="19050" b="0"/>
            <wp:wrapTight wrapText="bothSides">
              <wp:wrapPolygon edited="0">
                <wp:start x="-90" y="0"/>
                <wp:lineTo x="-90" y="21600"/>
                <wp:lineTo x="21690" y="21600"/>
                <wp:lineTo x="21690" y="0"/>
                <wp:lineTo x="-90" y="0"/>
              </wp:wrapPolygon>
            </wp:wrapTight>
            <wp:docPr id="9" name="Chart 6">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CE6AB1">
        <w:drawing>
          <wp:anchor distT="0" distB="0" distL="114300" distR="114300" simplePos="0" relativeHeight="251667456" behindDoc="1" locked="0" layoutInCell="1" allowOverlap="1">
            <wp:simplePos x="0" y="0"/>
            <wp:positionH relativeFrom="column">
              <wp:posOffset>19050</wp:posOffset>
            </wp:positionH>
            <wp:positionV relativeFrom="paragraph">
              <wp:posOffset>2540</wp:posOffset>
            </wp:positionV>
            <wp:extent cx="4584700" cy="2266950"/>
            <wp:effectExtent l="19050" t="0" r="25400" b="0"/>
            <wp:wrapTight wrapText="bothSides">
              <wp:wrapPolygon edited="0">
                <wp:start x="-90" y="0"/>
                <wp:lineTo x="-90" y="21600"/>
                <wp:lineTo x="21720" y="21600"/>
                <wp:lineTo x="21720" y="0"/>
                <wp:lineTo x="-90" y="0"/>
              </wp:wrapPolygon>
            </wp:wrapTight>
            <wp:docPr id="8" name="Chart 5">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CE6AB1" w:rsidP="001E0CE3">
      <w:r>
        <w:rPr>
          <w:noProof/>
          <w:lang w:eastAsia="en-GB"/>
        </w:rPr>
        <w:drawing>
          <wp:anchor distT="0" distB="0" distL="114300" distR="114300" simplePos="0" relativeHeight="251669504" behindDoc="1" locked="0" layoutInCell="1" allowOverlap="1">
            <wp:simplePos x="0" y="0"/>
            <wp:positionH relativeFrom="column">
              <wp:posOffset>-4708525</wp:posOffset>
            </wp:positionH>
            <wp:positionV relativeFrom="paragraph">
              <wp:posOffset>2423160</wp:posOffset>
            </wp:positionV>
            <wp:extent cx="4581525" cy="2266950"/>
            <wp:effectExtent l="19050" t="0" r="9525" b="0"/>
            <wp:wrapTight wrapText="bothSides">
              <wp:wrapPolygon edited="0">
                <wp:start x="-90" y="0"/>
                <wp:lineTo x="-90" y="21600"/>
                <wp:lineTo x="21645" y="21600"/>
                <wp:lineTo x="21645" y="0"/>
                <wp:lineTo x="-90" y="0"/>
              </wp:wrapPolygon>
            </wp:wrapTight>
            <wp:docPr id="10" name="Chart 7">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2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31493F" w:rsidP="001E0CE3"/>
    <w:p w:rsidR="0031493F" w:rsidRDefault="00CE6AB1" w:rsidP="008D1AF0">
      <w:r>
        <w:t xml:space="preserve">Similarly to the CFM Per </w:t>
      </w:r>
      <w:proofErr w:type="spellStart"/>
      <w:r>
        <w:t>Sq.In</w:t>
      </w:r>
      <w:proofErr w:type="spellEnd"/>
      <w:r>
        <w:t xml:space="preserve"> values, the fitment of the inlet manifold reduced the peak </w:t>
      </w:r>
      <w:r w:rsidR="00AC5A4D">
        <w:t>flow coefficient (</w:t>
      </w:r>
      <w:r>
        <w:t>CF</w:t>
      </w:r>
      <w:r w:rsidR="00AC5A4D">
        <w:t>)</w:t>
      </w:r>
      <w:r>
        <w:t xml:space="preserve"> figures by around 0.05</w:t>
      </w:r>
      <w:r w:rsidR="00AC5A4D">
        <w:t xml:space="preserve"> when compared to the bare cylinder head. </w:t>
      </w:r>
    </w:p>
    <w:p w:rsidR="00F3037D" w:rsidRDefault="00F3037D" w:rsidP="008D1AF0"/>
    <w:p w:rsidR="00F3037D" w:rsidRDefault="00B80ECB" w:rsidP="00F3037D">
      <w:pPr>
        <w:pStyle w:val="Heading2"/>
        <w:rPr>
          <w:rFonts w:asciiTheme="minorHAnsi" w:hAnsiTheme="minorHAnsi"/>
          <w:sz w:val="28"/>
          <w:szCs w:val="28"/>
        </w:rPr>
      </w:pPr>
      <w:bookmarkStart w:id="16" w:name="_Toc32820952"/>
      <w:r>
        <w:rPr>
          <w:rFonts w:asciiTheme="minorHAnsi" w:hAnsiTheme="minorHAnsi"/>
          <w:sz w:val="28"/>
          <w:szCs w:val="28"/>
        </w:rPr>
        <w:t xml:space="preserve">Camshaft </w:t>
      </w:r>
      <w:r w:rsidR="00E27278" w:rsidRPr="00E27278">
        <w:rPr>
          <w:rFonts w:asciiTheme="minorHAnsi" w:hAnsiTheme="minorHAnsi"/>
          <w:sz w:val="28"/>
          <w:szCs w:val="28"/>
        </w:rPr>
        <w:t>Profile</w:t>
      </w:r>
      <w:bookmarkEnd w:id="16"/>
    </w:p>
    <w:p w:rsidR="00E27278" w:rsidRPr="00E27278" w:rsidRDefault="00A77657" w:rsidP="00E27278">
      <w:r>
        <w:t xml:space="preserve"> </w:t>
      </w:r>
    </w:p>
    <w:p w:rsidR="00F3037D" w:rsidRDefault="00E27278" w:rsidP="00E27278">
      <w:pPr>
        <w:jc w:val="center"/>
        <w:rPr>
          <w:sz w:val="28"/>
          <w:szCs w:val="28"/>
        </w:rPr>
      </w:pPr>
      <w:r w:rsidRPr="00E27278">
        <w:rPr>
          <w:sz w:val="28"/>
          <w:szCs w:val="28"/>
        </w:rPr>
        <w:drawing>
          <wp:anchor distT="0" distB="0" distL="114300" distR="114300" simplePos="0" relativeHeight="251676672" behindDoc="1" locked="0" layoutInCell="1" allowOverlap="1">
            <wp:simplePos x="0" y="0"/>
            <wp:positionH relativeFrom="column">
              <wp:posOffset>19050</wp:posOffset>
            </wp:positionH>
            <wp:positionV relativeFrom="paragraph">
              <wp:posOffset>3535045</wp:posOffset>
            </wp:positionV>
            <wp:extent cx="5731510" cy="2906395"/>
            <wp:effectExtent l="19050" t="0" r="21590" b="8255"/>
            <wp:wrapTight wrapText="bothSides">
              <wp:wrapPolygon edited="0">
                <wp:start x="-72" y="0"/>
                <wp:lineTo x="-72" y="21661"/>
                <wp:lineTo x="21681" y="21661"/>
                <wp:lineTo x="21681" y="0"/>
                <wp:lineTo x="-72" y="0"/>
              </wp:wrapPolygon>
            </wp:wrapTight>
            <wp:docPr id="1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E27278">
        <w:rPr>
          <w:sz w:val="28"/>
          <w:szCs w:val="28"/>
        </w:rPr>
        <w:drawing>
          <wp:anchor distT="0" distB="0" distL="114300" distR="114300" simplePos="0" relativeHeight="251675648" behindDoc="1" locked="0" layoutInCell="1" allowOverlap="1">
            <wp:simplePos x="0" y="0"/>
            <wp:positionH relativeFrom="column">
              <wp:posOffset>19050</wp:posOffset>
            </wp:positionH>
            <wp:positionV relativeFrom="paragraph">
              <wp:posOffset>1270</wp:posOffset>
            </wp:positionV>
            <wp:extent cx="5731510" cy="3096260"/>
            <wp:effectExtent l="19050" t="0" r="21590" b="8890"/>
            <wp:wrapTight wrapText="bothSides">
              <wp:wrapPolygon edited="0">
                <wp:start x="-72" y="0"/>
                <wp:lineTo x="-72" y="21662"/>
                <wp:lineTo x="21681" y="21662"/>
                <wp:lineTo x="21681" y="0"/>
                <wp:lineTo x="-72" y="0"/>
              </wp:wrapPolygon>
            </wp:wrapTight>
            <wp:docPr id="15" name="Chart 8">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2530EBA3-3B5D-4F44-9727-4264C356FF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Pr="00E27278">
        <w:rPr>
          <w:sz w:val="28"/>
          <w:szCs w:val="28"/>
        </w:rPr>
        <w:t>Smoothed Profile of the Camshaft Lift Values</w:t>
      </w:r>
    </w:p>
    <w:p w:rsidR="00E27278" w:rsidRDefault="00E27278" w:rsidP="00A77657">
      <w:pPr>
        <w:rPr>
          <w:sz w:val="28"/>
          <w:szCs w:val="28"/>
        </w:rPr>
      </w:pPr>
    </w:p>
    <w:p w:rsidR="00A77657" w:rsidRDefault="00A77657" w:rsidP="00A77657">
      <w:pPr>
        <w:rPr>
          <w:sz w:val="28"/>
          <w:szCs w:val="28"/>
        </w:rPr>
      </w:pPr>
    </w:p>
    <w:p w:rsidR="00A77657" w:rsidRDefault="00A77657" w:rsidP="00A77657">
      <w:pPr>
        <w:rPr>
          <w:sz w:val="28"/>
          <w:szCs w:val="28"/>
        </w:rPr>
      </w:pPr>
    </w:p>
    <w:p w:rsidR="00A77657" w:rsidRDefault="00A77657" w:rsidP="00A77657">
      <w:pPr>
        <w:rPr>
          <w:sz w:val="28"/>
          <w:szCs w:val="28"/>
        </w:rPr>
      </w:pPr>
    </w:p>
    <w:p w:rsidR="00A77657" w:rsidRDefault="00A77657" w:rsidP="00A77657">
      <w:pPr>
        <w:rPr>
          <w:sz w:val="28"/>
          <w:szCs w:val="28"/>
        </w:rPr>
      </w:pPr>
    </w:p>
    <w:p w:rsidR="00A77657" w:rsidRDefault="000F766C" w:rsidP="00A77657">
      <w:pPr>
        <w:pStyle w:val="Heading2"/>
      </w:pPr>
      <w:bookmarkStart w:id="17" w:name="_Toc32820953"/>
      <w:r>
        <w:t>Air Flow through the Engine</w:t>
      </w:r>
      <w:bookmarkEnd w:id="17"/>
    </w:p>
    <w:p w:rsidR="000F766C" w:rsidRPr="000F766C" w:rsidRDefault="000F766C" w:rsidP="000F766C">
      <w:pPr>
        <w:pStyle w:val="Heading3"/>
      </w:pPr>
      <w:bookmarkStart w:id="18" w:name="_Toc32820954"/>
      <w:r>
        <w:t>Calculating the HP (horsepower) per cylinder</w:t>
      </w:r>
      <w:bookmarkEnd w:id="18"/>
    </w:p>
    <w:p w:rsidR="000F766C" w:rsidRDefault="000F766C" w:rsidP="000F766C">
      <w:r>
        <w:t xml:space="preserve">For this calculation, the data set obtained from the test with the inlet manifold fitted will be used, as this will replicate the true engine power. </w:t>
      </w:r>
    </w:p>
    <w:p w:rsidR="000F766C" w:rsidRDefault="000F766C" w:rsidP="000F766C">
      <w:pPr>
        <w:rPr>
          <w:rFonts w:eastAsiaTheme="minorEastAsia"/>
        </w:rPr>
      </w:pPr>
      <m:oMathPara>
        <m:oMathParaPr>
          <m:jc m:val="left"/>
        </m:oMathParaPr>
        <m:oMath>
          <m:r>
            <w:rPr>
              <w:rFonts w:ascii="Cambria Math" w:hAnsi="Cambria Math"/>
            </w:rPr>
            <m:t xml:space="preserve">Average Air Flow </m:t>
          </m:r>
          <m:d>
            <m:dPr>
              <m:ctrlPr>
                <w:rPr>
                  <w:rFonts w:ascii="Cambria Math" w:hAnsi="Cambria Math"/>
                  <w:i/>
                </w:rPr>
              </m:ctrlPr>
            </m:dPr>
            <m:e>
              <m:r>
                <w:rPr>
                  <w:rFonts w:ascii="Cambria Math" w:hAnsi="Cambria Math"/>
                </w:rPr>
                <m:t>CFM</m:t>
              </m:r>
            </m:e>
          </m:d>
          <m:r>
            <w:rPr>
              <w:rFonts w:ascii="Cambria Math" w:hAnsi="Cambria Math"/>
            </w:rPr>
            <m:t>=1.67×HP Per Cylinde</m:t>
          </m:r>
          <m:r>
            <w:rPr>
              <w:rFonts w:ascii="Cambria Math" w:hAnsi="Cambria Math"/>
            </w:rPr>
            <m:t>r</m:t>
          </m:r>
        </m:oMath>
      </m:oMathPara>
    </w:p>
    <w:p w:rsidR="000F766C" w:rsidRDefault="000F766C" w:rsidP="000F766C">
      <w:pPr>
        <w:rPr>
          <w:rFonts w:eastAsiaTheme="minorEastAsia"/>
        </w:rPr>
      </w:pPr>
      <w:r>
        <w:rPr>
          <w:rFonts w:eastAsiaTheme="minorEastAsia"/>
        </w:rPr>
        <w:t>Firstly, the mean CFM for this test must be calculated:</w:t>
      </w:r>
    </w:p>
    <w:p w:rsidR="000F766C" w:rsidRDefault="000F766C" w:rsidP="000F766C">
      <w:pPr>
        <w:rPr>
          <w:rFonts w:eastAsiaTheme="minorEastAsia"/>
          <w:bCs/>
          <w:color w:val="000000" w:themeColor="text1"/>
          <w:lang w:eastAsia="en-GB"/>
        </w:rPr>
      </w:pPr>
      <m:oMathPara>
        <m:oMathParaPr>
          <m:jc m:val="left"/>
        </m:oMathParaPr>
        <m:oMath>
          <m:r>
            <w:rPr>
              <w:rFonts w:ascii="Cambria Math" w:eastAsiaTheme="minorEastAsia" w:hAnsi="Cambria Math"/>
              <w:color w:val="000000" w:themeColor="text1"/>
            </w:rPr>
            <m:t>Total of all CFM Values=</m:t>
          </m:r>
          <m:r>
            <w:rPr>
              <w:rFonts w:ascii="Cambria Math" w:eastAsia="Times New Roman" w:hAnsi="Cambria Math" w:cs="Times New Roman"/>
              <w:color w:val="000000" w:themeColor="text1"/>
              <w:lang w:eastAsia="en-GB"/>
            </w:rPr>
            <m:t>727.913986</m:t>
          </m:r>
          <m:r>
            <w:rPr>
              <w:rFonts w:ascii="Cambria Math" w:eastAsia="Times New Roman" w:hAnsi="Cambria Math" w:cs="Times New Roman"/>
              <w:color w:val="000000" w:themeColor="text1"/>
              <w:lang w:eastAsia="en-GB"/>
            </w:rPr>
            <m:t>1</m:t>
          </m:r>
        </m:oMath>
      </m:oMathPara>
    </w:p>
    <w:p w:rsidR="000F766C" w:rsidRPr="000F766C" w:rsidRDefault="000F766C" w:rsidP="000F766C">
      <w:pPr>
        <w:rPr>
          <w:rFonts w:ascii="Calibri" w:eastAsia="Times New Roman" w:hAnsi="Calibri" w:cs="Times New Roman"/>
          <w:b/>
          <w:bCs/>
          <w:color w:val="3F3F3F"/>
          <w:lang w:eastAsia="en-GB"/>
        </w:rPr>
      </w:pPr>
      <m:oMathPara>
        <m:oMathParaPr>
          <m:jc m:val="left"/>
        </m:oMathParaPr>
        <m:oMath>
          <m:r>
            <w:rPr>
              <w:rFonts w:ascii="Cambria Math" w:eastAsiaTheme="minorEastAsia" w:hAnsi="Cambria Math"/>
            </w:rPr>
            <m:t>Mean CFM=</m:t>
          </m:r>
          <m:f>
            <m:fPr>
              <m:ctrlPr>
                <w:rPr>
                  <w:rFonts w:ascii="Cambria Math" w:eastAsiaTheme="minorEastAsia" w:hAnsi="Cambria Math"/>
                  <w:i/>
                </w:rPr>
              </m:ctrlPr>
            </m:fPr>
            <m:num>
              <m:r>
                <w:rPr>
                  <w:rFonts w:ascii="Cambria Math" w:eastAsia="Times New Roman" w:hAnsi="Cambria Math" w:cs="Times New Roman"/>
                  <w:color w:val="000000" w:themeColor="text1"/>
                  <w:lang w:eastAsia="en-GB"/>
                </w:rPr>
                <m:t>727.913986</m:t>
              </m:r>
              <m:r>
                <w:rPr>
                  <w:rFonts w:ascii="Cambria Math" w:eastAsia="Times New Roman" w:hAnsi="Cambria Math" w:cs="Times New Roman"/>
                  <w:color w:val="000000" w:themeColor="text1"/>
                  <w:lang w:eastAsia="en-GB"/>
                </w:rPr>
                <m:t>1</m:t>
              </m:r>
            </m:num>
            <m:den>
              <m:r>
                <w:rPr>
                  <w:rFonts w:ascii="Cambria Math" w:eastAsiaTheme="minorEastAsia" w:hAnsi="Cambria Math"/>
                </w:rPr>
                <m:t>17</m:t>
              </m:r>
            </m:den>
          </m:f>
          <m:r>
            <w:rPr>
              <w:rFonts w:ascii="Cambria Math" w:eastAsiaTheme="minorEastAsia" w:hAnsi="Cambria Math"/>
            </w:rPr>
            <m:t>=</m:t>
          </m:r>
          <m:r>
            <m:rPr>
              <m:sty m:val="p"/>
            </m:rPr>
            <w:rPr>
              <w:rFonts w:ascii="Cambria Math" w:eastAsia="Times New Roman" w:hAnsi="Cambria Math" w:cs="Times New Roman"/>
              <w:color w:val="000000" w:themeColor="text1"/>
              <w:lang w:eastAsia="en-GB"/>
            </w:rPr>
            <m:t>42.</m:t>
          </m:r>
          <m:r>
            <m:rPr>
              <m:sty m:val="p"/>
            </m:rPr>
            <w:rPr>
              <w:rFonts w:ascii="Cambria Math" w:eastAsia="Times New Roman" w:hAnsi="Cambria Math" w:cs="Times New Roman"/>
              <w:color w:val="000000" w:themeColor="text1"/>
              <w:lang w:eastAsia="en-GB"/>
            </w:rPr>
            <m:t>81846977</m:t>
          </m:r>
        </m:oMath>
      </m:oMathPara>
    </w:p>
    <w:p w:rsidR="00884532" w:rsidRDefault="00884532" w:rsidP="00F3037D">
      <w:pPr>
        <w:rPr>
          <w:rFonts w:eastAsiaTheme="minorEastAsia"/>
        </w:rPr>
      </w:pPr>
      <w:r>
        <w:rPr>
          <w:rFonts w:eastAsiaTheme="minorEastAsia"/>
        </w:rPr>
        <w:t xml:space="preserve">The HP </w:t>
      </w:r>
      <w:proofErr w:type="gramStart"/>
      <w:r>
        <w:rPr>
          <w:rFonts w:eastAsiaTheme="minorEastAsia"/>
        </w:rPr>
        <w:t>Per</w:t>
      </w:r>
      <w:proofErr w:type="gramEnd"/>
      <w:r>
        <w:rPr>
          <w:rFonts w:eastAsiaTheme="minorEastAsia"/>
        </w:rPr>
        <w:t xml:space="preserve"> Cylinder can be calculated b</w:t>
      </w:r>
      <w:r w:rsidR="000F766C">
        <w:rPr>
          <w:rFonts w:eastAsiaTheme="minorEastAsia"/>
        </w:rPr>
        <w:t>y rearranging the original formula to</w:t>
      </w:r>
      <w:r>
        <w:rPr>
          <w:rFonts w:eastAsiaTheme="minorEastAsia"/>
        </w:rPr>
        <w:t xml:space="preserve">: </w:t>
      </w:r>
    </w:p>
    <w:p w:rsidR="00630203" w:rsidRPr="000F766C" w:rsidRDefault="00630203" w:rsidP="00630203">
      <m:oMathPara>
        <m:oMathParaPr>
          <m:jc m:val="left"/>
        </m:oMathParaPr>
        <m:oMath>
          <m:r>
            <w:rPr>
              <w:rFonts w:ascii="Cambria Math" w:eastAsiaTheme="minorEastAsia" w:hAnsi="Cambria Math"/>
            </w:rPr>
            <m:t>HP Per Cylinder=</m:t>
          </m:r>
          <m:f>
            <m:fPr>
              <m:ctrlPr>
                <w:rPr>
                  <w:rFonts w:ascii="Cambria Math" w:hAnsi="Cambria Math"/>
                  <w:i/>
                </w:rPr>
              </m:ctrlPr>
            </m:fPr>
            <m:num>
              <m:r>
                <m:rPr>
                  <m:sty m:val="p"/>
                </m:rPr>
                <w:rPr>
                  <w:rFonts w:ascii="Cambria Math" w:eastAsia="Times New Roman" w:hAnsi="Cambria Math" w:cs="Times New Roman"/>
                  <w:color w:val="000000" w:themeColor="text1"/>
                  <w:lang w:eastAsia="en-GB"/>
                </w:rPr>
                <m:t>42.</m:t>
              </m:r>
              <m:r>
                <m:rPr>
                  <m:sty m:val="p"/>
                </m:rPr>
                <w:rPr>
                  <w:rFonts w:ascii="Cambria Math" w:eastAsia="Times New Roman" w:hAnsi="Cambria Math" w:cs="Times New Roman"/>
                  <w:color w:val="000000" w:themeColor="text1"/>
                  <w:lang w:eastAsia="en-GB"/>
                </w:rPr>
                <m:t>81846977</m:t>
              </m:r>
              <m:r>
                <m:rPr>
                  <m:sty m:val="p"/>
                </m:rPr>
                <w:rPr>
                  <w:rFonts w:ascii="Cambria Math" w:eastAsia="Times New Roman" w:hAnsi="Cambria Math" w:cs="Times New Roman"/>
                  <w:color w:val="000000" w:themeColor="text1"/>
                  <w:lang w:eastAsia="en-GB"/>
                </w:rPr>
                <m:t>(</m:t>
              </m:r>
              <m:r>
                <w:rPr>
                  <w:rFonts w:ascii="Cambria Math" w:hAnsi="Cambria Math"/>
                </w:rPr>
                <m:t xml:space="preserve">Average Air Flow </m:t>
              </m:r>
              <m:d>
                <m:dPr>
                  <m:ctrlPr>
                    <w:rPr>
                      <w:rFonts w:ascii="Cambria Math" w:hAnsi="Cambria Math"/>
                      <w:i/>
                    </w:rPr>
                  </m:ctrlPr>
                </m:dPr>
                <m:e>
                  <m:r>
                    <w:rPr>
                      <w:rFonts w:ascii="Cambria Math" w:hAnsi="Cambria Math"/>
                    </w:rPr>
                    <m:t>CFM</m:t>
                  </m:r>
                </m:e>
              </m:d>
              <m:r>
                <w:rPr>
                  <w:rFonts w:ascii="Cambria Math" w:hAnsi="Cambria Math"/>
                </w:rPr>
                <m:t>)</m:t>
              </m:r>
            </m:num>
            <m:den>
              <m:r>
                <w:rPr>
                  <w:rFonts w:ascii="Cambria Math" w:hAnsi="Cambria Math"/>
                </w:rPr>
                <m:t>1.67</m:t>
              </m:r>
            </m:den>
          </m:f>
          <m:r>
            <w:rPr>
              <w:rFonts w:ascii="Cambria Math" w:hAnsi="Cambria Math"/>
            </w:rPr>
            <m:t>=25.64 (HP)</m:t>
          </m:r>
        </m:oMath>
      </m:oMathPara>
    </w:p>
    <w:p w:rsidR="00630203" w:rsidRDefault="00630203" w:rsidP="00F3037D">
      <w:r>
        <w:t>By multiplying this number by 4, the theoretical HP of the engine can be worked out:</w:t>
      </w:r>
    </w:p>
    <w:p w:rsidR="00630203" w:rsidRDefault="00630203" w:rsidP="00F3037D">
      <w:pPr>
        <w:rPr>
          <w:rFonts w:eastAsiaTheme="minorEastAsia"/>
        </w:rPr>
      </w:pPr>
      <m:oMathPara>
        <m:oMathParaPr>
          <m:jc m:val="left"/>
        </m:oMathParaPr>
        <m:oMath>
          <m:r>
            <w:rPr>
              <w:rFonts w:ascii="Cambria Math" w:hAnsi="Cambria Math"/>
            </w:rPr>
            <m:t>25.64×4=102.56(HP</m:t>
          </m:r>
          <m:r>
            <w:rPr>
              <w:rFonts w:ascii="Cambria Math" w:hAnsi="Cambria Math"/>
            </w:rPr>
            <m:t>)</m:t>
          </m:r>
        </m:oMath>
      </m:oMathPara>
    </w:p>
    <w:p w:rsidR="00630203" w:rsidRDefault="00854876" w:rsidP="00F3037D">
      <w:pPr>
        <w:rPr>
          <w:rFonts w:eastAsiaTheme="minorEastAsia"/>
        </w:rPr>
      </w:pPr>
      <w:r>
        <w:rPr>
          <w:rFonts w:eastAsiaTheme="minorEastAsia"/>
        </w:rPr>
        <w:t xml:space="preserve">The claimed output from the standard engine is 99hp (as detailed in section </w:t>
      </w:r>
      <w:r w:rsidRPr="00854876">
        <w:rPr>
          <w:rFonts w:eastAsiaTheme="minorEastAsia"/>
          <w:b/>
        </w:rPr>
        <w:t>3.1</w:t>
      </w:r>
      <w:r>
        <w:rPr>
          <w:rFonts w:eastAsiaTheme="minorEastAsia"/>
        </w:rPr>
        <w:t xml:space="preserve">), now confirming that the CFM values obtained during the test accurately replicate the true power output of the engine (factor in parasitic losses and other factors towards the minor difference between the theoretical power output and claimed figure). </w:t>
      </w:r>
    </w:p>
    <w:p w:rsidR="00854876" w:rsidRDefault="009B0C88" w:rsidP="009B0C88">
      <w:pPr>
        <w:pStyle w:val="Heading3"/>
        <w:rPr>
          <w:rFonts w:eastAsiaTheme="minorEastAsia"/>
        </w:rPr>
      </w:pPr>
      <w:bookmarkStart w:id="19" w:name="_Toc32820955"/>
      <w:r>
        <w:rPr>
          <w:rFonts w:eastAsiaTheme="minorEastAsia"/>
        </w:rPr>
        <w:t>Calculating Engine Power from Test Flow</w:t>
      </w:r>
      <w:bookmarkEnd w:id="19"/>
    </w:p>
    <w:p w:rsidR="00E031BD" w:rsidRPr="00E031BD" w:rsidRDefault="00E031BD" w:rsidP="00E031BD">
      <w:r>
        <w:t>As with the HP per cylinder calculations, the data set from the inlet manifold test is to</w:t>
      </w:r>
      <w:r w:rsidR="00843E82">
        <w:t xml:space="preserve"> be used:</w:t>
      </w:r>
    </w:p>
    <w:p w:rsidR="00E031BD" w:rsidRDefault="009B0C88" w:rsidP="00E031BD">
      <w:pPr>
        <w:rPr>
          <w:rFonts w:ascii="Calibri" w:eastAsia="Times New Roman" w:hAnsi="Calibri" w:cs="Times New Roman"/>
        </w:rPr>
      </w:pPr>
      <m:oMathPara>
        <m:oMathParaPr>
          <m:jc m:val="left"/>
        </m:oMathParaPr>
        <m:oMath>
          <m:r>
            <w:rPr>
              <w:rFonts w:ascii="Cambria Math" w:eastAsiaTheme="minorEastAsia" w:hAnsi="Cambria Math"/>
            </w:rPr>
            <m:t>HP=0.43×</m:t>
          </m:r>
          <m:d>
            <m:dPr>
              <m:ctrlPr>
                <w:rPr>
                  <w:rFonts w:ascii="Cambria Math" w:eastAsiaTheme="minorEastAsia" w:hAnsi="Cambria Math"/>
                  <w:i/>
                </w:rPr>
              </m:ctrlPr>
            </m:dPr>
            <m:e>
              <m:r>
                <m:rPr>
                  <m:sty m:val="p"/>
                </m:rPr>
                <w:rPr>
                  <w:rFonts w:ascii="Cambria Math" w:eastAsia="Times New Roman" w:hAnsi="Cambria Math" w:cs="Times New Roman"/>
                  <w:color w:val="000000" w:themeColor="text1"/>
                  <w:lang w:eastAsia="en-GB"/>
                </w:rPr>
                <m:t>128.4867643</m:t>
              </m:r>
              <m:r>
                <m:rPr>
                  <m:sty m:val="p"/>
                </m:rPr>
                <w:rPr>
                  <w:rFonts w:ascii="Cambria Math" w:eastAsia="Times New Roman" w:hAnsi="Cambria Math" w:cs="Times New Roman"/>
                  <w:color w:val="000000" w:themeColor="text1"/>
                  <w:lang w:eastAsia="en-GB"/>
                </w:rPr>
                <m:t>(</m:t>
              </m:r>
              <m:r>
                <w:rPr>
                  <w:rFonts w:ascii="Cambria Math" w:eastAsiaTheme="minorEastAsia" w:hAnsi="Cambria Math"/>
                </w:rPr>
                <m:t>Max Te</m:t>
              </m:r>
              <m:r>
                <w:rPr>
                  <w:rFonts w:ascii="Cambria Math" w:eastAsiaTheme="minorEastAsia" w:hAnsi="Cambria Math"/>
                </w:rPr>
                <m:t>st Flow CFM)</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25" (Test Pressure)</m:t>
                  </m:r>
                </m:den>
              </m:f>
              <m:r>
                <w:rPr>
                  <w:rFonts w:ascii="Cambria Math" w:eastAsiaTheme="minorEastAsia" w:hAnsi="Cambria Math"/>
                </w:rPr>
                <m:t>)</m:t>
              </m:r>
            </m:e>
            <m:sup>
              <m:r>
                <w:rPr>
                  <w:rFonts w:ascii="Cambria Math" w:eastAsiaTheme="minorEastAsia" w:hAnsi="Cambria Math"/>
                </w:rPr>
                <m:t>0.5</m:t>
              </m:r>
            </m:sup>
          </m:sSup>
          <m:r>
            <w:rPr>
              <w:rFonts w:ascii="Cambria Math" w:eastAsiaTheme="minorEastAsia" w:hAnsi="Cambria Math"/>
            </w:rPr>
            <m:t xml:space="preserve"> </m:t>
          </m:r>
        </m:oMath>
      </m:oMathPara>
    </w:p>
    <w:p w:rsidR="00E031BD" w:rsidRPr="00E031BD" w:rsidRDefault="00E031BD" w:rsidP="00E031BD">
      <w:pPr>
        <w:rPr>
          <w:rFonts w:ascii="Calibri" w:eastAsia="Times New Roman" w:hAnsi="Calibri" w:cs="Times New Roman"/>
          <w:bCs/>
          <w:color w:val="000000" w:themeColor="text1"/>
          <w:lang w:eastAsia="en-GB"/>
        </w:rPr>
      </w:pPr>
      <m:oMath>
        <m:r>
          <w:rPr>
            <w:rFonts w:ascii="Cambria Math" w:eastAsia="Times New Roman" w:hAnsi="Cambria Math" w:cs="Times New Roman"/>
            <w:color w:val="000000" w:themeColor="text1"/>
            <w:lang w:eastAsia="en-GB"/>
          </w:rPr>
          <m:t>HP=</m:t>
        </m:r>
        <m:r>
          <w:rPr>
            <w:rFonts w:ascii="Cambria Math" w:eastAsia="Times New Roman" w:hAnsi="Cambria Math" w:cs="Times New Roman"/>
            <w:color w:val="000000" w:themeColor="text1"/>
            <w:lang w:eastAsia="en-GB"/>
          </w:rPr>
          <m:t>34.94</m:t>
        </m:r>
      </m:oMath>
      <w:r>
        <w:rPr>
          <w:rFonts w:ascii="Calibri" w:eastAsia="Times New Roman" w:hAnsi="Calibri" w:cs="Times New Roman"/>
          <w:bCs/>
          <w:color w:val="000000" w:themeColor="text1"/>
          <w:lang w:eastAsia="en-GB"/>
        </w:rPr>
        <w:t xml:space="preserve"> </w:t>
      </w:r>
    </w:p>
    <w:p w:rsidR="00854876" w:rsidRDefault="00843E82" w:rsidP="00F3037D">
      <w:pPr>
        <w:rPr>
          <w:rFonts w:eastAsiaTheme="minorEastAsia"/>
        </w:rPr>
      </w:pPr>
      <w:r>
        <w:rPr>
          <w:rFonts w:eastAsiaTheme="minorEastAsia"/>
        </w:rPr>
        <w:t xml:space="preserve">While the theoretical HP figures using the calculation per cylinder may produce a similar figure to what’s claimed, the calculated engine power is far short of what’s considered healthy for a 1.6 Zetec engine. </w:t>
      </w:r>
    </w:p>
    <w:p w:rsidR="00843E82" w:rsidRDefault="00843E82" w:rsidP="00843E82">
      <w:pPr>
        <w:pStyle w:val="Heading3"/>
        <w:rPr>
          <w:rFonts w:eastAsiaTheme="minorEastAsia"/>
        </w:rPr>
      </w:pPr>
      <w:bookmarkStart w:id="20" w:name="_Toc32820956"/>
      <w:r>
        <w:rPr>
          <w:rFonts w:eastAsiaTheme="minorEastAsia"/>
        </w:rPr>
        <w:t>Calculating Engine Speed from Peak Power</w:t>
      </w:r>
      <w:bookmarkEnd w:id="20"/>
      <w:r>
        <w:rPr>
          <w:rFonts w:eastAsiaTheme="minorEastAsia"/>
        </w:rPr>
        <w:t xml:space="preserve"> </w:t>
      </w:r>
    </w:p>
    <w:p w:rsidR="00843E82" w:rsidRDefault="00843E82" w:rsidP="00843E82">
      <w:pPr>
        <w:rPr>
          <w:rFonts w:eastAsiaTheme="minorEastAsia"/>
        </w:rPr>
      </w:pPr>
      <m:oMathPara>
        <m:oMathParaPr>
          <m:jc m:val="left"/>
        </m:oMathParaPr>
        <m:oMath>
          <m:r>
            <w:rPr>
              <w:rFonts w:ascii="Cambria Math" w:hAnsi="Cambria Math"/>
            </w:rPr>
            <m:t>RPM=</m:t>
          </m:r>
          <m:f>
            <m:fPr>
              <m:ctrlPr>
                <w:rPr>
                  <w:rFonts w:ascii="Cambria Math" w:eastAsiaTheme="minorEastAsia" w:hAnsi="Cambria Math"/>
                  <w:i/>
                </w:rPr>
              </m:ctrlPr>
            </m:fPr>
            <m:num>
              <m:r>
                <w:rPr>
                  <w:rFonts w:ascii="Cambria Math" w:hAnsi="Cambria Math"/>
                </w:rPr>
                <m:t>2000×</m:t>
              </m:r>
              <m:r>
                <w:rPr>
                  <w:rFonts w:ascii="Cambria Math" w:eastAsiaTheme="minorEastAsia" w:hAnsi="Cambria Math"/>
                </w:rPr>
                <m:t>(Max Test Flow CFM)×</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Test Pressure</m:t>
                          </m:r>
                        </m:den>
                      </m:f>
                    </m:e>
                  </m:d>
                </m:e>
                <m:sup>
                  <m:r>
                    <w:rPr>
                      <w:rFonts w:ascii="Cambria Math" w:eastAsiaTheme="minorEastAsia" w:hAnsi="Cambria Math"/>
                    </w:rPr>
                    <m:t>0.5</m:t>
                  </m:r>
                </m:sup>
              </m:sSup>
            </m:num>
            <m:den>
              <m:r>
                <w:rPr>
                  <w:rFonts w:ascii="Cambria Math" w:eastAsiaTheme="minorEastAsia" w:hAnsi="Cambria Math"/>
                </w:rPr>
                <m:t xml:space="preserve">CID Per Cylinder </m:t>
              </m:r>
            </m:den>
          </m:f>
        </m:oMath>
      </m:oMathPara>
    </w:p>
    <w:p w:rsidR="00884532" w:rsidRDefault="00884532" w:rsidP="00843E82">
      <w:pPr>
        <w:rPr>
          <w:rFonts w:eastAsiaTheme="minorEastAsia"/>
        </w:rPr>
      </w:pPr>
      <w:r>
        <w:rPr>
          <w:rFonts w:eastAsiaTheme="minorEastAsia"/>
        </w:rPr>
        <w:t xml:space="preserve">Before entering all the figures into the equation, the capacity of each cylinder must be found </w:t>
      </w:r>
      <w:proofErr w:type="gramStart"/>
      <w:r>
        <w:rPr>
          <w:rFonts w:eastAsiaTheme="minorEastAsia"/>
        </w:rPr>
        <w:t>in  Cubic</w:t>
      </w:r>
      <w:proofErr w:type="gramEnd"/>
      <w:r>
        <w:rPr>
          <w:rFonts w:eastAsiaTheme="minorEastAsia"/>
        </w:rPr>
        <w:t xml:space="preserve"> Inches (CI):</w:t>
      </w:r>
    </w:p>
    <w:p w:rsidR="00843E82" w:rsidRPr="00843E82" w:rsidRDefault="00843E82" w:rsidP="00843E82">
      <m:oMathPara>
        <m:oMathParaPr>
          <m:jc m:val="left"/>
        </m:oMathParaPr>
        <m:oMath>
          <m:r>
            <w:rPr>
              <w:rFonts w:ascii="Cambria Math" w:hAnsi="Cambria Math"/>
            </w:rPr>
            <m:t>CC Per Cylinder=</m:t>
          </m:r>
          <m:f>
            <m:fPr>
              <m:ctrlPr>
                <w:rPr>
                  <w:rFonts w:ascii="Cambria Math" w:hAnsi="Cambria Math"/>
                  <w:i/>
                </w:rPr>
              </m:ctrlPr>
            </m:fPr>
            <m:num>
              <m:r>
                <w:rPr>
                  <w:rFonts w:ascii="Cambria Math" w:hAnsi="Cambria Math"/>
                </w:rPr>
                <m:t>1586</m:t>
              </m:r>
            </m:num>
            <m:den>
              <m:r>
                <w:rPr>
                  <w:rFonts w:ascii="Cambria Math" w:hAnsi="Cambria Math"/>
                </w:rPr>
                <m:t>4</m:t>
              </m:r>
            </m:den>
          </m:f>
          <m:r>
            <w:rPr>
              <w:rFonts w:ascii="Cambria Math" w:hAnsi="Cambria Math"/>
            </w:rPr>
            <m:t>=399      CID Per Cylinder=</m:t>
          </m:r>
          <m:f>
            <m:fPr>
              <m:ctrlPr>
                <w:rPr>
                  <w:rFonts w:ascii="Cambria Math" w:hAnsi="Cambria Math"/>
                  <w:i/>
                </w:rPr>
              </m:ctrlPr>
            </m:fPr>
            <m:num>
              <m:r>
                <w:rPr>
                  <w:rFonts w:ascii="Cambria Math" w:hAnsi="Cambria Math"/>
                </w:rPr>
                <m:t>399</m:t>
              </m:r>
            </m:num>
            <m:den>
              <m:r>
                <m:rPr>
                  <m:sty m:val="p"/>
                </m:rPr>
                <w:rPr>
                  <w:rFonts w:ascii="Cambria Math" w:hAnsi="Cambria Math" w:cs="Arial"/>
                  <w:color w:val="222222"/>
                  <w:sz w:val="21"/>
                  <w:szCs w:val="21"/>
                  <w:shd w:val="clear" w:color="auto" w:fill="FFFFFF"/>
                </w:rPr>
                <m:t>16.387</m:t>
              </m:r>
            </m:den>
          </m:f>
          <m:r>
            <w:rPr>
              <w:rFonts w:ascii="Cambria Math" w:eastAsiaTheme="minorEastAsia" w:hAnsi="Cambria Math"/>
            </w:rPr>
            <m:t>=24.3485CI</m:t>
          </m:r>
        </m:oMath>
      </m:oMathPara>
    </w:p>
    <w:p w:rsidR="00843E82" w:rsidRPr="00843E82" w:rsidRDefault="00843E82" w:rsidP="00843E82">
      <m:oMathPara>
        <m:oMathParaPr>
          <m:jc m:val="left"/>
        </m:oMathParaPr>
        <m:oMath>
          <m:r>
            <w:rPr>
              <w:rFonts w:ascii="Cambria Math" w:hAnsi="Cambria Math"/>
            </w:rPr>
            <m:t>RPM=</m:t>
          </m:r>
          <m:f>
            <m:fPr>
              <m:ctrlPr>
                <w:rPr>
                  <w:rFonts w:ascii="Cambria Math" w:eastAsiaTheme="minorEastAsia" w:hAnsi="Cambria Math"/>
                  <w:i/>
                </w:rPr>
              </m:ctrlPr>
            </m:fPr>
            <m:num>
              <m:r>
                <w:rPr>
                  <w:rFonts w:ascii="Cambria Math" w:hAnsi="Cambria Math"/>
                </w:rPr>
                <m:t>2000×</m:t>
              </m:r>
              <m:r>
                <w:rPr>
                  <w:rFonts w:ascii="Cambria Math" w:eastAsiaTheme="minorEastAsia" w:hAnsi="Cambria Math"/>
                </w:rPr>
                <m:t>(</m:t>
              </m:r>
              <m:r>
                <m:rPr>
                  <m:sty m:val="p"/>
                </m:rPr>
                <w:rPr>
                  <w:rFonts w:ascii="Cambria Math" w:eastAsia="Times New Roman" w:hAnsi="Cambria Math" w:cs="Times New Roman"/>
                  <w:color w:val="000000" w:themeColor="text1"/>
                  <w:lang w:eastAsia="en-GB"/>
                </w:rPr>
                <m:t>128.4867643</m:t>
              </m:r>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25</m:t>
                          </m:r>
                        </m:den>
                      </m:f>
                    </m:e>
                  </m:d>
                </m:e>
                <m:sup>
                  <m:r>
                    <w:rPr>
                      <w:rFonts w:ascii="Cambria Math" w:eastAsiaTheme="minorEastAsia" w:hAnsi="Cambria Math"/>
                    </w:rPr>
                    <m:t>0.5</m:t>
                  </m:r>
                </m:sup>
              </m:sSup>
            </m:num>
            <m:den>
              <m:r>
                <w:rPr>
                  <w:rFonts w:ascii="Cambria Math" w:eastAsiaTheme="minorEastAsia" w:hAnsi="Cambria Math"/>
                </w:rPr>
                <m:t xml:space="preserve">24.3485 </m:t>
              </m:r>
            </m:den>
          </m:f>
          <m:r>
            <w:rPr>
              <w:rFonts w:ascii="Cambria Math" w:eastAsiaTheme="minorEastAsia" w:hAnsi="Cambria Math"/>
            </w:rPr>
            <m:t>=</m:t>
          </m:r>
          <m:r>
            <w:rPr>
              <w:rFonts w:ascii="Cambria Math" w:eastAsiaTheme="minorEastAsia" w:hAnsi="Cambria Math"/>
            </w:rPr>
            <m:t>6675RPM</m:t>
          </m:r>
        </m:oMath>
      </m:oMathPara>
    </w:p>
    <w:p w:rsidR="00E27278" w:rsidRPr="00F3037D" w:rsidRDefault="00E27278" w:rsidP="00F3037D"/>
    <w:p w:rsidR="00BC16D9" w:rsidRDefault="00BC16D9" w:rsidP="001E0CE3">
      <w:pPr>
        <w:pStyle w:val="Heading2"/>
      </w:pPr>
      <w:bookmarkStart w:id="21" w:name="_Toc32820957"/>
      <w:r>
        <w:t>Valve Modifications</w:t>
      </w:r>
      <w:bookmarkEnd w:id="21"/>
    </w:p>
    <w:p w:rsidR="00C561BE" w:rsidRDefault="00C561BE" w:rsidP="001E0CE3">
      <w:r>
        <w:t>Increasing valve diameter is a popular modification when carrying out cylinder head work, particularly when used in conjunction with the corresponding valve seat modifications</w:t>
      </w:r>
      <w:r w:rsidR="00A537BD">
        <w:t xml:space="preserve">. With a </w:t>
      </w:r>
      <w:r w:rsidR="00BF4761">
        <w:t xml:space="preserve">larger valve diameter and curtain area, theoretically the airflow into the cylinder will improve at any given valve lift. </w:t>
      </w:r>
    </w:p>
    <w:p w:rsidR="00984E44" w:rsidRDefault="00C335ED" w:rsidP="001E0CE3">
      <w:r>
        <w:t xml:space="preserve">A common </w:t>
      </w:r>
      <w:r w:rsidR="00C406A4">
        <w:t xml:space="preserve">form of valve modification is what’s known as a </w:t>
      </w:r>
      <w:r w:rsidR="00433378">
        <w:t>‘</w:t>
      </w:r>
      <w:r w:rsidR="00A92EAC">
        <w:t xml:space="preserve">multi </w:t>
      </w:r>
      <w:r w:rsidR="00433378">
        <w:t>angle valve seat.’ Most poppet valves within regular production engines have a single 45° cut, to allow</w:t>
      </w:r>
      <w:r w:rsidR="00A92EAC">
        <w:t>ing for an effective</w:t>
      </w:r>
      <w:r w:rsidR="00433378">
        <w:t xml:space="preserve"> sealing surface</w:t>
      </w:r>
      <w:r w:rsidR="00A92EAC">
        <w:t xml:space="preserve">. When creating a </w:t>
      </w:r>
      <w:r w:rsidR="00984E44">
        <w:t xml:space="preserve">multi </w:t>
      </w:r>
      <w:r w:rsidR="00A92EAC">
        <w:t xml:space="preserve">angle seat, </w:t>
      </w:r>
      <w:r w:rsidR="00984E44">
        <w:t xml:space="preserve">additional angles are ground into the valve seat to improve airflow around the valve. The positioning of these angles is critical to their effectiveness, as the valve must still be seated correctly and seal efficiently, while also producing flow gains. </w:t>
      </w:r>
    </w:p>
    <w:p w:rsidR="00984E44" w:rsidRDefault="00984E44" w:rsidP="001E0CE3">
      <w:r>
        <w:t xml:space="preserve">Correct re-cutting of the valves with multiple angles can produce noticeable CFM gains when tested on a flow bench, as demonstrated below by - </w:t>
      </w:r>
      <w:sdt>
        <w:sdtPr>
          <w:id w:val="19674236"/>
          <w:citation/>
        </w:sdtPr>
        <w:sdtContent>
          <w:fldSimple w:instr=" CITATION Joh13 \l 2057 ">
            <w:r w:rsidRPr="00984E44">
              <w:rPr>
                <w:noProof/>
              </w:rPr>
              <w:t>(John Maher racing, 2013)</w:t>
            </w:r>
          </w:fldSimple>
        </w:sdtContent>
      </w:sdt>
    </w:p>
    <w:p w:rsidR="00AC5A5A" w:rsidRPr="0031493F" w:rsidRDefault="00AC5A5A" w:rsidP="001E0CE3">
      <w:pPr>
        <w:rPr>
          <w:b/>
        </w:rPr>
      </w:pPr>
      <w:r w:rsidRPr="0031493F">
        <w:rPr>
          <w:b/>
        </w:rPr>
        <w:lastRenderedPageBreak/>
        <w:t>(Test performed on a VW 1600cc Air-Cooled engine, with 35.5mm Inlet valve).</w:t>
      </w:r>
    </w:p>
    <w:p w:rsidR="00984E44" w:rsidRPr="00AC5A5A" w:rsidRDefault="00984E44" w:rsidP="00984E44">
      <w:pPr>
        <w:rPr>
          <w:b/>
          <w:color w:val="000000" w:themeColor="text1"/>
          <w:sz w:val="20"/>
          <w:szCs w:val="20"/>
        </w:rPr>
      </w:pPr>
      <w:r w:rsidRPr="00984E44">
        <w:rPr>
          <w:color w:val="FF0000"/>
          <w:sz w:val="20"/>
          <w:szCs w:val="20"/>
          <w:bdr w:val="none" w:sz="0" w:space="0" w:color="auto" w:frame="1"/>
          <w:shd w:val="clear" w:color="auto" w:fill="FFFFFF"/>
        </w:rPr>
        <w:t>Red line</w:t>
      </w:r>
      <w:r w:rsidRPr="00984E44">
        <w:rPr>
          <w:color w:val="616161"/>
          <w:sz w:val="20"/>
          <w:szCs w:val="20"/>
          <w:shd w:val="clear" w:color="auto" w:fill="FFFFFF"/>
        </w:rPr>
        <w:t xml:space="preserve">: </w:t>
      </w:r>
      <w:r w:rsidRPr="00AC5A5A">
        <w:rPr>
          <w:color w:val="000000" w:themeColor="text1"/>
          <w:sz w:val="20"/>
          <w:szCs w:val="20"/>
          <w:shd w:val="clear" w:color="auto" w:fill="FFFFFF"/>
        </w:rPr>
        <w:t xml:space="preserve">straight out of the box with no </w:t>
      </w:r>
      <w:proofErr w:type="spellStart"/>
      <w:r w:rsidRPr="00AC5A5A">
        <w:rPr>
          <w:color w:val="000000" w:themeColor="text1"/>
          <w:sz w:val="20"/>
          <w:szCs w:val="20"/>
          <w:shd w:val="clear" w:color="auto" w:fill="FFFFFF"/>
        </w:rPr>
        <w:t>mods</w:t>
      </w:r>
      <w:proofErr w:type="spellEnd"/>
      <w:r w:rsidRPr="00984E44">
        <w:rPr>
          <w:color w:val="616161"/>
          <w:sz w:val="20"/>
          <w:szCs w:val="20"/>
        </w:rPr>
        <w:br/>
      </w:r>
      <w:r w:rsidRPr="00984E44">
        <w:rPr>
          <w:color w:val="99CC00"/>
          <w:sz w:val="20"/>
          <w:szCs w:val="20"/>
          <w:bdr w:val="none" w:sz="0" w:space="0" w:color="auto" w:frame="1"/>
          <w:shd w:val="clear" w:color="auto" w:fill="FFFFFF"/>
        </w:rPr>
        <w:t>Green line</w:t>
      </w:r>
      <w:r w:rsidRPr="00984E44">
        <w:rPr>
          <w:color w:val="616161"/>
          <w:sz w:val="20"/>
          <w:szCs w:val="20"/>
          <w:shd w:val="clear" w:color="auto" w:fill="FFFFFF"/>
        </w:rPr>
        <w:t xml:space="preserve">: </w:t>
      </w:r>
      <w:r w:rsidRPr="00AC5A5A">
        <w:rPr>
          <w:color w:val="000000" w:themeColor="text1"/>
          <w:sz w:val="20"/>
          <w:szCs w:val="20"/>
          <w:shd w:val="clear" w:color="auto" w:fill="FFFFFF"/>
        </w:rPr>
        <w:t>3 angle valve job</w:t>
      </w:r>
      <w:r w:rsidRPr="00984E44">
        <w:rPr>
          <w:color w:val="616161"/>
          <w:sz w:val="20"/>
          <w:szCs w:val="20"/>
        </w:rPr>
        <w:br/>
      </w:r>
      <w:r w:rsidRPr="00984E44">
        <w:rPr>
          <w:color w:val="0000FF"/>
          <w:sz w:val="20"/>
          <w:szCs w:val="20"/>
          <w:bdr w:val="none" w:sz="0" w:space="0" w:color="auto" w:frame="1"/>
          <w:shd w:val="clear" w:color="auto" w:fill="FFFFFF"/>
        </w:rPr>
        <w:t>Blue line</w:t>
      </w:r>
      <w:r w:rsidRPr="00984E44">
        <w:rPr>
          <w:color w:val="616161"/>
          <w:sz w:val="20"/>
          <w:szCs w:val="20"/>
          <w:shd w:val="clear" w:color="auto" w:fill="FFFFFF"/>
        </w:rPr>
        <w:t xml:space="preserve">: </w:t>
      </w:r>
      <w:r w:rsidRPr="00AC5A5A">
        <w:rPr>
          <w:color w:val="000000" w:themeColor="text1"/>
          <w:sz w:val="20"/>
          <w:szCs w:val="20"/>
          <w:shd w:val="clear" w:color="auto" w:fill="FFFFFF"/>
        </w:rPr>
        <w:t xml:space="preserve">3 angle valve job plus 30° </w:t>
      </w:r>
      <w:proofErr w:type="spellStart"/>
      <w:r w:rsidRPr="00AC5A5A">
        <w:rPr>
          <w:color w:val="000000" w:themeColor="text1"/>
          <w:sz w:val="20"/>
          <w:szCs w:val="20"/>
          <w:shd w:val="clear" w:color="auto" w:fill="FFFFFF"/>
        </w:rPr>
        <w:t>backcut</w:t>
      </w:r>
      <w:proofErr w:type="spellEnd"/>
      <w:r w:rsidRPr="00AC5A5A">
        <w:rPr>
          <w:color w:val="000000" w:themeColor="text1"/>
          <w:sz w:val="20"/>
          <w:szCs w:val="20"/>
          <w:shd w:val="clear" w:color="auto" w:fill="FFFFFF"/>
        </w:rPr>
        <w:t xml:space="preserve"> on the valve</w:t>
      </w:r>
      <w:r w:rsidRPr="00AC5A5A">
        <w:rPr>
          <w:color w:val="000000" w:themeColor="text1"/>
          <w:sz w:val="20"/>
          <w:szCs w:val="20"/>
        </w:rPr>
        <w:br/>
      </w:r>
      <w:r w:rsidRPr="00AC5A5A">
        <w:rPr>
          <w:color w:val="000000" w:themeColor="text1"/>
          <w:sz w:val="20"/>
          <w:szCs w:val="20"/>
          <w:shd w:val="clear" w:color="auto" w:fill="FFFFFF"/>
        </w:rPr>
        <w:t>Overall gain in flow @ .500″ lift: 14cfm</w:t>
      </w:r>
    </w:p>
    <w:p w:rsidR="00984E44" w:rsidRDefault="00984E44" w:rsidP="001E0CE3">
      <w:r>
        <w:rPr>
          <w:noProof/>
          <w:lang w:eastAsia="en-GB"/>
        </w:rPr>
        <w:drawing>
          <wp:anchor distT="0" distB="0" distL="114300" distR="114300" simplePos="0" relativeHeight="251662336" behindDoc="1" locked="0" layoutInCell="1" allowOverlap="1">
            <wp:simplePos x="0" y="0"/>
            <wp:positionH relativeFrom="column">
              <wp:posOffset>19050</wp:posOffset>
            </wp:positionH>
            <wp:positionV relativeFrom="paragraph">
              <wp:posOffset>-2540</wp:posOffset>
            </wp:positionV>
            <wp:extent cx="5715000" cy="4829175"/>
            <wp:effectExtent l="19050" t="19050" r="19050" b="28575"/>
            <wp:wrapTight wrapText="bothSides">
              <wp:wrapPolygon edited="0">
                <wp:start x="-72" y="-85"/>
                <wp:lineTo x="-72" y="21728"/>
                <wp:lineTo x="21672" y="21728"/>
                <wp:lineTo x="21672" y="-85"/>
                <wp:lineTo x="-72" y="-85"/>
              </wp:wrapPolygon>
            </wp:wrapTight>
            <wp:docPr id="4" name="Picture 4" descr="35.5mm valve, before and after flow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5.5mm valve, before and after flow tests"/>
                    <pic:cNvPicPr>
                      <a:picLocks noChangeAspect="1" noChangeArrowheads="1"/>
                    </pic:cNvPicPr>
                  </pic:nvPicPr>
                  <pic:blipFill>
                    <a:blip r:embed="rId21" cstate="print"/>
                    <a:srcRect/>
                    <a:stretch>
                      <a:fillRect/>
                    </a:stretch>
                  </pic:blipFill>
                  <pic:spPr bwMode="auto">
                    <a:xfrm>
                      <a:off x="0" y="0"/>
                      <a:ext cx="5715000" cy="4829175"/>
                    </a:xfrm>
                    <a:prstGeom prst="rect">
                      <a:avLst/>
                    </a:prstGeom>
                    <a:noFill/>
                    <a:ln w="9525">
                      <a:solidFill>
                        <a:schemeClr val="accent1"/>
                      </a:solidFill>
                      <a:miter lim="800000"/>
                      <a:headEnd/>
                      <a:tailEnd/>
                    </a:ln>
                  </pic:spPr>
                </pic:pic>
              </a:graphicData>
            </a:graphic>
          </wp:anchor>
        </w:drawing>
      </w:r>
    </w:p>
    <w:p w:rsidR="00984E44" w:rsidRPr="00970316" w:rsidRDefault="00AC5A5A" w:rsidP="001E0CE3">
      <w:r w:rsidRPr="00970316">
        <w:rPr>
          <w:b/>
          <w:noProof/>
          <w:lang w:eastAsia="en-GB"/>
        </w:rPr>
        <w:drawing>
          <wp:anchor distT="0" distB="0" distL="114300" distR="114300" simplePos="0" relativeHeight="251663360" behindDoc="1" locked="0" layoutInCell="1" allowOverlap="1">
            <wp:simplePos x="0" y="0"/>
            <wp:positionH relativeFrom="column">
              <wp:posOffset>19050</wp:posOffset>
            </wp:positionH>
            <wp:positionV relativeFrom="paragraph">
              <wp:posOffset>0</wp:posOffset>
            </wp:positionV>
            <wp:extent cx="3495675" cy="2057400"/>
            <wp:effectExtent l="19050" t="19050" r="28575" b="19050"/>
            <wp:wrapTight wrapText="bothSides">
              <wp:wrapPolygon edited="0">
                <wp:start x="-118" y="-200"/>
                <wp:lineTo x="-118" y="21800"/>
                <wp:lineTo x="21777" y="21800"/>
                <wp:lineTo x="21777" y="-200"/>
                <wp:lineTo x="-118" y="-200"/>
              </wp:wrapPolygon>
            </wp:wrapTight>
            <wp:docPr id="7" name="Picture 7" descr="3 angle valve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angle valve job"/>
                    <pic:cNvPicPr>
                      <a:picLocks noChangeAspect="1" noChangeArrowheads="1"/>
                    </pic:cNvPicPr>
                  </pic:nvPicPr>
                  <pic:blipFill>
                    <a:blip r:embed="rId22" cstate="print"/>
                    <a:srcRect/>
                    <a:stretch>
                      <a:fillRect/>
                    </a:stretch>
                  </pic:blipFill>
                  <pic:spPr bwMode="auto">
                    <a:xfrm>
                      <a:off x="0" y="0"/>
                      <a:ext cx="3495675" cy="2057400"/>
                    </a:xfrm>
                    <a:prstGeom prst="rect">
                      <a:avLst/>
                    </a:prstGeom>
                    <a:noFill/>
                    <a:ln w="9525">
                      <a:solidFill>
                        <a:schemeClr val="tx1"/>
                      </a:solidFill>
                      <a:miter lim="800000"/>
                      <a:headEnd/>
                      <a:tailEnd/>
                    </a:ln>
                  </pic:spPr>
                </pic:pic>
              </a:graphicData>
            </a:graphic>
          </wp:anchor>
        </w:drawing>
      </w:r>
      <w:r w:rsidRPr="00970316">
        <w:rPr>
          <w:b/>
        </w:rPr>
        <w:t>An example of a 3 angle valve job, with a 45° seating area</w:t>
      </w:r>
      <w:r w:rsidRPr="00970316">
        <w:t xml:space="preserve"> - </w:t>
      </w:r>
      <w:sdt>
        <w:sdtPr>
          <w:id w:val="19674237"/>
          <w:citation/>
        </w:sdtPr>
        <w:sdtContent>
          <w:fldSimple w:instr=" CITATION Joh13 \l 2057 ">
            <w:r w:rsidRPr="00970316">
              <w:rPr>
                <w:noProof/>
              </w:rPr>
              <w:t>(John Maher racing, 2013)</w:t>
            </w:r>
          </w:fldSimple>
        </w:sdtContent>
      </w:sdt>
    </w:p>
    <w:p w:rsidR="00984E44" w:rsidRDefault="00984E44" w:rsidP="001E0CE3"/>
    <w:p w:rsidR="00984E44" w:rsidRDefault="00984E44" w:rsidP="001E0CE3"/>
    <w:p w:rsidR="00AC5A5A" w:rsidRDefault="00AC5A5A" w:rsidP="001E0CE3"/>
    <w:p w:rsidR="00AC5A5A" w:rsidRDefault="00AC5A5A" w:rsidP="001E0CE3"/>
    <w:p w:rsidR="00AC5A5A" w:rsidRDefault="00AC5A5A" w:rsidP="001E0CE3"/>
    <w:p w:rsidR="00AC5A5A" w:rsidRDefault="00AC5A5A" w:rsidP="001E0CE3"/>
    <w:p w:rsidR="00FA0B43" w:rsidRPr="00AE2599" w:rsidRDefault="00AC5A5A" w:rsidP="001E0CE3">
      <w:pPr>
        <w:rPr>
          <w:b/>
        </w:rPr>
      </w:pPr>
      <w:r>
        <w:rPr>
          <w:b/>
        </w:rPr>
        <w:t xml:space="preserve">Zetec 1.6 </w:t>
      </w:r>
      <w:r w:rsidR="00AE2599" w:rsidRPr="00AE2599">
        <w:rPr>
          <w:b/>
        </w:rPr>
        <w:t>Inlet to Exhaust Valve Ratio:</w:t>
      </w:r>
    </w:p>
    <w:p w:rsidR="00AE2599" w:rsidRDefault="00AE2599" w:rsidP="001E0CE3">
      <w:pPr>
        <w:rPr>
          <w:rFonts w:eastAsiaTheme="minorEastAsia"/>
        </w:rPr>
      </w:pPr>
      <m:oMathPara>
        <m:oMathParaPr>
          <m:jc m:val="left"/>
        </m:oMathParaPr>
        <m:oMath>
          <m:f>
            <m:fPr>
              <m:ctrlPr>
                <w:rPr>
                  <w:rFonts w:ascii="Cambria Math" w:hAnsi="Cambria Math"/>
                  <w:i/>
                </w:rPr>
              </m:ctrlPr>
            </m:fPr>
            <m:num>
              <m:r>
                <w:rPr>
                  <w:rFonts w:ascii="Cambria Math" w:hAnsi="Cambria Math"/>
                </w:rPr>
                <m:t>26</m:t>
              </m:r>
            </m:num>
            <m:den>
              <m:r>
                <w:rPr>
                  <w:rFonts w:ascii="Cambria Math" w:hAnsi="Cambria Math"/>
                </w:rPr>
                <m:t>24</m:t>
              </m:r>
            </m:den>
          </m:f>
          <m:r>
            <w:rPr>
              <w:rFonts w:ascii="Cambria Math" w:hAnsi="Cambria Math"/>
            </w:rPr>
            <m:t>=1.08</m:t>
          </m:r>
          <m:r>
            <w:rPr>
              <w:rFonts w:ascii="Cambria Math" w:hAnsi="Cambria Math"/>
            </w:rPr>
            <m:t>3</m:t>
          </m:r>
          <m:r>
            <w:rPr>
              <w:rFonts w:ascii="Cambria Math" w:hAnsi="Cambria Math"/>
            </w:rPr>
            <m:t xml:space="preserve"> :1</m:t>
          </m:r>
        </m:oMath>
      </m:oMathPara>
    </w:p>
    <w:p w:rsidR="00AC5A5A" w:rsidRDefault="00AC5A5A" w:rsidP="001E0CE3">
      <w:r>
        <w:rPr>
          <w:rFonts w:eastAsiaTheme="minorEastAsia"/>
        </w:rPr>
        <w:t>A valve modification performed by many engine builders on a Ford Sigma engine is to increase the diameter by around 2-3mm,</w:t>
      </w:r>
      <w:r w:rsidR="00E81776">
        <w:rPr>
          <w:rFonts w:eastAsiaTheme="minorEastAsia"/>
        </w:rPr>
        <w:t xml:space="preserve"> which is the maximum the cylinder head dimensions will allow without excessive machining</w:t>
      </w:r>
      <w:r w:rsidR="00F6228F">
        <w:rPr>
          <w:rFonts w:eastAsiaTheme="minorEastAsia"/>
        </w:rPr>
        <w:t>.</w:t>
      </w:r>
    </w:p>
    <w:p w:rsidR="003D63E9" w:rsidRDefault="00FD6100" w:rsidP="00FD6100">
      <w:pPr>
        <w:pStyle w:val="Heading2"/>
      </w:pPr>
      <w:bookmarkStart w:id="22" w:name="_Toc32820958"/>
      <w:r>
        <w:t>Inlet Port Modifications</w:t>
      </w:r>
      <w:bookmarkEnd w:id="22"/>
    </w:p>
    <w:p w:rsidR="00FD6100" w:rsidRDefault="00FD6100" w:rsidP="00FD6100">
      <w:r>
        <w:t>As previously stated in section 3.4</w:t>
      </w:r>
      <w:r w:rsidR="00473048">
        <w:t>,</w:t>
      </w:r>
      <w:r w:rsidR="00C335ED">
        <w:t xml:space="preserve"> ‘porting’ out the inlet, i.e.</w:t>
      </w:r>
      <w:r w:rsidR="00473048">
        <w:t xml:space="preserve"> </w:t>
      </w:r>
      <w:r w:rsidR="00C335ED">
        <w:t xml:space="preserve">removing material from the walls of the inlet ports; increases volume. This in turn can assist flow into the cylinder when the port becomes a restriction at high valve lift. </w:t>
      </w:r>
      <w:r w:rsidR="00F6228F">
        <w:t>The casting marks within the ports are suboptimal when chasing higher flow coefficients</w:t>
      </w:r>
      <w:r w:rsidR="004A0724">
        <w:t xml:space="preserve">. With the Inlet manifold, at maximum lift (8mm), a CF value </w:t>
      </w:r>
      <w:r w:rsidR="004A0724" w:rsidRPr="004A0724">
        <w:rPr>
          <w:b/>
          <w:sz w:val="20"/>
          <w:lang w:eastAsia="en-GB"/>
        </w:rPr>
        <w:t xml:space="preserve">0.424899 </w:t>
      </w:r>
      <w:r w:rsidR="004A0724" w:rsidRPr="000B0AC4">
        <w:t>was reached</w:t>
      </w:r>
      <w:r w:rsidR="000B0AC4">
        <w:t xml:space="preserve"> </w:t>
      </w:r>
      <w:r w:rsidR="000B0AC4" w:rsidRPr="000B0AC4">
        <w:t>(optimal CF = 1)</w:t>
      </w:r>
      <w:r w:rsidR="000B0AC4">
        <w:t xml:space="preserve">. </w:t>
      </w:r>
    </w:p>
    <w:p w:rsidR="00970316" w:rsidRDefault="00970316" w:rsidP="00FD6100">
      <w:r>
        <w:t xml:space="preserve">Porting of the cylinder head may only be necessary </w:t>
      </w:r>
      <w:r w:rsidR="001B3C12">
        <w:t>when the</w:t>
      </w:r>
      <w:r>
        <w:t xml:space="preserve"> port itself becomes a restric</w:t>
      </w:r>
      <w:r w:rsidR="001B3C12">
        <w:t xml:space="preserve">tion (when the port area is smaller than valve diameter), which is reflected in the testing results, with the CF values maxing out before peak lift. </w:t>
      </w:r>
    </w:p>
    <w:p w:rsidR="005E0CF9" w:rsidRDefault="008E1B7A" w:rsidP="00FD6100">
      <w:r>
        <w:t xml:space="preserve">As previously mentioned in section </w:t>
      </w:r>
      <w:r w:rsidRPr="008E1B7A">
        <w:rPr>
          <w:b/>
        </w:rPr>
        <w:t>3.4</w:t>
      </w:r>
      <w:r>
        <w:t>, th</w:t>
      </w:r>
      <w:r w:rsidR="008D1AF0">
        <w:t xml:space="preserve">e rough surface of the inlet ports, which remains from the casting process during the production of the cylinder head, is additional material that can be removed to increase port volume. </w:t>
      </w:r>
    </w:p>
    <w:p w:rsidR="00AA0D98" w:rsidRDefault="005E0CF9" w:rsidP="00FD6100">
      <w:r>
        <w:t>Removing the rough port surface is a major consideration when carrying out porting work, as any larger protrusions material left over from the casting process can restrict and disrupt airflow. A ‘Polished’ port wall surface is commonly aimed for with the theory of the smoother surface helping to increase air velocity and flow. However this is a common misconception that is regularly made, a</w:t>
      </w:r>
      <w:r w:rsidR="00AA0D98">
        <w:t>s the ‘wetting’ effect that occurs with the fluid (air/fuel mixture), whereby it maintains contact with the port wall surface and can ultimately lead to low intake air velocities. The difference between the 2 surfaces in terms of peak flow can more often than not be completely negligible, as the air velocity near the port wall will always be minimal, with rougher surfaces possibly possessing minimal flow advantages.  Therefore, the main goal with regards to inlet porting would be to simply increase the size of the port accordingly, achieving the right balance between peak flow and air velocity.</w:t>
      </w:r>
    </w:p>
    <w:p w:rsidR="00AA0D98" w:rsidRDefault="00AA0D98" w:rsidP="00FD6100"/>
    <w:p w:rsidR="004338A7" w:rsidRDefault="00AA0D98" w:rsidP="00FD6100">
      <w:r>
        <w:rPr>
          <w:noProof/>
          <w:lang w:eastAsia="en-GB"/>
        </w:rPr>
        <w:drawing>
          <wp:anchor distT="0" distB="0" distL="114300" distR="114300" simplePos="0" relativeHeight="251673600" behindDoc="1" locked="0" layoutInCell="1" allowOverlap="1">
            <wp:simplePos x="0" y="0"/>
            <wp:positionH relativeFrom="column">
              <wp:posOffset>19050</wp:posOffset>
            </wp:positionH>
            <wp:positionV relativeFrom="paragraph">
              <wp:posOffset>0</wp:posOffset>
            </wp:positionV>
            <wp:extent cx="3267075" cy="2379980"/>
            <wp:effectExtent l="19050" t="19050" r="28575" b="20320"/>
            <wp:wrapTight wrapText="bothSides">
              <wp:wrapPolygon edited="0">
                <wp:start x="-126" y="-173"/>
                <wp:lineTo x="-126" y="21784"/>
                <wp:lineTo x="21789" y="21784"/>
                <wp:lineTo x="21789" y="-173"/>
                <wp:lineTo x="-126" y="-173"/>
              </wp:wrapPolygon>
            </wp:wrapTight>
            <wp:docPr id="14" name="Picture 13" descr="Name:  20120813_162938.jpg&#10;Views: 1252&#10;Size:  221.5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me:  20120813_162938.jpg&#10;Views: 1252&#10;Size:  221.5 KB"/>
                    <pic:cNvPicPr>
                      <a:picLocks noChangeAspect="1" noChangeArrowheads="1"/>
                    </pic:cNvPicPr>
                  </pic:nvPicPr>
                  <pic:blipFill>
                    <a:blip r:embed="rId23" cstate="print"/>
                    <a:srcRect l="12141" t="12639" r="11855" b="13525"/>
                    <a:stretch>
                      <a:fillRect/>
                    </a:stretch>
                  </pic:blipFill>
                  <pic:spPr bwMode="auto">
                    <a:xfrm>
                      <a:off x="0" y="0"/>
                      <a:ext cx="3267075" cy="2379980"/>
                    </a:xfrm>
                    <a:prstGeom prst="rect">
                      <a:avLst/>
                    </a:prstGeom>
                    <a:noFill/>
                    <a:ln w="9525">
                      <a:solidFill>
                        <a:schemeClr val="tx1"/>
                      </a:solidFill>
                      <a:miter lim="800000"/>
                      <a:headEnd/>
                      <a:tailEnd/>
                    </a:ln>
                  </pic:spPr>
                </pic:pic>
              </a:graphicData>
            </a:graphic>
          </wp:anchor>
        </w:drawing>
      </w:r>
      <w:r>
        <w:t xml:space="preserve">An example of </w:t>
      </w:r>
      <w:r w:rsidR="004338A7">
        <w:t>extensive porting performed on a 2.0 16V Zetec cylinder head, with a moderately rough finish still present to avoid ‘wetting’ effect.</w:t>
      </w:r>
    </w:p>
    <w:p w:rsidR="004338A7" w:rsidRDefault="004338A7" w:rsidP="00FD6100"/>
    <w:p w:rsidR="004338A7" w:rsidRDefault="004338A7" w:rsidP="00FD6100"/>
    <w:p w:rsidR="004338A7" w:rsidRDefault="004338A7" w:rsidP="00FD6100"/>
    <w:p w:rsidR="004338A7" w:rsidRDefault="004338A7" w:rsidP="00FD6100"/>
    <w:p w:rsidR="004338A7" w:rsidRDefault="004338A7" w:rsidP="00FD6100">
      <w:r>
        <w:t xml:space="preserve"> </w:t>
      </w:r>
      <w:proofErr w:type="gramStart"/>
      <w:r>
        <w:t>-</w:t>
      </w:r>
      <w:proofErr w:type="gramEnd"/>
      <w:sdt>
        <w:sdtPr>
          <w:id w:val="19674248"/>
          <w:citation/>
        </w:sdtPr>
        <w:sdtContent>
          <w:fldSimple w:instr=" CITATION Pas12 \l 2057 ">
            <w:r w:rsidRPr="004338A7">
              <w:rPr>
                <w:noProof/>
              </w:rPr>
              <w:t>(Passion Ford, 2012)</w:t>
            </w:r>
          </w:fldSimple>
        </w:sdtContent>
      </w:sdt>
    </w:p>
    <w:p w:rsidR="004338A7" w:rsidRDefault="004338A7" w:rsidP="004338A7"/>
    <w:p w:rsidR="00AA0D98" w:rsidRDefault="004338A7" w:rsidP="004338A7">
      <w:r>
        <w:rPr>
          <w:noProof/>
          <w:lang w:eastAsia="en-GB"/>
        </w:rPr>
        <w:lastRenderedPageBreak/>
        <w:drawing>
          <wp:anchor distT="0" distB="0" distL="114300" distR="114300" simplePos="0" relativeHeight="251674624" behindDoc="1" locked="0" layoutInCell="1" allowOverlap="1">
            <wp:simplePos x="0" y="0"/>
            <wp:positionH relativeFrom="column">
              <wp:posOffset>19050</wp:posOffset>
            </wp:positionH>
            <wp:positionV relativeFrom="paragraph">
              <wp:posOffset>20320</wp:posOffset>
            </wp:positionV>
            <wp:extent cx="3267075" cy="2302510"/>
            <wp:effectExtent l="19050" t="19050" r="28575" b="21590"/>
            <wp:wrapTight wrapText="bothSides">
              <wp:wrapPolygon edited="0">
                <wp:start x="-126" y="-179"/>
                <wp:lineTo x="-126" y="21803"/>
                <wp:lineTo x="21789" y="21803"/>
                <wp:lineTo x="21789" y="-179"/>
                <wp:lineTo x="-126" y="-179"/>
              </wp:wrapPolygon>
            </wp:wrapTight>
            <wp:docPr id="16" name="Picture 16" descr="Image result for zetec inlet 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zetec inlet port"/>
                    <pic:cNvPicPr>
                      <a:picLocks noChangeAspect="1" noChangeArrowheads="1"/>
                    </pic:cNvPicPr>
                  </pic:nvPicPr>
                  <pic:blipFill>
                    <a:blip r:embed="rId24" cstate="print"/>
                    <a:srcRect l="1163" t="1330" r="1052" b="6795"/>
                    <a:stretch>
                      <a:fillRect/>
                    </a:stretch>
                  </pic:blipFill>
                  <pic:spPr bwMode="auto">
                    <a:xfrm>
                      <a:off x="0" y="0"/>
                      <a:ext cx="3267075" cy="2302510"/>
                    </a:xfrm>
                    <a:prstGeom prst="rect">
                      <a:avLst/>
                    </a:prstGeom>
                    <a:noFill/>
                    <a:ln w="9525">
                      <a:solidFill>
                        <a:schemeClr val="tx1"/>
                      </a:solidFill>
                      <a:miter lim="800000"/>
                      <a:headEnd/>
                      <a:tailEnd/>
                    </a:ln>
                  </pic:spPr>
                </pic:pic>
              </a:graphicData>
            </a:graphic>
          </wp:anchor>
        </w:drawing>
      </w:r>
      <w:r>
        <w:t>The rough casting marks within a factory cylinder head</w:t>
      </w:r>
      <w:r w:rsidR="009B05BD">
        <w:t xml:space="preserve">. </w:t>
      </w:r>
    </w:p>
    <w:p w:rsidR="009B05BD" w:rsidRDefault="009B05BD" w:rsidP="004338A7"/>
    <w:p w:rsidR="009B05BD" w:rsidRDefault="009B05BD" w:rsidP="004338A7"/>
    <w:p w:rsidR="009B05BD" w:rsidRDefault="009B05BD" w:rsidP="004338A7"/>
    <w:p w:rsidR="009B05BD" w:rsidRDefault="009B05BD" w:rsidP="004338A7"/>
    <w:p w:rsidR="009B05BD" w:rsidRDefault="009B05BD" w:rsidP="004338A7"/>
    <w:p w:rsidR="009B05BD" w:rsidRDefault="009B05BD" w:rsidP="009B05BD">
      <w:pPr>
        <w:pStyle w:val="ListParagraph"/>
        <w:ind w:left="390"/>
      </w:pPr>
      <w:r>
        <w:t xml:space="preserve"> </w:t>
      </w:r>
      <w:proofErr w:type="gramStart"/>
      <w:r>
        <w:t>-</w:t>
      </w:r>
      <w:proofErr w:type="gramEnd"/>
      <w:sdt>
        <w:sdtPr>
          <w:id w:val="19674249"/>
          <w:citation/>
        </w:sdtPr>
        <w:sdtContent>
          <w:fldSimple w:instr=" CITATION Mar04 \l 2057 ">
            <w:r w:rsidRPr="009B05BD">
              <w:rPr>
                <w:noProof/>
              </w:rPr>
              <w:t>(Stewart, 2004)</w:t>
            </w:r>
          </w:fldSimple>
        </w:sdtContent>
      </w:sdt>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22073C" w:rsidP="009B05BD">
      <w:pPr>
        <w:pStyle w:val="ListParagraph"/>
        <w:ind w:left="390"/>
      </w:pPr>
    </w:p>
    <w:p w:rsidR="0022073C" w:rsidRDefault="00186857" w:rsidP="00BF3F69">
      <w:pPr>
        <w:pStyle w:val="Heading1"/>
      </w:pPr>
      <w:bookmarkStart w:id="23" w:name="_Toc32820959"/>
      <w:r>
        <w:t>Summary</w:t>
      </w:r>
      <w:bookmarkEnd w:id="23"/>
    </w:p>
    <w:p w:rsidR="006D3C04" w:rsidRDefault="00664D56" w:rsidP="00BF3F69">
      <w:r>
        <w:t xml:space="preserve">The design of the standard cylinder head leaves a lot to be desired. </w:t>
      </w:r>
      <w:r w:rsidR="00BF3F69">
        <w:t xml:space="preserve">The possibilities for modifications to the cylinder head and </w:t>
      </w:r>
      <w:proofErr w:type="spellStart"/>
      <w:r w:rsidR="00BF3F69">
        <w:t>valvetrain</w:t>
      </w:r>
      <w:proofErr w:type="spellEnd"/>
      <w:r w:rsidR="00BF3F69">
        <w:t xml:space="preserve"> are clear</w:t>
      </w:r>
      <w:r w:rsidR="006D3C04">
        <w:t xml:space="preserve">, and there are number of different avenues to take when aiming to improve flow coefficient (CF). In summary, ‘Porting’ would allow for larger inlet flow values, using the correct method for modification, i.e. avoiding excess ‘polishing,’ to minimise the wetting effect, while also removing as much material as possible to ensure that the port doesn’t remain a restriction at high lift values, especially when used in conjunction with higher profile performance camshafts. </w:t>
      </w:r>
    </w:p>
    <w:p w:rsidR="006D3C04" w:rsidRDefault="006D3C04" w:rsidP="00BF3F69">
      <w:r>
        <w:t>With regards to the inlet valves, multi angle valve jobs would provide noticeable improvements in CFM</w:t>
      </w:r>
      <w:r w:rsidR="00B6364D">
        <w:t xml:space="preserve">, particularly when the valve diameter is also increased. Dimensions of the </w:t>
      </w:r>
      <w:proofErr w:type="spellStart"/>
      <w:r w:rsidR="00B6364D">
        <w:t>Zetec’s</w:t>
      </w:r>
      <w:proofErr w:type="spellEnd"/>
      <w:r w:rsidR="00B6364D">
        <w:t xml:space="preserve"> cylinder head would theoretically allow a valve diameter increase of around 2-3mm, with the corresponding seat modifications to improve the sealing capabilities. </w:t>
      </w:r>
    </w:p>
    <w:p w:rsidR="00B6364D" w:rsidRPr="00BF3F69" w:rsidRDefault="00A46198" w:rsidP="00BF3F69">
      <w:r>
        <w:t>When it comes to mak</w:t>
      </w:r>
      <w:r w:rsidR="00186857">
        <w:t>ing cylinder head modifications</w:t>
      </w:r>
      <w:r>
        <w:t>, there can be a large quantity of misinformation out there, with much conjecture around certain subjects, such as the optimal design for porting</w:t>
      </w:r>
      <w:r w:rsidR="00186857">
        <w:t xml:space="preserve"> techniques</w:t>
      </w:r>
      <w:r>
        <w:t xml:space="preserve"> and valve seat angles. With this in mind, the best route to take when </w:t>
      </w:r>
      <w:r w:rsidR="00186857">
        <w:t xml:space="preserve">doing development work would always be to make research based judgements and decisions, using credible sources of information, and primarily, physical testing results. While it may be a costly approach, doing development work through trial and error, as well as research based work is often the best approach towards tasks of this nature. </w:t>
      </w:r>
    </w:p>
    <w:p w:rsidR="00BF3F69" w:rsidRDefault="00BF3F69"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p w:rsidR="00886665" w:rsidRDefault="00886665" w:rsidP="00BF3F69"/>
    <w:sdt>
      <w:sdtPr>
        <w:id w:val="19674254"/>
        <w:docPartObj>
          <w:docPartGallery w:val="Bibliographies"/>
          <w:docPartUnique/>
        </w:docPartObj>
      </w:sdtPr>
      <w:sdtEndPr>
        <w:rPr>
          <w:rFonts w:asciiTheme="minorHAnsi" w:eastAsiaTheme="minorHAnsi" w:hAnsiTheme="minorHAnsi" w:cstheme="minorBidi"/>
          <w:color w:val="auto"/>
          <w:sz w:val="22"/>
          <w:szCs w:val="22"/>
        </w:rPr>
      </w:sdtEndPr>
      <w:sdtContent>
        <w:bookmarkStart w:id="24" w:name="_Toc32820960" w:displacedByCustomXml="prev"/>
        <w:p w:rsidR="0022073C" w:rsidRDefault="0022073C">
          <w:pPr>
            <w:pStyle w:val="Heading1"/>
          </w:pPr>
          <w:r>
            <w:t>Bibliography</w:t>
          </w:r>
          <w:bookmarkEnd w:id="24"/>
        </w:p>
        <w:sdt>
          <w:sdtPr>
            <w:id w:val="111145805"/>
            <w:bibliography/>
          </w:sdtPr>
          <w:sdtContent>
            <w:p w:rsidR="0022073C" w:rsidRDefault="0022073C" w:rsidP="0022073C">
              <w:pPr>
                <w:pStyle w:val="Bibliography"/>
                <w:rPr>
                  <w:noProof/>
                </w:rPr>
              </w:pPr>
              <w:r>
                <w:fldChar w:fldCharType="begin"/>
              </w:r>
              <w:r>
                <w:instrText xml:space="preserve"> BIBLIOGRAPHY </w:instrText>
              </w:r>
              <w:r>
                <w:fldChar w:fldCharType="separate"/>
              </w:r>
              <w:r>
                <w:rPr>
                  <w:noProof/>
                </w:rPr>
                <w:t xml:space="preserve">High Power Media, 2013. </w:t>
              </w:r>
              <w:r>
                <w:rPr>
                  <w:i/>
                  <w:iCs/>
                  <w:noProof/>
                </w:rPr>
                <w:t xml:space="preserve">Archive - Induction System. </w:t>
              </w:r>
              <w:r>
                <w:rPr>
                  <w:noProof/>
                </w:rPr>
                <w:t xml:space="preserve">[Online] </w:t>
              </w:r>
              <w:r>
                <w:rPr>
                  <w:noProof/>
                </w:rPr>
                <w:br/>
                <w:t xml:space="preserve">Available at: </w:t>
              </w:r>
              <w:r>
                <w:rPr>
                  <w:noProof/>
                  <w:u w:val="single"/>
                </w:rPr>
                <w:t>https://www.highpowermedia.com/Archive/category/induction-system/the-air-trumpet</w:t>
              </w:r>
              <w:r>
                <w:rPr>
                  <w:noProof/>
                </w:rPr>
                <w:br/>
                <w:t>[Accessed 2 February 2020].</w:t>
              </w:r>
            </w:p>
            <w:p w:rsidR="0022073C" w:rsidRDefault="0022073C" w:rsidP="0022073C">
              <w:pPr>
                <w:pStyle w:val="Bibliography"/>
                <w:rPr>
                  <w:noProof/>
                </w:rPr>
              </w:pPr>
              <w:r>
                <w:rPr>
                  <w:noProof/>
                </w:rPr>
                <w:t xml:space="preserve">John Maher racing, 2013. </w:t>
              </w:r>
              <w:r>
                <w:rPr>
                  <w:i/>
                  <w:iCs/>
                  <w:noProof/>
                </w:rPr>
                <w:t xml:space="preserve">The importance of the 3 angle valve job. </w:t>
              </w:r>
              <w:r>
                <w:rPr>
                  <w:noProof/>
                </w:rPr>
                <w:t xml:space="preserve">[Online] </w:t>
              </w:r>
              <w:r>
                <w:rPr>
                  <w:noProof/>
                </w:rPr>
                <w:br/>
                <w:t xml:space="preserve">Available at: </w:t>
              </w:r>
              <w:r>
                <w:rPr>
                  <w:noProof/>
                  <w:u w:val="single"/>
                </w:rPr>
                <w:t>https://johnmaherracing.com/tech-talk/3-angle-valve-job/</w:t>
              </w:r>
              <w:r>
                <w:rPr>
                  <w:noProof/>
                </w:rPr>
                <w:br/>
                <w:t>[Accessed 6 February 2020].</w:t>
              </w:r>
            </w:p>
            <w:p w:rsidR="0022073C" w:rsidRDefault="0022073C" w:rsidP="0022073C">
              <w:pPr>
                <w:pStyle w:val="Bibliography"/>
                <w:rPr>
                  <w:noProof/>
                </w:rPr>
              </w:pPr>
              <w:r>
                <w:rPr>
                  <w:noProof/>
                </w:rPr>
                <w:t xml:space="preserve">Passion Ford, 2012. </w:t>
              </w:r>
              <w:r>
                <w:rPr>
                  <w:i/>
                  <w:iCs/>
                  <w:noProof/>
                </w:rPr>
                <w:t xml:space="preserve">Passion Ford - Zetec cylinder Head Work. </w:t>
              </w:r>
              <w:r>
                <w:rPr>
                  <w:noProof/>
                </w:rPr>
                <w:t xml:space="preserve">[Online] </w:t>
              </w:r>
              <w:r>
                <w:rPr>
                  <w:noProof/>
                </w:rPr>
                <w:br/>
                <w:t xml:space="preserve">Available at: </w:t>
              </w:r>
              <w:r>
                <w:rPr>
                  <w:noProof/>
                  <w:u w:val="single"/>
                </w:rPr>
                <w:t>https://passionford.com/forum/general-car-related-discussion/438809-zetec-cylinder-head-work-pictures.html</w:t>
              </w:r>
              <w:r>
                <w:rPr>
                  <w:noProof/>
                </w:rPr>
                <w:br/>
                <w:t>[Accessed 2 February 2020].</w:t>
              </w:r>
            </w:p>
            <w:p w:rsidR="0022073C" w:rsidRDefault="0022073C" w:rsidP="0022073C">
              <w:pPr>
                <w:pStyle w:val="Bibliography"/>
                <w:rPr>
                  <w:noProof/>
                </w:rPr>
              </w:pPr>
              <w:r>
                <w:rPr>
                  <w:noProof/>
                </w:rPr>
                <w:lastRenderedPageBreak/>
                <w:t xml:space="preserve">Smith, P. H., 1977. </w:t>
              </w:r>
              <w:r>
                <w:rPr>
                  <w:i/>
                  <w:iCs/>
                  <w:noProof/>
                </w:rPr>
                <w:t xml:space="preserve">The Design and Tuning of Competition Engines. </w:t>
              </w:r>
              <w:r>
                <w:rPr>
                  <w:noProof/>
                </w:rPr>
                <w:t>6th ed. Cambridge: Robert Bentley, Inc..</w:t>
              </w:r>
            </w:p>
            <w:p w:rsidR="0022073C" w:rsidRDefault="0022073C" w:rsidP="0022073C">
              <w:pPr>
                <w:pStyle w:val="Bibliography"/>
                <w:rPr>
                  <w:noProof/>
                </w:rPr>
              </w:pPr>
              <w:r>
                <w:rPr>
                  <w:noProof/>
                </w:rPr>
                <w:t xml:space="preserve">Stewart, M., 2004. </w:t>
              </w:r>
              <w:r>
                <w:rPr>
                  <w:i/>
                  <w:iCs/>
                  <w:noProof/>
                </w:rPr>
                <w:t xml:space="preserve">Fords 2.0 VVT Zetec Engine. </w:t>
              </w:r>
              <w:r>
                <w:rPr>
                  <w:noProof/>
                </w:rPr>
                <w:t xml:space="preserve">[Online] </w:t>
              </w:r>
              <w:r>
                <w:rPr>
                  <w:noProof/>
                </w:rPr>
                <w:br/>
                <w:t xml:space="preserve">Available at: </w:t>
              </w:r>
              <w:r>
                <w:rPr>
                  <w:noProof/>
                  <w:u w:val="single"/>
                </w:rPr>
                <w:t>https://www.mwstewart.co.uk/articles/duratecvvt/</w:t>
              </w:r>
              <w:r>
                <w:rPr>
                  <w:noProof/>
                </w:rPr>
                <w:br/>
                <w:t>[Accessed 2 February 2020].</w:t>
              </w:r>
            </w:p>
            <w:p w:rsidR="0022073C" w:rsidRDefault="0022073C" w:rsidP="0022073C">
              <w:r>
                <w:fldChar w:fldCharType="end"/>
              </w:r>
            </w:p>
          </w:sdtContent>
        </w:sdt>
      </w:sdtContent>
    </w:sdt>
    <w:p w:rsidR="0022073C" w:rsidRDefault="0022073C" w:rsidP="0022073C">
      <w:pPr>
        <w:pStyle w:val="Heading1"/>
        <w:numPr>
          <w:ilvl w:val="0"/>
          <w:numId w:val="0"/>
        </w:numPr>
      </w:pPr>
    </w:p>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 w:rsidR="00886665" w:rsidRDefault="00886665" w:rsidP="00886665">
      <w:pPr>
        <w:pStyle w:val="Heading1"/>
      </w:pPr>
      <w:bookmarkStart w:id="25" w:name="_Toc32820961"/>
      <w:r>
        <w:t>Appendix</w:t>
      </w:r>
      <w:bookmarkEnd w:id="25"/>
      <w:r>
        <w:t xml:space="preserve"> </w:t>
      </w:r>
    </w:p>
    <w:p w:rsidR="00886665" w:rsidRPr="00886665" w:rsidRDefault="00886665" w:rsidP="00886665">
      <w:pPr>
        <w:pStyle w:val="Heading3"/>
      </w:pPr>
      <w:bookmarkStart w:id="26" w:name="_Toc32820962"/>
      <w:r>
        <w:t>Graphs Illustrating CFM against valve lift for the various cylinder head setups</w:t>
      </w:r>
      <w:bookmarkEnd w:id="26"/>
    </w:p>
    <w:p w:rsidR="00886665" w:rsidRDefault="00886665" w:rsidP="00886665">
      <w:r>
        <w:rPr>
          <w:noProof/>
          <w:lang w:eastAsia="en-GB"/>
        </w:rPr>
        <w:drawing>
          <wp:anchor distT="0" distB="0" distL="114300" distR="114300" simplePos="0" relativeHeight="251678720" behindDoc="1" locked="0" layoutInCell="1" allowOverlap="1">
            <wp:simplePos x="0" y="0"/>
            <wp:positionH relativeFrom="column">
              <wp:posOffset>19050</wp:posOffset>
            </wp:positionH>
            <wp:positionV relativeFrom="paragraph">
              <wp:posOffset>151130</wp:posOffset>
            </wp:positionV>
            <wp:extent cx="4601845" cy="2743200"/>
            <wp:effectExtent l="19050" t="0" r="27305" b="0"/>
            <wp:wrapTight wrapText="bothSides">
              <wp:wrapPolygon edited="0">
                <wp:start x="-89" y="0"/>
                <wp:lineTo x="-89" y="21600"/>
                <wp:lineTo x="21728" y="21600"/>
                <wp:lineTo x="21728" y="0"/>
                <wp:lineTo x="-89" y="0"/>
              </wp:wrapPolygon>
            </wp:wrapTight>
            <wp:docPr id="18" name="Chart 10">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rsidR="00886665" w:rsidRPr="00886665" w:rsidRDefault="00886665" w:rsidP="00886665">
      <w:r w:rsidRPr="00886665">
        <w:drawing>
          <wp:anchor distT="0" distB="0" distL="114300" distR="114300" simplePos="0" relativeHeight="251680768" behindDoc="1" locked="0" layoutInCell="1" allowOverlap="1">
            <wp:simplePos x="0" y="0"/>
            <wp:positionH relativeFrom="column">
              <wp:posOffset>-4742815</wp:posOffset>
            </wp:positionH>
            <wp:positionV relativeFrom="paragraph">
              <wp:posOffset>5600065</wp:posOffset>
            </wp:positionV>
            <wp:extent cx="4572000" cy="2743200"/>
            <wp:effectExtent l="19050" t="0" r="19050" b="0"/>
            <wp:wrapTight wrapText="bothSides">
              <wp:wrapPolygon edited="0">
                <wp:start x="-90" y="0"/>
                <wp:lineTo x="-90" y="21600"/>
                <wp:lineTo x="21690" y="21600"/>
                <wp:lineTo x="21690" y="0"/>
                <wp:lineTo x="-90" y="0"/>
              </wp:wrapPolygon>
            </wp:wrapTight>
            <wp:docPr id="22" name="Chart 1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2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sidRPr="00886665">
        <w:drawing>
          <wp:anchor distT="0" distB="0" distL="114300" distR="114300" simplePos="0" relativeHeight="251679744" behindDoc="1" locked="0" layoutInCell="1" allowOverlap="1">
            <wp:simplePos x="0" y="0"/>
            <wp:positionH relativeFrom="column">
              <wp:posOffset>-4742815</wp:posOffset>
            </wp:positionH>
            <wp:positionV relativeFrom="paragraph">
              <wp:posOffset>2742565</wp:posOffset>
            </wp:positionV>
            <wp:extent cx="4572000" cy="2743200"/>
            <wp:effectExtent l="19050" t="0" r="19050" b="0"/>
            <wp:wrapTight wrapText="bothSides">
              <wp:wrapPolygon edited="0">
                <wp:start x="-90" y="0"/>
                <wp:lineTo x="-90" y="21600"/>
                <wp:lineTo x="21690" y="21600"/>
                <wp:lineTo x="21690" y="0"/>
                <wp:lineTo x="-90" y="0"/>
              </wp:wrapPolygon>
            </wp:wrapTight>
            <wp:docPr id="20" name="Chart 11">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sectPr w:rsidR="00886665" w:rsidRPr="00886665" w:rsidSect="00B17987">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198" w:rsidRDefault="00A46198" w:rsidP="001E0CE3">
      <w:r>
        <w:separator/>
      </w:r>
    </w:p>
  </w:endnote>
  <w:endnote w:type="continuationSeparator" w:id="0">
    <w:p w:rsidR="00A46198" w:rsidRDefault="00A46198" w:rsidP="001E0C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45966"/>
      <w:docPartObj>
        <w:docPartGallery w:val="Page Numbers (Bottom of Page)"/>
        <w:docPartUnique/>
      </w:docPartObj>
    </w:sdtPr>
    <w:sdtEndPr>
      <w:rPr>
        <w:color w:val="7F7F7F" w:themeColor="background1" w:themeShade="7F"/>
        <w:spacing w:val="60"/>
      </w:rPr>
    </w:sdtEndPr>
    <w:sdtContent>
      <w:p w:rsidR="00A46198" w:rsidRDefault="00A46198" w:rsidP="00AC5A5A">
        <w:pPr>
          <w:pStyle w:val="Footer"/>
          <w:jc w:val="right"/>
        </w:pPr>
        <w:fldSimple w:instr=" PAGE   \* MERGEFORMAT ">
          <w:r w:rsidR="00886665">
            <w:rPr>
              <w:noProof/>
            </w:rPr>
            <w:t>7</w:t>
          </w:r>
        </w:fldSimple>
        <w:r>
          <w:t xml:space="preserve"> | </w:t>
        </w:r>
        <w:r>
          <w:rPr>
            <w:color w:val="7F7F7F" w:themeColor="background1" w:themeShade="7F"/>
            <w:spacing w:val="60"/>
          </w:rPr>
          <w:t>Page</w:t>
        </w:r>
      </w:p>
    </w:sdtContent>
  </w:sdt>
  <w:p w:rsidR="00A46198" w:rsidRDefault="00A46198" w:rsidP="001E0CE3">
    <w:pPr>
      <w:pStyle w:val="Footer"/>
    </w:pPr>
    <w:r>
      <w:t>Alexander Wright (1701086)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198" w:rsidRDefault="00A46198" w:rsidP="001E0CE3">
      <w:r>
        <w:separator/>
      </w:r>
    </w:p>
  </w:footnote>
  <w:footnote w:type="continuationSeparator" w:id="0">
    <w:p w:rsidR="00A46198" w:rsidRDefault="00A46198" w:rsidP="001E0C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198" w:rsidRPr="00D938BB" w:rsidRDefault="00A46198" w:rsidP="001E0CE3">
    <w:pPr>
      <w:pStyle w:val="Header"/>
    </w:pPr>
    <w:r w:rsidRPr="002D5D94">
      <w:rPr>
        <w:caps/>
        <w:noProof/>
        <w:color w:val="808080" w:themeColor="background1" w:themeShade="80"/>
        <w:sz w:val="24"/>
        <w:szCs w:val="20"/>
      </w:rPr>
      <w:pict>
        <v:group id="Group 167" o:spid="_x0000_s20481" style="position:absolute;margin-left:447.1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">
          <v:group id="Group 168" o:spid="_x0000_s2048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169" o:spid="_x0000_s20486"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" fillcolor="white [3212]" stroked="f" strokeweight="1pt">
              <v:fill opacity="0"/>
            </v:rect>
            <v:shape id="Rectangle 12" o:spid="_x0000_s20485"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" path="m,l1462822,r,1014481l638269,407899,,xe" fillcolor="#4a66ac [3204]" stroked="f" strokeweight="1pt">
              <v:stroke joinstyle="miter"/>
              <v:path arrowok="t" o:connecttype="custom" o:connectlocs="0,0;14632,0;14632,10154;6384,4083;0,0" o:connectangles="0,0,0,0,0"/>
            </v:shape>
            <v:rect id="Rectangle 171" o:spid="_x0000_s20484"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" strokecolor="white [3212]" strokeweight="1pt">
              <v:fill r:id="rId1" o:title="" recolor="t" rotate="t" type="frame"/>
            </v:rect>
          </v:group>
          <v:shapetype id="_x0000_t202" coordsize="21600,21600" o:spt="202" path="m,l,21600r21600,l21600,xe">
            <v:stroke joinstyle="miter"/>
            <v:path gradientshapeok="t" o:connecttype="rect"/>
          </v:shapetype>
          <v:shape id="Text Box 172" o:spid="_x0000_s20482"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" filled="f" stroked="f" strokeweight=".5pt">
            <v:textbox inset=",7.2pt,,7.2pt">
              <w:txbxContent>
                <w:p w:rsidR="00A46198" w:rsidRDefault="00A46198" w:rsidP="001E0CE3">
                  <w:pPr>
                    <w:pStyle w:val="Header"/>
                  </w:pPr>
                </w:p>
              </w:txbxContent>
            </v:textbox>
          </v:shape>
          <w10:wrap anchorx="page" anchory="page"/>
        </v:group>
      </w:pict>
    </w:r>
    <w:r>
      <w:t>Powertrain Design and Efficiency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E0613"/>
    <w:multiLevelType w:val="hybridMultilevel"/>
    <w:tmpl w:val="7A707F24"/>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F311BA"/>
    <w:multiLevelType w:val="hybridMultilevel"/>
    <w:tmpl w:val="D8AAAC9A"/>
    <w:lvl w:ilvl="0" w:tplc="683AD3E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CA1B36"/>
    <w:multiLevelType w:val="hybridMultilevel"/>
    <w:tmpl w:val="5ED45F28"/>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D9198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21027CE3"/>
    <w:multiLevelType w:val="hybridMultilevel"/>
    <w:tmpl w:val="FEAC90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5301D7"/>
    <w:multiLevelType w:val="hybridMultilevel"/>
    <w:tmpl w:val="B7968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092661F"/>
    <w:multiLevelType w:val="hybridMultilevel"/>
    <w:tmpl w:val="E0CC75BE"/>
    <w:lvl w:ilvl="0" w:tplc="7C2E79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8342A59"/>
    <w:multiLevelType w:val="hybridMultilevel"/>
    <w:tmpl w:val="4A88BDB6"/>
    <w:lvl w:ilvl="0" w:tplc="3C6ECC54">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EEF5A4F"/>
    <w:multiLevelType w:val="hybridMultilevel"/>
    <w:tmpl w:val="88906FAC"/>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1F9065A"/>
    <w:multiLevelType w:val="hybridMultilevel"/>
    <w:tmpl w:val="5CEA1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51C5A88"/>
    <w:multiLevelType w:val="hybridMultilevel"/>
    <w:tmpl w:val="ED4E63F8"/>
    <w:lvl w:ilvl="0" w:tplc="2E22554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F564322"/>
    <w:multiLevelType w:val="hybridMultilevel"/>
    <w:tmpl w:val="29783D32"/>
    <w:lvl w:ilvl="0" w:tplc="8F903464">
      <w:start w:val="1"/>
      <w:numFmt w:val="bullet"/>
      <w:lvlText w:val="-"/>
      <w:lvlJc w:val="left"/>
      <w:pPr>
        <w:ind w:left="390" w:hanging="360"/>
      </w:pPr>
      <w:rPr>
        <w:rFonts w:ascii="Calibri" w:eastAsiaTheme="minorHAnsi" w:hAnsi="Calibri"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2">
    <w:nsid w:val="61C756D4"/>
    <w:multiLevelType w:val="hybridMultilevel"/>
    <w:tmpl w:val="74265108"/>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510D84"/>
    <w:multiLevelType w:val="hybridMultilevel"/>
    <w:tmpl w:val="C3BCB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36F3DDD"/>
    <w:multiLevelType w:val="hybridMultilevel"/>
    <w:tmpl w:val="17627C7E"/>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AA97BC8"/>
    <w:multiLevelType w:val="hybridMultilevel"/>
    <w:tmpl w:val="FC528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DED3CF0"/>
    <w:multiLevelType w:val="hybridMultilevel"/>
    <w:tmpl w:val="4BE2A100"/>
    <w:lvl w:ilvl="0" w:tplc="D4C4DC9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0"/>
  </w:num>
  <w:num w:numId="4">
    <w:abstractNumId w:val="12"/>
  </w:num>
  <w:num w:numId="5">
    <w:abstractNumId w:val="15"/>
  </w:num>
  <w:num w:numId="6">
    <w:abstractNumId w:val="8"/>
  </w:num>
  <w:num w:numId="7">
    <w:abstractNumId w:val="0"/>
  </w:num>
  <w:num w:numId="8">
    <w:abstractNumId w:val="5"/>
  </w:num>
  <w:num w:numId="9">
    <w:abstractNumId w:val="13"/>
  </w:num>
  <w:num w:numId="10">
    <w:abstractNumId w:val="9"/>
  </w:num>
  <w:num w:numId="11">
    <w:abstractNumId w:val="14"/>
  </w:num>
  <w:num w:numId="12">
    <w:abstractNumId w:val="2"/>
  </w:num>
  <w:num w:numId="13">
    <w:abstractNumId w:val="6"/>
  </w:num>
  <w:num w:numId="14">
    <w:abstractNumId w:val="16"/>
  </w:num>
  <w:num w:numId="15">
    <w:abstractNumId w:val="7"/>
  </w:num>
  <w:num w:numId="16">
    <w:abstractNumId w:val="1"/>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488">
      <o:colormenu v:ext="edit" strokecolor="none [1614]"/>
    </o:shapedefaults>
    <o:shapelayout v:ext="edit">
      <o:idmap v:ext="edit" data="20"/>
    </o:shapelayout>
  </w:hdrShapeDefaults>
  <w:footnotePr>
    <w:footnote w:id="-1"/>
    <w:footnote w:id="0"/>
  </w:footnotePr>
  <w:endnotePr>
    <w:endnote w:id="-1"/>
    <w:endnote w:id="0"/>
  </w:endnotePr>
  <w:compat/>
  <w:rsids>
    <w:rsidRoot w:val="00B17987"/>
    <w:rsid w:val="000050BD"/>
    <w:rsid w:val="000114A6"/>
    <w:rsid w:val="000219E7"/>
    <w:rsid w:val="000223F9"/>
    <w:rsid w:val="00035632"/>
    <w:rsid w:val="00036EB3"/>
    <w:rsid w:val="000425C3"/>
    <w:rsid w:val="000502A2"/>
    <w:rsid w:val="000648A6"/>
    <w:rsid w:val="00072AB3"/>
    <w:rsid w:val="00082686"/>
    <w:rsid w:val="0008592E"/>
    <w:rsid w:val="000B0AC4"/>
    <w:rsid w:val="000C1B2E"/>
    <w:rsid w:val="000C5DA9"/>
    <w:rsid w:val="000D4041"/>
    <w:rsid w:val="000F766C"/>
    <w:rsid w:val="00105FFF"/>
    <w:rsid w:val="001163A3"/>
    <w:rsid w:val="001365DF"/>
    <w:rsid w:val="001420DF"/>
    <w:rsid w:val="001613F6"/>
    <w:rsid w:val="00167466"/>
    <w:rsid w:val="00167A93"/>
    <w:rsid w:val="00167D60"/>
    <w:rsid w:val="00182B8E"/>
    <w:rsid w:val="00186857"/>
    <w:rsid w:val="001B0AD8"/>
    <w:rsid w:val="001B3C12"/>
    <w:rsid w:val="001C3E76"/>
    <w:rsid w:val="001C469B"/>
    <w:rsid w:val="001C5411"/>
    <w:rsid w:val="001D31A7"/>
    <w:rsid w:val="001E0CE3"/>
    <w:rsid w:val="001F3BD1"/>
    <w:rsid w:val="00200131"/>
    <w:rsid w:val="00204CFD"/>
    <w:rsid w:val="00207758"/>
    <w:rsid w:val="00216D6D"/>
    <w:rsid w:val="0022073C"/>
    <w:rsid w:val="002359B1"/>
    <w:rsid w:val="0025595C"/>
    <w:rsid w:val="00263A37"/>
    <w:rsid w:val="00293EE9"/>
    <w:rsid w:val="002A1596"/>
    <w:rsid w:val="002B4491"/>
    <w:rsid w:val="002C32A3"/>
    <w:rsid w:val="002C3712"/>
    <w:rsid w:val="002C463F"/>
    <w:rsid w:val="002D334E"/>
    <w:rsid w:val="002D533C"/>
    <w:rsid w:val="002D5352"/>
    <w:rsid w:val="002D5D94"/>
    <w:rsid w:val="002F2A74"/>
    <w:rsid w:val="003012E4"/>
    <w:rsid w:val="00305E92"/>
    <w:rsid w:val="0031105D"/>
    <w:rsid w:val="0031493F"/>
    <w:rsid w:val="00340833"/>
    <w:rsid w:val="0036483C"/>
    <w:rsid w:val="00385223"/>
    <w:rsid w:val="00385A5A"/>
    <w:rsid w:val="00387A18"/>
    <w:rsid w:val="003904AE"/>
    <w:rsid w:val="0039152F"/>
    <w:rsid w:val="00393F96"/>
    <w:rsid w:val="0039618F"/>
    <w:rsid w:val="003A519E"/>
    <w:rsid w:val="003A6D52"/>
    <w:rsid w:val="003A7FF0"/>
    <w:rsid w:val="003B271B"/>
    <w:rsid w:val="003C29B0"/>
    <w:rsid w:val="003D2E8D"/>
    <w:rsid w:val="003D3327"/>
    <w:rsid w:val="003D63E9"/>
    <w:rsid w:val="003E2561"/>
    <w:rsid w:val="003E6434"/>
    <w:rsid w:val="003E74AC"/>
    <w:rsid w:val="004016EC"/>
    <w:rsid w:val="00401A8F"/>
    <w:rsid w:val="0040227E"/>
    <w:rsid w:val="004061DD"/>
    <w:rsid w:val="0042050B"/>
    <w:rsid w:val="00425D40"/>
    <w:rsid w:val="00433378"/>
    <w:rsid w:val="004338A7"/>
    <w:rsid w:val="00435B6E"/>
    <w:rsid w:val="0044123C"/>
    <w:rsid w:val="00447DF1"/>
    <w:rsid w:val="00447F1A"/>
    <w:rsid w:val="00454D75"/>
    <w:rsid w:val="00472024"/>
    <w:rsid w:val="00473048"/>
    <w:rsid w:val="004A0724"/>
    <w:rsid w:val="004A31CA"/>
    <w:rsid w:val="004B74C3"/>
    <w:rsid w:val="004C3924"/>
    <w:rsid w:val="004D24C0"/>
    <w:rsid w:val="004D2E0F"/>
    <w:rsid w:val="004E78DF"/>
    <w:rsid w:val="004F1659"/>
    <w:rsid w:val="005047DC"/>
    <w:rsid w:val="00527D41"/>
    <w:rsid w:val="005319C8"/>
    <w:rsid w:val="005329AC"/>
    <w:rsid w:val="00561531"/>
    <w:rsid w:val="00561DF7"/>
    <w:rsid w:val="00583DE5"/>
    <w:rsid w:val="005A1992"/>
    <w:rsid w:val="005A2E1F"/>
    <w:rsid w:val="005B0D00"/>
    <w:rsid w:val="005B7F1B"/>
    <w:rsid w:val="005D36DD"/>
    <w:rsid w:val="005E0CF9"/>
    <w:rsid w:val="005E7111"/>
    <w:rsid w:val="005F3A3A"/>
    <w:rsid w:val="005F6885"/>
    <w:rsid w:val="00600E99"/>
    <w:rsid w:val="00607785"/>
    <w:rsid w:val="00607837"/>
    <w:rsid w:val="00611D9C"/>
    <w:rsid w:val="006127A6"/>
    <w:rsid w:val="006133CC"/>
    <w:rsid w:val="00630203"/>
    <w:rsid w:val="006316AF"/>
    <w:rsid w:val="0063330F"/>
    <w:rsid w:val="006339D6"/>
    <w:rsid w:val="00647F0F"/>
    <w:rsid w:val="00653BFA"/>
    <w:rsid w:val="00656F50"/>
    <w:rsid w:val="00664D56"/>
    <w:rsid w:val="006747F6"/>
    <w:rsid w:val="006826E5"/>
    <w:rsid w:val="0069644B"/>
    <w:rsid w:val="006A1869"/>
    <w:rsid w:val="006A1EE1"/>
    <w:rsid w:val="006D3550"/>
    <w:rsid w:val="006D3C04"/>
    <w:rsid w:val="006D7FF6"/>
    <w:rsid w:val="006E0E22"/>
    <w:rsid w:val="006F3D5B"/>
    <w:rsid w:val="00703279"/>
    <w:rsid w:val="0072017D"/>
    <w:rsid w:val="00722CC7"/>
    <w:rsid w:val="007306BC"/>
    <w:rsid w:val="00742D9A"/>
    <w:rsid w:val="00764780"/>
    <w:rsid w:val="00767732"/>
    <w:rsid w:val="00770A65"/>
    <w:rsid w:val="00783E35"/>
    <w:rsid w:val="00790802"/>
    <w:rsid w:val="00796D23"/>
    <w:rsid w:val="007C25A3"/>
    <w:rsid w:val="007F1DDD"/>
    <w:rsid w:val="007F3B4A"/>
    <w:rsid w:val="00801332"/>
    <w:rsid w:val="00813614"/>
    <w:rsid w:val="0081730D"/>
    <w:rsid w:val="00843E82"/>
    <w:rsid w:val="00851C00"/>
    <w:rsid w:val="00852C54"/>
    <w:rsid w:val="008537C5"/>
    <w:rsid w:val="00854876"/>
    <w:rsid w:val="00860D20"/>
    <w:rsid w:val="008633AB"/>
    <w:rsid w:val="00870545"/>
    <w:rsid w:val="00870D55"/>
    <w:rsid w:val="00873119"/>
    <w:rsid w:val="00884532"/>
    <w:rsid w:val="00886665"/>
    <w:rsid w:val="008A28EE"/>
    <w:rsid w:val="008C21E2"/>
    <w:rsid w:val="008C7130"/>
    <w:rsid w:val="008D00F8"/>
    <w:rsid w:val="008D1AF0"/>
    <w:rsid w:val="008D20EE"/>
    <w:rsid w:val="008E0964"/>
    <w:rsid w:val="008E11D8"/>
    <w:rsid w:val="008E1B7A"/>
    <w:rsid w:val="008E470A"/>
    <w:rsid w:val="009219C1"/>
    <w:rsid w:val="009261B8"/>
    <w:rsid w:val="00934C67"/>
    <w:rsid w:val="00935E3E"/>
    <w:rsid w:val="00940013"/>
    <w:rsid w:val="0094636E"/>
    <w:rsid w:val="00956B1F"/>
    <w:rsid w:val="00970316"/>
    <w:rsid w:val="00984E44"/>
    <w:rsid w:val="00991328"/>
    <w:rsid w:val="009B05BD"/>
    <w:rsid w:val="009B0C88"/>
    <w:rsid w:val="009C17F0"/>
    <w:rsid w:val="009E01CB"/>
    <w:rsid w:val="009E026F"/>
    <w:rsid w:val="009F5193"/>
    <w:rsid w:val="009F6DBC"/>
    <w:rsid w:val="00A0332A"/>
    <w:rsid w:val="00A0515D"/>
    <w:rsid w:val="00A06528"/>
    <w:rsid w:val="00A066E7"/>
    <w:rsid w:val="00A33B25"/>
    <w:rsid w:val="00A44375"/>
    <w:rsid w:val="00A44C8C"/>
    <w:rsid w:val="00A46198"/>
    <w:rsid w:val="00A516D7"/>
    <w:rsid w:val="00A537BD"/>
    <w:rsid w:val="00A5521A"/>
    <w:rsid w:val="00A564AC"/>
    <w:rsid w:val="00A67352"/>
    <w:rsid w:val="00A71262"/>
    <w:rsid w:val="00A77657"/>
    <w:rsid w:val="00A81AB8"/>
    <w:rsid w:val="00A86252"/>
    <w:rsid w:val="00A92EAC"/>
    <w:rsid w:val="00A934D4"/>
    <w:rsid w:val="00A93A37"/>
    <w:rsid w:val="00AA0168"/>
    <w:rsid w:val="00AA0D98"/>
    <w:rsid w:val="00AC1F17"/>
    <w:rsid w:val="00AC4B93"/>
    <w:rsid w:val="00AC5413"/>
    <w:rsid w:val="00AC5A4D"/>
    <w:rsid w:val="00AC5A5A"/>
    <w:rsid w:val="00AD1347"/>
    <w:rsid w:val="00AD2035"/>
    <w:rsid w:val="00AD2206"/>
    <w:rsid w:val="00AD53FB"/>
    <w:rsid w:val="00AD75CC"/>
    <w:rsid w:val="00AE06B1"/>
    <w:rsid w:val="00AE2599"/>
    <w:rsid w:val="00AF3602"/>
    <w:rsid w:val="00B036BC"/>
    <w:rsid w:val="00B15E75"/>
    <w:rsid w:val="00B17987"/>
    <w:rsid w:val="00B31D04"/>
    <w:rsid w:val="00B32EF3"/>
    <w:rsid w:val="00B418EE"/>
    <w:rsid w:val="00B43F15"/>
    <w:rsid w:val="00B541F5"/>
    <w:rsid w:val="00B543C5"/>
    <w:rsid w:val="00B60806"/>
    <w:rsid w:val="00B60D66"/>
    <w:rsid w:val="00B62049"/>
    <w:rsid w:val="00B62BD3"/>
    <w:rsid w:val="00B6364D"/>
    <w:rsid w:val="00B65861"/>
    <w:rsid w:val="00B66A2F"/>
    <w:rsid w:val="00B80ECB"/>
    <w:rsid w:val="00B90969"/>
    <w:rsid w:val="00B94C06"/>
    <w:rsid w:val="00B97135"/>
    <w:rsid w:val="00BB1E97"/>
    <w:rsid w:val="00BB3ABC"/>
    <w:rsid w:val="00BC16D9"/>
    <w:rsid w:val="00BC22B0"/>
    <w:rsid w:val="00BC6FD3"/>
    <w:rsid w:val="00BD53A1"/>
    <w:rsid w:val="00BD5758"/>
    <w:rsid w:val="00BD7C32"/>
    <w:rsid w:val="00BE37A5"/>
    <w:rsid w:val="00BE4F22"/>
    <w:rsid w:val="00BE6C95"/>
    <w:rsid w:val="00BF3F69"/>
    <w:rsid w:val="00BF4761"/>
    <w:rsid w:val="00BF73FC"/>
    <w:rsid w:val="00C064BC"/>
    <w:rsid w:val="00C25781"/>
    <w:rsid w:val="00C31C1E"/>
    <w:rsid w:val="00C335ED"/>
    <w:rsid w:val="00C36373"/>
    <w:rsid w:val="00C406A4"/>
    <w:rsid w:val="00C474D8"/>
    <w:rsid w:val="00C5530A"/>
    <w:rsid w:val="00C55949"/>
    <w:rsid w:val="00C561BE"/>
    <w:rsid w:val="00C57897"/>
    <w:rsid w:val="00C640B2"/>
    <w:rsid w:val="00C6421E"/>
    <w:rsid w:val="00C76B81"/>
    <w:rsid w:val="00C85B7B"/>
    <w:rsid w:val="00CA102C"/>
    <w:rsid w:val="00CA1BAB"/>
    <w:rsid w:val="00CB677E"/>
    <w:rsid w:val="00CC5B1C"/>
    <w:rsid w:val="00CD5311"/>
    <w:rsid w:val="00CD62EA"/>
    <w:rsid w:val="00CE244D"/>
    <w:rsid w:val="00CE6AB1"/>
    <w:rsid w:val="00D01C45"/>
    <w:rsid w:val="00D115FB"/>
    <w:rsid w:val="00D20D49"/>
    <w:rsid w:val="00D2470D"/>
    <w:rsid w:val="00D255A3"/>
    <w:rsid w:val="00D26FAF"/>
    <w:rsid w:val="00D57ED4"/>
    <w:rsid w:val="00D65B9B"/>
    <w:rsid w:val="00D71E09"/>
    <w:rsid w:val="00D77D1F"/>
    <w:rsid w:val="00D824D5"/>
    <w:rsid w:val="00D931A8"/>
    <w:rsid w:val="00D938BB"/>
    <w:rsid w:val="00DA0788"/>
    <w:rsid w:val="00DA4C43"/>
    <w:rsid w:val="00DA5A49"/>
    <w:rsid w:val="00DB7807"/>
    <w:rsid w:val="00DD3F86"/>
    <w:rsid w:val="00DD7758"/>
    <w:rsid w:val="00DD7DDD"/>
    <w:rsid w:val="00E031BD"/>
    <w:rsid w:val="00E0672F"/>
    <w:rsid w:val="00E150B3"/>
    <w:rsid w:val="00E27278"/>
    <w:rsid w:val="00E3482A"/>
    <w:rsid w:val="00E37D62"/>
    <w:rsid w:val="00E40BE7"/>
    <w:rsid w:val="00E448B5"/>
    <w:rsid w:val="00E616F8"/>
    <w:rsid w:val="00E623FB"/>
    <w:rsid w:val="00E65DEA"/>
    <w:rsid w:val="00E81776"/>
    <w:rsid w:val="00E836C3"/>
    <w:rsid w:val="00EA709D"/>
    <w:rsid w:val="00EB1957"/>
    <w:rsid w:val="00EC16EF"/>
    <w:rsid w:val="00EF11EB"/>
    <w:rsid w:val="00F069E8"/>
    <w:rsid w:val="00F3037D"/>
    <w:rsid w:val="00F3637D"/>
    <w:rsid w:val="00F36560"/>
    <w:rsid w:val="00F408A7"/>
    <w:rsid w:val="00F54079"/>
    <w:rsid w:val="00F5724A"/>
    <w:rsid w:val="00F57927"/>
    <w:rsid w:val="00F6228F"/>
    <w:rsid w:val="00F71238"/>
    <w:rsid w:val="00F94613"/>
    <w:rsid w:val="00FA0B43"/>
    <w:rsid w:val="00FB7DD9"/>
    <w:rsid w:val="00FC08ED"/>
    <w:rsid w:val="00FD6100"/>
    <w:rsid w:val="00FE1381"/>
    <w:rsid w:val="00FE2E37"/>
    <w:rsid w:val="00FF39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8">
      <o:colormenu v:ext="edit" stroke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041"/>
  </w:style>
  <w:style w:type="paragraph" w:styleId="Heading1">
    <w:name w:val="heading 1"/>
    <w:basedOn w:val="Normal"/>
    <w:next w:val="Normal"/>
    <w:link w:val="Heading1Char"/>
    <w:uiPriority w:val="9"/>
    <w:qFormat/>
    <w:rsid w:val="00D938BB"/>
    <w:pPr>
      <w:keepNext/>
      <w:keepLines/>
      <w:numPr>
        <w:numId w:val="1"/>
      </w:numPr>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D938BB"/>
    <w:pPr>
      <w:keepNext/>
      <w:keepLines/>
      <w:numPr>
        <w:ilvl w:val="1"/>
        <w:numId w:val="1"/>
      </w:numPr>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D938BB"/>
    <w:pPr>
      <w:keepNext/>
      <w:keepLines/>
      <w:numPr>
        <w:ilvl w:val="2"/>
        <w:numId w:val="1"/>
      </w:numPr>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semiHidden/>
    <w:unhideWhenUsed/>
    <w:qFormat/>
    <w:rsid w:val="00D938BB"/>
    <w:pPr>
      <w:keepNext/>
      <w:keepLines/>
      <w:numPr>
        <w:ilvl w:val="3"/>
        <w:numId w:val="1"/>
      </w:numPr>
      <w:spacing w:before="40" w:after="0"/>
      <w:outlineLvl w:val="3"/>
    </w:pPr>
    <w:rPr>
      <w:rFonts w:asciiTheme="majorHAnsi" w:eastAsiaTheme="majorEastAsia" w:hAnsiTheme="majorHAnsi" w:cstheme="majorBidi"/>
      <w:i/>
      <w:iCs/>
      <w:color w:val="374C80" w:themeColor="accent1" w:themeShade="BF"/>
    </w:rPr>
  </w:style>
  <w:style w:type="paragraph" w:styleId="Heading5">
    <w:name w:val="heading 5"/>
    <w:basedOn w:val="Normal"/>
    <w:next w:val="Normal"/>
    <w:link w:val="Heading5Char"/>
    <w:uiPriority w:val="9"/>
    <w:semiHidden/>
    <w:unhideWhenUsed/>
    <w:qFormat/>
    <w:rsid w:val="00D938BB"/>
    <w:pPr>
      <w:keepNext/>
      <w:keepLines/>
      <w:numPr>
        <w:ilvl w:val="4"/>
        <w:numId w:val="1"/>
      </w:numPr>
      <w:spacing w:before="40" w:after="0"/>
      <w:outlineLvl w:val="4"/>
    </w:pPr>
    <w:rPr>
      <w:rFonts w:asciiTheme="majorHAnsi" w:eastAsiaTheme="majorEastAsia" w:hAnsiTheme="majorHAnsi" w:cstheme="majorBidi"/>
      <w:color w:val="374C80" w:themeColor="accent1" w:themeShade="BF"/>
    </w:rPr>
  </w:style>
  <w:style w:type="paragraph" w:styleId="Heading6">
    <w:name w:val="heading 6"/>
    <w:basedOn w:val="Normal"/>
    <w:next w:val="Normal"/>
    <w:link w:val="Heading6Char"/>
    <w:uiPriority w:val="9"/>
    <w:semiHidden/>
    <w:unhideWhenUsed/>
    <w:qFormat/>
    <w:rsid w:val="00D938BB"/>
    <w:pPr>
      <w:keepNext/>
      <w:keepLines/>
      <w:numPr>
        <w:ilvl w:val="5"/>
        <w:numId w:val="1"/>
      </w:numPr>
      <w:spacing w:before="40" w:after="0"/>
      <w:outlineLvl w:val="5"/>
    </w:pPr>
    <w:rPr>
      <w:rFonts w:asciiTheme="majorHAnsi" w:eastAsiaTheme="majorEastAsia" w:hAnsiTheme="majorHAnsi" w:cstheme="majorBidi"/>
      <w:color w:val="243255" w:themeColor="accent1" w:themeShade="7F"/>
    </w:rPr>
  </w:style>
  <w:style w:type="paragraph" w:styleId="Heading7">
    <w:name w:val="heading 7"/>
    <w:basedOn w:val="Normal"/>
    <w:next w:val="Normal"/>
    <w:link w:val="Heading7Char"/>
    <w:uiPriority w:val="9"/>
    <w:semiHidden/>
    <w:unhideWhenUsed/>
    <w:qFormat/>
    <w:rsid w:val="00D938BB"/>
    <w:pPr>
      <w:keepNext/>
      <w:keepLines/>
      <w:numPr>
        <w:ilvl w:val="6"/>
        <w:numId w:val="1"/>
      </w:numPr>
      <w:spacing w:before="40" w:after="0"/>
      <w:outlineLvl w:val="6"/>
    </w:pPr>
    <w:rPr>
      <w:rFonts w:asciiTheme="majorHAnsi" w:eastAsiaTheme="majorEastAsia" w:hAnsiTheme="majorHAnsi" w:cstheme="majorBidi"/>
      <w:i/>
      <w:iCs/>
      <w:color w:val="243255" w:themeColor="accent1" w:themeShade="7F"/>
    </w:rPr>
  </w:style>
  <w:style w:type="paragraph" w:styleId="Heading8">
    <w:name w:val="heading 8"/>
    <w:basedOn w:val="Normal"/>
    <w:next w:val="Normal"/>
    <w:link w:val="Heading8Char"/>
    <w:uiPriority w:val="9"/>
    <w:semiHidden/>
    <w:unhideWhenUsed/>
    <w:qFormat/>
    <w:rsid w:val="00D938B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938B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79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7987"/>
    <w:rPr>
      <w:rFonts w:eastAsiaTheme="minorEastAsia"/>
      <w:lang w:val="en-US"/>
    </w:rPr>
  </w:style>
  <w:style w:type="paragraph" w:styleId="Header">
    <w:name w:val="header"/>
    <w:basedOn w:val="Normal"/>
    <w:link w:val="HeaderChar"/>
    <w:uiPriority w:val="99"/>
    <w:unhideWhenUsed/>
    <w:rsid w:val="00B1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987"/>
  </w:style>
  <w:style w:type="paragraph" w:styleId="Footer">
    <w:name w:val="footer"/>
    <w:basedOn w:val="Normal"/>
    <w:link w:val="FooterChar"/>
    <w:uiPriority w:val="99"/>
    <w:unhideWhenUsed/>
    <w:rsid w:val="00B1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987"/>
  </w:style>
  <w:style w:type="character" w:customStyle="1" w:styleId="Heading1Char">
    <w:name w:val="Heading 1 Char"/>
    <w:basedOn w:val="DefaultParagraphFont"/>
    <w:link w:val="Heading1"/>
    <w:uiPriority w:val="9"/>
    <w:rsid w:val="00D938BB"/>
    <w:rPr>
      <w:rFonts w:asciiTheme="majorHAnsi" w:eastAsiaTheme="majorEastAsia" w:hAnsiTheme="majorHAnsi" w:cstheme="majorBidi"/>
      <w:color w:val="374C80" w:themeColor="accent1" w:themeShade="BF"/>
      <w:sz w:val="32"/>
      <w:szCs w:val="32"/>
    </w:rPr>
  </w:style>
  <w:style w:type="character" w:customStyle="1" w:styleId="Heading2Char">
    <w:name w:val="Heading 2 Char"/>
    <w:basedOn w:val="DefaultParagraphFont"/>
    <w:link w:val="Heading2"/>
    <w:uiPriority w:val="9"/>
    <w:rsid w:val="00D938BB"/>
    <w:rPr>
      <w:rFonts w:asciiTheme="majorHAnsi" w:eastAsiaTheme="majorEastAsia" w:hAnsiTheme="majorHAnsi" w:cstheme="majorBidi"/>
      <w:color w:val="374C80" w:themeColor="accent1" w:themeShade="BF"/>
      <w:sz w:val="26"/>
      <w:szCs w:val="26"/>
    </w:rPr>
  </w:style>
  <w:style w:type="character" w:customStyle="1" w:styleId="Heading3Char">
    <w:name w:val="Heading 3 Char"/>
    <w:basedOn w:val="DefaultParagraphFont"/>
    <w:link w:val="Heading3"/>
    <w:uiPriority w:val="9"/>
    <w:rsid w:val="00D938BB"/>
    <w:rPr>
      <w:rFonts w:asciiTheme="majorHAnsi" w:eastAsiaTheme="majorEastAsia" w:hAnsiTheme="majorHAnsi" w:cstheme="majorBidi"/>
      <w:color w:val="243255" w:themeColor="accent1" w:themeShade="7F"/>
      <w:sz w:val="24"/>
      <w:szCs w:val="24"/>
    </w:rPr>
  </w:style>
  <w:style w:type="character" w:customStyle="1" w:styleId="Heading4Char">
    <w:name w:val="Heading 4 Char"/>
    <w:basedOn w:val="DefaultParagraphFont"/>
    <w:link w:val="Heading4"/>
    <w:uiPriority w:val="9"/>
    <w:semiHidden/>
    <w:rsid w:val="00D938BB"/>
    <w:rPr>
      <w:rFonts w:asciiTheme="majorHAnsi" w:eastAsiaTheme="majorEastAsia" w:hAnsiTheme="majorHAnsi" w:cstheme="majorBidi"/>
      <w:i/>
      <w:iCs/>
      <w:color w:val="374C80" w:themeColor="accent1" w:themeShade="BF"/>
    </w:rPr>
  </w:style>
  <w:style w:type="character" w:customStyle="1" w:styleId="Heading5Char">
    <w:name w:val="Heading 5 Char"/>
    <w:basedOn w:val="DefaultParagraphFont"/>
    <w:link w:val="Heading5"/>
    <w:uiPriority w:val="9"/>
    <w:semiHidden/>
    <w:rsid w:val="00D938BB"/>
    <w:rPr>
      <w:rFonts w:asciiTheme="majorHAnsi" w:eastAsiaTheme="majorEastAsia" w:hAnsiTheme="majorHAnsi" w:cstheme="majorBidi"/>
      <w:color w:val="374C80" w:themeColor="accent1" w:themeShade="BF"/>
    </w:rPr>
  </w:style>
  <w:style w:type="character" w:customStyle="1" w:styleId="Heading6Char">
    <w:name w:val="Heading 6 Char"/>
    <w:basedOn w:val="DefaultParagraphFont"/>
    <w:link w:val="Heading6"/>
    <w:uiPriority w:val="9"/>
    <w:semiHidden/>
    <w:rsid w:val="00D938BB"/>
    <w:rPr>
      <w:rFonts w:asciiTheme="majorHAnsi" w:eastAsiaTheme="majorEastAsia" w:hAnsiTheme="majorHAnsi" w:cstheme="majorBidi"/>
      <w:color w:val="243255" w:themeColor="accent1" w:themeShade="7F"/>
    </w:rPr>
  </w:style>
  <w:style w:type="character" w:customStyle="1" w:styleId="Heading7Char">
    <w:name w:val="Heading 7 Char"/>
    <w:basedOn w:val="DefaultParagraphFont"/>
    <w:link w:val="Heading7"/>
    <w:uiPriority w:val="9"/>
    <w:semiHidden/>
    <w:rsid w:val="00D938BB"/>
    <w:rPr>
      <w:rFonts w:asciiTheme="majorHAnsi" w:eastAsiaTheme="majorEastAsia" w:hAnsiTheme="majorHAnsi" w:cstheme="majorBidi"/>
      <w:i/>
      <w:iCs/>
      <w:color w:val="243255" w:themeColor="accent1" w:themeShade="7F"/>
    </w:rPr>
  </w:style>
  <w:style w:type="character" w:customStyle="1" w:styleId="Heading8Char">
    <w:name w:val="Heading 8 Char"/>
    <w:basedOn w:val="DefaultParagraphFont"/>
    <w:link w:val="Heading8"/>
    <w:uiPriority w:val="9"/>
    <w:semiHidden/>
    <w:rsid w:val="00D938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938BB"/>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D824D5"/>
    <w:rPr>
      <w:color w:val="0000FF"/>
      <w:u w:val="single"/>
    </w:rPr>
  </w:style>
  <w:style w:type="paragraph" w:styleId="BalloonText">
    <w:name w:val="Balloon Text"/>
    <w:basedOn w:val="Normal"/>
    <w:link w:val="BalloonTextChar"/>
    <w:uiPriority w:val="99"/>
    <w:semiHidden/>
    <w:unhideWhenUsed/>
    <w:rsid w:val="00991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328"/>
    <w:rPr>
      <w:rFonts w:ascii="Tahoma" w:hAnsi="Tahoma" w:cs="Tahoma"/>
      <w:sz w:val="16"/>
      <w:szCs w:val="16"/>
    </w:rPr>
  </w:style>
  <w:style w:type="paragraph" w:styleId="ListParagraph">
    <w:name w:val="List Paragraph"/>
    <w:basedOn w:val="Normal"/>
    <w:uiPriority w:val="34"/>
    <w:qFormat/>
    <w:rsid w:val="000114A6"/>
    <w:pPr>
      <w:ind w:left="720"/>
      <w:contextualSpacing/>
    </w:pPr>
  </w:style>
  <w:style w:type="paragraph" w:styleId="Bibliography">
    <w:name w:val="Bibliography"/>
    <w:basedOn w:val="Normal"/>
    <w:next w:val="Normal"/>
    <w:uiPriority w:val="37"/>
    <w:unhideWhenUsed/>
    <w:rsid w:val="00C064BC"/>
  </w:style>
  <w:style w:type="paragraph" w:styleId="NormalWeb">
    <w:name w:val="Normal (Web)"/>
    <w:basedOn w:val="Normal"/>
    <w:uiPriority w:val="99"/>
    <w:semiHidden/>
    <w:unhideWhenUsed/>
    <w:rsid w:val="001C46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D2035"/>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D2035"/>
    <w:pPr>
      <w:spacing w:after="100"/>
    </w:pPr>
  </w:style>
  <w:style w:type="paragraph" w:styleId="TOC2">
    <w:name w:val="toc 2"/>
    <w:basedOn w:val="Normal"/>
    <w:next w:val="Normal"/>
    <w:autoRedefine/>
    <w:uiPriority w:val="39"/>
    <w:unhideWhenUsed/>
    <w:rsid w:val="00AD2035"/>
    <w:pPr>
      <w:spacing w:after="100"/>
      <w:ind w:left="220"/>
    </w:pPr>
  </w:style>
  <w:style w:type="paragraph" w:styleId="TOC3">
    <w:name w:val="toc 3"/>
    <w:basedOn w:val="Normal"/>
    <w:next w:val="Normal"/>
    <w:autoRedefine/>
    <w:uiPriority w:val="39"/>
    <w:unhideWhenUsed/>
    <w:rsid w:val="00AD2035"/>
    <w:pPr>
      <w:spacing w:after="100"/>
      <w:ind w:left="440"/>
    </w:pPr>
  </w:style>
  <w:style w:type="table" w:styleId="TableGrid">
    <w:name w:val="Table Grid"/>
    <w:basedOn w:val="TableNormal"/>
    <w:uiPriority w:val="39"/>
    <w:rsid w:val="00EA7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70545"/>
    <w:rPr>
      <w:color w:val="808080"/>
    </w:rPr>
  </w:style>
</w:styles>
</file>

<file path=word/webSettings.xml><?xml version="1.0" encoding="utf-8"?>
<w:webSettings xmlns:r="http://schemas.openxmlformats.org/officeDocument/2006/relationships" xmlns:w="http://schemas.openxmlformats.org/wordprocessingml/2006/main">
  <w:divs>
    <w:div w:id="83457310">
      <w:bodyDiv w:val="1"/>
      <w:marLeft w:val="0"/>
      <w:marRight w:val="0"/>
      <w:marTop w:val="0"/>
      <w:marBottom w:val="0"/>
      <w:divBdr>
        <w:top w:val="none" w:sz="0" w:space="0" w:color="auto"/>
        <w:left w:val="none" w:sz="0" w:space="0" w:color="auto"/>
        <w:bottom w:val="none" w:sz="0" w:space="0" w:color="auto"/>
        <w:right w:val="none" w:sz="0" w:space="0" w:color="auto"/>
      </w:divBdr>
    </w:div>
    <w:div w:id="134495340">
      <w:bodyDiv w:val="1"/>
      <w:marLeft w:val="0"/>
      <w:marRight w:val="0"/>
      <w:marTop w:val="0"/>
      <w:marBottom w:val="0"/>
      <w:divBdr>
        <w:top w:val="none" w:sz="0" w:space="0" w:color="auto"/>
        <w:left w:val="none" w:sz="0" w:space="0" w:color="auto"/>
        <w:bottom w:val="none" w:sz="0" w:space="0" w:color="auto"/>
        <w:right w:val="none" w:sz="0" w:space="0" w:color="auto"/>
      </w:divBdr>
    </w:div>
    <w:div w:id="219053909">
      <w:bodyDiv w:val="1"/>
      <w:marLeft w:val="0"/>
      <w:marRight w:val="0"/>
      <w:marTop w:val="0"/>
      <w:marBottom w:val="0"/>
      <w:divBdr>
        <w:top w:val="none" w:sz="0" w:space="0" w:color="auto"/>
        <w:left w:val="none" w:sz="0" w:space="0" w:color="auto"/>
        <w:bottom w:val="none" w:sz="0" w:space="0" w:color="auto"/>
        <w:right w:val="none" w:sz="0" w:space="0" w:color="auto"/>
      </w:divBdr>
    </w:div>
    <w:div w:id="245308605">
      <w:bodyDiv w:val="1"/>
      <w:marLeft w:val="0"/>
      <w:marRight w:val="0"/>
      <w:marTop w:val="0"/>
      <w:marBottom w:val="0"/>
      <w:divBdr>
        <w:top w:val="none" w:sz="0" w:space="0" w:color="auto"/>
        <w:left w:val="none" w:sz="0" w:space="0" w:color="auto"/>
        <w:bottom w:val="none" w:sz="0" w:space="0" w:color="auto"/>
        <w:right w:val="none" w:sz="0" w:space="0" w:color="auto"/>
      </w:divBdr>
    </w:div>
    <w:div w:id="326515442">
      <w:bodyDiv w:val="1"/>
      <w:marLeft w:val="0"/>
      <w:marRight w:val="0"/>
      <w:marTop w:val="0"/>
      <w:marBottom w:val="0"/>
      <w:divBdr>
        <w:top w:val="none" w:sz="0" w:space="0" w:color="auto"/>
        <w:left w:val="none" w:sz="0" w:space="0" w:color="auto"/>
        <w:bottom w:val="none" w:sz="0" w:space="0" w:color="auto"/>
        <w:right w:val="none" w:sz="0" w:space="0" w:color="auto"/>
      </w:divBdr>
    </w:div>
    <w:div w:id="399181082">
      <w:bodyDiv w:val="1"/>
      <w:marLeft w:val="0"/>
      <w:marRight w:val="0"/>
      <w:marTop w:val="0"/>
      <w:marBottom w:val="0"/>
      <w:divBdr>
        <w:top w:val="none" w:sz="0" w:space="0" w:color="auto"/>
        <w:left w:val="none" w:sz="0" w:space="0" w:color="auto"/>
        <w:bottom w:val="none" w:sz="0" w:space="0" w:color="auto"/>
        <w:right w:val="none" w:sz="0" w:space="0" w:color="auto"/>
      </w:divBdr>
    </w:div>
    <w:div w:id="436025087">
      <w:bodyDiv w:val="1"/>
      <w:marLeft w:val="0"/>
      <w:marRight w:val="0"/>
      <w:marTop w:val="0"/>
      <w:marBottom w:val="0"/>
      <w:divBdr>
        <w:top w:val="none" w:sz="0" w:space="0" w:color="auto"/>
        <w:left w:val="none" w:sz="0" w:space="0" w:color="auto"/>
        <w:bottom w:val="none" w:sz="0" w:space="0" w:color="auto"/>
        <w:right w:val="none" w:sz="0" w:space="0" w:color="auto"/>
      </w:divBdr>
    </w:div>
    <w:div w:id="512233822">
      <w:bodyDiv w:val="1"/>
      <w:marLeft w:val="0"/>
      <w:marRight w:val="0"/>
      <w:marTop w:val="0"/>
      <w:marBottom w:val="0"/>
      <w:divBdr>
        <w:top w:val="none" w:sz="0" w:space="0" w:color="auto"/>
        <w:left w:val="none" w:sz="0" w:space="0" w:color="auto"/>
        <w:bottom w:val="none" w:sz="0" w:space="0" w:color="auto"/>
        <w:right w:val="none" w:sz="0" w:space="0" w:color="auto"/>
      </w:divBdr>
    </w:div>
    <w:div w:id="540021732">
      <w:bodyDiv w:val="1"/>
      <w:marLeft w:val="0"/>
      <w:marRight w:val="0"/>
      <w:marTop w:val="0"/>
      <w:marBottom w:val="0"/>
      <w:divBdr>
        <w:top w:val="none" w:sz="0" w:space="0" w:color="auto"/>
        <w:left w:val="none" w:sz="0" w:space="0" w:color="auto"/>
        <w:bottom w:val="none" w:sz="0" w:space="0" w:color="auto"/>
        <w:right w:val="none" w:sz="0" w:space="0" w:color="auto"/>
      </w:divBdr>
    </w:div>
    <w:div w:id="566955735">
      <w:bodyDiv w:val="1"/>
      <w:marLeft w:val="0"/>
      <w:marRight w:val="0"/>
      <w:marTop w:val="0"/>
      <w:marBottom w:val="0"/>
      <w:divBdr>
        <w:top w:val="none" w:sz="0" w:space="0" w:color="auto"/>
        <w:left w:val="none" w:sz="0" w:space="0" w:color="auto"/>
        <w:bottom w:val="none" w:sz="0" w:space="0" w:color="auto"/>
        <w:right w:val="none" w:sz="0" w:space="0" w:color="auto"/>
      </w:divBdr>
    </w:div>
    <w:div w:id="612635461">
      <w:bodyDiv w:val="1"/>
      <w:marLeft w:val="0"/>
      <w:marRight w:val="0"/>
      <w:marTop w:val="0"/>
      <w:marBottom w:val="0"/>
      <w:divBdr>
        <w:top w:val="none" w:sz="0" w:space="0" w:color="auto"/>
        <w:left w:val="none" w:sz="0" w:space="0" w:color="auto"/>
        <w:bottom w:val="none" w:sz="0" w:space="0" w:color="auto"/>
        <w:right w:val="none" w:sz="0" w:space="0" w:color="auto"/>
      </w:divBdr>
    </w:div>
    <w:div w:id="643585578">
      <w:bodyDiv w:val="1"/>
      <w:marLeft w:val="0"/>
      <w:marRight w:val="0"/>
      <w:marTop w:val="0"/>
      <w:marBottom w:val="0"/>
      <w:divBdr>
        <w:top w:val="none" w:sz="0" w:space="0" w:color="auto"/>
        <w:left w:val="none" w:sz="0" w:space="0" w:color="auto"/>
        <w:bottom w:val="none" w:sz="0" w:space="0" w:color="auto"/>
        <w:right w:val="none" w:sz="0" w:space="0" w:color="auto"/>
      </w:divBdr>
    </w:div>
    <w:div w:id="700860033">
      <w:bodyDiv w:val="1"/>
      <w:marLeft w:val="0"/>
      <w:marRight w:val="0"/>
      <w:marTop w:val="0"/>
      <w:marBottom w:val="0"/>
      <w:divBdr>
        <w:top w:val="none" w:sz="0" w:space="0" w:color="auto"/>
        <w:left w:val="none" w:sz="0" w:space="0" w:color="auto"/>
        <w:bottom w:val="none" w:sz="0" w:space="0" w:color="auto"/>
        <w:right w:val="none" w:sz="0" w:space="0" w:color="auto"/>
      </w:divBdr>
    </w:div>
    <w:div w:id="778834516">
      <w:bodyDiv w:val="1"/>
      <w:marLeft w:val="0"/>
      <w:marRight w:val="0"/>
      <w:marTop w:val="0"/>
      <w:marBottom w:val="0"/>
      <w:divBdr>
        <w:top w:val="none" w:sz="0" w:space="0" w:color="auto"/>
        <w:left w:val="none" w:sz="0" w:space="0" w:color="auto"/>
        <w:bottom w:val="none" w:sz="0" w:space="0" w:color="auto"/>
        <w:right w:val="none" w:sz="0" w:space="0" w:color="auto"/>
      </w:divBdr>
    </w:div>
    <w:div w:id="786849493">
      <w:bodyDiv w:val="1"/>
      <w:marLeft w:val="0"/>
      <w:marRight w:val="0"/>
      <w:marTop w:val="0"/>
      <w:marBottom w:val="0"/>
      <w:divBdr>
        <w:top w:val="none" w:sz="0" w:space="0" w:color="auto"/>
        <w:left w:val="none" w:sz="0" w:space="0" w:color="auto"/>
        <w:bottom w:val="none" w:sz="0" w:space="0" w:color="auto"/>
        <w:right w:val="none" w:sz="0" w:space="0" w:color="auto"/>
      </w:divBdr>
    </w:div>
    <w:div w:id="795762289">
      <w:bodyDiv w:val="1"/>
      <w:marLeft w:val="0"/>
      <w:marRight w:val="0"/>
      <w:marTop w:val="0"/>
      <w:marBottom w:val="0"/>
      <w:divBdr>
        <w:top w:val="none" w:sz="0" w:space="0" w:color="auto"/>
        <w:left w:val="none" w:sz="0" w:space="0" w:color="auto"/>
        <w:bottom w:val="none" w:sz="0" w:space="0" w:color="auto"/>
        <w:right w:val="none" w:sz="0" w:space="0" w:color="auto"/>
      </w:divBdr>
    </w:div>
    <w:div w:id="865489219">
      <w:bodyDiv w:val="1"/>
      <w:marLeft w:val="0"/>
      <w:marRight w:val="0"/>
      <w:marTop w:val="0"/>
      <w:marBottom w:val="0"/>
      <w:divBdr>
        <w:top w:val="none" w:sz="0" w:space="0" w:color="auto"/>
        <w:left w:val="none" w:sz="0" w:space="0" w:color="auto"/>
        <w:bottom w:val="none" w:sz="0" w:space="0" w:color="auto"/>
        <w:right w:val="none" w:sz="0" w:space="0" w:color="auto"/>
      </w:divBdr>
    </w:div>
    <w:div w:id="942222385">
      <w:bodyDiv w:val="1"/>
      <w:marLeft w:val="0"/>
      <w:marRight w:val="0"/>
      <w:marTop w:val="0"/>
      <w:marBottom w:val="0"/>
      <w:divBdr>
        <w:top w:val="none" w:sz="0" w:space="0" w:color="auto"/>
        <w:left w:val="none" w:sz="0" w:space="0" w:color="auto"/>
        <w:bottom w:val="none" w:sz="0" w:space="0" w:color="auto"/>
        <w:right w:val="none" w:sz="0" w:space="0" w:color="auto"/>
      </w:divBdr>
    </w:div>
    <w:div w:id="1018001722">
      <w:bodyDiv w:val="1"/>
      <w:marLeft w:val="0"/>
      <w:marRight w:val="0"/>
      <w:marTop w:val="0"/>
      <w:marBottom w:val="0"/>
      <w:divBdr>
        <w:top w:val="none" w:sz="0" w:space="0" w:color="auto"/>
        <w:left w:val="none" w:sz="0" w:space="0" w:color="auto"/>
        <w:bottom w:val="none" w:sz="0" w:space="0" w:color="auto"/>
        <w:right w:val="none" w:sz="0" w:space="0" w:color="auto"/>
      </w:divBdr>
    </w:div>
    <w:div w:id="1073896345">
      <w:bodyDiv w:val="1"/>
      <w:marLeft w:val="0"/>
      <w:marRight w:val="0"/>
      <w:marTop w:val="0"/>
      <w:marBottom w:val="0"/>
      <w:divBdr>
        <w:top w:val="none" w:sz="0" w:space="0" w:color="auto"/>
        <w:left w:val="none" w:sz="0" w:space="0" w:color="auto"/>
        <w:bottom w:val="none" w:sz="0" w:space="0" w:color="auto"/>
        <w:right w:val="none" w:sz="0" w:space="0" w:color="auto"/>
      </w:divBdr>
    </w:div>
    <w:div w:id="1098602595">
      <w:bodyDiv w:val="1"/>
      <w:marLeft w:val="0"/>
      <w:marRight w:val="0"/>
      <w:marTop w:val="0"/>
      <w:marBottom w:val="0"/>
      <w:divBdr>
        <w:top w:val="none" w:sz="0" w:space="0" w:color="auto"/>
        <w:left w:val="none" w:sz="0" w:space="0" w:color="auto"/>
        <w:bottom w:val="none" w:sz="0" w:space="0" w:color="auto"/>
        <w:right w:val="none" w:sz="0" w:space="0" w:color="auto"/>
      </w:divBdr>
    </w:div>
    <w:div w:id="1230651946">
      <w:bodyDiv w:val="1"/>
      <w:marLeft w:val="0"/>
      <w:marRight w:val="0"/>
      <w:marTop w:val="0"/>
      <w:marBottom w:val="0"/>
      <w:divBdr>
        <w:top w:val="none" w:sz="0" w:space="0" w:color="auto"/>
        <w:left w:val="none" w:sz="0" w:space="0" w:color="auto"/>
        <w:bottom w:val="none" w:sz="0" w:space="0" w:color="auto"/>
        <w:right w:val="none" w:sz="0" w:space="0" w:color="auto"/>
      </w:divBdr>
    </w:div>
    <w:div w:id="1386442374">
      <w:bodyDiv w:val="1"/>
      <w:marLeft w:val="0"/>
      <w:marRight w:val="0"/>
      <w:marTop w:val="0"/>
      <w:marBottom w:val="0"/>
      <w:divBdr>
        <w:top w:val="none" w:sz="0" w:space="0" w:color="auto"/>
        <w:left w:val="none" w:sz="0" w:space="0" w:color="auto"/>
        <w:bottom w:val="none" w:sz="0" w:space="0" w:color="auto"/>
        <w:right w:val="none" w:sz="0" w:space="0" w:color="auto"/>
      </w:divBdr>
    </w:div>
    <w:div w:id="1396929445">
      <w:bodyDiv w:val="1"/>
      <w:marLeft w:val="0"/>
      <w:marRight w:val="0"/>
      <w:marTop w:val="0"/>
      <w:marBottom w:val="0"/>
      <w:divBdr>
        <w:top w:val="none" w:sz="0" w:space="0" w:color="auto"/>
        <w:left w:val="none" w:sz="0" w:space="0" w:color="auto"/>
        <w:bottom w:val="none" w:sz="0" w:space="0" w:color="auto"/>
        <w:right w:val="none" w:sz="0" w:space="0" w:color="auto"/>
      </w:divBdr>
    </w:div>
    <w:div w:id="1450472341">
      <w:bodyDiv w:val="1"/>
      <w:marLeft w:val="0"/>
      <w:marRight w:val="0"/>
      <w:marTop w:val="0"/>
      <w:marBottom w:val="0"/>
      <w:divBdr>
        <w:top w:val="none" w:sz="0" w:space="0" w:color="auto"/>
        <w:left w:val="none" w:sz="0" w:space="0" w:color="auto"/>
        <w:bottom w:val="none" w:sz="0" w:space="0" w:color="auto"/>
        <w:right w:val="none" w:sz="0" w:space="0" w:color="auto"/>
      </w:divBdr>
    </w:div>
    <w:div w:id="1469712198">
      <w:bodyDiv w:val="1"/>
      <w:marLeft w:val="0"/>
      <w:marRight w:val="0"/>
      <w:marTop w:val="0"/>
      <w:marBottom w:val="0"/>
      <w:divBdr>
        <w:top w:val="none" w:sz="0" w:space="0" w:color="auto"/>
        <w:left w:val="none" w:sz="0" w:space="0" w:color="auto"/>
        <w:bottom w:val="none" w:sz="0" w:space="0" w:color="auto"/>
        <w:right w:val="none" w:sz="0" w:space="0" w:color="auto"/>
      </w:divBdr>
    </w:div>
    <w:div w:id="1483428519">
      <w:bodyDiv w:val="1"/>
      <w:marLeft w:val="0"/>
      <w:marRight w:val="0"/>
      <w:marTop w:val="0"/>
      <w:marBottom w:val="0"/>
      <w:divBdr>
        <w:top w:val="none" w:sz="0" w:space="0" w:color="auto"/>
        <w:left w:val="none" w:sz="0" w:space="0" w:color="auto"/>
        <w:bottom w:val="none" w:sz="0" w:space="0" w:color="auto"/>
        <w:right w:val="none" w:sz="0" w:space="0" w:color="auto"/>
      </w:divBdr>
    </w:div>
    <w:div w:id="1502508699">
      <w:bodyDiv w:val="1"/>
      <w:marLeft w:val="0"/>
      <w:marRight w:val="0"/>
      <w:marTop w:val="0"/>
      <w:marBottom w:val="0"/>
      <w:divBdr>
        <w:top w:val="none" w:sz="0" w:space="0" w:color="auto"/>
        <w:left w:val="none" w:sz="0" w:space="0" w:color="auto"/>
        <w:bottom w:val="none" w:sz="0" w:space="0" w:color="auto"/>
        <w:right w:val="none" w:sz="0" w:space="0" w:color="auto"/>
      </w:divBdr>
    </w:div>
    <w:div w:id="1563519937">
      <w:bodyDiv w:val="1"/>
      <w:marLeft w:val="0"/>
      <w:marRight w:val="0"/>
      <w:marTop w:val="0"/>
      <w:marBottom w:val="0"/>
      <w:divBdr>
        <w:top w:val="none" w:sz="0" w:space="0" w:color="auto"/>
        <w:left w:val="none" w:sz="0" w:space="0" w:color="auto"/>
        <w:bottom w:val="none" w:sz="0" w:space="0" w:color="auto"/>
        <w:right w:val="none" w:sz="0" w:space="0" w:color="auto"/>
      </w:divBdr>
    </w:div>
    <w:div w:id="1598127582">
      <w:bodyDiv w:val="1"/>
      <w:marLeft w:val="0"/>
      <w:marRight w:val="0"/>
      <w:marTop w:val="0"/>
      <w:marBottom w:val="0"/>
      <w:divBdr>
        <w:top w:val="none" w:sz="0" w:space="0" w:color="auto"/>
        <w:left w:val="none" w:sz="0" w:space="0" w:color="auto"/>
        <w:bottom w:val="none" w:sz="0" w:space="0" w:color="auto"/>
        <w:right w:val="none" w:sz="0" w:space="0" w:color="auto"/>
      </w:divBdr>
    </w:div>
    <w:div w:id="1627731281">
      <w:bodyDiv w:val="1"/>
      <w:marLeft w:val="0"/>
      <w:marRight w:val="0"/>
      <w:marTop w:val="0"/>
      <w:marBottom w:val="0"/>
      <w:divBdr>
        <w:top w:val="none" w:sz="0" w:space="0" w:color="auto"/>
        <w:left w:val="none" w:sz="0" w:space="0" w:color="auto"/>
        <w:bottom w:val="none" w:sz="0" w:space="0" w:color="auto"/>
        <w:right w:val="none" w:sz="0" w:space="0" w:color="auto"/>
      </w:divBdr>
    </w:div>
    <w:div w:id="1668945793">
      <w:bodyDiv w:val="1"/>
      <w:marLeft w:val="0"/>
      <w:marRight w:val="0"/>
      <w:marTop w:val="0"/>
      <w:marBottom w:val="0"/>
      <w:divBdr>
        <w:top w:val="none" w:sz="0" w:space="0" w:color="auto"/>
        <w:left w:val="none" w:sz="0" w:space="0" w:color="auto"/>
        <w:bottom w:val="none" w:sz="0" w:space="0" w:color="auto"/>
        <w:right w:val="none" w:sz="0" w:space="0" w:color="auto"/>
      </w:divBdr>
    </w:div>
    <w:div w:id="1701390175">
      <w:bodyDiv w:val="1"/>
      <w:marLeft w:val="0"/>
      <w:marRight w:val="0"/>
      <w:marTop w:val="0"/>
      <w:marBottom w:val="0"/>
      <w:divBdr>
        <w:top w:val="none" w:sz="0" w:space="0" w:color="auto"/>
        <w:left w:val="none" w:sz="0" w:space="0" w:color="auto"/>
        <w:bottom w:val="none" w:sz="0" w:space="0" w:color="auto"/>
        <w:right w:val="none" w:sz="0" w:space="0" w:color="auto"/>
      </w:divBdr>
    </w:div>
    <w:div w:id="1712530626">
      <w:bodyDiv w:val="1"/>
      <w:marLeft w:val="0"/>
      <w:marRight w:val="0"/>
      <w:marTop w:val="0"/>
      <w:marBottom w:val="0"/>
      <w:divBdr>
        <w:top w:val="none" w:sz="0" w:space="0" w:color="auto"/>
        <w:left w:val="none" w:sz="0" w:space="0" w:color="auto"/>
        <w:bottom w:val="none" w:sz="0" w:space="0" w:color="auto"/>
        <w:right w:val="none" w:sz="0" w:space="0" w:color="auto"/>
      </w:divBdr>
    </w:div>
    <w:div w:id="1718627415">
      <w:bodyDiv w:val="1"/>
      <w:marLeft w:val="0"/>
      <w:marRight w:val="0"/>
      <w:marTop w:val="0"/>
      <w:marBottom w:val="0"/>
      <w:divBdr>
        <w:top w:val="none" w:sz="0" w:space="0" w:color="auto"/>
        <w:left w:val="none" w:sz="0" w:space="0" w:color="auto"/>
        <w:bottom w:val="none" w:sz="0" w:space="0" w:color="auto"/>
        <w:right w:val="none" w:sz="0" w:space="0" w:color="auto"/>
      </w:divBdr>
    </w:div>
    <w:div w:id="1733890236">
      <w:bodyDiv w:val="1"/>
      <w:marLeft w:val="0"/>
      <w:marRight w:val="0"/>
      <w:marTop w:val="0"/>
      <w:marBottom w:val="0"/>
      <w:divBdr>
        <w:top w:val="none" w:sz="0" w:space="0" w:color="auto"/>
        <w:left w:val="none" w:sz="0" w:space="0" w:color="auto"/>
        <w:bottom w:val="none" w:sz="0" w:space="0" w:color="auto"/>
        <w:right w:val="none" w:sz="0" w:space="0" w:color="auto"/>
      </w:divBdr>
    </w:div>
    <w:div w:id="1743597331">
      <w:bodyDiv w:val="1"/>
      <w:marLeft w:val="0"/>
      <w:marRight w:val="0"/>
      <w:marTop w:val="0"/>
      <w:marBottom w:val="0"/>
      <w:divBdr>
        <w:top w:val="none" w:sz="0" w:space="0" w:color="auto"/>
        <w:left w:val="none" w:sz="0" w:space="0" w:color="auto"/>
        <w:bottom w:val="none" w:sz="0" w:space="0" w:color="auto"/>
        <w:right w:val="none" w:sz="0" w:space="0" w:color="auto"/>
      </w:divBdr>
    </w:div>
    <w:div w:id="1802649382">
      <w:bodyDiv w:val="1"/>
      <w:marLeft w:val="0"/>
      <w:marRight w:val="0"/>
      <w:marTop w:val="0"/>
      <w:marBottom w:val="0"/>
      <w:divBdr>
        <w:top w:val="none" w:sz="0" w:space="0" w:color="auto"/>
        <w:left w:val="none" w:sz="0" w:space="0" w:color="auto"/>
        <w:bottom w:val="none" w:sz="0" w:space="0" w:color="auto"/>
        <w:right w:val="none" w:sz="0" w:space="0" w:color="auto"/>
      </w:divBdr>
    </w:div>
    <w:div w:id="1808160309">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70409770">
      <w:bodyDiv w:val="1"/>
      <w:marLeft w:val="0"/>
      <w:marRight w:val="0"/>
      <w:marTop w:val="0"/>
      <w:marBottom w:val="0"/>
      <w:divBdr>
        <w:top w:val="none" w:sz="0" w:space="0" w:color="auto"/>
        <w:left w:val="none" w:sz="0" w:space="0" w:color="auto"/>
        <w:bottom w:val="none" w:sz="0" w:space="0" w:color="auto"/>
        <w:right w:val="none" w:sz="0" w:space="0" w:color="auto"/>
      </w:divBdr>
    </w:div>
    <w:div w:id="1870483243">
      <w:bodyDiv w:val="1"/>
      <w:marLeft w:val="0"/>
      <w:marRight w:val="0"/>
      <w:marTop w:val="0"/>
      <w:marBottom w:val="0"/>
      <w:divBdr>
        <w:top w:val="none" w:sz="0" w:space="0" w:color="auto"/>
        <w:left w:val="none" w:sz="0" w:space="0" w:color="auto"/>
        <w:bottom w:val="none" w:sz="0" w:space="0" w:color="auto"/>
        <w:right w:val="none" w:sz="0" w:space="0" w:color="auto"/>
      </w:divBdr>
    </w:div>
    <w:div w:id="1885175424">
      <w:bodyDiv w:val="1"/>
      <w:marLeft w:val="0"/>
      <w:marRight w:val="0"/>
      <w:marTop w:val="0"/>
      <w:marBottom w:val="0"/>
      <w:divBdr>
        <w:top w:val="none" w:sz="0" w:space="0" w:color="auto"/>
        <w:left w:val="none" w:sz="0" w:space="0" w:color="auto"/>
        <w:bottom w:val="none" w:sz="0" w:space="0" w:color="auto"/>
        <w:right w:val="none" w:sz="0" w:space="0" w:color="auto"/>
      </w:divBdr>
    </w:div>
    <w:div w:id="21052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0.xml"/><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hart" Target="charts/chart5.xml"/><Relationship Id="rId25" Type="http://schemas.openxmlformats.org/officeDocument/2006/relationships/chart" Target="charts/chart9.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image" Target="media/image7.jpeg"/><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chart" Target="charts/chart7.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image" Target="media/image6.jpeg"/><Relationship Id="rId27" Type="http://schemas.openxmlformats.org/officeDocument/2006/relationships/chart" Target="charts/chart1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charts/_rels/chart1.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Powertrain%20Design%20&amp;%20Efficiency\Camshaft%20Profile%20(Excel).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Powertrain%20Design%20&amp;%20Efficiency\Camshaft%20Profile%20(Exce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Powertrain%20Design%20&amp;%20Efficiency\Flowbench%20data%20(revis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style val="3"/>
  <c:chart>
    <c:title>
      <c:tx>
        <c:rich>
          <a:bodyPr/>
          <a:lstStyle/>
          <a:p>
            <a:pPr>
              <a:defRPr/>
            </a:pPr>
            <a:r>
              <a:rPr lang="en-US" sz="1400" b="0"/>
              <a:t>CFM Per Sq.In Against Valve Lift (mm) - Bare Cylinder Head</a:t>
            </a:r>
          </a:p>
        </c:rich>
      </c:tx>
      <c:layout/>
    </c:title>
    <c:plotArea>
      <c:layout/>
      <c:lineChart>
        <c:grouping val="standard"/>
        <c:ser>
          <c:idx val="0"/>
          <c:order val="0"/>
          <c:tx>
            <c:v>CFM Per Square Inch Against Valve Lift (mm) - Bare Cylinder Head</c:v>
          </c:tx>
          <c:cat>
            <c:numRef>
              <c:f>'Bare 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'Bare Head'!$F$2:$F$18</c:f>
              <c:numCache>
                <c:formatCode>General</c:formatCode>
                <c:ptCount val="17"/>
                <c:pt idx="0">
                  <c:v>7.8179550645639466</c:v>
                </c:pt>
                <c:pt idx="1">
                  <c:v>13.880858992184965</c:v>
                </c:pt>
                <c:pt idx="2">
                  <c:v>23.756526904911198</c:v>
                </c:pt>
                <c:pt idx="3">
                  <c:v>29.214107410093501</c:v>
                </c:pt>
                <c:pt idx="4">
                  <c:v>36.39482903154704</c:v>
                </c:pt>
                <c:pt idx="5">
                  <c:v>41.112677239340165</c:v>
                </c:pt>
                <c:pt idx="6">
                  <c:v>47.178482077931342</c:v>
                </c:pt>
                <c:pt idx="7">
                  <c:v>48.526438708729387</c:v>
                </c:pt>
                <c:pt idx="8">
                  <c:v>55.266221862719583</c:v>
                </c:pt>
                <c:pt idx="9">
                  <c:v>57.46317843744923</c:v>
                </c:pt>
                <c:pt idx="10">
                  <c:v>60.135884411284074</c:v>
                </c:pt>
                <c:pt idx="11">
                  <c:v>61.472237398201507</c:v>
                </c:pt>
                <c:pt idx="12">
                  <c:v>64.144943372036352</c:v>
                </c:pt>
                <c:pt idx="13">
                  <c:v>64.144943372036352</c:v>
                </c:pt>
                <c:pt idx="14">
                  <c:v>65.48129635895377</c:v>
                </c:pt>
                <c:pt idx="15">
                  <c:v>65.48129635895377</c:v>
                </c:pt>
                <c:pt idx="16">
                  <c:v>65.48129635895377</c:v>
                </c:pt>
              </c:numCache>
            </c:numRef>
          </c:val>
          <c:extLst xmlns:c16r2="http://schemas.microsoft.com/office/drawing/2015/06/chart">
            <c:ext xmlns:c16="http://schemas.microsoft.com/office/drawing/2014/chart" uri="{C3380CC4-5D6E-409C-BE32-E72D297353CC}">
              <c16:uniqueId val="{00000000-193E-4005-9CE5-43E9D3E741CA}"/>
            </c:ext>
          </c:extLst>
        </c:ser>
        <c:marker val="1"/>
        <c:axId val="142482816"/>
        <c:axId val="148903424"/>
      </c:lineChart>
      <c:catAx>
        <c:axId val="142482816"/>
        <c:scaling>
          <c:orientation val="minMax"/>
        </c:scaling>
        <c:axPos val="b"/>
        <c:title>
          <c:tx>
            <c:rich>
              <a:bodyPr/>
              <a:lstStyle/>
              <a:p>
                <a:pPr>
                  <a:defRPr/>
                </a:pPr>
                <a:r>
                  <a:rPr lang="en-GB"/>
                  <a:t>Valve Lift (mm)</a:t>
                </a:r>
              </a:p>
            </c:rich>
          </c:tx>
          <c:layout/>
        </c:title>
        <c:numFmt formatCode="General" sourceLinked="1"/>
        <c:tickLblPos val="nextTo"/>
        <c:crossAx val="148903424"/>
        <c:crosses val="autoZero"/>
        <c:auto val="1"/>
        <c:lblAlgn val="ctr"/>
        <c:lblOffset val="100"/>
      </c:catAx>
      <c:valAx>
        <c:axId val="148903424"/>
        <c:scaling>
          <c:orientation val="minMax"/>
        </c:scaling>
        <c:axPos val="l"/>
        <c:majorGridlines/>
        <c:title>
          <c:tx>
            <c:rich>
              <a:bodyPr rot="-5400000" vert="horz"/>
              <a:lstStyle/>
              <a:p>
                <a:pPr>
                  <a:defRPr/>
                </a:pPr>
                <a:r>
                  <a:rPr lang="en-GB"/>
                  <a:t>CFM Per Sq.In</a:t>
                </a:r>
              </a:p>
            </c:rich>
          </c:tx>
          <c:layout/>
        </c:title>
        <c:numFmt formatCode="General" sourceLinked="1"/>
        <c:tickLblPos val="nextTo"/>
        <c:crossAx val="142482816"/>
        <c:crosses val="autoZero"/>
        <c:crossBetween val="between"/>
      </c:valAx>
    </c:plotArea>
    <c:plotVisOnly val="1"/>
    <c:dispBlanksAs val="gap"/>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style val="7"/>
  <c:chart>
    <c:title>
      <c:tx>
        <c:rich>
          <a:bodyPr/>
          <a:lstStyle/>
          <a:p>
            <a:pPr>
              <a:defRPr/>
            </a:pPr>
            <a:r>
              <a:rPr lang="en-US" sz="1400" b="0"/>
              <a:t>CFM Per Sq.In Against Valve Lift (mm) - Inlet Manifold</a:t>
            </a:r>
          </a:p>
        </c:rich>
      </c:tx>
      <c:layout/>
    </c:title>
    <c:plotArea>
      <c:layout/>
      <c:lineChart>
        <c:grouping val="standard"/>
        <c:ser>
          <c:idx val="0"/>
          <c:order val="0"/>
          <c:tx>
            <c:v>CFM Per Square Inch Against Valve Lift (mm) - Inlet Manifold</c:v>
          </c:tx>
          <c:spPr>
            <a:ln>
              <a:solidFill>
                <a:srgbClr val="FFC000"/>
              </a:solidFill>
            </a:ln>
          </c:spPr>
          <c:marker>
            <c:spPr>
              <a:solidFill>
                <a:srgbClr val="FFC000"/>
              </a:solidFill>
              <a:ln>
                <a:solidFill>
                  <a:srgbClr val="FFC000"/>
                </a:solidFill>
              </a:ln>
            </c:spPr>
          </c:marker>
          <c:cat>
            <c:numRef>
              <c:f>Manifold!$A$2:$A$18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Manifold!$F$2:$F$18</c:f>
              <c:numCache>
                <c:formatCode>General</c:formatCode>
                <c:ptCount val="17"/>
                <c:pt idx="0">
                  <c:v>7.8179550645639466</c:v>
                </c:pt>
                <c:pt idx="1">
                  <c:v>13.721308888826515</c:v>
                </c:pt>
                <c:pt idx="2">
                  <c:v>21.188253726001879</c:v>
                </c:pt>
                <c:pt idx="3">
                  <c:v>25.361697641729521</c:v>
                </c:pt>
                <c:pt idx="4">
                  <c:v>32.350959139152927</c:v>
                </c:pt>
                <c:pt idx="5">
                  <c:v>34.372894085349984</c:v>
                </c:pt>
                <c:pt idx="6">
                  <c:v>42.46063387013821</c:v>
                </c:pt>
                <c:pt idx="7">
                  <c:v>47.178482077931342</c:v>
                </c:pt>
                <c:pt idx="8">
                  <c:v>49.874395339527425</c:v>
                </c:pt>
                <c:pt idx="9">
                  <c:v>53.244286916522519</c:v>
                </c:pt>
                <c:pt idx="10">
                  <c:v>54.592243547320557</c:v>
                </c:pt>
                <c:pt idx="11">
                  <c:v>55.940200178118602</c:v>
                </c:pt>
                <c:pt idx="12">
                  <c:v>57.288156808916632</c:v>
                </c:pt>
                <c:pt idx="13">
                  <c:v>57.288156808916632</c:v>
                </c:pt>
                <c:pt idx="14">
                  <c:v>57.962135124315651</c:v>
                </c:pt>
                <c:pt idx="15">
                  <c:v>58.63611343971467</c:v>
                </c:pt>
                <c:pt idx="16">
                  <c:v>58.63611343971467</c:v>
                </c:pt>
              </c:numCache>
            </c:numRef>
          </c:val>
          <c:extLst xmlns:c16r2="http://schemas.microsoft.com/office/drawing/2015/06/chart">
            <c:ext xmlns:c16="http://schemas.microsoft.com/office/drawing/2014/chart" uri="{C3380CC4-5D6E-409C-BE32-E72D297353CC}">
              <c16:uniqueId val="{00000000-E1D2-49FA-96B3-D5B580F702C2}"/>
            </c:ext>
          </c:extLst>
        </c:ser>
        <c:marker val="1"/>
        <c:axId val="142645504"/>
        <c:axId val="142941184"/>
      </c:lineChart>
      <c:catAx>
        <c:axId val="142645504"/>
        <c:scaling>
          <c:orientation val="minMax"/>
        </c:scaling>
        <c:axPos val="b"/>
        <c:title>
          <c:tx>
            <c:rich>
              <a:bodyPr/>
              <a:lstStyle/>
              <a:p>
                <a:pPr>
                  <a:defRPr/>
                </a:pPr>
                <a:r>
                  <a:rPr lang="en-GB"/>
                  <a:t>Valve Lift (mm)</a:t>
                </a:r>
              </a:p>
            </c:rich>
          </c:tx>
          <c:layout/>
        </c:title>
        <c:numFmt formatCode="General" sourceLinked="1"/>
        <c:tickLblPos val="nextTo"/>
        <c:crossAx val="142941184"/>
        <c:crosses val="autoZero"/>
        <c:auto val="1"/>
        <c:lblAlgn val="ctr"/>
        <c:lblOffset val="100"/>
      </c:catAx>
      <c:valAx>
        <c:axId val="142941184"/>
        <c:scaling>
          <c:orientation val="minMax"/>
        </c:scaling>
        <c:axPos val="l"/>
        <c:majorGridlines/>
        <c:title>
          <c:tx>
            <c:rich>
              <a:bodyPr rot="-5400000" vert="horz"/>
              <a:lstStyle/>
              <a:p>
                <a:pPr>
                  <a:defRPr/>
                </a:pPr>
                <a:r>
                  <a:rPr lang="en-GB"/>
                  <a:t>CFM Per Sq.In</a:t>
                </a:r>
              </a:p>
            </c:rich>
          </c:tx>
          <c:layout/>
        </c:title>
        <c:numFmt formatCode="General" sourceLinked="1"/>
        <c:tickLblPos val="nextTo"/>
        <c:crossAx val="142645504"/>
        <c:crosses val="autoZero"/>
        <c:crossBetween val="between"/>
      </c:valAx>
    </c:plotArea>
    <c:plotVisOnly val="1"/>
    <c:dispBlanksAs val="gap"/>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style val="8"/>
  <c:chart>
    <c:title>
      <c:tx>
        <c:rich>
          <a:bodyPr/>
          <a:lstStyle/>
          <a:p>
            <a:pPr>
              <a:defRPr/>
            </a:pPr>
            <a:r>
              <a:rPr lang="en-GB" sz="1400" b="0"/>
              <a:t>CFM Per Sq.In Against Valve Lift (mm) - Flared Port Entry </a:t>
            </a:r>
          </a:p>
        </c:rich>
      </c:tx>
      <c:layout/>
    </c:title>
    <c:plotArea>
      <c:layout/>
      <c:lineChart>
        <c:grouping val="standard"/>
        <c:ser>
          <c:idx val="0"/>
          <c:order val="0"/>
          <c:tx>
            <c:v>CFM Per Square Inch</c:v>
          </c:tx>
          <c:spPr>
            <a:ln>
              <a:solidFill>
                <a:srgbClr val="00B050"/>
              </a:solidFill>
            </a:ln>
          </c:spPr>
          <c:marker>
            <c:spPr>
              <a:solidFill>
                <a:srgbClr val="00B050"/>
              </a:solidFill>
              <a:ln>
                <a:solidFill>
                  <a:srgbClr val="00B050"/>
                </a:solidFill>
              </a:ln>
            </c:spPr>
          </c:marker>
          <c:cat>
            <c:numRef>
              <c:f>'Flarred Entry'!$A$2:$A$18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'Flarred Entry'!$F$2:$F$18</c:f>
              <c:numCache>
                <c:formatCode>General</c:formatCode>
                <c:ptCount val="17"/>
                <c:pt idx="0">
                  <c:v>7.4988548578470509</c:v>
                </c:pt>
                <c:pt idx="1">
                  <c:v>13.242658578751174</c:v>
                </c:pt>
                <c:pt idx="2">
                  <c:v>20.546185431274548</c:v>
                </c:pt>
                <c:pt idx="3">
                  <c:v>26.003765936456855</c:v>
                </c:pt>
                <c:pt idx="4">
                  <c:v>31.676980823753901</c:v>
                </c:pt>
                <c:pt idx="5">
                  <c:v>39.090742293143116</c:v>
                </c:pt>
                <c:pt idx="6">
                  <c:v>44.482568816335259</c:v>
                </c:pt>
                <c:pt idx="7">
                  <c:v>50.548373654926436</c:v>
                </c:pt>
                <c:pt idx="8">
                  <c:v>54.592243547320557</c:v>
                </c:pt>
                <c:pt idx="9">
                  <c:v>57.962135124315651</c:v>
                </c:pt>
                <c:pt idx="10">
                  <c:v>60.658048385911727</c:v>
                </c:pt>
                <c:pt idx="11">
                  <c:v>62.67998333210879</c:v>
                </c:pt>
                <c:pt idx="12">
                  <c:v>62.808590385118919</c:v>
                </c:pt>
                <c:pt idx="13">
                  <c:v>64.144943372036352</c:v>
                </c:pt>
                <c:pt idx="14">
                  <c:v>65.48129635895377</c:v>
                </c:pt>
                <c:pt idx="15">
                  <c:v>65.48129635895377</c:v>
                </c:pt>
                <c:pt idx="16">
                  <c:v>64.144943372036352</c:v>
                </c:pt>
              </c:numCache>
            </c:numRef>
          </c:val>
          <c:smooth val="1"/>
          <c:extLst xmlns:c16r2="http://schemas.microsoft.com/office/drawing/2015/06/chart">
            <c:ext xmlns:c16="http://schemas.microsoft.com/office/drawing/2014/chart" uri="{C3380CC4-5D6E-409C-BE32-E72D297353CC}">
              <c16:uniqueId val="{00000000-D523-4EBF-970C-8F3212F15205}"/>
            </c:ext>
          </c:extLst>
        </c:ser>
        <c:marker val="1"/>
        <c:axId val="159332224"/>
        <c:axId val="159351168"/>
      </c:lineChart>
      <c:catAx>
        <c:axId val="159332224"/>
        <c:scaling>
          <c:orientation val="minMax"/>
        </c:scaling>
        <c:axPos val="b"/>
        <c:title>
          <c:tx>
            <c:rich>
              <a:bodyPr/>
              <a:lstStyle/>
              <a:p>
                <a:pPr>
                  <a:defRPr/>
                </a:pPr>
                <a:r>
                  <a:rPr lang="en-GB"/>
                  <a:t>Valve Lift (mm)</a:t>
                </a:r>
              </a:p>
            </c:rich>
          </c:tx>
          <c:layout/>
        </c:title>
        <c:numFmt formatCode="General" sourceLinked="1"/>
        <c:tickLblPos val="nextTo"/>
        <c:crossAx val="159351168"/>
        <c:crosses val="autoZero"/>
        <c:auto val="1"/>
        <c:lblAlgn val="ctr"/>
        <c:lblOffset val="100"/>
      </c:catAx>
      <c:valAx>
        <c:axId val="159351168"/>
        <c:scaling>
          <c:orientation val="minMax"/>
        </c:scaling>
        <c:axPos val="l"/>
        <c:majorGridlines/>
        <c:title>
          <c:tx>
            <c:rich>
              <a:bodyPr rot="-5400000" vert="horz"/>
              <a:lstStyle/>
              <a:p>
                <a:pPr>
                  <a:defRPr/>
                </a:pPr>
                <a:r>
                  <a:rPr lang="en-GB"/>
                  <a:t>CFM Per Sq.In</a:t>
                </a:r>
              </a:p>
            </c:rich>
          </c:tx>
          <c:layout/>
        </c:title>
        <c:numFmt formatCode="General" sourceLinked="1"/>
        <c:tickLblPos val="nextTo"/>
        <c:crossAx val="159332224"/>
        <c:crosses val="autoZero"/>
        <c:crossBetween val="between"/>
      </c:valAx>
    </c:plotArea>
    <c:plotVisOnly val="1"/>
    <c:dispBlanksAs val="gap"/>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style val="4"/>
  <c:chart>
    <c:title>
      <c:layout>
        <c:manualLayout>
          <c:xMode val="edge"/>
          <c:yMode val="edge"/>
          <c:x val="0.16102077865266842"/>
          <c:y val="3.3613445378151259E-2"/>
        </c:manualLayout>
      </c:layout>
      <c:txPr>
        <a:bodyPr/>
        <a:lstStyle/>
        <a:p>
          <a:pPr>
            <a:defRPr sz="1400" b="0"/>
          </a:pPr>
          <a:endParaRPr lang="en-US"/>
        </a:p>
      </c:txPr>
    </c:title>
    <c:plotArea>
      <c:layout>
        <c:manualLayout>
          <c:layoutTarget val="inner"/>
          <c:xMode val="edge"/>
          <c:yMode val="edge"/>
          <c:x val="0.13790507436570429"/>
          <c:y val="0.15794128675092084"/>
          <c:w val="0.83153937007874013"/>
          <c:h val="0.6557467081320717"/>
        </c:manualLayout>
      </c:layout>
      <c:lineChart>
        <c:grouping val="standard"/>
        <c:ser>
          <c:idx val="0"/>
          <c:order val="0"/>
          <c:tx>
            <c:v>CF Against Valve Lift (mm) - Inlet Manifold</c:v>
          </c:tx>
          <c:spPr>
            <a:ln>
              <a:solidFill>
                <a:srgbClr val="FFC000"/>
              </a:solidFill>
            </a:ln>
          </c:spPr>
          <c:marker>
            <c:spPr>
              <a:solidFill>
                <a:srgbClr val="FFC000"/>
              </a:solidFill>
              <a:ln>
                <a:solidFill>
                  <a:srgbClr val="FFC000"/>
                </a:solidFill>
              </a:ln>
            </c:spPr>
          </c:marker>
          <c:cat>
            <c:numRef>
              <c:f>Manifold!$A$2:$A$18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Manifold!$G$2:$G$18</c:f>
              <c:numCache>
                <c:formatCode>General</c:formatCode>
                <c:ptCount val="17"/>
                <c:pt idx="0">
                  <c:v>5.665184829394164E-2</c:v>
                </c:pt>
                <c:pt idx="1">
                  <c:v>9.9429774556713882E-2</c:v>
                </c:pt>
                <c:pt idx="2">
                  <c:v>0.15353807047827447</c:v>
                </c:pt>
                <c:pt idx="3">
                  <c:v>0.18378041769369219</c:v>
                </c:pt>
                <c:pt idx="4">
                  <c:v>0.23442724013878932</c:v>
                </c:pt>
                <c:pt idx="5">
                  <c:v>0.24907894264746364</c:v>
                </c:pt>
                <c:pt idx="6">
                  <c:v>0.30768575268216092</c:v>
                </c:pt>
                <c:pt idx="7">
                  <c:v>0.34187305853573435</c:v>
                </c:pt>
                <c:pt idx="8">
                  <c:v>0.36140866188063353</c:v>
                </c:pt>
                <c:pt idx="9">
                  <c:v>0.3858281660617574</c:v>
                </c:pt>
                <c:pt idx="10">
                  <c:v>0.39559596773420691</c:v>
                </c:pt>
                <c:pt idx="11">
                  <c:v>0.40536376940665653</c:v>
                </c:pt>
                <c:pt idx="12">
                  <c:v>0.41513157107910603</c:v>
                </c:pt>
                <c:pt idx="13">
                  <c:v>0.41513157107910603</c:v>
                </c:pt>
                <c:pt idx="14">
                  <c:v>0.42001547191533078</c:v>
                </c:pt>
                <c:pt idx="15">
                  <c:v>0.42489937275155559</c:v>
                </c:pt>
                <c:pt idx="16">
                  <c:v>0.42489937275155559</c:v>
                </c:pt>
              </c:numCache>
            </c:numRef>
          </c:val>
          <c:extLst xmlns:c16r2="http://schemas.microsoft.com/office/drawing/2015/06/chart">
            <c:ext xmlns:c16="http://schemas.microsoft.com/office/drawing/2014/chart" uri="{C3380CC4-5D6E-409C-BE32-E72D297353CC}">
              <c16:uniqueId val="{00000000-EE6F-414C-B05C-985411D6C1C8}"/>
            </c:ext>
          </c:extLst>
        </c:ser>
        <c:marker val="1"/>
        <c:axId val="151519616"/>
        <c:axId val="151521920"/>
      </c:lineChart>
      <c:catAx>
        <c:axId val="151519616"/>
        <c:scaling>
          <c:orientation val="minMax"/>
        </c:scaling>
        <c:axPos val="b"/>
        <c:title>
          <c:tx>
            <c:rich>
              <a:bodyPr/>
              <a:lstStyle/>
              <a:p>
                <a:pPr>
                  <a:defRPr/>
                </a:pPr>
                <a:r>
                  <a:rPr lang="en-GB"/>
                  <a:t>Valve Lift (mm)</a:t>
                </a:r>
              </a:p>
            </c:rich>
          </c:tx>
          <c:layout/>
        </c:title>
        <c:numFmt formatCode="General" sourceLinked="1"/>
        <c:tickLblPos val="nextTo"/>
        <c:crossAx val="151521920"/>
        <c:crosses val="autoZero"/>
        <c:auto val="1"/>
        <c:lblAlgn val="ctr"/>
        <c:lblOffset val="100"/>
      </c:catAx>
      <c:valAx>
        <c:axId val="151521920"/>
        <c:scaling>
          <c:orientation val="minMax"/>
        </c:scaling>
        <c:axPos val="l"/>
        <c:majorGridlines/>
        <c:title>
          <c:tx>
            <c:rich>
              <a:bodyPr rot="-5400000" vert="horz"/>
              <a:lstStyle/>
              <a:p>
                <a:pPr>
                  <a:defRPr/>
                </a:pPr>
                <a:r>
                  <a:rPr lang="en-GB"/>
                  <a:t>CF</a:t>
                </a:r>
              </a:p>
            </c:rich>
          </c:tx>
          <c:layout/>
        </c:title>
        <c:numFmt formatCode="General" sourceLinked="1"/>
        <c:tickLblPos val="nextTo"/>
        <c:crossAx val="151519616"/>
        <c:crosses val="autoZero"/>
        <c:crossBetween val="between"/>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layout/>
      <c:txPr>
        <a:bodyPr/>
        <a:lstStyle/>
        <a:p>
          <a:pPr>
            <a:defRPr sz="1400" b="0"/>
          </a:pPr>
          <a:endParaRPr lang="en-US"/>
        </a:p>
      </c:txPr>
    </c:title>
    <c:plotArea>
      <c:layout>
        <c:manualLayout>
          <c:layoutTarget val="inner"/>
          <c:xMode val="edge"/>
          <c:yMode val="edge"/>
          <c:x val="0.13752306584945581"/>
          <c:y val="0.15794128675092084"/>
          <c:w val="0.83200602002312041"/>
          <c:h val="0.6557467081320717"/>
        </c:manualLayout>
      </c:layout>
      <c:lineChart>
        <c:grouping val="standard"/>
        <c:ser>
          <c:idx val="0"/>
          <c:order val="0"/>
          <c:tx>
            <c:v>CF Against Valve Lift (mm) - Bare Cylinder Head</c:v>
          </c:tx>
          <c:cat>
            <c:numRef>
              <c:f>'Bare 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'Bare Head'!$G$2:$G$18</c:f>
              <c:numCache>
                <c:formatCode>General</c:formatCode>
                <c:ptCount val="17"/>
                <c:pt idx="0">
                  <c:v>5.665184829394164E-2</c:v>
                </c:pt>
                <c:pt idx="1">
                  <c:v>0.10058593472597802</c:v>
                </c:pt>
                <c:pt idx="2">
                  <c:v>0.17214874568776231</c:v>
                </c:pt>
                <c:pt idx="3">
                  <c:v>0.21169643050792392</c:v>
                </c:pt>
                <c:pt idx="4">
                  <c:v>0.26373064515613798</c:v>
                </c:pt>
                <c:pt idx="5">
                  <c:v>0.29791795100971136</c:v>
                </c:pt>
                <c:pt idx="6">
                  <c:v>0.34187305853573435</c:v>
                </c:pt>
                <c:pt idx="7">
                  <c:v>0.35164086020818397</c:v>
                </c:pt>
                <c:pt idx="8">
                  <c:v>0.40047986857043177</c:v>
                </c:pt>
                <c:pt idx="9">
                  <c:v>0.41639984374963213</c:v>
                </c:pt>
                <c:pt idx="10">
                  <c:v>0.43576727834263823</c:v>
                </c:pt>
                <c:pt idx="11">
                  <c:v>0.44545099563914137</c:v>
                </c:pt>
                <c:pt idx="12">
                  <c:v>0.46481843023214747</c:v>
                </c:pt>
                <c:pt idx="13">
                  <c:v>0.46481843023214747</c:v>
                </c:pt>
                <c:pt idx="14">
                  <c:v>0.4745021475286505</c:v>
                </c:pt>
                <c:pt idx="15">
                  <c:v>0.4745021475286505</c:v>
                </c:pt>
                <c:pt idx="16">
                  <c:v>0.4745021475286505</c:v>
                </c:pt>
              </c:numCache>
            </c:numRef>
          </c:val>
          <c:extLst xmlns:c16r2="http://schemas.microsoft.com/office/drawing/2015/06/chart">
            <c:ext xmlns:c16="http://schemas.microsoft.com/office/drawing/2014/chart" uri="{C3380CC4-5D6E-409C-BE32-E72D297353CC}">
              <c16:uniqueId val="{00000000-D040-4EC1-A2F9-CC77563C8681}"/>
            </c:ext>
          </c:extLst>
        </c:ser>
        <c:marker val="1"/>
        <c:axId val="208165888"/>
        <c:axId val="208746368"/>
      </c:lineChart>
      <c:catAx>
        <c:axId val="208165888"/>
        <c:scaling>
          <c:orientation val="minMax"/>
        </c:scaling>
        <c:axPos val="b"/>
        <c:title>
          <c:tx>
            <c:rich>
              <a:bodyPr/>
              <a:lstStyle/>
              <a:p>
                <a:pPr>
                  <a:defRPr/>
                </a:pPr>
                <a:r>
                  <a:rPr lang="en-GB"/>
                  <a:t>Valve Lift (mm)</a:t>
                </a:r>
              </a:p>
            </c:rich>
          </c:tx>
          <c:layout/>
        </c:title>
        <c:numFmt formatCode="General" sourceLinked="1"/>
        <c:tickLblPos val="nextTo"/>
        <c:crossAx val="208746368"/>
        <c:crosses val="autoZero"/>
        <c:auto val="1"/>
        <c:lblAlgn val="ctr"/>
        <c:lblOffset val="100"/>
      </c:catAx>
      <c:valAx>
        <c:axId val="208746368"/>
        <c:scaling>
          <c:orientation val="minMax"/>
        </c:scaling>
        <c:axPos val="l"/>
        <c:majorGridlines/>
        <c:title>
          <c:tx>
            <c:rich>
              <a:bodyPr rot="-5400000" vert="horz"/>
              <a:lstStyle/>
              <a:p>
                <a:pPr>
                  <a:defRPr/>
                </a:pPr>
                <a:r>
                  <a:rPr lang="en-GB"/>
                  <a:t>CF</a:t>
                </a:r>
              </a:p>
            </c:rich>
          </c:tx>
          <c:layout/>
        </c:title>
        <c:numFmt formatCode="General" sourceLinked="1"/>
        <c:tickLblPos val="nextTo"/>
        <c:crossAx val="208165888"/>
        <c:crosses val="autoZero"/>
        <c:crossBetween val="between"/>
      </c:valAx>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style val="8"/>
  <c:chart>
    <c:title>
      <c:layout/>
      <c:txPr>
        <a:bodyPr/>
        <a:lstStyle/>
        <a:p>
          <a:pPr>
            <a:defRPr sz="1400" b="0"/>
          </a:pPr>
          <a:endParaRPr lang="en-US"/>
        </a:p>
      </c:txPr>
    </c:title>
    <c:plotArea>
      <c:layout>
        <c:manualLayout>
          <c:layoutTarget val="inner"/>
          <c:xMode val="edge"/>
          <c:yMode val="edge"/>
          <c:x val="0.13189953126961002"/>
          <c:y val="0.1585740332897928"/>
          <c:w val="0.84032260000763948"/>
          <c:h val="0.66495449776642712"/>
        </c:manualLayout>
      </c:layout>
      <c:lineChart>
        <c:grouping val="standard"/>
        <c:ser>
          <c:idx val="0"/>
          <c:order val="0"/>
          <c:tx>
            <c:v>CF Against Valve Lift (mm) - Flared Port Entry</c:v>
          </c:tx>
          <c:spPr>
            <a:ln>
              <a:solidFill>
                <a:srgbClr val="00B050"/>
              </a:solidFill>
            </a:ln>
          </c:spPr>
          <c:marker>
            <c:spPr>
              <a:solidFill>
                <a:srgbClr val="00B050"/>
              </a:solidFill>
              <a:ln>
                <a:solidFill>
                  <a:srgbClr val="00B050"/>
                </a:solidFill>
              </a:ln>
            </c:spPr>
          </c:marker>
          <c:cat>
            <c:numRef>
              <c:f>'Flarred Entry'!$A$2:$A$18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'Flarred Entry'!$G$2:$G$18</c:f>
              <c:numCache>
                <c:formatCode>General</c:formatCode>
                <c:ptCount val="17"/>
                <c:pt idx="0">
                  <c:v>5.4339527955413414E-2</c:v>
                </c:pt>
                <c:pt idx="1">
                  <c:v>9.596129404892155E-2</c:v>
                </c:pt>
                <c:pt idx="2">
                  <c:v>0.14888540167590253</c:v>
                </c:pt>
                <c:pt idx="3">
                  <c:v>0.18843308649606416</c:v>
                </c:pt>
                <c:pt idx="4">
                  <c:v>0.22954333930256449</c:v>
                </c:pt>
                <c:pt idx="5">
                  <c:v>0.28326624850103704</c:v>
                </c:pt>
                <c:pt idx="6">
                  <c:v>0.32233745519083523</c:v>
                </c:pt>
                <c:pt idx="7">
                  <c:v>0.36629256271685823</c:v>
                </c:pt>
                <c:pt idx="8">
                  <c:v>0.39559596773420691</c:v>
                </c:pt>
                <c:pt idx="9">
                  <c:v>0.42001547191533078</c:v>
                </c:pt>
                <c:pt idx="10">
                  <c:v>0.43955107526022991</c:v>
                </c:pt>
                <c:pt idx="11">
                  <c:v>0.45420277776890428</c:v>
                </c:pt>
                <c:pt idx="12">
                  <c:v>0.45513471293564434</c:v>
                </c:pt>
                <c:pt idx="13">
                  <c:v>0.46481843023214747</c:v>
                </c:pt>
                <c:pt idx="14">
                  <c:v>0.4745021475286505</c:v>
                </c:pt>
                <c:pt idx="15">
                  <c:v>0.4745021475286505</c:v>
                </c:pt>
                <c:pt idx="16">
                  <c:v>0.46481843023214747</c:v>
                </c:pt>
              </c:numCache>
            </c:numRef>
          </c:val>
          <c:extLst xmlns:c16r2="http://schemas.microsoft.com/office/drawing/2015/06/chart">
            <c:ext xmlns:c16="http://schemas.microsoft.com/office/drawing/2014/chart" uri="{C3380CC4-5D6E-409C-BE32-E72D297353CC}">
              <c16:uniqueId val="{00000000-6DA5-412B-AC1C-A188BA1B863A}"/>
            </c:ext>
          </c:extLst>
        </c:ser>
        <c:marker val="1"/>
        <c:axId val="176726016"/>
        <c:axId val="176747264"/>
      </c:lineChart>
      <c:catAx>
        <c:axId val="176726016"/>
        <c:scaling>
          <c:orientation val="minMax"/>
        </c:scaling>
        <c:axPos val="b"/>
        <c:title>
          <c:tx>
            <c:rich>
              <a:bodyPr/>
              <a:lstStyle/>
              <a:p>
                <a:pPr>
                  <a:defRPr/>
                </a:pPr>
                <a:r>
                  <a:rPr lang="en-GB"/>
                  <a:t>Valve Lift (mm)</a:t>
                </a:r>
              </a:p>
            </c:rich>
          </c:tx>
          <c:layout/>
        </c:title>
        <c:numFmt formatCode="General" sourceLinked="1"/>
        <c:tickLblPos val="nextTo"/>
        <c:crossAx val="176747264"/>
        <c:crosses val="autoZero"/>
        <c:auto val="1"/>
        <c:lblAlgn val="ctr"/>
        <c:lblOffset val="100"/>
      </c:catAx>
      <c:valAx>
        <c:axId val="176747264"/>
        <c:scaling>
          <c:orientation val="minMax"/>
        </c:scaling>
        <c:axPos val="l"/>
        <c:majorGridlines/>
        <c:title>
          <c:tx>
            <c:rich>
              <a:bodyPr rot="-5400000" vert="horz"/>
              <a:lstStyle/>
              <a:p>
                <a:pPr>
                  <a:defRPr/>
                </a:pPr>
                <a:r>
                  <a:rPr lang="en-GB"/>
                  <a:t>CF</a:t>
                </a:r>
              </a:p>
            </c:rich>
          </c:tx>
          <c:layout/>
        </c:title>
        <c:numFmt formatCode="General" sourceLinked="1"/>
        <c:tickLblPos val="nextTo"/>
        <c:crossAx val="176726016"/>
        <c:crosses val="autoZero"/>
        <c:crossBetween val="between"/>
      </c:valAx>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GB"/>
  <c:chart>
    <c:plotArea>
      <c:layout/>
      <c:lineChart>
        <c:grouping val="standard"/>
        <c:ser>
          <c:idx val="0"/>
          <c:order val="0"/>
          <c:marker>
            <c:symbol val="none"/>
          </c:marker>
          <c:cat>
            <c:numRef>
              <c:f>Sheet1!$E$2:$E$362</c:f>
              <c:numCache>
                <c:formatCode>General</c:formatCode>
                <c:ptCount val="36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pt idx="181">
                  <c:v>362</c:v>
                </c:pt>
                <c:pt idx="182">
                  <c:v>364</c:v>
                </c:pt>
                <c:pt idx="183">
                  <c:v>366</c:v>
                </c:pt>
                <c:pt idx="184">
                  <c:v>368</c:v>
                </c:pt>
                <c:pt idx="185">
                  <c:v>370</c:v>
                </c:pt>
                <c:pt idx="186">
                  <c:v>372</c:v>
                </c:pt>
                <c:pt idx="187">
                  <c:v>374</c:v>
                </c:pt>
                <c:pt idx="188">
                  <c:v>376</c:v>
                </c:pt>
                <c:pt idx="189">
                  <c:v>378</c:v>
                </c:pt>
                <c:pt idx="190">
                  <c:v>380</c:v>
                </c:pt>
                <c:pt idx="191">
                  <c:v>382</c:v>
                </c:pt>
                <c:pt idx="192">
                  <c:v>384</c:v>
                </c:pt>
                <c:pt idx="193">
                  <c:v>386</c:v>
                </c:pt>
                <c:pt idx="194">
                  <c:v>388</c:v>
                </c:pt>
                <c:pt idx="195">
                  <c:v>390</c:v>
                </c:pt>
                <c:pt idx="196">
                  <c:v>392</c:v>
                </c:pt>
                <c:pt idx="197">
                  <c:v>394</c:v>
                </c:pt>
                <c:pt idx="198">
                  <c:v>396</c:v>
                </c:pt>
                <c:pt idx="199">
                  <c:v>398</c:v>
                </c:pt>
                <c:pt idx="200">
                  <c:v>400</c:v>
                </c:pt>
                <c:pt idx="201">
                  <c:v>402</c:v>
                </c:pt>
                <c:pt idx="202">
                  <c:v>404</c:v>
                </c:pt>
                <c:pt idx="203">
                  <c:v>406</c:v>
                </c:pt>
                <c:pt idx="204">
                  <c:v>408</c:v>
                </c:pt>
                <c:pt idx="205">
                  <c:v>410</c:v>
                </c:pt>
                <c:pt idx="206">
                  <c:v>412</c:v>
                </c:pt>
                <c:pt idx="207">
                  <c:v>414</c:v>
                </c:pt>
                <c:pt idx="208">
                  <c:v>416</c:v>
                </c:pt>
                <c:pt idx="209">
                  <c:v>418</c:v>
                </c:pt>
                <c:pt idx="210">
                  <c:v>420</c:v>
                </c:pt>
                <c:pt idx="211">
                  <c:v>422</c:v>
                </c:pt>
                <c:pt idx="212">
                  <c:v>424</c:v>
                </c:pt>
                <c:pt idx="213">
                  <c:v>426</c:v>
                </c:pt>
                <c:pt idx="214">
                  <c:v>428</c:v>
                </c:pt>
                <c:pt idx="215">
                  <c:v>430</c:v>
                </c:pt>
                <c:pt idx="216">
                  <c:v>432</c:v>
                </c:pt>
                <c:pt idx="217">
                  <c:v>434</c:v>
                </c:pt>
                <c:pt idx="218">
                  <c:v>436</c:v>
                </c:pt>
                <c:pt idx="219">
                  <c:v>438</c:v>
                </c:pt>
                <c:pt idx="220">
                  <c:v>440</c:v>
                </c:pt>
                <c:pt idx="221">
                  <c:v>442</c:v>
                </c:pt>
                <c:pt idx="222">
                  <c:v>444</c:v>
                </c:pt>
                <c:pt idx="223">
                  <c:v>446</c:v>
                </c:pt>
                <c:pt idx="224">
                  <c:v>448</c:v>
                </c:pt>
                <c:pt idx="225">
                  <c:v>450</c:v>
                </c:pt>
                <c:pt idx="226">
                  <c:v>452</c:v>
                </c:pt>
                <c:pt idx="227">
                  <c:v>454</c:v>
                </c:pt>
                <c:pt idx="228">
                  <c:v>456</c:v>
                </c:pt>
                <c:pt idx="229">
                  <c:v>458</c:v>
                </c:pt>
                <c:pt idx="230">
                  <c:v>460</c:v>
                </c:pt>
                <c:pt idx="231">
                  <c:v>462</c:v>
                </c:pt>
                <c:pt idx="232">
                  <c:v>464</c:v>
                </c:pt>
                <c:pt idx="233">
                  <c:v>466</c:v>
                </c:pt>
                <c:pt idx="234">
                  <c:v>468</c:v>
                </c:pt>
                <c:pt idx="235">
                  <c:v>470</c:v>
                </c:pt>
                <c:pt idx="236">
                  <c:v>472</c:v>
                </c:pt>
                <c:pt idx="237">
                  <c:v>474</c:v>
                </c:pt>
                <c:pt idx="238">
                  <c:v>476</c:v>
                </c:pt>
                <c:pt idx="239">
                  <c:v>478</c:v>
                </c:pt>
                <c:pt idx="240">
                  <c:v>480</c:v>
                </c:pt>
                <c:pt idx="241">
                  <c:v>482</c:v>
                </c:pt>
                <c:pt idx="242">
                  <c:v>484</c:v>
                </c:pt>
                <c:pt idx="243">
                  <c:v>486</c:v>
                </c:pt>
                <c:pt idx="244">
                  <c:v>488</c:v>
                </c:pt>
                <c:pt idx="245">
                  <c:v>490</c:v>
                </c:pt>
                <c:pt idx="246">
                  <c:v>492</c:v>
                </c:pt>
                <c:pt idx="247">
                  <c:v>494</c:v>
                </c:pt>
                <c:pt idx="248">
                  <c:v>496</c:v>
                </c:pt>
                <c:pt idx="249">
                  <c:v>498</c:v>
                </c:pt>
                <c:pt idx="250">
                  <c:v>500</c:v>
                </c:pt>
                <c:pt idx="251">
                  <c:v>502</c:v>
                </c:pt>
                <c:pt idx="252">
                  <c:v>504</c:v>
                </c:pt>
                <c:pt idx="253">
                  <c:v>506</c:v>
                </c:pt>
                <c:pt idx="254">
                  <c:v>508</c:v>
                </c:pt>
                <c:pt idx="255">
                  <c:v>510</c:v>
                </c:pt>
                <c:pt idx="256">
                  <c:v>512</c:v>
                </c:pt>
                <c:pt idx="257">
                  <c:v>514</c:v>
                </c:pt>
                <c:pt idx="258">
                  <c:v>516</c:v>
                </c:pt>
                <c:pt idx="259">
                  <c:v>518</c:v>
                </c:pt>
                <c:pt idx="260">
                  <c:v>520</c:v>
                </c:pt>
                <c:pt idx="261">
                  <c:v>522</c:v>
                </c:pt>
                <c:pt idx="262">
                  <c:v>524</c:v>
                </c:pt>
                <c:pt idx="263">
                  <c:v>526</c:v>
                </c:pt>
                <c:pt idx="264">
                  <c:v>528</c:v>
                </c:pt>
                <c:pt idx="265">
                  <c:v>530</c:v>
                </c:pt>
                <c:pt idx="266">
                  <c:v>532</c:v>
                </c:pt>
                <c:pt idx="267">
                  <c:v>534</c:v>
                </c:pt>
                <c:pt idx="268">
                  <c:v>536</c:v>
                </c:pt>
                <c:pt idx="269">
                  <c:v>538</c:v>
                </c:pt>
                <c:pt idx="270">
                  <c:v>540</c:v>
                </c:pt>
                <c:pt idx="271">
                  <c:v>542</c:v>
                </c:pt>
                <c:pt idx="272">
                  <c:v>544</c:v>
                </c:pt>
                <c:pt idx="273">
                  <c:v>546</c:v>
                </c:pt>
                <c:pt idx="274">
                  <c:v>548</c:v>
                </c:pt>
                <c:pt idx="275">
                  <c:v>550</c:v>
                </c:pt>
                <c:pt idx="276">
                  <c:v>552</c:v>
                </c:pt>
                <c:pt idx="277">
                  <c:v>554</c:v>
                </c:pt>
                <c:pt idx="278">
                  <c:v>556</c:v>
                </c:pt>
                <c:pt idx="279">
                  <c:v>558</c:v>
                </c:pt>
                <c:pt idx="280">
                  <c:v>560</c:v>
                </c:pt>
                <c:pt idx="281">
                  <c:v>562</c:v>
                </c:pt>
                <c:pt idx="282">
                  <c:v>564</c:v>
                </c:pt>
                <c:pt idx="283">
                  <c:v>566</c:v>
                </c:pt>
                <c:pt idx="284">
                  <c:v>568</c:v>
                </c:pt>
                <c:pt idx="285">
                  <c:v>570</c:v>
                </c:pt>
                <c:pt idx="286">
                  <c:v>572</c:v>
                </c:pt>
                <c:pt idx="287">
                  <c:v>574</c:v>
                </c:pt>
                <c:pt idx="288">
                  <c:v>576</c:v>
                </c:pt>
                <c:pt idx="289">
                  <c:v>578</c:v>
                </c:pt>
                <c:pt idx="290">
                  <c:v>580</c:v>
                </c:pt>
                <c:pt idx="291">
                  <c:v>582</c:v>
                </c:pt>
                <c:pt idx="292">
                  <c:v>584</c:v>
                </c:pt>
                <c:pt idx="293">
                  <c:v>586</c:v>
                </c:pt>
                <c:pt idx="294">
                  <c:v>588</c:v>
                </c:pt>
                <c:pt idx="295">
                  <c:v>590</c:v>
                </c:pt>
                <c:pt idx="296">
                  <c:v>592</c:v>
                </c:pt>
                <c:pt idx="297">
                  <c:v>594</c:v>
                </c:pt>
                <c:pt idx="298">
                  <c:v>596</c:v>
                </c:pt>
                <c:pt idx="299">
                  <c:v>598</c:v>
                </c:pt>
                <c:pt idx="300">
                  <c:v>600</c:v>
                </c:pt>
                <c:pt idx="301">
                  <c:v>602</c:v>
                </c:pt>
                <c:pt idx="302">
                  <c:v>604</c:v>
                </c:pt>
                <c:pt idx="303">
                  <c:v>606</c:v>
                </c:pt>
                <c:pt idx="304">
                  <c:v>608</c:v>
                </c:pt>
                <c:pt idx="305">
                  <c:v>610</c:v>
                </c:pt>
                <c:pt idx="306">
                  <c:v>612</c:v>
                </c:pt>
                <c:pt idx="307">
                  <c:v>614</c:v>
                </c:pt>
                <c:pt idx="308">
                  <c:v>616</c:v>
                </c:pt>
                <c:pt idx="309">
                  <c:v>618</c:v>
                </c:pt>
                <c:pt idx="310">
                  <c:v>620</c:v>
                </c:pt>
                <c:pt idx="311">
                  <c:v>622</c:v>
                </c:pt>
                <c:pt idx="312">
                  <c:v>624</c:v>
                </c:pt>
                <c:pt idx="313">
                  <c:v>626</c:v>
                </c:pt>
                <c:pt idx="314">
                  <c:v>628</c:v>
                </c:pt>
                <c:pt idx="315">
                  <c:v>630</c:v>
                </c:pt>
                <c:pt idx="316">
                  <c:v>632</c:v>
                </c:pt>
                <c:pt idx="317">
                  <c:v>634</c:v>
                </c:pt>
                <c:pt idx="318">
                  <c:v>636</c:v>
                </c:pt>
                <c:pt idx="319">
                  <c:v>638</c:v>
                </c:pt>
                <c:pt idx="320">
                  <c:v>640</c:v>
                </c:pt>
                <c:pt idx="321">
                  <c:v>642</c:v>
                </c:pt>
                <c:pt idx="322">
                  <c:v>644</c:v>
                </c:pt>
                <c:pt idx="323">
                  <c:v>646</c:v>
                </c:pt>
                <c:pt idx="324">
                  <c:v>648</c:v>
                </c:pt>
                <c:pt idx="325">
                  <c:v>650</c:v>
                </c:pt>
                <c:pt idx="326">
                  <c:v>652</c:v>
                </c:pt>
                <c:pt idx="327">
                  <c:v>654</c:v>
                </c:pt>
                <c:pt idx="328">
                  <c:v>656</c:v>
                </c:pt>
                <c:pt idx="329">
                  <c:v>658</c:v>
                </c:pt>
                <c:pt idx="330">
                  <c:v>660</c:v>
                </c:pt>
                <c:pt idx="331">
                  <c:v>662</c:v>
                </c:pt>
                <c:pt idx="332">
                  <c:v>664</c:v>
                </c:pt>
                <c:pt idx="333">
                  <c:v>666</c:v>
                </c:pt>
                <c:pt idx="334">
                  <c:v>668</c:v>
                </c:pt>
                <c:pt idx="335">
                  <c:v>670</c:v>
                </c:pt>
                <c:pt idx="336">
                  <c:v>672</c:v>
                </c:pt>
                <c:pt idx="337">
                  <c:v>674</c:v>
                </c:pt>
                <c:pt idx="338">
                  <c:v>676</c:v>
                </c:pt>
                <c:pt idx="339">
                  <c:v>678</c:v>
                </c:pt>
                <c:pt idx="340">
                  <c:v>680</c:v>
                </c:pt>
                <c:pt idx="341">
                  <c:v>682</c:v>
                </c:pt>
                <c:pt idx="342">
                  <c:v>684</c:v>
                </c:pt>
                <c:pt idx="343">
                  <c:v>686</c:v>
                </c:pt>
                <c:pt idx="344">
                  <c:v>688</c:v>
                </c:pt>
                <c:pt idx="345">
                  <c:v>690</c:v>
                </c:pt>
                <c:pt idx="346">
                  <c:v>692</c:v>
                </c:pt>
                <c:pt idx="347">
                  <c:v>694</c:v>
                </c:pt>
                <c:pt idx="348">
                  <c:v>696</c:v>
                </c:pt>
                <c:pt idx="349">
                  <c:v>698</c:v>
                </c:pt>
                <c:pt idx="350">
                  <c:v>700</c:v>
                </c:pt>
                <c:pt idx="351">
                  <c:v>702</c:v>
                </c:pt>
                <c:pt idx="352">
                  <c:v>704</c:v>
                </c:pt>
                <c:pt idx="353">
                  <c:v>706</c:v>
                </c:pt>
                <c:pt idx="354">
                  <c:v>708</c:v>
                </c:pt>
                <c:pt idx="355">
                  <c:v>710</c:v>
                </c:pt>
                <c:pt idx="356">
                  <c:v>712</c:v>
                </c:pt>
                <c:pt idx="357">
                  <c:v>714</c:v>
                </c:pt>
                <c:pt idx="358">
                  <c:v>716</c:v>
                </c:pt>
                <c:pt idx="359">
                  <c:v>718</c:v>
                </c:pt>
                <c:pt idx="360">
                  <c:v>720</c:v>
                </c:pt>
              </c:numCache>
            </c:numRef>
          </c:cat>
          <c:val>
            <c:numRef>
              <c:f>Sheet1!$D$2:$D$362</c:f>
              <c:numCache>
                <c:formatCode>0.0000000000000000</c:formatCode>
                <c:ptCount val="361"/>
                <c:pt idx="0">
                  <c:v>8.3732300000000001E-11</c:v>
                </c:pt>
                <c:pt idx="1">
                  <c:v>9.0710000000000003E-11</c:v>
                </c:pt>
                <c:pt idx="2">
                  <c:v>1.05247E-10</c:v>
                </c:pt>
                <c:pt idx="3">
                  <c:v>1.2855399999999999E-10</c:v>
                </c:pt>
                <c:pt idx="4">
                  <c:v>1.62575E-10</c:v>
                </c:pt>
                <c:pt idx="5">
                  <c:v>2.1014300000000001E-10</c:v>
                </c:pt>
                <c:pt idx="6">
                  <c:v>2.7522299999999998E-10</c:v>
                </c:pt>
                <c:pt idx="7">
                  <c:v>3.6323800000000001E-10</c:v>
                </c:pt>
                <c:pt idx="8">
                  <c:v>4.8152300000000003E-10</c:v>
                </c:pt>
                <c:pt idx="9">
                  <c:v>6.3993500000000002E-10</c:v>
                </c:pt>
                <c:pt idx="10">
                  <c:v>8.5167499999999996E-10</c:v>
                </c:pt>
                <c:pt idx="11">
                  <c:v>1.1343900000000001E-9</c:v>
                </c:pt>
                <c:pt idx="12">
                  <c:v>1.5116300000000001E-9</c:v>
                </c:pt>
                <c:pt idx="13">
                  <c:v>2.0148499999999999E-9</c:v>
                </c:pt>
                <c:pt idx="14">
                  <c:v>2.68597E-9</c:v>
                </c:pt>
                <c:pt idx="15">
                  <c:v>3.5809200000000001E-9</c:v>
                </c:pt>
                <c:pt idx="16">
                  <c:v>4.7742800000000002E-9</c:v>
                </c:pt>
                <c:pt idx="17">
                  <c:v>6.3654900000000001E-9</c:v>
                </c:pt>
                <c:pt idx="18">
                  <c:v>8.4871599999999999E-9</c:v>
                </c:pt>
                <c:pt idx="19">
                  <c:v>1.1316100000000001E-8</c:v>
                </c:pt>
                <c:pt idx="20">
                  <c:v>1.5087999999999999E-8</c:v>
                </c:pt>
                <c:pt idx="21">
                  <c:v>2.01173E-8</c:v>
                </c:pt>
                <c:pt idx="22">
                  <c:v>2.68231E-8</c:v>
                </c:pt>
                <c:pt idx="23">
                  <c:v>3.5764000000000002E-8</c:v>
                </c:pt>
                <c:pt idx="24">
                  <c:v>4.7685400000000002E-8</c:v>
                </c:pt>
                <c:pt idx="25">
                  <c:v>6.3580399999999999E-8</c:v>
                </c:pt>
                <c:pt idx="26">
                  <c:v>8.4773899999999997E-8</c:v>
                </c:pt>
                <c:pt idx="27">
                  <c:v>1.13032E-7</c:v>
                </c:pt>
                <c:pt idx="28">
                  <c:v>1.50709E-7</c:v>
                </c:pt>
                <c:pt idx="29">
                  <c:v>2.00946E-7</c:v>
                </c:pt>
                <c:pt idx="30">
                  <c:v>2.6792700000000001E-7</c:v>
                </c:pt>
                <c:pt idx="31">
                  <c:v>3.5723599999999998E-7</c:v>
                </c:pt>
                <c:pt idx="32">
                  <c:v>4.7631499999999999E-7</c:v>
                </c:pt>
                <c:pt idx="33">
                  <c:v>6.3508700000000003E-7</c:v>
                </c:pt>
                <c:pt idx="34">
                  <c:v>8.4678300000000005E-7</c:v>
                </c:pt>
                <c:pt idx="35">
                  <c:v>1.12904E-6</c:v>
                </c:pt>
                <c:pt idx="36">
                  <c:v>1.50539E-6</c:v>
                </c:pt>
                <c:pt idx="37">
                  <c:v>2.0071900000000002E-6</c:v>
                </c:pt>
                <c:pt idx="38">
                  <c:v>2.67625E-6</c:v>
                </c:pt>
                <c:pt idx="39">
                  <c:v>3.56834E-6</c:v>
                </c:pt>
                <c:pt idx="40">
                  <c:v>4.7577799999999999E-6</c:v>
                </c:pt>
                <c:pt idx="41">
                  <c:v>6.3437099999999998E-6</c:v>
                </c:pt>
                <c:pt idx="42">
                  <c:v>8.4582800000000003E-6</c:v>
                </c:pt>
                <c:pt idx="43">
                  <c:v>1.12777E-5</c:v>
                </c:pt>
                <c:pt idx="44">
                  <c:v>1.50369E-5</c:v>
                </c:pt>
                <c:pt idx="45">
                  <c:v>2.0049200000000001E-5</c:v>
                </c:pt>
                <c:pt idx="46">
                  <c:v>2.6732300000000002E-5</c:v>
                </c:pt>
                <c:pt idx="47">
                  <c:v>3.5643099999999998E-5</c:v>
                </c:pt>
                <c:pt idx="48">
                  <c:v>4.7524100000000001E-5</c:v>
                </c:pt>
                <c:pt idx="49">
                  <c:v>6.3365499999999995E-5</c:v>
                </c:pt>
                <c:pt idx="50">
                  <c:v>8.4487399999999993E-5</c:v>
                </c:pt>
                <c:pt idx="51">
                  <c:v>1.1265E-4</c:v>
                </c:pt>
                <c:pt idx="52">
                  <c:v>1.5019999999999999E-4</c:v>
                </c:pt>
                <c:pt idx="53">
                  <c:v>2.00266E-4</c:v>
                </c:pt>
                <c:pt idx="54">
                  <c:v>2.6702200000000001E-4</c:v>
                </c:pt>
                <c:pt idx="55">
                  <c:v>3.56029E-4</c:v>
                </c:pt>
                <c:pt idx="56">
                  <c:v>4.7470500000000002E-4</c:v>
                </c:pt>
                <c:pt idx="57">
                  <c:v>6.3294100000000004E-4</c:v>
                </c:pt>
                <c:pt idx="58">
                  <c:v>8.4392099999999997E-4</c:v>
                </c:pt>
                <c:pt idx="59">
                  <c:v>1.1252300000000001E-3</c:v>
                </c:pt>
                <c:pt idx="60">
                  <c:v>1.5003E-3</c:v>
                </c:pt>
                <c:pt idx="61">
                  <c:v>2.0003999999999998E-3</c:v>
                </c:pt>
                <c:pt idx="62">
                  <c:v>2.6672100000000002E-3</c:v>
                </c:pt>
                <c:pt idx="63">
                  <c:v>3.5562800000000002E-3</c:v>
                </c:pt>
                <c:pt idx="64">
                  <c:v>4.7416999999999997E-3</c:v>
                </c:pt>
                <c:pt idx="65">
                  <c:v>6.3222699999999996E-3</c:v>
                </c:pt>
                <c:pt idx="66">
                  <c:v>7.5963599999999999E-3</c:v>
                </c:pt>
                <c:pt idx="67">
                  <c:v>8.6701399999999998E-3</c:v>
                </c:pt>
                <c:pt idx="68">
                  <c:v>9.6331100000000003E-3</c:v>
                </c:pt>
                <c:pt idx="69">
                  <c:v>1.05655E-2</c:v>
                </c:pt>
                <c:pt idx="70">
                  <c:v>1.1545E-2</c:v>
                </c:pt>
                <c:pt idx="71">
                  <c:v>1.2653299999999999E-2</c:v>
                </c:pt>
                <c:pt idx="72">
                  <c:v>1.39826E-2</c:v>
                </c:pt>
                <c:pt idx="73">
                  <c:v>1.5643899999999999E-2</c:v>
                </c:pt>
                <c:pt idx="74">
                  <c:v>1.6942200000000001E-2</c:v>
                </c:pt>
                <c:pt idx="75">
                  <c:v>1.7985600000000001E-2</c:v>
                </c:pt>
                <c:pt idx="76">
                  <c:v>1.8861099999999999E-2</c:v>
                </c:pt>
                <c:pt idx="77">
                  <c:v>1.9641800000000001E-2</c:v>
                </c:pt>
                <c:pt idx="78">
                  <c:v>2.03926E-2</c:v>
                </c:pt>
                <c:pt idx="79">
                  <c:v>2.11761E-2</c:v>
                </c:pt>
                <c:pt idx="80">
                  <c:v>2.20577E-2</c:v>
                </c:pt>
                <c:pt idx="81">
                  <c:v>2.3110700000000001E-2</c:v>
                </c:pt>
                <c:pt idx="82">
                  <c:v>2.4422900000000001E-2</c:v>
                </c:pt>
                <c:pt idx="83">
                  <c:v>2.6103700000000001E-2</c:v>
                </c:pt>
                <c:pt idx="84">
                  <c:v>2.7459799999999999E-2</c:v>
                </c:pt>
                <c:pt idx="85">
                  <c:v>2.8604299999999999E-2</c:v>
                </c:pt>
                <c:pt idx="86">
                  <c:v>2.96324E-2</c:v>
                </c:pt>
                <c:pt idx="87">
                  <c:v>3.0629900000000002E-2</c:v>
                </c:pt>
                <c:pt idx="88">
                  <c:v>3.1679899999999997E-2</c:v>
                </c:pt>
                <c:pt idx="89">
                  <c:v>3.2869900000000001E-2</c:v>
                </c:pt>
                <c:pt idx="90">
                  <c:v>3.4299000000000003E-2</c:v>
                </c:pt>
                <c:pt idx="91">
                  <c:v>3.6086399999999998E-2</c:v>
                </c:pt>
                <c:pt idx="92">
                  <c:v>3.8380900000000003E-2</c:v>
                </c:pt>
                <c:pt idx="93">
                  <c:v>4.1373899999999998E-2</c:v>
                </c:pt>
                <c:pt idx="94">
                  <c:v>4.4481399999999997E-2</c:v>
                </c:pt>
                <c:pt idx="95">
                  <c:v>4.7962299999999999E-2</c:v>
                </c:pt>
                <c:pt idx="96">
                  <c:v>5.2106800000000002E-2</c:v>
                </c:pt>
                <c:pt idx="97">
                  <c:v>5.7260199999999997E-2</c:v>
                </c:pt>
                <c:pt idx="98">
                  <c:v>6.3851900000000003E-2</c:v>
                </c:pt>
                <c:pt idx="99">
                  <c:v>7.1597900000000006E-2</c:v>
                </c:pt>
                <c:pt idx="100">
                  <c:v>8.1143800000000002E-2</c:v>
                </c:pt>
                <c:pt idx="101">
                  <c:v>9.16183E-2</c:v>
                </c:pt>
                <c:pt idx="102">
                  <c:v>0.103894</c:v>
                </c:pt>
                <c:pt idx="103">
                  <c:v>0.117328</c:v>
                </c:pt>
                <c:pt idx="104">
                  <c:v>0.13220599999999999</c:v>
                </c:pt>
                <c:pt idx="105">
                  <c:v>0.14810100000000001</c:v>
                </c:pt>
                <c:pt idx="106">
                  <c:v>0.16467100000000001</c:v>
                </c:pt>
                <c:pt idx="107">
                  <c:v>0.18163099999999999</c:v>
                </c:pt>
                <c:pt idx="108">
                  <c:v>0.19872600000000001</c:v>
                </c:pt>
                <c:pt idx="109">
                  <c:v>0.21654899999999999</c:v>
                </c:pt>
                <c:pt idx="110">
                  <c:v>0.23491699999999999</c:v>
                </c:pt>
                <c:pt idx="111">
                  <c:v>0.253695</c:v>
                </c:pt>
                <c:pt idx="112">
                  <c:v>0.272781</c:v>
                </c:pt>
                <c:pt idx="113">
                  <c:v>0.292099</c:v>
                </c:pt>
                <c:pt idx="114">
                  <c:v>0.31159199999999998</c:v>
                </c:pt>
                <c:pt idx="115">
                  <c:v>0.33121699999999998</c:v>
                </c:pt>
                <c:pt idx="116">
                  <c:v>0.35094399999999998</c:v>
                </c:pt>
                <c:pt idx="117">
                  <c:v>0.37075000000000002</c:v>
                </c:pt>
                <c:pt idx="118">
                  <c:v>0.39061800000000002</c:v>
                </c:pt>
                <c:pt idx="119">
                  <c:v>0.41053699999999999</c:v>
                </c:pt>
                <c:pt idx="120">
                  <c:v>0.43091800000000002</c:v>
                </c:pt>
                <c:pt idx="121">
                  <c:v>0.45179200000000003</c:v>
                </c:pt>
                <c:pt idx="122">
                  <c:v>0.47281499999999999</c:v>
                </c:pt>
                <c:pt idx="123">
                  <c:v>0.49448999999999999</c:v>
                </c:pt>
                <c:pt idx="124">
                  <c:v>0.51737200000000005</c:v>
                </c:pt>
                <c:pt idx="125">
                  <c:v>0.54170099999999999</c:v>
                </c:pt>
                <c:pt idx="126">
                  <c:v>0.56783899999999998</c:v>
                </c:pt>
                <c:pt idx="127">
                  <c:v>0.59629699999999997</c:v>
                </c:pt>
                <c:pt idx="128">
                  <c:v>0.62694700000000003</c:v>
                </c:pt>
                <c:pt idx="129">
                  <c:v>0.66067500000000001</c:v>
                </c:pt>
                <c:pt idx="130">
                  <c:v>0.697793</c:v>
                </c:pt>
                <c:pt idx="131">
                  <c:v>0.73889400000000005</c:v>
                </c:pt>
                <c:pt idx="132">
                  <c:v>0.78406900000000002</c:v>
                </c:pt>
                <c:pt idx="133">
                  <c:v>0.83374999999999999</c:v>
                </c:pt>
                <c:pt idx="134">
                  <c:v>0.88791100000000001</c:v>
                </c:pt>
                <c:pt idx="135">
                  <c:v>0.94606400000000002</c:v>
                </c:pt>
                <c:pt idx="136">
                  <c:v>1.0088900000000001</c:v>
                </c:pt>
                <c:pt idx="137">
                  <c:v>1.0766199999999999</c:v>
                </c:pt>
                <c:pt idx="138">
                  <c:v>1.1498999999999999</c:v>
                </c:pt>
                <c:pt idx="139">
                  <c:v>1.22818</c:v>
                </c:pt>
                <c:pt idx="140">
                  <c:v>1.31464</c:v>
                </c:pt>
                <c:pt idx="141">
                  <c:v>1.4060699999999999</c:v>
                </c:pt>
                <c:pt idx="142">
                  <c:v>1.5021599999999999</c:v>
                </c:pt>
                <c:pt idx="143">
                  <c:v>1.6042799999999999</c:v>
                </c:pt>
                <c:pt idx="144">
                  <c:v>1.71258</c:v>
                </c:pt>
                <c:pt idx="145">
                  <c:v>1.82277</c:v>
                </c:pt>
                <c:pt idx="146">
                  <c:v>1.9390099999999999</c:v>
                </c:pt>
                <c:pt idx="147">
                  <c:v>2.0618500000000002</c:v>
                </c:pt>
                <c:pt idx="148">
                  <c:v>2.1915</c:v>
                </c:pt>
                <c:pt idx="149">
                  <c:v>2.32795</c:v>
                </c:pt>
                <c:pt idx="150">
                  <c:v>2.4717199999999999</c:v>
                </c:pt>
                <c:pt idx="151">
                  <c:v>2.6223000000000001</c:v>
                </c:pt>
                <c:pt idx="152">
                  <c:v>2.7789100000000002</c:v>
                </c:pt>
                <c:pt idx="153">
                  <c:v>2.9420999999999999</c:v>
                </c:pt>
                <c:pt idx="154">
                  <c:v>3.1129600000000002</c:v>
                </c:pt>
                <c:pt idx="155">
                  <c:v>3.2907299999999999</c:v>
                </c:pt>
                <c:pt idx="156">
                  <c:v>3.4744000000000002</c:v>
                </c:pt>
                <c:pt idx="157">
                  <c:v>3.6650999999999998</c:v>
                </c:pt>
                <c:pt idx="158">
                  <c:v>3.86206</c:v>
                </c:pt>
                <c:pt idx="159">
                  <c:v>4.0658599999999998</c:v>
                </c:pt>
                <c:pt idx="160">
                  <c:v>4.2768100000000002</c:v>
                </c:pt>
                <c:pt idx="161">
                  <c:v>4.4929199999999998</c:v>
                </c:pt>
                <c:pt idx="162">
                  <c:v>4.7134299999999998</c:v>
                </c:pt>
                <c:pt idx="163">
                  <c:v>4.9400700000000004</c:v>
                </c:pt>
                <c:pt idx="164">
                  <c:v>5.1696200000000001</c:v>
                </c:pt>
                <c:pt idx="165">
                  <c:v>5.4024799999999997</c:v>
                </c:pt>
                <c:pt idx="166">
                  <c:v>5.6355399999999998</c:v>
                </c:pt>
                <c:pt idx="167">
                  <c:v>5.8673999999999999</c:v>
                </c:pt>
                <c:pt idx="168">
                  <c:v>6.0982099999999999</c:v>
                </c:pt>
                <c:pt idx="169">
                  <c:v>6.3255400000000002</c:v>
                </c:pt>
                <c:pt idx="170">
                  <c:v>6.5441599999999998</c:v>
                </c:pt>
                <c:pt idx="171">
                  <c:v>6.75563</c:v>
                </c:pt>
                <c:pt idx="172">
                  <c:v>6.9484000000000004</c:v>
                </c:pt>
                <c:pt idx="173">
                  <c:v>7.1243699999999999</c:v>
                </c:pt>
                <c:pt idx="174">
                  <c:v>7.2790400000000002</c:v>
                </c:pt>
                <c:pt idx="175">
                  <c:v>7.4144600000000001</c:v>
                </c:pt>
                <c:pt idx="176">
                  <c:v>7.5252600000000003</c:v>
                </c:pt>
                <c:pt idx="177">
                  <c:v>7.6089900000000004</c:v>
                </c:pt>
                <c:pt idx="178">
                  <c:v>7.6609699999999998</c:v>
                </c:pt>
                <c:pt idx="179">
                  <c:v>7.6847000000000003</c:v>
                </c:pt>
                <c:pt idx="180">
                  <c:v>7.6796600000000002</c:v>
                </c:pt>
                <c:pt idx="181">
                  <c:v>7.6454199999999997</c:v>
                </c:pt>
                <c:pt idx="182">
                  <c:v>7.5816299999999996</c:v>
                </c:pt>
                <c:pt idx="183">
                  <c:v>7.48881</c:v>
                </c:pt>
                <c:pt idx="184">
                  <c:v>7.3683899999999998</c:v>
                </c:pt>
                <c:pt idx="185">
                  <c:v>7.2236599999999997</c:v>
                </c:pt>
                <c:pt idx="186">
                  <c:v>7.0567500000000001</c:v>
                </c:pt>
                <c:pt idx="187">
                  <c:v>6.8703900000000004</c:v>
                </c:pt>
                <c:pt idx="188">
                  <c:v>6.66866</c:v>
                </c:pt>
                <c:pt idx="189">
                  <c:v>6.4534700000000003</c:v>
                </c:pt>
                <c:pt idx="190">
                  <c:v>6.2319100000000001</c:v>
                </c:pt>
                <c:pt idx="191">
                  <c:v>6.0046799999999996</c:v>
                </c:pt>
                <c:pt idx="192">
                  <c:v>5.7753399999999999</c:v>
                </c:pt>
                <c:pt idx="193">
                  <c:v>5.5451899999999998</c:v>
                </c:pt>
                <c:pt idx="194">
                  <c:v>5.3154700000000004</c:v>
                </c:pt>
                <c:pt idx="195">
                  <c:v>5.08704</c:v>
                </c:pt>
                <c:pt idx="196">
                  <c:v>4.8616999999999999</c:v>
                </c:pt>
                <c:pt idx="197">
                  <c:v>4.6423399999999999</c:v>
                </c:pt>
                <c:pt idx="198">
                  <c:v>4.4285800000000002</c:v>
                </c:pt>
                <c:pt idx="199">
                  <c:v>4.2197100000000001</c:v>
                </c:pt>
                <c:pt idx="200">
                  <c:v>4.0166500000000003</c:v>
                </c:pt>
                <c:pt idx="201">
                  <c:v>3.81914</c:v>
                </c:pt>
                <c:pt idx="202">
                  <c:v>3.6273900000000001</c:v>
                </c:pt>
                <c:pt idx="203">
                  <c:v>3.44292</c:v>
                </c:pt>
                <c:pt idx="204">
                  <c:v>3.2653699999999999</c:v>
                </c:pt>
                <c:pt idx="205">
                  <c:v>3.09409</c:v>
                </c:pt>
                <c:pt idx="206">
                  <c:v>2.9289900000000002</c:v>
                </c:pt>
                <c:pt idx="207">
                  <c:v>2.77047</c:v>
                </c:pt>
                <c:pt idx="208">
                  <c:v>2.6186600000000002</c:v>
                </c:pt>
                <c:pt idx="209">
                  <c:v>2.4725700000000002</c:v>
                </c:pt>
                <c:pt idx="210">
                  <c:v>2.3325300000000002</c:v>
                </c:pt>
                <c:pt idx="211">
                  <c:v>2.19937</c:v>
                </c:pt>
                <c:pt idx="212">
                  <c:v>2.0736500000000002</c:v>
                </c:pt>
                <c:pt idx="213">
                  <c:v>1.94991</c:v>
                </c:pt>
                <c:pt idx="214">
                  <c:v>1.83199</c:v>
                </c:pt>
                <c:pt idx="215">
                  <c:v>1.71923</c:v>
                </c:pt>
                <c:pt idx="216">
                  <c:v>1.6147400000000001</c:v>
                </c:pt>
                <c:pt idx="217">
                  <c:v>1.5148200000000001</c:v>
                </c:pt>
                <c:pt idx="218">
                  <c:v>1.4202999999999999</c:v>
                </c:pt>
                <c:pt idx="219">
                  <c:v>1.3308</c:v>
                </c:pt>
                <c:pt idx="220">
                  <c:v>1.24637</c:v>
                </c:pt>
                <c:pt idx="221">
                  <c:v>1.16581</c:v>
                </c:pt>
                <c:pt idx="222">
                  <c:v>1.08989</c:v>
                </c:pt>
                <c:pt idx="223">
                  <c:v>1.0189699999999999</c:v>
                </c:pt>
                <c:pt idx="224">
                  <c:v>0.95295600000000003</c:v>
                </c:pt>
                <c:pt idx="225">
                  <c:v>0.89135900000000001</c:v>
                </c:pt>
                <c:pt idx="226">
                  <c:v>0.83487500000000003</c:v>
                </c:pt>
                <c:pt idx="227">
                  <c:v>0.78379699999999997</c:v>
                </c:pt>
                <c:pt idx="228">
                  <c:v>0.73720200000000002</c:v>
                </c:pt>
                <c:pt idx="229">
                  <c:v>0.69454099999999996</c:v>
                </c:pt>
                <c:pt idx="230">
                  <c:v>0.65559199999999995</c:v>
                </c:pt>
                <c:pt idx="231">
                  <c:v>0.61960800000000005</c:v>
                </c:pt>
                <c:pt idx="232">
                  <c:v>0.58692599999999995</c:v>
                </c:pt>
                <c:pt idx="233">
                  <c:v>0.55732000000000004</c:v>
                </c:pt>
                <c:pt idx="234">
                  <c:v>0.52999099999999999</c:v>
                </c:pt>
                <c:pt idx="235">
                  <c:v>0.504328</c:v>
                </c:pt>
                <c:pt idx="236">
                  <c:v>0.48069200000000001</c:v>
                </c:pt>
                <c:pt idx="237">
                  <c:v>0.45836399999999999</c:v>
                </c:pt>
                <c:pt idx="238">
                  <c:v>0.43673299999999998</c:v>
                </c:pt>
                <c:pt idx="239">
                  <c:v>0.415663</c:v>
                </c:pt>
                <c:pt idx="240">
                  <c:v>0.395065</c:v>
                </c:pt>
                <c:pt idx="241">
                  <c:v>0.37489</c:v>
                </c:pt>
                <c:pt idx="242">
                  <c:v>0.35512100000000002</c:v>
                </c:pt>
                <c:pt idx="243">
                  <c:v>0.33578000000000002</c:v>
                </c:pt>
                <c:pt idx="244">
                  <c:v>0.31691999999999998</c:v>
                </c:pt>
                <c:pt idx="245">
                  <c:v>0.29821999999999999</c:v>
                </c:pt>
                <c:pt idx="246">
                  <c:v>0.27937200000000001</c:v>
                </c:pt>
                <c:pt idx="247">
                  <c:v>0.26130399999999998</c:v>
                </c:pt>
                <c:pt idx="248">
                  <c:v>0.24334600000000001</c:v>
                </c:pt>
                <c:pt idx="249">
                  <c:v>0.22566600000000001</c:v>
                </c:pt>
                <c:pt idx="250">
                  <c:v>0.208458</c:v>
                </c:pt>
                <c:pt idx="251">
                  <c:v>0.19195599999999999</c:v>
                </c:pt>
                <c:pt idx="252">
                  <c:v>0.17644899999999999</c:v>
                </c:pt>
                <c:pt idx="253">
                  <c:v>0.16189700000000001</c:v>
                </c:pt>
                <c:pt idx="254">
                  <c:v>0.148336</c:v>
                </c:pt>
                <c:pt idx="255">
                  <c:v>0.13630300000000001</c:v>
                </c:pt>
                <c:pt idx="256">
                  <c:v>0.12562899999999999</c:v>
                </c:pt>
                <c:pt idx="257">
                  <c:v>0.116257</c:v>
                </c:pt>
                <c:pt idx="258">
                  <c:v>0.10824</c:v>
                </c:pt>
                <c:pt idx="259">
                  <c:v>0.101743</c:v>
                </c:pt>
                <c:pt idx="260">
                  <c:v>9.6224500000000004E-2</c:v>
                </c:pt>
                <c:pt idx="261">
                  <c:v>9.2058100000000004E-2</c:v>
                </c:pt>
                <c:pt idx="262">
                  <c:v>8.8896500000000003E-2</c:v>
                </c:pt>
                <c:pt idx="263">
                  <c:v>8.6476200000000003E-2</c:v>
                </c:pt>
                <c:pt idx="264">
                  <c:v>8.4595699999999996E-2</c:v>
                </c:pt>
                <c:pt idx="265">
                  <c:v>8.3098099999999994E-2</c:v>
                </c:pt>
                <c:pt idx="266">
                  <c:v>8.1858700000000006E-2</c:v>
                </c:pt>
                <c:pt idx="267">
                  <c:v>8.0774200000000004E-2</c:v>
                </c:pt>
                <c:pt idx="268">
                  <c:v>7.9754199999999997E-2</c:v>
                </c:pt>
                <c:pt idx="269">
                  <c:v>7.8713699999999998E-2</c:v>
                </c:pt>
                <c:pt idx="270">
                  <c:v>7.7565999999999996E-2</c:v>
                </c:pt>
                <c:pt idx="271">
                  <c:v>7.6215500000000005E-2</c:v>
                </c:pt>
                <c:pt idx="272">
                  <c:v>7.4549599999999994E-2</c:v>
                </c:pt>
                <c:pt idx="273">
                  <c:v>7.3262900000000006E-2</c:v>
                </c:pt>
                <c:pt idx="274">
                  <c:v>7.2248099999999996E-2</c:v>
                </c:pt>
                <c:pt idx="275">
                  <c:v>7.1420600000000001E-2</c:v>
                </c:pt>
                <c:pt idx="276">
                  <c:v>7.0711399999999994E-2</c:v>
                </c:pt>
                <c:pt idx="277">
                  <c:v>7.0061600000000002E-2</c:v>
                </c:pt>
                <c:pt idx="278">
                  <c:v>6.9416900000000004E-2</c:v>
                </c:pt>
                <c:pt idx="279">
                  <c:v>6.8723599999999996E-2</c:v>
                </c:pt>
                <c:pt idx="280">
                  <c:v>6.7923999999999998E-2</c:v>
                </c:pt>
                <c:pt idx="281">
                  <c:v>6.6951300000000005E-2</c:v>
                </c:pt>
                <c:pt idx="282">
                  <c:v>6.5724599999999994E-2</c:v>
                </c:pt>
                <c:pt idx="283">
                  <c:v>6.4141599999999993E-2</c:v>
                </c:pt>
                <c:pt idx="284">
                  <c:v>6.2903799999999996E-2</c:v>
                </c:pt>
                <c:pt idx="285">
                  <c:v>6.1907900000000002E-2</c:v>
                </c:pt>
                <c:pt idx="286">
                  <c:v>6.1071100000000003E-2</c:v>
                </c:pt>
                <c:pt idx="287">
                  <c:v>6.0323500000000002E-2</c:v>
                </c:pt>
                <c:pt idx="288">
                  <c:v>5.9602799999999997E-2</c:v>
                </c:pt>
                <c:pt idx="289">
                  <c:v>5.8848999999999999E-2</c:v>
                </c:pt>
                <c:pt idx="290">
                  <c:v>5.79994E-2</c:v>
                </c:pt>
                <c:pt idx="291">
                  <c:v>5.6982999999999999E-2</c:v>
                </c:pt>
                <c:pt idx="292">
                  <c:v>5.5715199999999999E-2</c:v>
                </c:pt>
                <c:pt idx="293">
                  <c:v>5.4090300000000001E-2</c:v>
                </c:pt>
                <c:pt idx="294">
                  <c:v>5.2806199999999998E-2</c:v>
                </c:pt>
                <c:pt idx="295">
                  <c:v>5.1756099999999999E-2</c:v>
                </c:pt>
                <c:pt idx="296">
                  <c:v>5.08522E-2</c:v>
                </c:pt>
                <c:pt idx="297">
                  <c:v>5.0019399999999999E-2</c:v>
                </c:pt>
                <c:pt idx="298">
                  <c:v>4.9188200000000001E-2</c:v>
                </c:pt>
                <c:pt idx="299">
                  <c:v>4.82893E-2</c:v>
                </c:pt>
                <c:pt idx="300">
                  <c:v>4.7247900000000002E-2</c:v>
                </c:pt>
                <c:pt idx="301">
                  <c:v>4.5977200000000003E-2</c:v>
                </c:pt>
                <c:pt idx="302">
                  <c:v>4.43712E-2</c:v>
                </c:pt>
                <c:pt idx="303">
                  <c:v>4.3129500000000001E-2</c:v>
                </c:pt>
                <c:pt idx="304">
                  <c:v>4.2148600000000001E-2</c:v>
                </c:pt>
                <c:pt idx="305">
                  <c:v>4.13467E-2</c:v>
                </c:pt>
                <c:pt idx="306">
                  <c:v>4.0657100000000002E-2</c:v>
                </c:pt>
                <c:pt idx="307">
                  <c:v>4.0022200000000001E-2</c:v>
                </c:pt>
                <c:pt idx="308">
                  <c:v>3.9389199999999999E-2</c:v>
                </c:pt>
                <c:pt idx="309">
                  <c:v>3.8705200000000002E-2</c:v>
                </c:pt>
                <c:pt idx="310">
                  <c:v>3.79134E-2</c:v>
                </c:pt>
                <c:pt idx="311">
                  <c:v>3.69477E-2</c:v>
                </c:pt>
                <c:pt idx="312">
                  <c:v>3.5727599999999998E-2</c:v>
                </c:pt>
                <c:pt idx="313">
                  <c:v>3.4151500000000001E-2</c:v>
                </c:pt>
                <c:pt idx="314">
                  <c:v>3.2921400000000003E-2</c:v>
                </c:pt>
                <c:pt idx="315">
                  <c:v>3.1934700000000003E-2</c:v>
                </c:pt>
                <c:pt idx="316">
                  <c:v>3.1109299999999999E-2</c:v>
                </c:pt>
                <c:pt idx="317">
                  <c:v>3.0376199999999999E-2</c:v>
                </c:pt>
                <c:pt idx="318">
                  <c:v>2.9674599999999999E-2</c:v>
                </c:pt>
                <c:pt idx="319">
                  <c:v>2.8945800000000001E-2</c:v>
                </c:pt>
                <c:pt idx="320">
                  <c:v>2.8129100000000001E-2</c:v>
                </c:pt>
                <c:pt idx="321">
                  <c:v>2.7156599999999999E-2</c:v>
                </c:pt>
                <c:pt idx="322">
                  <c:v>2.5947100000000001E-2</c:v>
                </c:pt>
                <c:pt idx="323">
                  <c:v>2.4399899999999999E-2</c:v>
                </c:pt>
                <c:pt idx="324">
                  <c:v>2.3219299999999998E-2</c:v>
                </c:pt>
                <c:pt idx="325">
                  <c:v>2.2307E-2</c:v>
                </c:pt>
                <c:pt idx="326">
                  <c:v>2.1586999999999999E-2</c:v>
                </c:pt>
                <c:pt idx="327">
                  <c:v>2.0999199999999999E-2</c:v>
                </c:pt>
                <c:pt idx="328">
                  <c:v>2.0494600000000002E-2</c:v>
                </c:pt>
                <c:pt idx="329">
                  <c:v>2.0031299999999998E-2</c:v>
                </c:pt>
                <c:pt idx="330">
                  <c:v>1.95706E-2</c:v>
                </c:pt>
                <c:pt idx="331">
                  <c:v>1.90741E-2</c:v>
                </c:pt>
                <c:pt idx="332">
                  <c:v>1.85005E-2</c:v>
                </c:pt>
                <c:pt idx="333">
                  <c:v>1.7801899999999999E-2</c:v>
                </c:pt>
                <c:pt idx="334">
                  <c:v>1.69201E-2</c:v>
                </c:pt>
                <c:pt idx="335">
                  <c:v>1.5781699999999999E-2</c:v>
                </c:pt>
                <c:pt idx="336">
                  <c:v>1.4291699999999999E-2</c:v>
                </c:pt>
                <c:pt idx="337">
                  <c:v>1.31594E-2</c:v>
                </c:pt>
                <c:pt idx="338">
                  <c:v>1.22904E-2</c:v>
                </c:pt>
                <c:pt idx="339">
                  <c:v>1.16122E-2</c:v>
                </c:pt>
                <c:pt idx="340">
                  <c:v>1.10683E-2</c:v>
                </c:pt>
                <c:pt idx="341">
                  <c:v>1.06135E-2</c:v>
                </c:pt>
                <c:pt idx="342">
                  <c:v>1.0209899999999999E-2</c:v>
                </c:pt>
                <c:pt idx="343">
                  <c:v>9.8236999999999994E-3</c:v>
                </c:pt>
                <c:pt idx="344">
                  <c:v>9.4228300000000001E-3</c:v>
                </c:pt>
                <c:pt idx="345">
                  <c:v>8.9738600000000002E-3</c:v>
                </c:pt>
                <c:pt idx="346">
                  <c:v>8.4393799999999998E-3</c:v>
                </c:pt>
                <c:pt idx="347">
                  <c:v>7.7748499999999998E-3</c:v>
                </c:pt>
                <c:pt idx="348">
                  <c:v>6.9248900000000004E-3</c:v>
                </c:pt>
                <c:pt idx="349">
                  <c:v>5.8186599999999998E-3</c:v>
                </c:pt>
                <c:pt idx="350">
                  <c:v>4.3639999999999998E-3</c:v>
                </c:pt>
                <c:pt idx="351">
                  <c:v>3.2729999999999999E-3</c:v>
                </c:pt>
                <c:pt idx="352">
                  <c:v>2.4547499999999999E-3</c:v>
                </c:pt>
                <c:pt idx="353">
                  <c:v>1.84106E-3</c:v>
                </c:pt>
                <c:pt idx="354">
                  <c:v>1.3808E-3</c:v>
                </c:pt>
                <c:pt idx="355">
                  <c:v>1.0356E-3</c:v>
                </c:pt>
                <c:pt idx="356">
                  <c:v>7.7669800000000004E-4</c:v>
                </c:pt>
                <c:pt idx="357">
                  <c:v>5.8252300000000005E-4</c:v>
                </c:pt>
                <c:pt idx="358">
                  <c:v>4.3689299999999999E-4</c:v>
                </c:pt>
                <c:pt idx="359">
                  <c:v>3.27669E-4</c:v>
                </c:pt>
                <c:pt idx="360">
                  <c:v>2.4575200000000001E-4</c:v>
                </c:pt>
              </c:numCache>
            </c:numRef>
          </c:val>
        </c:ser>
        <c:marker val="1"/>
        <c:axId val="148906368"/>
        <c:axId val="148907904"/>
      </c:lineChart>
      <c:catAx>
        <c:axId val="148906368"/>
        <c:scaling>
          <c:orientation val="minMax"/>
        </c:scaling>
        <c:axPos val="b"/>
        <c:numFmt formatCode="General" sourceLinked="1"/>
        <c:tickLblPos val="nextTo"/>
        <c:crossAx val="148907904"/>
        <c:crosses val="autoZero"/>
        <c:auto val="1"/>
        <c:lblAlgn val="ctr"/>
        <c:lblOffset val="100"/>
      </c:catAx>
      <c:valAx>
        <c:axId val="148907904"/>
        <c:scaling>
          <c:orientation val="minMax"/>
        </c:scaling>
        <c:delete val="1"/>
        <c:axPos val="l"/>
        <c:majorGridlines/>
        <c:numFmt formatCode="0.0000000000000000" sourceLinked="1"/>
        <c:tickLblPos val="none"/>
        <c:crossAx val="148906368"/>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Valve Lift Against</a:t>
            </a:r>
            <a:r>
              <a:rPr lang="en-GB" baseline="0"/>
              <a:t> Crankshaft Angle (Degrees)</a:t>
            </a:r>
            <a:endParaRPr lang="en-GB"/>
          </a:p>
        </c:rich>
      </c:tx>
      <c:layout/>
      <c:spPr>
        <a:noFill/>
        <a:ln>
          <a:noFill/>
        </a:ln>
        <a:effectLst/>
      </c:spPr>
    </c:title>
    <c:plotArea>
      <c:layout/>
      <c:lineChart>
        <c:grouping val="standard"/>
        <c:ser>
          <c:idx val="0"/>
          <c:order val="0"/>
          <c:tx>
            <c:strRef>
              <c:f>Sheet1!$C$2:$C$362</c:f>
              <c:strCache>
                <c:ptCount val="1"/>
                <c:pt idx="0">
                  <c:v>0 0 0 0 0 0 0 0 0 0 0 0 0 0 0 0 0 0 0 0 0 0 0 0 0 0 0 0 0 0 0 0 0 0 0 0 0 0 0 0 0 0 0 0 0 0 0 0 0 0 0 0 0 0 0 0 0 0 0 0 0 0 0 0 0 0.01 0.01 0.01 0.01 0.01 0.01 0.01 0.01 0.02 0.02 0.02 0.02 0.02 0.02 0.02 0.02 0.02 0.02 0.03 0.03 0.03 0.03 0.03 0.03 0.03 </c:v>
                </c:pt>
              </c:strCache>
            </c:strRef>
          </c:tx>
          <c:spPr>
            <a:ln w="28575" cap="rnd">
              <a:solidFill>
                <a:schemeClr val="accent1"/>
              </a:solidFill>
              <a:round/>
            </a:ln>
            <a:effectLst/>
          </c:spPr>
          <c:marker>
            <c:symbol val="none"/>
          </c:marker>
          <c:cat>
            <c:numRef>
              <c:f>Sheet1!$E$2:$E$362</c:f>
              <c:numCache>
                <c:formatCode>General</c:formatCode>
                <c:ptCount val="36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pt idx="181">
                  <c:v>362</c:v>
                </c:pt>
                <c:pt idx="182">
                  <c:v>364</c:v>
                </c:pt>
                <c:pt idx="183">
                  <c:v>366</c:v>
                </c:pt>
                <c:pt idx="184">
                  <c:v>368</c:v>
                </c:pt>
                <c:pt idx="185">
                  <c:v>370</c:v>
                </c:pt>
                <c:pt idx="186">
                  <c:v>372</c:v>
                </c:pt>
                <c:pt idx="187">
                  <c:v>374</c:v>
                </c:pt>
                <c:pt idx="188">
                  <c:v>376</c:v>
                </c:pt>
                <c:pt idx="189">
                  <c:v>378</c:v>
                </c:pt>
                <c:pt idx="190">
                  <c:v>380</c:v>
                </c:pt>
                <c:pt idx="191">
                  <c:v>382</c:v>
                </c:pt>
                <c:pt idx="192">
                  <c:v>384</c:v>
                </c:pt>
                <c:pt idx="193">
                  <c:v>386</c:v>
                </c:pt>
                <c:pt idx="194">
                  <c:v>388</c:v>
                </c:pt>
                <c:pt idx="195">
                  <c:v>390</c:v>
                </c:pt>
                <c:pt idx="196">
                  <c:v>392</c:v>
                </c:pt>
                <c:pt idx="197">
                  <c:v>394</c:v>
                </c:pt>
                <c:pt idx="198">
                  <c:v>396</c:v>
                </c:pt>
                <c:pt idx="199">
                  <c:v>398</c:v>
                </c:pt>
                <c:pt idx="200">
                  <c:v>400</c:v>
                </c:pt>
                <c:pt idx="201">
                  <c:v>402</c:v>
                </c:pt>
                <c:pt idx="202">
                  <c:v>404</c:v>
                </c:pt>
                <c:pt idx="203">
                  <c:v>406</c:v>
                </c:pt>
                <c:pt idx="204">
                  <c:v>408</c:v>
                </c:pt>
                <c:pt idx="205">
                  <c:v>410</c:v>
                </c:pt>
                <c:pt idx="206">
                  <c:v>412</c:v>
                </c:pt>
                <c:pt idx="207">
                  <c:v>414</c:v>
                </c:pt>
                <c:pt idx="208">
                  <c:v>416</c:v>
                </c:pt>
                <c:pt idx="209">
                  <c:v>418</c:v>
                </c:pt>
                <c:pt idx="210">
                  <c:v>420</c:v>
                </c:pt>
                <c:pt idx="211">
                  <c:v>422</c:v>
                </c:pt>
                <c:pt idx="212">
                  <c:v>424</c:v>
                </c:pt>
                <c:pt idx="213">
                  <c:v>426</c:v>
                </c:pt>
                <c:pt idx="214">
                  <c:v>428</c:v>
                </c:pt>
                <c:pt idx="215">
                  <c:v>430</c:v>
                </c:pt>
                <c:pt idx="216">
                  <c:v>432</c:v>
                </c:pt>
                <c:pt idx="217">
                  <c:v>434</c:v>
                </c:pt>
                <c:pt idx="218">
                  <c:v>436</c:v>
                </c:pt>
                <c:pt idx="219">
                  <c:v>438</c:v>
                </c:pt>
                <c:pt idx="220">
                  <c:v>440</c:v>
                </c:pt>
                <c:pt idx="221">
                  <c:v>442</c:v>
                </c:pt>
                <c:pt idx="222">
                  <c:v>444</c:v>
                </c:pt>
                <c:pt idx="223">
                  <c:v>446</c:v>
                </c:pt>
                <c:pt idx="224">
                  <c:v>448</c:v>
                </c:pt>
                <c:pt idx="225">
                  <c:v>450</c:v>
                </c:pt>
                <c:pt idx="226">
                  <c:v>452</c:v>
                </c:pt>
                <c:pt idx="227">
                  <c:v>454</c:v>
                </c:pt>
                <c:pt idx="228">
                  <c:v>456</c:v>
                </c:pt>
                <c:pt idx="229">
                  <c:v>458</c:v>
                </c:pt>
                <c:pt idx="230">
                  <c:v>460</c:v>
                </c:pt>
                <c:pt idx="231">
                  <c:v>462</c:v>
                </c:pt>
                <c:pt idx="232">
                  <c:v>464</c:v>
                </c:pt>
                <c:pt idx="233">
                  <c:v>466</c:v>
                </c:pt>
                <c:pt idx="234">
                  <c:v>468</c:v>
                </c:pt>
                <c:pt idx="235">
                  <c:v>470</c:v>
                </c:pt>
                <c:pt idx="236">
                  <c:v>472</c:v>
                </c:pt>
                <c:pt idx="237">
                  <c:v>474</c:v>
                </c:pt>
                <c:pt idx="238">
                  <c:v>476</c:v>
                </c:pt>
                <c:pt idx="239">
                  <c:v>478</c:v>
                </c:pt>
                <c:pt idx="240">
                  <c:v>480</c:v>
                </c:pt>
                <c:pt idx="241">
                  <c:v>482</c:v>
                </c:pt>
                <c:pt idx="242">
                  <c:v>484</c:v>
                </c:pt>
                <c:pt idx="243">
                  <c:v>486</c:v>
                </c:pt>
                <c:pt idx="244">
                  <c:v>488</c:v>
                </c:pt>
                <c:pt idx="245">
                  <c:v>490</c:v>
                </c:pt>
                <c:pt idx="246">
                  <c:v>492</c:v>
                </c:pt>
                <c:pt idx="247">
                  <c:v>494</c:v>
                </c:pt>
                <c:pt idx="248">
                  <c:v>496</c:v>
                </c:pt>
                <c:pt idx="249">
                  <c:v>498</c:v>
                </c:pt>
                <c:pt idx="250">
                  <c:v>500</c:v>
                </c:pt>
                <c:pt idx="251">
                  <c:v>502</c:v>
                </c:pt>
                <c:pt idx="252">
                  <c:v>504</c:v>
                </c:pt>
                <c:pt idx="253">
                  <c:v>506</c:v>
                </c:pt>
                <c:pt idx="254">
                  <c:v>508</c:v>
                </c:pt>
                <c:pt idx="255">
                  <c:v>510</c:v>
                </c:pt>
                <c:pt idx="256">
                  <c:v>512</c:v>
                </c:pt>
                <c:pt idx="257">
                  <c:v>514</c:v>
                </c:pt>
                <c:pt idx="258">
                  <c:v>516</c:v>
                </c:pt>
                <c:pt idx="259">
                  <c:v>518</c:v>
                </c:pt>
                <c:pt idx="260">
                  <c:v>520</c:v>
                </c:pt>
                <c:pt idx="261">
                  <c:v>522</c:v>
                </c:pt>
                <c:pt idx="262">
                  <c:v>524</c:v>
                </c:pt>
                <c:pt idx="263">
                  <c:v>526</c:v>
                </c:pt>
                <c:pt idx="264">
                  <c:v>528</c:v>
                </c:pt>
                <c:pt idx="265">
                  <c:v>530</c:v>
                </c:pt>
                <c:pt idx="266">
                  <c:v>532</c:v>
                </c:pt>
                <c:pt idx="267">
                  <c:v>534</c:v>
                </c:pt>
                <c:pt idx="268">
                  <c:v>536</c:v>
                </c:pt>
                <c:pt idx="269">
                  <c:v>538</c:v>
                </c:pt>
                <c:pt idx="270">
                  <c:v>540</c:v>
                </c:pt>
                <c:pt idx="271">
                  <c:v>542</c:v>
                </c:pt>
                <c:pt idx="272">
                  <c:v>544</c:v>
                </c:pt>
                <c:pt idx="273">
                  <c:v>546</c:v>
                </c:pt>
                <c:pt idx="274">
                  <c:v>548</c:v>
                </c:pt>
                <c:pt idx="275">
                  <c:v>550</c:v>
                </c:pt>
                <c:pt idx="276">
                  <c:v>552</c:v>
                </c:pt>
                <c:pt idx="277">
                  <c:v>554</c:v>
                </c:pt>
                <c:pt idx="278">
                  <c:v>556</c:v>
                </c:pt>
                <c:pt idx="279">
                  <c:v>558</c:v>
                </c:pt>
                <c:pt idx="280">
                  <c:v>560</c:v>
                </c:pt>
                <c:pt idx="281">
                  <c:v>562</c:v>
                </c:pt>
                <c:pt idx="282">
                  <c:v>564</c:v>
                </c:pt>
                <c:pt idx="283">
                  <c:v>566</c:v>
                </c:pt>
                <c:pt idx="284">
                  <c:v>568</c:v>
                </c:pt>
                <c:pt idx="285">
                  <c:v>570</c:v>
                </c:pt>
                <c:pt idx="286">
                  <c:v>572</c:v>
                </c:pt>
                <c:pt idx="287">
                  <c:v>574</c:v>
                </c:pt>
                <c:pt idx="288">
                  <c:v>576</c:v>
                </c:pt>
                <c:pt idx="289">
                  <c:v>578</c:v>
                </c:pt>
                <c:pt idx="290">
                  <c:v>580</c:v>
                </c:pt>
                <c:pt idx="291">
                  <c:v>582</c:v>
                </c:pt>
                <c:pt idx="292">
                  <c:v>584</c:v>
                </c:pt>
                <c:pt idx="293">
                  <c:v>586</c:v>
                </c:pt>
                <c:pt idx="294">
                  <c:v>588</c:v>
                </c:pt>
                <c:pt idx="295">
                  <c:v>590</c:v>
                </c:pt>
                <c:pt idx="296">
                  <c:v>592</c:v>
                </c:pt>
                <c:pt idx="297">
                  <c:v>594</c:v>
                </c:pt>
                <c:pt idx="298">
                  <c:v>596</c:v>
                </c:pt>
                <c:pt idx="299">
                  <c:v>598</c:v>
                </c:pt>
                <c:pt idx="300">
                  <c:v>600</c:v>
                </c:pt>
                <c:pt idx="301">
                  <c:v>602</c:v>
                </c:pt>
                <c:pt idx="302">
                  <c:v>604</c:v>
                </c:pt>
                <c:pt idx="303">
                  <c:v>606</c:v>
                </c:pt>
                <c:pt idx="304">
                  <c:v>608</c:v>
                </c:pt>
                <c:pt idx="305">
                  <c:v>610</c:v>
                </c:pt>
                <c:pt idx="306">
                  <c:v>612</c:v>
                </c:pt>
                <c:pt idx="307">
                  <c:v>614</c:v>
                </c:pt>
                <c:pt idx="308">
                  <c:v>616</c:v>
                </c:pt>
                <c:pt idx="309">
                  <c:v>618</c:v>
                </c:pt>
                <c:pt idx="310">
                  <c:v>620</c:v>
                </c:pt>
                <c:pt idx="311">
                  <c:v>622</c:v>
                </c:pt>
                <c:pt idx="312">
                  <c:v>624</c:v>
                </c:pt>
                <c:pt idx="313">
                  <c:v>626</c:v>
                </c:pt>
                <c:pt idx="314">
                  <c:v>628</c:v>
                </c:pt>
                <c:pt idx="315">
                  <c:v>630</c:v>
                </c:pt>
                <c:pt idx="316">
                  <c:v>632</c:v>
                </c:pt>
                <c:pt idx="317">
                  <c:v>634</c:v>
                </c:pt>
                <c:pt idx="318">
                  <c:v>636</c:v>
                </c:pt>
                <c:pt idx="319">
                  <c:v>638</c:v>
                </c:pt>
                <c:pt idx="320">
                  <c:v>640</c:v>
                </c:pt>
                <c:pt idx="321">
                  <c:v>642</c:v>
                </c:pt>
                <c:pt idx="322">
                  <c:v>644</c:v>
                </c:pt>
                <c:pt idx="323">
                  <c:v>646</c:v>
                </c:pt>
                <c:pt idx="324">
                  <c:v>648</c:v>
                </c:pt>
                <c:pt idx="325">
                  <c:v>650</c:v>
                </c:pt>
                <c:pt idx="326">
                  <c:v>652</c:v>
                </c:pt>
                <c:pt idx="327">
                  <c:v>654</c:v>
                </c:pt>
                <c:pt idx="328">
                  <c:v>656</c:v>
                </c:pt>
                <c:pt idx="329">
                  <c:v>658</c:v>
                </c:pt>
                <c:pt idx="330">
                  <c:v>660</c:v>
                </c:pt>
                <c:pt idx="331">
                  <c:v>662</c:v>
                </c:pt>
                <c:pt idx="332">
                  <c:v>664</c:v>
                </c:pt>
                <c:pt idx="333">
                  <c:v>666</c:v>
                </c:pt>
                <c:pt idx="334">
                  <c:v>668</c:v>
                </c:pt>
                <c:pt idx="335">
                  <c:v>670</c:v>
                </c:pt>
                <c:pt idx="336">
                  <c:v>672</c:v>
                </c:pt>
                <c:pt idx="337">
                  <c:v>674</c:v>
                </c:pt>
                <c:pt idx="338">
                  <c:v>676</c:v>
                </c:pt>
                <c:pt idx="339">
                  <c:v>678</c:v>
                </c:pt>
                <c:pt idx="340">
                  <c:v>680</c:v>
                </c:pt>
                <c:pt idx="341">
                  <c:v>682</c:v>
                </c:pt>
                <c:pt idx="342">
                  <c:v>684</c:v>
                </c:pt>
                <c:pt idx="343">
                  <c:v>686</c:v>
                </c:pt>
                <c:pt idx="344">
                  <c:v>688</c:v>
                </c:pt>
                <c:pt idx="345">
                  <c:v>690</c:v>
                </c:pt>
                <c:pt idx="346">
                  <c:v>692</c:v>
                </c:pt>
                <c:pt idx="347">
                  <c:v>694</c:v>
                </c:pt>
                <c:pt idx="348">
                  <c:v>696</c:v>
                </c:pt>
                <c:pt idx="349">
                  <c:v>698</c:v>
                </c:pt>
                <c:pt idx="350">
                  <c:v>700</c:v>
                </c:pt>
                <c:pt idx="351">
                  <c:v>702</c:v>
                </c:pt>
                <c:pt idx="352">
                  <c:v>704</c:v>
                </c:pt>
                <c:pt idx="353">
                  <c:v>706</c:v>
                </c:pt>
                <c:pt idx="354">
                  <c:v>708</c:v>
                </c:pt>
                <c:pt idx="355">
                  <c:v>710</c:v>
                </c:pt>
                <c:pt idx="356">
                  <c:v>712</c:v>
                </c:pt>
                <c:pt idx="357">
                  <c:v>714</c:v>
                </c:pt>
                <c:pt idx="358">
                  <c:v>716</c:v>
                </c:pt>
                <c:pt idx="359">
                  <c:v>718</c:v>
                </c:pt>
                <c:pt idx="360">
                  <c:v>720</c:v>
                </c:pt>
              </c:numCache>
            </c:numRef>
          </c:cat>
          <c:val>
            <c:numRef>
              <c:f>Sheet1!$C$2:$C$362</c:f>
              <c:numCache>
                <c:formatCode>General</c:formatCode>
                <c:ptCount val="36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0.01</c:v>
                </c:pt>
                <c:pt idx="66">
                  <c:v>0.01</c:v>
                </c:pt>
                <c:pt idx="67">
                  <c:v>0.01</c:v>
                </c:pt>
                <c:pt idx="68">
                  <c:v>0.01</c:v>
                </c:pt>
                <c:pt idx="69">
                  <c:v>0.01</c:v>
                </c:pt>
                <c:pt idx="70">
                  <c:v>0.01</c:v>
                </c:pt>
                <c:pt idx="71">
                  <c:v>0.01</c:v>
                </c:pt>
                <c:pt idx="72">
                  <c:v>0.01</c:v>
                </c:pt>
                <c:pt idx="73">
                  <c:v>0.02</c:v>
                </c:pt>
                <c:pt idx="74">
                  <c:v>0.02</c:v>
                </c:pt>
                <c:pt idx="75">
                  <c:v>0.02</c:v>
                </c:pt>
                <c:pt idx="76">
                  <c:v>0.02</c:v>
                </c:pt>
                <c:pt idx="77">
                  <c:v>0.02</c:v>
                </c:pt>
                <c:pt idx="78">
                  <c:v>0.02</c:v>
                </c:pt>
                <c:pt idx="79">
                  <c:v>0.02</c:v>
                </c:pt>
                <c:pt idx="80">
                  <c:v>0.02</c:v>
                </c:pt>
                <c:pt idx="81">
                  <c:v>0.02</c:v>
                </c:pt>
                <c:pt idx="82">
                  <c:v>0.02</c:v>
                </c:pt>
                <c:pt idx="83">
                  <c:v>0.03</c:v>
                </c:pt>
                <c:pt idx="84">
                  <c:v>0.03</c:v>
                </c:pt>
                <c:pt idx="85">
                  <c:v>0.03</c:v>
                </c:pt>
                <c:pt idx="86">
                  <c:v>0.03</c:v>
                </c:pt>
                <c:pt idx="87">
                  <c:v>0.03</c:v>
                </c:pt>
                <c:pt idx="88">
                  <c:v>0.03</c:v>
                </c:pt>
                <c:pt idx="89">
                  <c:v>0.03</c:v>
                </c:pt>
                <c:pt idx="90">
                  <c:v>0.03</c:v>
                </c:pt>
                <c:pt idx="91">
                  <c:v>0.03</c:v>
                </c:pt>
                <c:pt idx="92">
                  <c:v>0.03</c:v>
                </c:pt>
                <c:pt idx="93">
                  <c:v>0.04</c:v>
                </c:pt>
                <c:pt idx="94">
                  <c:v>0.04</c:v>
                </c:pt>
                <c:pt idx="95">
                  <c:v>0.04</c:v>
                </c:pt>
                <c:pt idx="96">
                  <c:v>0.04</c:v>
                </c:pt>
                <c:pt idx="97">
                  <c:v>0.04</c:v>
                </c:pt>
                <c:pt idx="98">
                  <c:v>0.05</c:v>
                </c:pt>
                <c:pt idx="99">
                  <c:v>0.05</c:v>
                </c:pt>
                <c:pt idx="100">
                  <c:v>7.0000000000000007E-2</c:v>
                </c:pt>
                <c:pt idx="101">
                  <c:v>7.0000000000000007E-2</c:v>
                </c:pt>
                <c:pt idx="102">
                  <c:v>0.09</c:v>
                </c:pt>
                <c:pt idx="103">
                  <c:v>0.1</c:v>
                </c:pt>
                <c:pt idx="104">
                  <c:v>0.12</c:v>
                </c:pt>
                <c:pt idx="105">
                  <c:v>0.14000000000000001</c:v>
                </c:pt>
                <c:pt idx="106">
                  <c:v>0.16</c:v>
                </c:pt>
                <c:pt idx="107">
                  <c:v>0.18</c:v>
                </c:pt>
                <c:pt idx="108">
                  <c:v>0.19</c:v>
                </c:pt>
                <c:pt idx="109">
                  <c:v>0.21</c:v>
                </c:pt>
                <c:pt idx="110">
                  <c:v>0.23</c:v>
                </c:pt>
                <c:pt idx="111">
                  <c:v>0.25</c:v>
                </c:pt>
                <c:pt idx="112">
                  <c:v>0.27</c:v>
                </c:pt>
                <c:pt idx="113">
                  <c:v>0.28999999999999998</c:v>
                </c:pt>
                <c:pt idx="114">
                  <c:v>0.31</c:v>
                </c:pt>
                <c:pt idx="115">
                  <c:v>0.33</c:v>
                </c:pt>
                <c:pt idx="116">
                  <c:v>0.35</c:v>
                </c:pt>
                <c:pt idx="117">
                  <c:v>0.37</c:v>
                </c:pt>
                <c:pt idx="118">
                  <c:v>0.39</c:v>
                </c:pt>
                <c:pt idx="119">
                  <c:v>0.40500000000000003</c:v>
                </c:pt>
                <c:pt idx="120">
                  <c:v>0.42499999999999999</c:v>
                </c:pt>
                <c:pt idx="121">
                  <c:v>0.45</c:v>
                </c:pt>
                <c:pt idx="122">
                  <c:v>0.46500000000000002</c:v>
                </c:pt>
                <c:pt idx="123">
                  <c:v>0.48</c:v>
                </c:pt>
                <c:pt idx="124">
                  <c:v>0.5</c:v>
                </c:pt>
                <c:pt idx="125">
                  <c:v>0.52</c:v>
                </c:pt>
                <c:pt idx="126">
                  <c:v>0.54</c:v>
                </c:pt>
                <c:pt idx="127">
                  <c:v>0.56999999999999995</c:v>
                </c:pt>
                <c:pt idx="128">
                  <c:v>0.59</c:v>
                </c:pt>
                <c:pt idx="129">
                  <c:v>0.62</c:v>
                </c:pt>
                <c:pt idx="130">
                  <c:v>0.65</c:v>
                </c:pt>
                <c:pt idx="131">
                  <c:v>0.69</c:v>
                </c:pt>
                <c:pt idx="132">
                  <c:v>0.73</c:v>
                </c:pt>
                <c:pt idx="133">
                  <c:v>0.78</c:v>
                </c:pt>
                <c:pt idx="134">
                  <c:v>0.84</c:v>
                </c:pt>
                <c:pt idx="135">
                  <c:v>0.89</c:v>
                </c:pt>
                <c:pt idx="136">
                  <c:v>0.95</c:v>
                </c:pt>
                <c:pt idx="137">
                  <c:v>1.01</c:v>
                </c:pt>
                <c:pt idx="138">
                  <c:v>1.0900000000000001</c:v>
                </c:pt>
                <c:pt idx="139">
                  <c:v>1.1299999999999999</c:v>
                </c:pt>
                <c:pt idx="140">
                  <c:v>1.2549999999999999</c:v>
                </c:pt>
                <c:pt idx="141">
                  <c:v>1.35</c:v>
                </c:pt>
                <c:pt idx="142">
                  <c:v>1.43</c:v>
                </c:pt>
                <c:pt idx="143">
                  <c:v>1.53</c:v>
                </c:pt>
                <c:pt idx="144">
                  <c:v>1.69</c:v>
                </c:pt>
                <c:pt idx="145">
                  <c:v>1.75</c:v>
                </c:pt>
                <c:pt idx="146">
                  <c:v>1.86</c:v>
                </c:pt>
                <c:pt idx="147">
                  <c:v>1.98</c:v>
                </c:pt>
                <c:pt idx="148">
                  <c:v>2.11</c:v>
                </c:pt>
                <c:pt idx="149">
                  <c:v>2.2400000000000002</c:v>
                </c:pt>
                <c:pt idx="150">
                  <c:v>2.39</c:v>
                </c:pt>
                <c:pt idx="151">
                  <c:v>2.5499999999999998</c:v>
                </c:pt>
                <c:pt idx="152">
                  <c:v>2.7</c:v>
                </c:pt>
                <c:pt idx="153">
                  <c:v>2.85</c:v>
                </c:pt>
                <c:pt idx="154">
                  <c:v>3.03</c:v>
                </c:pt>
                <c:pt idx="155">
                  <c:v>3.22</c:v>
                </c:pt>
                <c:pt idx="156">
                  <c:v>3.39</c:v>
                </c:pt>
                <c:pt idx="157">
                  <c:v>3.59</c:v>
                </c:pt>
                <c:pt idx="158">
                  <c:v>3.78</c:v>
                </c:pt>
                <c:pt idx="159">
                  <c:v>3.98</c:v>
                </c:pt>
                <c:pt idx="160">
                  <c:v>4.2149999999999999</c:v>
                </c:pt>
                <c:pt idx="161">
                  <c:v>4.4400000000000004</c:v>
                </c:pt>
                <c:pt idx="162">
                  <c:v>4.6399999999999997</c:v>
                </c:pt>
                <c:pt idx="163">
                  <c:v>4.9050000000000002</c:v>
                </c:pt>
                <c:pt idx="164">
                  <c:v>5.13</c:v>
                </c:pt>
                <c:pt idx="165">
                  <c:v>5.4</c:v>
                </c:pt>
                <c:pt idx="166">
                  <c:v>5.65</c:v>
                </c:pt>
                <c:pt idx="167">
                  <c:v>5.88</c:v>
                </c:pt>
                <c:pt idx="168">
                  <c:v>6.14</c:v>
                </c:pt>
                <c:pt idx="169">
                  <c:v>6.43</c:v>
                </c:pt>
                <c:pt idx="170">
                  <c:v>6.63</c:v>
                </c:pt>
                <c:pt idx="171">
                  <c:v>6.98</c:v>
                </c:pt>
                <c:pt idx="172">
                  <c:v>7.15</c:v>
                </c:pt>
                <c:pt idx="173">
                  <c:v>7.38</c:v>
                </c:pt>
                <c:pt idx="174">
                  <c:v>7.51</c:v>
                </c:pt>
                <c:pt idx="175">
                  <c:v>7.71</c:v>
                </c:pt>
                <c:pt idx="176">
                  <c:v>7.85</c:v>
                </c:pt>
                <c:pt idx="177">
                  <c:v>7.99</c:v>
                </c:pt>
                <c:pt idx="178">
                  <c:v>8</c:v>
                </c:pt>
                <c:pt idx="179">
                  <c:v>8.0299999999999994</c:v>
                </c:pt>
                <c:pt idx="180">
                  <c:v>8.0299999999999994</c:v>
                </c:pt>
                <c:pt idx="181">
                  <c:v>8</c:v>
                </c:pt>
                <c:pt idx="182">
                  <c:v>7.93</c:v>
                </c:pt>
                <c:pt idx="183">
                  <c:v>7.82</c:v>
                </c:pt>
                <c:pt idx="184">
                  <c:v>7.66</c:v>
                </c:pt>
                <c:pt idx="185">
                  <c:v>7.49</c:v>
                </c:pt>
                <c:pt idx="186">
                  <c:v>7.29</c:v>
                </c:pt>
                <c:pt idx="187">
                  <c:v>7.0549999999999997</c:v>
                </c:pt>
                <c:pt idx="188">
                  <c:v>6.83</c:v>
                </c:pt>
                <c:pt idx="189">
                  <c:v>6.53</c:v>
                </c:pt>
                <c:pt idx="190">
                  <c:v>6.3</c:v>
                </c:pt>
                <c:pt idx="191">
                  <c:v>6.03</c:v>
                </c:pt>
                <c:pt idx="192">
                  <c:v>5.7850000000000001</c:v>
                </c:pt>
                <c:pt idx="193">
                  <c:v>5.54</c:v>
                </c:pt>
                <c:pt idx="194">
                  <c:v>5.3</c:v>
                </c:pt>
                <c:pt idx="195">
                  <c:v>5.05</c:v>
                </c:pt>
                <c:pt idx="196">
                  <c:v>4.79</c:v>
                </c:pt>
                <c:pt idx="197">
                  <c:v>4.5750000000000002</c:v>
                </c:pt>
                <c:pt idx="198">
                  <c:v>4.37</c:v>
                </c:pt>
                <c:pt idx="199">
                  <c:v>4.1500000000000004</c:v>
                </c:pt>
                <c:pt idx="200">
                  <c:v>3.95</c:v>
                </c:pt>
                <c:pt idx="201">
                  <c:v>3.75</c:v>
                </c:pt>
                <c:pt idx="202">
                  <c:v>3.54</c:v>
                </c:pt>
                <c:pt idx="203">
                  <c:v>3.36</c:v>
                </c:pt>
                <c:pt idx="204">
                  <c:v>3.19</c:v>
                </c:pt>
                <c:pt idx="205">
                  <c:v>3.02</c:v>
                </c:pt>
                <c:pt idx="206">
                  <c:v>2.85</c:v>
                </c:pt>
                <c:pt idx="207">
                  <c:v>2.69</c:v>
                </c:pt>
                <c:pt idx="208">
                  <c:v>2.5499999999999998</c:v>
                </c:pt>
                <c:pt idx="209">
                  <c:v>2.4</c:v>
                </c:pt>
                <c:pt idx="210">
                  <c:v>2.25</c:v>
                </c:pt>
                <c:pt idx="211">
                  <c:v>2.11</c:v>
                </c:pt>
                <c:pt idx="212">
                  <c:v>2.0499999999999998</c:v>
                </c:pt>
                <c:pt idx="213">
                  <c:v>1.88</c:v>
                </c:pt>
                <c:pt idx="214">
                  <c:v>1.77</c:v>
                </c:pt>
                <c:pt idx="215">
                  <c:v>1.62</c:v>
                </c:pt>
                <c:pt idx="216">
                  <c:v>1.56</c:v>
                </c:pt>
                <c:pt idx="217">
                  <c:v>1.45</c:v>
                </c:pt>
                <c:pt idx="218">
                  <c:v>1.36</c:v>
                </c:pt>
                <c:pt idx="219">
                  <c:v>1.27</c:v>
                </c:pt>
                <c:pt idx="220">
                  <c:v>1.2</c:v>
                </c:pt>
                <c:pt idx="221">
                  <c:v>1.1100000000000001</c:v>
                </c:pt>
                <c:pt idx="222">
                  <c:v>1.03</c:v>
                </c:pt>
                <c:pt idx="223">
                  <c:v>0.96</c:v>
                </c:pt>
                <c:pt idx="224">
                  <c:v>0.9</c:v>
                </c:pt>
                <c:pt idx="225">
                  <c:v>0.83</c:v>
                </c:pt>
                <c:pt idx="226">
                  <c:v>0.77</c:v>
                </c:pt>
                <c:pt idx="227">
                  <c:v>0.73</c:v>
                </c:pt>
                <c:pt idx="228">
                  <c:v>0.69</c:v>
                </c:pt>
                <c:pt idx="229">
                  <c:v>0.65</c:v>
                </c:pt>
                <c:pt idx="230">
                  <c:v>0.62</c:v>
                </c:pt>
                <c:pt idx="231">
                  <c:v>0.57999999999999996</c:v>
                </c:pt>
                <c:pt idx="232">
                  <c:v>0.55000000000000004</c:v>
                </c:pt>
                <c:pt idx="233">
                  <c:v>0.53</c:v>
                </c:pt>
                <c:pt idx="234">
                  <c:v>0.51</c:v>
                </c:pt>
                <c:pt idx="235">
                  <c:v>0.48</c:v>
                </c:pt>
                <c:pt idx="236">
                  <c:v>0.46500000000000002</c:v>
                </c:pt>
                <c:pt idx="237">
                  <c:v>0.45</c:v>
                </c:pt>
                <c:pt idx="238">
                  <c:v>0.43</c:v>
                </c:pt>
                <c:pt idx="239">
                  <c:v>0.41</c:v>
                </c:pt>
                <c:pt idx="240">
                  <c:v>0.39</c:v>
                </c:pt>
                <c:pt idx="241">
                  <c:v>0.37</c:v>
                </c:pt>
                <c:pt idx="242">
                  <c:v>0.35</c:v>
                </c:pt>
                <c:pt idx="243">
                  <c:v>0.33</c:v>
                </c:pt>
                <c:pt idx="244">
                  <c:v>0.315</c:v>
                </c:pt>
                <c:pt idx="245">
                  <c:v>0.3</c:v>
                </c:pt>
                <c:pt idx="246">
                  <c:v>0.27</c:v>
                </c:pt>
                <c:pt idx="247">
                  <c:v>0.26</c:v>
                </c:pt>
                <c:pt idx="248">
                  <c:v>0.24</c:v>
                </c:pt>
                <c:pt idx="249">
                  <c:v>0.22</c:v>
                </c:pt>
                <c:pt idx="250">
                  <c:v>0.2</c:v>
                </c:pt>
                <c:pt idx="251">
                  <c:v>0.18</c:v>
                </c:pt>
                <c:pt idx="252">
                  <c:v>0.16500000000000001</c:v>
                </c:pt>
                <c:pt idx="253">
                  <c:v>0.15</c:v>
                </c:pt>
                <c:pt idx="254">
                  <c:v>0.13</c:v>
                </c:pt>
                <c:pt idx="255">
                  <c:v>0.12</c:v>
                </c:pt>
                <c:pt idx="256">
                  <c:v>0.11</c:v>
                </c:pt>
                <c:pt idx="257">
                  <c:v>0.1</c:v>
                </c:pt>
                <c:pt idx="258">
                  <c:v>0.09</c:v>
                </c:pt>
                <c:pt idx="259">
                  <c:v>0.09</c:v>
                </c:pt>
                <c:pt idx="260">
                  <c:v>0.08</c:v>
                </c:pt>
                <c:pt idx="261">
                  <c:v>0.08</c:v>
                </c:pt>
                <c:pt idx="262">
                  <c:v>0.08</c:v>
                </c:pt>
                <c:pt idx="263">
                  <c:v>0.08</c:v>
                </c:pt>
                <c:pt idx="264">
                  <c:v>0.08</c:v>
                </c:pt>
                <c:pt idx="265">
                  <c:v>0.08</c:v>
                </c:pt>
                <c:pt idx="266">
                  <c:v>0.08</c:v>
                </c:pt>
                <c:pt idx="267">
                  <c:v>0.08</c:v>
                </c:pt>
                <c:pt idx="268">
                  <c:v>0.08</c:v>
                </c:pt>
                <c:pt idx="269">
                  <c:v>0.08</c:v>
                </c:pt>
                <c:pt idx="270">
                  <c:v>0.08</c:v>
                </c:pt>
                <c:pt idx="271">
                  <c:v>0.08</c:v>
                </c:pt>
                <c:pt idx="272">
                  <c:v>7.0000000000000007E-2</c:v>
                </c:pt>
                <c:pt idx="273">
                  <c:v>7.0000000000000007E-2</c:v>
                </c:pt>
                <c:pt idx="274">
                  <c:v>7.0000000000000007E-2</c:v>
                </c:pt>
                <c:pt idx="275">
                  <c:v>7.0000000000000007E-2</c:v>
                </c:pt>
                <c:pt idx="276">
                  <c:v>7.0000000000000007E-2</c:v>
                </c:pt>
                <c:pt idx="277">
                  <c:v>7.0000000000000007E-2</c:v>
                </c:pt>
                <c:pt idx="278">
                  <c:v>7.0000000000000007E-2</c:v>
                </c:pt>
                <c:pt idx="279">
                  <c:v>7.0000000000000007E-2</c:v>
                </c:pt>
                <c:pt idx="280">
                  <c:v>7.0000000000000007E-2</c:v>
                </c:pt>
                <c:pt idx="281">
                  <c:v>7.0000000000000007E-2</c:v>
                </c:pt>
                <c:pt idx="282">
                  <c:v>7.0000000000000007E-2</c:v>
                </c:pt>
                <c:pt idx="283">
                  <c:v>0.06</c:v>
                </c:pt>
                <c:pt idx="284">
                  <c:v>0.06</c:v>
                </c:pt>
                <c:pt idx="285">
                  <c:v>0.06</c:v>
                </c:pt>
                <c:pt idx="286">
                  <c:v>0.06</c:v>
                </c:pt>
                <c:pt idx="287">
                  <c:v>0.06</c:v>
                </c:pt>
                <c:pt idx="288">
                  <c:v>0.06</c:v>
                </c:pt>
                <c:pt idx="289">
                  <c:v>0.06</c:v>
                </c:pt>
                <c:pt idx="290">
                  <c:v>0.06</c:v>
                </c:pt>
                <c:pt idx="291">
                  <c:v>0.06</c:v>
                </c:pt>
                <c:pt idx="292">
                  <c:v>0.06</c:v>
                </c:pt>
                <c:pt idx="293">
                  <c:v>0.05</c:v>
                </c:pt>
                <c:pt idx="294">
                  <c:v>0.05</c:v>
                </c:pt>
                <c:pt idx="295">
                  <c:v>0.05</c:v>
                </c:pt>
                <c:pt idx="296">
                  <c:v>0.05</c:v>
                </c:pt>
                <c:pt idx="297">
                  <c:v>0.05</c:v>
                </c:pt>
                <c:pt idx="298">
                  <c:v>0.05</c:v>
                </c:pt>
                <c:pt idx="299">
                  <c:v>0.05</c:v>
                </c:pt>
                <c:pt idx="300">
                  <c:v>0.05</c:v>
                </c:pt>
                <c:pt idx="301">
                  <c:v>0.05</c:v>
                </c:pt>
                <c:pt idx="302">
                  <c:v>0.04</c:v>
                </c:pt>
                <c:pt idx="303">
                  <c:v>0.04</c:v>
                </c:pt>
                <c:pt idx="304">
                  <c:v>0.04</c:v>
                </c:pt>
                <c:pt idx="305">
                  <c:v>0.04</c:v>
                </c:pt>
                <c:pt idx="306">
                  <c:v>0.04</c:v>
                </c:pt>
                <c:pt idx="307">
                  <c:v>0.04</c:v>
                </c:pt>
                <c:pt idx="308">
                  <c:v>0.04</c:v>
                </c:pt>
                <c:pt idx="309">
                  <c:v>0.04</c:v>
                </c:pt>
                <c:pt idx="310">
                  <c:v>0.04</c:v>
                </c:pt>
                <c:pt idx="311">
                  <c:v>0.04</c:v>
                </c:pt>
                <c:pt idx="312">
                  <c:v>0.04</c:v>
                </c:pt>
                <c:pt idx="313">
                  <c:v>0.03</c:v>
                </c:pt>
                <c:pt idx="314">
                  <c:v>0.03</c:v>
                </c:pt>
                <c:pt idx="315">
                  <c:v>0.03</c:v>
                </c:pt>
                <c:pt idx="316">
                  <c:v>0.03</c:v>
                </c:pt>
                <c:pt idx="317">
                  <c:v>0.03</c:v>
                </c:pt>
                <c:pt idx="318">
                  <c:v>0.03</c:v>
                </c:pt>
                <c:pt idx="319">
                  <c:v>0.03</c:v>
                </c:pt>
                <c:pt idx="320">
                  <c:v>0.03</c:v>
                </c:pt>
                <c:pt idx="321">
                  <c:v>0.03</c:v>
                </c:pt>
                <c:pt idx="322">
                  <c:v>0.03</c:v>
                </c:pt>
                <c:pt idx="323">
                  <c:v>0.02</c:v>
                </c:pt>
                <c:pt idx="324">
                  <c:v>0.02</c:v>
                </c:pt>
                <c:pt idx="325">
                  <c:v>0.02</c:v>
                </c:pt>
                <c:pt idx="326">
                  <c:v>0.02</c:v>
                </c:pt>
                <c:pt idx="327">
                  <c:v>0.02</c:v>
                </c:pt>
                <c:pt idx="328">
                  <c:v>0.02</c:v>
                </c:pt>
                <c:pt idx="329">
                  <c:v>0.02</c:v>
                </c:pt>
                <c:pt idx="330">
                  <c:v>0.02</c:v>
                </c:pt>
                <c:pt idx="331">
                  <c:v>0.02</c:v>
                </c:pt>
                <c:pt idx="332">
                  <c:v>0.02</c:v>
                </c:pt>
                <c:pt idx="333">
                  <c:v>0.02</c:v>
                </c:pt>
                <c:pt idx="334">
                  <c:v>0.02</c:v>
                </c:pt>
                <c:pt idx="335">
                  <c:v>0.02</c:v>
                </c:pt>
                <c:pt idx="336">
                  <c:v>0.01</c:v>
                </c:pt>
                <c:pt idx="337">
                  <c:v>0.01</c:v>
                </c:pt>
                <c:pt idx="338">
                  <c:v>0.01</c:v>
                </c:pt>
                <c:pt idx="339">
                  <c:v>0.01</c:v>
                </c:pt>
                <c:pt idx="340">
                  <c:v>0.01</c:v>
                </c:pt>
                <c:pt idx="341">
                  <c:v>0.01</c:v>
                </c:pt>
                <c:pt idx="342">
                  <c:v>0.01</c:v>
                </c:pt>
                <c:pt idx="343">
                  <c:v>0.01</c:v>
                </c:pt>
                <c:pt idx="344">
                  <c:v>0.01</c:v>
                </c:pt>
                <c:pt idx="345">
                  <c:v>0.01</c:v>
                </c:pt>
                <c:pt idx="346">
                  <c:v>0.01</c:v>
                </c:pt>
                <c:pt idx="347">
                  <c:v>0.01</c:v>
                </c:pt>
                <c:pt idx="348">
                  <c:v>0.01</c:v>
                </c:pt>
                <c:pt idx="349">
                  <c:v>0.01</c:v>
                </c:pt>
                <c:pt idx="350">
                  <c:v>0</c:v>
                </c:pt>
                <c:pt idx="351">
                  <c:v>0</c:v>
                </c:pt>
                <c:pt idx="352">
                  <c:v>0</c:v>
                </c:pt>
                <c:pt idx="353">
                  <c:v>0</c:v>
                </c:pt>
                <c:pt idx="354">
                  <c:v>0</c:v>
                </c:pt>
                <c:pt idx="355">
                  <c:v>0</c:v>
                </c:pt>
                <c:pt idx="356">
                  <c:v>0</c:v>
                </c:pt>
                <c:pt idx="357">
                  <c:v>0</c:v>
                </c:pt>
                <c:pt idx="358">
                  <c:v>0</c:v>
                </c:pt>
                <c:pt idx="359">
                  <c:v>0</c:v>
                </c:pt>
                <c:pt idx="360">
                  <c:v>0</c:v>
                </c:pt>
              </c:numCache>
            </c:numRef>
          </c:val>
          <c:extLst xmlns:c16r2="http://schemas.microsoft.com/office/drawing/2015/06/chart">
            <c:ext xmlns:c16="http://schemas.microsoft.com/office/drawing/2014/chart" uri="{C3380CC4-5D6E-409C-BE32-E72D297353CC}">
              <c16:uniqueId val="{00000000-EDA1-4B87-94AA-5FC7BF73B2FE}"/>
            </c:ext>
          </c:extLst>
        </c:ser>
        <c:marker val="1"/>
        <c:axId val="149348352"/>
        <c:axId val="149351040"/>
      </c:lineChart>
      <c:catAx>
        <c:axId val="149348352"/>
        <c:scaling>
          <c:orientation val="minMax"/>
        </c:scaling>
        <c:axPos val="b"/>
        <c:title>
          <c:tx>
            <c:rich>
              <a:bodyPr/>
              <a:lstStyle/>
              <a:p>
                <a:pPr>
                  <a:defRPr/>
                </a:pPr>
                <a:r>
                  <a:rPr lang="en-GB"/>
                  <a:t>Crankshaft Angle (Degrees)</a:t>
                </a:r>
              </a:p>
            </c:rich>
          </c:tx>
          <c:layout/>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351040"/>
        <c:crosses val="autoZero"/>
        <c:auto val="1"/>
        <c:lblAlgn val="ctr"/>
        <c:lblOffset val="100"/>
      </c:catAx>
      <c:valAx>
        <c:axId val="149351040"/>
        <c:scaling>
          <c:orientation val="minMax"/>
        </c:scaling>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GB"/>
                  <a:t>Camshaft</a:t>
                </a:r>
                <a:r>
                  <a:rPr lang="en-GB" baseline="0"/>
                  <a:t> profile (mm)</a:t>
                </a:r>
              </a:p>
            </c:rich>
          </c:tx>
          <c:layout/>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3483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GB"/>
  <c:chart>
    <c:title>
      <c:layout/>
      <c:txPr>
        <a:bodyPr/>
        <a:lstStyle/>
        <a:p>
          <a:pPr>
            <a:defRPr sz="1400" b="0"/>
          </a:pPr>
          <a:endParaRPr lang="en-US"/>
        </a:p>
      </c:txPr>
    </c:title>
    <c:plotArea>
      <c:layout/>
      <c:lineChart>
        <c:grouping val="standard"/>
        <c:ser>
          <c:idx val="0"/>
          <c:order val="0"/>
          <c:tx>
            <c:v>CFM Against Valve Lift (mm) - Bare Cylinder Head</c:v>
          </c:tx>
          <c:cat>
            <c:numRef>
              <c:f>'Bare Head'!$A$2:$A$18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'Bare Head'!$E$2:$E$18</c:f>
              <c:numCache>
                <c:formatCode>General</c:formatCode>
                <c:ptCount val="17"/>
                <c:pt idx="0">
                  <c:v>17.131144800000001</c:v>
                </c:pt>
                <c:pt idx="1">
                  <c:v>30.416522399999998</c:v>
                </c:pt>
                <c:pt idx="2">
                  <c:v>52.05664384</c:v>
                </c:pt>
                <c:pt idx="3">
                  <c:v>64.015602560000005</c:v>
                </c:pt>
                <c:pt idx="4">
                  <c:v>79.750405440000009</c:v>
                </c:pt>
                <c:pt idx="5">
                  <c:v>90.088420959999979</c:v>
                </c:pt>
                <c:pt idx="6">
                  <c:v>103.38015519999999</c:v>
                </c:pt>
                <c:pt idx="7">
                  <c:v>106.33387392</c:v>
                </c:pt>
                <c:pt idx="8">
                  <c:v>121.10246752</c:v>
                </c:pt>
                <c:pt idx="9">
                  <c:v>125.91656287999999</c:v>
                </c:pt>
                <c:pt idx="10">
                  <c:v>131.77314719999998</c:v>
                </c:pt>
                <c:pt idx="11">
                  <c:v>134.70143935999999</c:v>
                </c:pt>
                <c:pt idx="12">
                  <c:v>140.55802367999999</c:v>
                </c:pt>
                <c:pt idx="13">
                  <c:v>140.55802367999999</c:v>
                </c:pt>
                <c:pt idx="14">
                  <c:v>143.48631583999997</c:v>
                </c:pt>
                <c:pt idx="15">
                  <c:v>143.48631583999997</c:v>
                </c:pt>
                <c:pt idx="16">
                  <c:v>143.48631583999997</c:v>
                </c:pt>
              </c:numCache>
            </c:numRef>
          </c:val>
          <c:extLst xmlns:c16r2="http://schemas.microsoft.com/office/drawing/2015/06/chart">
            <c:ext xmlns:c16="http://schemas.microsoft.com/office/drawing/2014/chart" uri="{C3380CC4-5D6E-409C-BE32-E72D297353CC}">
              <c16:uniqueId val="{00000000-5FAA-4F15-922D-2FCFEFF61D1A}"/>
            </c:ext>
          </c:extLst>
        </c:ser>
        <c:marker val="1"/>
        <c:axId val="159627904"/>
        <c:axId val="165880192"/>
      </c:lineChart>
      <c:catAx>
        <c:axId val="159627904"/>
        <c:scaling>
          <c:orientation val="minMax"/>
        </c:scaling>
        <c:axPos val="b"/>
        <c:title>
          <c:tx>
            <c:rich>
              <a:bodyPr/>
              <a:lstStyle/>
              <a:p>
                <a:pPr>
                  <a:defRPr/>
                </a:pPr>
                <a:r>
                  <a:rPr lang="en-GB"/>
                  <a:t>Valve Lift (mm)</a:t>
                </a:r>
              </a:p>
            </c:rich>
          </c:tx>
          <c:layout/>
        </c:title>
        <c:numFmt formatCode="General" sourceLinked="1"/>
        <c:tickLblPos val="nextTo"/>
        <c:crossAx val="165880192"/>
        <c:crosses val="autoZero"/>
        <c:auto val="1"/>
        <c:lblAlgn val="ctr"/>
        <c:lblOffset val="100"/>
      </c:catAx>
      <c:valAx>
        <c:axId val="165880192"/>
        <c:scaling>
          <c:orientation val="minMax"/>
        </c:scaling>
        <c:axPos val="l"/>
        <c:majorGridlines/>
        <c:title>
          <c:tx>
            <c:rich>
              <a:bodyPr rot="-5400000" vert="horz"/>
              <a:lstStyle/>
              <a:p>
                <a:pPr>
                  <a:defRPr/>
                </a:pPr>
                <a:r>
                  <a:rPr lang="en-GB"/>
                  <a:t>CFM</a:t>
                </a:r>
              </a:p>
            </c:rich>
          </c:tx>
          <c:layout/>
        </c:title>
        <c:numFmt formatCode="General" sourceLinked="1"/>
        <c:tickLblPos val="nextTo"/>
        <c:crossAx val="159627904"/>
        <c:crosses val="autoZero"/>
        <c:crossBetween val="between"/>
      </c:valAx>
    </c:plotArea>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GB"/>
  <c:style val="8"/>
  <c:chart>
    <c:title>
      <c:tx>
        <c:rich>
          <a:bodyPr/>
          <a:lstStyle/>
          <a:p>
            <a:pPr>
              <a:defRPr/>
            </a:pPr>
            <a:r>
              <a:rPr lang="en-US" sz="1400" b="0"/>
              <a:t>CFM Against Valve Lift (mm) - Flared Port Entry</a:t>
            </a:r>
          </a:p>
        </c:rich>
      </c:tx>
      <c:layout/>
    </c:title>
    <c:plotArea>
      <c:layout/>
      <c:lineChart>
        <c:grouping val="standard"/>
        <c:ser>
          <c:idx val="0"/>
          <c:order val="0"/>
          <c:tx>
            <c:v>CFM</c:v>
          </c:tx>
          <c:cat>
            <c:numRef>
              <c:f>'Flarred Entry'!$A$2:$A$18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'Flarred Entry'!$E$2:$E$18</c:f>
              <c:numCache>
                <c:formatCode>General</c:formatCode>
                <c:ptCount val="17"/>
                <c:pt idx="0">
                  <c:v>16.4319144</c:v>
                </c:pt>
                <c:pt idx="1">
                  <c:v>29.018061599999999</c:v>
                </c:pt>
                <c:pt idx="2">
                  <c:v>45.021962240000001</c:v>
                </c:pt>
                <c:pt idx="3">
                  <c:v>56.980920960000006</c:v>
                </c:pt>
                <c:pt idx="4">
                  <c:v>69.412389919999995</c:v>
                </c:pt>
                <c:pt idx="5">
                  <c:v>85.657842880000004</c:v>
                </c:pt>
                <c:pt idx="6">
                  <c:v>97.472717759999981</c:v>
                </c:pt>
                <c:pt idx="7">
                  <c:v>110.76445199999999</c:v>
                </c:pt>
                <c:pt idx="8">
                  <c:v>119.62560816</c:v>
                </c:pt>
                <c:pt idx="9">
                  <c:v>127.00990495999999</c:v>
                </c:pt>
                <c:pt idx="10">
                  <c:v>132.9173424</c:v>
                </c:pt>
                <c:pt idx="11">
                  <c:v>137.34792048</c:v>
                </c:pt>
                <c:pt idx="12">
                  <c:v>137.62973151999998</c:v>
                </c:pt>
                <c:pt idx="13">
                  <c:v>140.55802367999999</c:v>
                </c:pt>
                <c:pt idx="14">
                  <c:v>143.48631583999997</c:v>
                </c:pt>
                <c:pt idx="15">
                  <c:v>143.48631583999997</c:v>
                </c:pt>
                <c:pt idx="16">
                  <c:v>140.55802367999999</c:v>
                </c:pt>
              </c:numCache>
            </c:numRef>
          </c:val>
          <c:extLst xmlns:c16r2="http://schemas.microsoft.com/office/drawing/2015/06/chart">
            <c:ext xmlns:c16="http://schemas.microsoft.com/office/drawing/2014/chart" uri="{C3380CC4-5D6E-409C-BE32-E72D297353CC}">
              <c16:uniqueId val="{00000000-0833-46E9-A69C-3EAF91489ED2}"/>
            </c:ext>
          </c:extLst>
        </c:ser>
        <c:marker val="1"/>
        <c:axId val="199824896"/>
        <c:axId val="199826816"/>
      </c:lineChart>
      <c:catAx>
        <c:axId val="199824896"/>
        <c:scaling>
          <c:orientation val="minMax"/>
        </c:scaling>
        <c:axPos val="b"/>
        <c:title>
          <c:tx>
            <c:rich>
              <a:bodyPr/>
              <a:lstStyle/>
              <a:p>
                <a:pPr>
                  <a:defRPr/>
                </a:pPr>
                <a:r>
                  <a:rPr lang="en-GB"/>
                  <a:t>Valve Lift (mm)</a:t>
                </a:r>
              </a:p>
            </c:rich>
          </c:tx>
          <c:layout/>
        </c:title>
        <c:numFmt formatCode="General" sourceLinked="1"/>
        <c:tickLblPos val="nextTo"/>
        <c:crossAx val="199826816"/>
        <c:crosses val="autoZero"/>
        <c:auto val="1"/>
        <c:lblAlgn val="ctr"/>
        <c:lblOffset val="100"/>
      </c:catAx>
      <c:valAx>
        <c:axId val="199826816"/>
        <c:scaling>
          <c:orientation val="minMax"/>
        </c:scaling>
        <c:axPos val="l"/>
        <c:majorGridlines/>
        <c:title>
          <c:tx>
            <c:rich>
              <a:bodyPr rot="-5400000" vert="horz"/>
              <a:lstStyle/>
              <a:p>
                <a:pPr>
                  <a:defRPr/>
                </a:pPr>
                <a:r>
                  <a:rPr lang="en-GB"/>
                  <a:t>CFM</a:t>
                </a:r>
              </a:p>
            </c:rich>
          </c:tx>
          <c:layout/>
        </c:title>
        <c:numFmt formatCode="General" sourceLinked="1"/>
        <c:tickLblPos val="nextTo"/>
        <c:crossAx val="199824896"/>
        <c:crosses val="autoZero"/>
        <c:crossBetween val="between"/>
      </c:valAx>
    </c:plotArea>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en-GB"/>
  <c:style val="4"/>
  <c:chart>
    <c:title>
      <c:layout/>
      <c:txPr>
        <a:bodyPr/>
        <a:lstStyle/>
        <a:p>
          <a:pPr>
            <a:defRPr sz="1400" b="0"/>
          </a:pPr>
          <a:endParaRPr lang="en-US"/>
        </a:p>
      </c:txPr>
    </c:title>
    <c:plotArea>
      <c:layout/>
      <c:lineChart>
        <c:grouping val="standard"/>
        <c:ser>
          <c:idx val="0"/>
          <c:order val="0"/>
          <c:tx>
            <c:v>CFM Against Valve Lift (mm) - Inlet Manifold</c:v>
          </c:tx>
          <c:spPr>
            <a:ln>
              <a:solidFill>
                <a:srgbClr val="FFC000"/>
              </a:solidFill>
            </a:ln>
          </c:spPr>
          <c:marker>
            <c:spPr>
              <a:solidFill>
                <a:srgbClr val="FFC000"/>
              </a:solidFill>
              <a:ln>
                <a:solidFill>
                  <a:srgbClr val="FFC000"/>
                </a:solidFill>
              </a:ln>
            </c:spPr>
          </c:marker>
          <c:cat>
            <c:numRef>
              <c:f>Manifold!$A$2:$A$18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cat>
          <c:val>
            <c:numRef>
              <c:f>Manifold!$E$2:$E$18</c:f>
              <c:numCache>
                <c:formatCode>General</c:formatCode>
                <c:ptCount val="17"/>
                <c:pt idx="0">
                  <c:v>17.131144800000001</c:v>
                </c:pt>
                <c:pt idx="1">
                  <c:v>30.066907199999996</c:v>
                </c:pt>
                <c:pt idx="2">
                  <c:v>46.42889856</c:v>
                </c:pt>
                <c:pt idx="3">
                  <c:v>55.573984639999999</c:v>
                </c:pt>
                <c:pt idx="4">
                  <c:v>70.889249280000001</c:v>
                </c:pt>
                <c:pt idx="5">
                  <c:v>75.319827360000005</c:v>
                </c:pt>
                <c:pt idx="6">
                  <c:v>93.042139679999991</c:v>
                </c:pt>
                <c:pt idx="7">
                  <c:v>103.38015519999999</c:v>
                </c:pt>
                <c:pt idx="8">
                  <c:v>109.28759264</c:v>
                </c:pt>
                <c:pt idx="9">
                  <c:v>116.67188944</c:v>
                </c:pt>
                <c:pt idx="10">
                  <c:v>119.62560816</c:v>
                </c:pt>
                <c:pt idx="11">
                  <c:v>122.57932688000001</c:v>
                </c:pt>
                <c:pt idx="12">
                  <c:v>125.53304559999999</c:v>
                </c:pt>
                <c:pt idx="13">
                  <c:v>125.53304559999999</c:v>
                </c:pt>
                <c:pt idx="14">
                  <c:v>127.00990495999999</c:v>
                </c:pt>
                <c:pt idx="15">
                  <c:v>128.48676431999999</c:v>
                </c:pt>
                <c:pt idx="16">
                  <c:v>128.48676431999999</c:v>
                </c:pt>
              </c:numCache>
            </c:numRef>
          </c:val>
          <c:extLst xmlns:c16r2="http://schemas.microsoft.com/office/drawing/2015/06/chart">
            <c:ext xmlns:c16="http://schemas.microsoft.com/office/drawing/2014/chart" uri="{C3380CC4-5D6E-409C-BE32-E72D297353CC}">
              <c16:uniqueId val="{00000000-89C5-487D-BAAA-63D5811196D4}"/>
            </c:ext>
          </c:extLst>
        </c:ser>
        <c:marker val="1"/>
        <c:axId val="198220416"/>
        <c:axId val="198230784"/>
      </c:lineChart>
      <c:catAx>
        <c:axId val="198220416"/>
        <c:scaling>
          <c:orientation val="minMax"/>
        </c:scaling>
        <c:axPos val="b"/>
        <c:title>
          <c:tx>
            <c:rich>
              <a:bodyPr/>
              <a:lstStyle/>
              <a:p>
                <a:pPr>
                  <a:defRPr/>
                </a:pPr>
                <a:r>
                  <a:rPr lang="en-GB"/>
                  <a:t>Valve Lift (mm)</a:t>
                </a:r>
              </a:p>
            </c:rich>
          </c:tx>
          <c:layout/>
        </c:title>
        <c:numFmt formatCode="General" sourceLinked="1"/>
        <c:tickLblPos val="nextTo"/>
        <c:crossAx val="198230784"/>
        <c:crosses val="autoZero"/>
        <c:auto val="1"/>
        <c:lblAlgn val="ctr"/>
        <c:lblOffset val="100"/>
      </c:catAx>
      <c:valAx>
        <c:axId val="198230784"/>
        <c:scaling>
          <c:orientation val="minMax"/>
        </c:scaling>
        <c:axPos val="l"/>
        <c:majorGridlines/>
        <c:title>
          <c:tx>
            <c:rich>
              <a:bodyPr rot="-5400000" vert="horz"/>
              <a:lstStyle/>
              <a:p>
                <a:pPr>
                  <a:defRPr/>
                </a:pPr>
                <a:r>
                  <a:rPr lang="en-GB"/>
                  <a:t>CFM</a:t>
                </a:r>
              </a:p>
            </c:rich>
          </c:tx>
          <c:layout/>
        </c:title>
        <c:numFmt formatCode="General" sourceLinked="1"/>
        <c:tickLblPos val="nextTo"/>
        <c:crossAx val="198220416"/>
        <c:crosses val="autoZero"/>
        <c:crossBetween val="between"/>
      </c:valAx>
    </c:plotArea>
    <c:plotVisOnly val="1"/>
    <c:dispBlanksAs val="gap"/>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24F75"/>
    <w:rsid w:val="00D24F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4F75"/>
    <w:rPr>
      <w:color w:val="808080"/>
    </w:rPr>
  </w:style>
  <w:style w:type="paragraph" w:customStyle="1" w:styleId="C1570061D88844E0985CDE0CA20135C1">
    <w:name w:val="C1570061D88844E0985CDE0CA20135C1"/>
    <w:rsid w:val="00D24F75"/>
  </w:style>
  <w:style w:type="paragraph" w:customStyle="1" w:styleId="6C2E83D149744A4AB8D5A70950EE7987">
    <w:name w:val="6C2E83D149744A4AB8D5A70950EE7987"/>
    <w:rsid w:val="00D24F75"/>
  </w:style>
  <w:style w:type="paragraph" w:customStyle="1" w:styleId="1468FC98B7F4413896C4D81E2850060D">
    <w:name w:val="1468FC98B7F4413896C4D81E2850060D"/>
    <w:rsid w:val="00D24F75"/>
  </w:style>
  <w:style w:type="paragraph" w:customStyle="1" w:styleId="EC48B1CF8688444B9B566A6AA64676CB">
    <w:name w:val="EC48B1CF8688444B9B566A6AA64676CB"/>
    <w:rsid w:val="00D24F75"/>
  </w:style>
  <w:style w:type="paragraph" w:customStyle="1" w:styleId="88C106C91F7A49508076D78BB697D01B">
    <w:name w:val="88C106C91F7A49508076D78BB697D01B"/>
    <w:rsid w:val="00D24F75"/>
  </w:style>
  <w:style w:type="paragraph" w:customStyle="1" w:styleId="8B8731363B474A26AE11C716EB2DA92C">
    <w:name w:val="8B8731363B474A26AE11C716EB2DA92C"/>
    <w:rsid w:val="00D24F7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6">
  <b:Source>
    <b:Tag>Phi77</b:Tag>
    <b:SourceType>Book</b:SourceType>
    <b:Guid>{21162383-1FCF-4DD6-883F-FB0FEB40ADE5}</b:Guid>
    <b:Author>
      <b:Author>
        <b:NameList>
          <b:Person>
            <b:Last>Smith</b:Last>
            <b:First>Philip</b:First>
            <b:Middle>H.</b:Middle>
          </b:Person>
        </b:NameList>
      </b:Author>
    </b:Author>
    <b:Title>The Design and Tuning of Competition Engines</b:Title>
    <b:Year>1977</b:Year>
    <b:City>Cambridge</b:City>
    <b:Publisher>Robert Bentley, Inc.</b:Publisher>
    <b:Edition>6th</b:Edition>
    <b:RefOrder>1</b:RefOrder>
  </b:Source>
  <b:Source>
    <b:Tag>Hig13</b:Tag>
    <b:SourceType>DocumentFromInternetSite</b:SourceType>
    <b:Guid>{11740610-D0C6-4C38-AA75-93D353E9664E}</b:Guid>
    <b:LCID>0</b:LCID>
    <b:Author>
      <b:Author>
        <b:Corporate>High Power Media</b:Corporate>
      </b:Author>
    </b:Author>
    <b:Title>Archive - Induction System</b:Title>
    <b:Year>2013</b:Year>
    <b:Month>October</b:Month>
    <b:Day>7</b:Day>
    <b:YearAccessed>2020</b:YearAccessed>
    <b:MonthAccessed>February</b:MonthAccessed>
    <b:DayAccessed>2</b:DayAccessed>
    <b:URL>https://www.highpowermedia.com/Archive/category/induction-system/the-air-trumpet</b:URL>
    <b:RefOrder>2</b:RefOrder>
  </b:Source>
  <b:Source>
    <b:Tag>Joh13</b:Tag>
    <b:SourceType>InternetSite</b:SourceType>
    <b:Guid>{58CE053F-41EA-417A-9A82-942F01D3B8FA}</b:Guid>
    <b:LCID>0</b:LCID>
    <b:Author>
      <b:Author>
        <b:Corporate>John Maher racing</b:Corporate>
      </b:Author>
    </b:Author>
    <b:Title>The importance of the 3 angle valve job</b:Title>
    <b:Year>2013</b:Year>
    <b:YearAccessed>2020</b:YearAccessed>
    <b:MonthAccessed>February</b:MonthAccessed>
    <b:DayAccessed>6</b:DayAccessed>
    <b:URL>https://johnmaherracing.com/tech-talk/3-angle-valve-job/</b:URL>
    <b:RefOrder>3</b:RefOrder>
  </b:Source>
  <b:Source>
    <b:Tag>Pas12</b:Tag>
    <b:SourceType>InternetSite</b:SourceType>
    <b:Guid>{0D20366B-8D61-4D31-A68A-7A04BCCA4233}</b:Guid>
    <b:LCID>0</b:LCID>
    <b:Author>
      <b:Author>
        <b:Corporate>Passion Ford</b:Corporate>
      </b:Author>
    </b:Author>
    <b:Title>Passion Ford - Zetec cylinder Head Work</b:Title>
    <b:Year>2012</b:Year>
    <b:YearAccessed>2020</b:YearAccessed>
    <b:MonthAccessed>February</b:MonthAccessed>
    <b:DayAccessed>2</b:DayAccessed>
    <b:URL>https://passionford.com/forum/general-car-related-discussion/438809-zetec-cylinder-head-work-pictures.html</b:URL>
    <b:RefOrder>4</b:RefOrder>
  </b:Source>
  <b:Source>
    <b:Tag>Mar04</b:Tag>
    <b:SourceType>InternetSite</b:SourceType>
    <b:Guid>{9275F419-A7BE-42C5-8786-425E0E9B2AF0}</b:Guid>
    <b:LCID>0</b:LCID>
    <b:Author>
      <b:Author>
        <b:NameList>
          <b:Person>
            <b:Last>Stewart</b:Last>
            <b:First>Mark</b:First>
          </b:Person>
        </b:NameList>
      </b:Author>
    </b:Author>
    <b:Title>Fords 2.0 VVT Zetec Engine</b:Title>
    <b:Year>2004</b:Year>
    <b:YearAccessed>2020</b:YearAccessed>
    <b:MonthAccessed>February</b:MonthAccessed>
    <b:DayAccessed>2</b:DayAccessed>
    <b:URL>https://www.mwstewart.co.uk/articles/duratecvvt/</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853F0F-B71B-44E3-8188-F325FD701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4193</TotalTime>
  <Pages>19</Pages>
  <Words>3837</Words>
  <Characters>21871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Powertrain Design &amp; Efficiency</vt:lpstr>
    </vt:vector>
  </TitlesOfParts>
  <Company>University of Wales Trinity Saint David</Company>
  <LinksUpToDate>false</LinksUpToDate>
  <CharactersWithSpaces>25657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Powertrain Design &amp; Efficiency</dc:title>
  <dc:subject>Powertrain Technology</dc:subject>
  <dc:creator>Alexander Wright (1701086)</dc:creator>
  <cp:lastModifiedBy>alex</cp:lastModifiedBy>
  <cp:revision>42</cp:revision>
  <dcterms:created xsi:type="dcterms:W3CDTF">2020-02-11T10:37:00Z</dcterms:created>
  <dcterms:modified xsi:type="dcterms:W3CDTF">2020-02-17T08:35:00Z</dcterms:modified>
</cp:coreProperties>
</file>