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98F773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066EA">
              <w:rPr>
                <w:rFonts w:ascii="Times New Roman" w:hAnsi="Times New Roman" w:cs="Times New Roman"/>
                <w:b/>
                <w:color w:val="auto"/>
                <w:sz w:val="48"/>
              </w:rPr>
              <w:t>Rhiana Povey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81076F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066EA">
              <w:rPr>
                <w:rFonts w:ascii="Times New Roman" w:hAnsi="Times New Roman" w:cs="Times New Roman"/>
                <w:b/>
                <w:color w:val="auto"/>
                <w:sz w:val="48"/>
              </w:rPr>
              <w:t xml:space="preserve"> 2332580@student.uwtsd.ac.uk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E54514C"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3BF9146" w14:textId="6501C5AA" w:rsidR="006066EA" w:rsidRPr="005D3F07" w:rsidRDefault="006066E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2332580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r w:rsidR="006066EA" w:rsidRPr="005D3F07" w14:paraId="412B6700" w14:textId="77777777" w:rsidTr="005D3F07">
        <w:tc>
          <w:tcPr>
            <w:tcW w:w="10368" w:type="dxa"/>
            <w:shd w:val="clear" w:color="auto" w:fill="auto"/>
          </w:tcPr>
          <w:p w14:paraId="640F7C96" w14:textId="77777777" w:rsidR="006066EA" w:rsidRDefault="006066EA" w:rsidP="005D3F07">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100A1CD7" w14:textId="77777777" w:rsidR="006066EA" w:rsidRPr="006066EA" w:rsidRDefault="006066EA" w:rsidP="006066EA">
            <w:pPr>
              <w:pStyle w:val="NormalWeb"/>
              <w:spacing w:line="360" w:lineRule="auto"/>
              <w:rPr>
                <w:rFonts w:ascii="Arial" w:hAnsi="Arial" w:cs="Arial"/>
              </w:rPr>
            </w:pPr>
            <w:r w:rsidRPr="006066EA">
              <w:rPr>
                <w:rFonts w:ascii="Arial" w:hAnsi="Arial" w:cs="Arial"/>
              </w:rPr>
              <w:t>In adult social care, safeguarding involves protecting adults from abuse, neglect, or harm, ensuring their wellbeing, and promoting their rights to live safely and with dignity. Understanding safeguarding requires knowledge of relevant legislation and the policies and procedures that guide practice at national, local, and organisational levels.</w:t>
            </w:r>
          </w:p>
          <w:p w14:paraId="6F011CD3" w14:textId="77777777" w:rsidR="006066EA" w:rsidRPr="006066EA" w:rsidRDefault="006066EA" w:rsidP="006066EA">
            <w:pPr>
              <w:pStyle w:val="NormalWeb"/>
              <w:spacing w:line="360" w:lineRule="auto"/>
              <w:rPr>
                <w:rStyle w:val="Strong"/>
                <w:rFonts w:ascii="Arial" w:hAnsi="Arial" w:cs="Arial"/>
                <w:b w:val="0"/>
              </w:rPr>
            </w:pPr>
            <w:r w:rsidRPr="006066EA">
              <w:rPr>
                <w:rStyle w:val="Strong"/>
                <w:rFonts w:ascii="Arial" w:hAnsi="Arial" w:cs="Arial"/>
                <w:b w:val="0"/>
              </w:rPr>
              <w:t>The Social Services and Well-being (Wales) Act 2014 provides a legal framework designed to improve the well-being of adults at risk, defining the safeguarding duties of local authorities and promoting collaboration between agencies. The Act focuses on preventing abuse and neglect, empowering individuals, and supporting adults at risk to make informed decisions about their lives. Each section of the Act includes specific codes, with Part 7 directly relating to safeguarding. The statutory guidance Working Together to Safeguard People outlines the safeguarding requirements under the Act and serves as the foundation for the Wales Safeguarding Procedures (Wales Safeguarding Procedures, 2025).</w:t>
            </w:r>
          </w:p>
          <w:p w14:paraId="18BBB7C0" w14:textId="77777777" w:rsidR="006066EA" w:rsidRPr="006066EA" w:rsidRDefault="006066EA" w:rsidP="006066EA">
            <w:pPr>
              <w:pStyle w:val="NormalWeb"/>
              <w:spacing w:line="360" w:lineRule="auto"/>
              <w:rPr>
                <w:rStyle w:val="Strong"/>
                <w:rFonts w:ascii="Arial" w:hAnsi="Arial" w:cs="Arial"/>
                <w:b w:val="0"/>
              </w:rPr>
            </w:pPr>
            <w:r w:rsidRPr="006066EA">
              <w:rPr>
                <w:rStyle w:val="Strong"/>
                <w:rFonts w:ascii="Arial" w:hAnsi="Arial" w:cs="Arial"/>
                <w:b w:val="0"/>
              </w:rPr>
              <w:t xml:space="preserve">The All Wales Safeguarding Procedures (2025) provide a nationally agreed framework for reporting, investigating, and managing safeguarding concerns. The procedures include ‘pointers for practice,’ which complement the guidance by offering practical advice on how to carry out safeguarding tasks effectively. They govern safeguarding practice across sectors and agencies throughout Wales, guiding all individuals working in private, statutory, and third-sector services, including education, health, justice, police, and social care (Wales </w:t>
            </w:r>
            <w:r w:rsidRPr="006066EA">
              <w:rPr>
                <w:rStyle w:val="Strong"/>
                <w:rFonts w:ascii="Arial" w:hAnsi="Arial" w:cs="Arial"/>
                <w:b w:val="0"/>
              </w:rPr>
              <w:lastRenderedPageBreak/>
              <w:t>Safeguarding Procedures, 2025). Wales is divided into six safeguarding boards, which provide local support to ensure that adults with care and support needs are protected from abuse or neglect and to prevent adults at risk from experiencing harm.</w:t>
            </w:r>
          </w:p>
          <w:p w14:paraId="74850635" w14:textId="77777777" w:rsidR="006066EA" w:rsidRPr="006066EA" w:rsidRDefault="006066EA" w:rsidP="006066EA">
            <w:pPr>
              <w:pStyle w:val="NormalWeb"/>
              <w:spacing w:line="360" w:lineRule="auto"/>
              <w:rPr>
                <w:rFonts w:ascii="Arial" w:hAnsi="Arial" w:cs="Arial"/>
              </w:rPr>
            </w:pPr>
            <w:r w:rsidRPr="006066EA">
              <w:rPr>
                <w:rFonts w:ascii="Arial" w:hAnsi="Arial" w:cs="Arial"/>
              </w:rPr>
              <w:t>An “adult at risk” is defined in Section 125 of the Social Services and Well-being (Wales) Act 2014 as a person who is experiencing, or is at risk of, abuse or neglect and who has care and support needs that leave them unable to protect themselves from such harm (Welsh Government, 2018a). This definition underscores the need to recognise both vulnerability and dependency, as adults with physical, mental, or cognitive impairments may require additional support to maintain their safety and wellbeing. Identifying an individual as an adult at risk ensures that suitable safeguarding measures are implemented, including proactive intervention, collaboration across agencies, and personalised care planning, all aimed at preventing harm and promoting their rights to safety, dignity, and independence.</w:t>
            </w:r>
          </w:p>
          <w:p w14:paraId="2E4C07B5" w14:textId="77777777" w:rsidR="006066EA" w:rsidRPr="006066EA" w:rsidRDefault="006066EA" w:rsidP="006066EA">
            <w:pPr>
              <w:pStyle w:val="NormalWeb"/>
              <w:spacing w:line="360" w:lineRule="auto"/>
              <w:rPr>
                <w:rFonts w:ascii="Arial" w:hAnsi="Arial" w:cs="Arial"/>
              </w:rPr>
            </w:pPr>
            <w:r w:rsidRPr="006066EA">
              <w:rPr>
                <w:rFonts w:ascii="Arial" w:hAnsi="Arial" w:cs="Arial"/>
              </w:rPr>
              <w:t xml:space="preserve">The Welsh Government has a legal obligation to act in accordance with the Human Rights Act 1998 and the European Convention on Human Rights (Welsh Government, 2024). This duty ensures that all policies, legislation, and practices uphold fundamental human rights, including the rights to life, liberty, privacy, and protection from inhuman or degrading treatment. In the context of social care, this legal responsibility requires public bodies to consider the impact of their decisions on individuals’ rights, promoting fairness, equality, and respect for dignity. Compliance with these human rights frameworks is essential to safeguard vulnerable adults and children, ensuring that their needs and freedoms are central to decision-making processes. Additional legislation also provides a framework for responding to safeguarding concerns, including the </w:t>
            </w:r>
            <w:r w:rsidRPr="006066EA">
              <w:rPr>
                <w:rStyle w:val="Emphasis"/>
                <w:rFonts w:ascii="Arial" w:hAnsi="Arial" w:cs="Arial"/>
                <w:i w:val="0"/>
              </w:rPr>
              <w:t>Mental Health Act 1983</w:t>
            </w:r>
            <w:r w:rsidRPr="006066EA">
              <w:rPr>
                <w:rFonts w:ascii="Arial" w:hAnsi="Arial" w:cs="Arial"/>
              </w:rPr>
              <w:t xml:space="preserve"> and the</w:t>
            </w:r>
            <w:r w:rsidRPr="006066EA">
              <w:rPr>
                <w:rFonts w:ascii="Arial" w:hAnsi="Arial" w:cs="Arial"/>
                <w:i/>
              </w:rPr>
              <w:t xml:space="preserve"> </w:t>
            </w:r>
            <w:r w:rsidRPr="006066EA">
              <w:rPr>
                <w:rStyle w:val="Emphasis"/>
                <w:rFonts w:ascii="Arial" w:hAnsi="Arial" w:cs="Arial"/>
                <w:i w:val="0"/>
              </w:rPr>
              <w:t>Violence against Women, Domestic Abuse and Sexual Violence (Wales) Act 2015</w:t>
            </w:r>
            <w:r w:rsidRPr="006066EA">
              <w:rPr>
                <w:rFonts w:ascii="Arial" w:hAnsi="Arial" w:cs="Arial"/>
              </w:rPr>
              <w:t xml:space="preserve">. </w:t>
            </w:r>
          </w:p>
          <w:p w14:paraId="35D06653" w14:textId="77777777" w:rsidR="006066EA" w:rsidRPr="006066EA" w:rsidRDefault="006066EA" w:rsidP="006066EA">
            <w:pPr>
              <w:pStyle w:val="NormalWeb"/>
              <w:spacing w:line="360" w:lineRule="auto"/>
              <w:rPr>
                <w:rFonts w:ascii="Arial" w:hAnsi="Arial" w:cs="Arial"/>
              </w:rPr>
            </w:pPr>
            <w:r w:rsidRPr="006066EA">
              <w:rPr>
                <w:rFonts w:ascii="Arial" w:hAnsi="Arial" w:cs="Arial"/>
              </w:rPr>
              <w:t>Overall, safeguarding in adult social care is governed by a combination of legislation, national guidance, local authority frameworks, and organisational procedures. Effective practice requires staff to understand these frameworks, recognise signs of abuse or neglect, act appropriately, and ensure the safety and wellbeing of adults at risk.</w:t>
            </w:r>
          </w:p>
          <w:p w14:paraId="0318E819" w14:textId="4582F3B2" w:rsidR="00FC0334" w:rsidRDefault="00FC0334" w:rsidP="00FF7EBB">
            <w:pPr>
              <w:jc w:val="both"/>
              <w:rPr>
                <w:sz w:val="24"/>
                <w:szCs w:val="24"/>
              </w:rPr>
            </w:pPr>
          </w:p>
          <w:p w14:paraId="4BCBC689" w14:textId="0DBC141C" w:rsidR="006066EA" w:rsidRDefault="006066EA" w:rsidP="00FF7EBB">
            <w:pPr>
              <w:jc w:val="both"/>
              <w:rPr>
                <w:sz w:val="24"/>
                <w:szCs w:val="24"/>
              </w:rPr>
            </w:pPr>
            <w:r>
              <w:rPr>
                <w:sz w:val="24"/>
                <w:szCs w:val="24"/>
              </w:rPr>
              <w:t>Word Count - 558</w:t>
            </w:r>
          </w:p>
          <w:p w14:paraId="6D8CB8AF" w14:textId="77777777" w:rsidR="00FC0334" w:rsidRDefault="00FC0334" w:rsidP="00FF7EBB">
            <w:pPr>
              <w:jc w:val="both"/>
              <w:rPr>
                <w:sz w:val="24"/>
                <w:szCs w:val="24"/>
              </w:rPr>
            </w:pPr>
          </w:p>
          <w:p w14:paraId="774095BD" w14:textId="590DE3BD"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2A15CDDF" w14:textId="3C177A0B" w:rsidR="00353472" w:rsidRDefault="00353472" w:rsidP="00353472">
            <w:pPr>
              <w:spacing w:line="360" w:lineRule="auto"/>
              <w:jc w:val="both"/>
              <w:rPr>
                <w:sz w:val="24"/>
                <w:szCs w:val="24"/>
              </w:rPr>
            </w:pPr>
            <w:r w:rsidRPr="00353472">
              <w:rPr>
                <w:sz w:val="24"/>
                <w:szCs w:val="24"/>
              </w:rPr>
              <w:t>Safeguarding in both adults’ and children’s services in Wales shares the overarching aim of protecting individuals from harm, abuse, and neglect; however, there are significant differences in approaches, legal frameworks, and practical considerations.</w:t>
            </w:r>
          </w:p>
          <w:p w14:paraId="6BB1DC66" w14:textId="77777777" w:rsidR="00353472" w:rsidRPr="00353472" w:rsidRDefault="00353472" w:rsidP="00353472">
            <w:pPr>
              <w:spacing w:line="360" w:lineRule="auto"/>
              <w:jc w:val="both"/>
              <w:rPr>
                <w:sz w:val="24"/>
                <w:szCs w:val="24"/>
              </w:rPr>
            </w:pPr>
          </w:p>
          <w:p w14:paraId="2187BCCE" w14:textId="0F3E554D" w:rsidR="00353472" w:rsidRDefault="00353472" w:rsidP="00353472">
            <w:pPr>
              <w:spacing w:line="360" w:lineRule="auto"/>
              <w:jc w:val="both"/>
              <w:rPr>
                <w:sz w:val="24"/>
                <w:szCs w:val="24"/>
              </w:rPr>
            </w:pPr>
            <w:r w:rsidRPr="00353472">
              <w:rPr>
                <w:sz w:val="24"/>
                <w:szCs w:val="24"/>
              </w:rPr>
              <w:t>In adult social care, safeguarding is primarily governed by the Social Services and Well-being (Wales) Act 2014, which defines an “adult at risk” and establishes responsibilities for local authorities and partner agencies to prevent abuse, promote independence, and empower adults to make decisions about their own lives. Adult safeguarding places a strong emphasis on autonomy and consent, acknowledging that adults may have the ability to make informed choices even when they are at risk.</w:t>
            </w:r>
          </w:p>
          <w:p w14:paraId="655B18D4" w14:textId="77777777" w:rsidR="00353472" w:rsidRPr="00353472" w:rsidRDefault="00353472" w:rsidP="00353472">
            <w:pPr>
              <w:spacing w:line="360" w:lineRule="auto"/>
              <w:jc w:val="both"/>
              <w:rPr>
                <w:sz w:val="24"/>
                <w:szCs w:val="24"/>
              </w:rPr>
            </w:pPr>
          </w:p>
          <w:p w14:paraId="6F62E7AD" w14:textId="5270F5A0" w:rsidR="00353472" w:rsidRDefault="00353472" w:rsidP="00353472">
            <w:pPr>
              <w:spacing w:line="360" w:lineRule="auto"/>
              <w:jc w:val="both"/>
              <w:rPr>
                <w:sz w:val="24"/>
                <w:szCs w:val="24"/>
              </w:rPr>
            </w:pPr>
            <w:r w:rsidRPr="00353472">
              <w:rPr>
                <w:sz w:val="24"/>
                <w:szCs w:val="24"/>
              </w:rPr>
              <w:t>In children’s social care, safeguarding is also guided by the Social Services and Well-being (Wales) Act 2014, in conjunction with frameworks such as the UN Convention on the Rights of the Child (UNCRC, 1989). The emphasis is on protecting children from harm while promoting their overall welfare, with the understanding that children may not have the capacity to fully safeguard themselves, placing a greater duty of care on professionals.</w:t>
            </w:r>
          </w:p>
          <w:p w14:paraId="528BDFC1" w14:textId="77777777" w:rsidR="00353472" w:rsidRPr="00353472" w:rsidRDefault="00353472" w:rsidP="00353472">
            <w:pPr>
              <w:spacing w:line="360" w:lineRule="auto"/>
              <w:jc w:val="both"/>
              <w:rPr>
                <w:sz w:val="24"/>
                <w:szCs w:val="24"/>
              </w:rPr>
            </w:pPr>
          </w:p>
          <w:p w14:paraId="405EC492" w14:textId="33C95571" w:rsidR="00353472" w:rsidRDefault="00353472" w:rsidP="00353472">
            <w:pPr>
              <w:spacing w:line="360" w:lineRule="auto"/>
              <w:jc w:val="both"/>
              <w:rPr>
                <w:sz w:val="24"/>
                <w:szCs w:val="24"/>
              </w:rPr>
            </w:pPr>
            <w:r w:rsidRPr="00353472">
              <w:rPr>
                <w:sz w:val="24"/>
                <w:szCs w:val="24"/>
              </w:rPr>
              <w:t>Children’s safeguarding often involves parental or guardian engagement and, or care orders. Practitioners must balance the child’s rights with parental responsibilities. In contrast, adult safeguarding places greater emphasis on autonomy and consent, ensuring that adults are supported to make informed choices even when there is a risk of harm, unless they lack the capacity to do so. This reflects the principle of empowerment and the requirement to act proportionately.</w:t>
            </w:r>
          </w:p>
          <w:p w14:paraId="4DDFA0AC" w14:textId="77777777" w:rsidR="00353472" w:rsidRPr="00353472" w:rsidRDefault="00353472" w:rsidP="00353472">
            <w:pPr>
              <w:spacing w:line="360" w:lineRule="auto"/>
              <w:jc w:val="both"/>
              <w:rPr>
                <w:sz w:val="24"/>
                <w:szCs w:val="24"/>
              </w:rPr>
            </w:pPr>
          </w:p>
          <w:p w14:paraId="0EA7DE19" w14:textId="5105F96A" w:rsidR="00353472" w:rsidRDefault="00353472" w:rsidP="00353472">
            <w:pPr>
              <w:spacing w:line="360" w:lineRule="auto"/>
              <w:jc w:val="both"/>
              <w:rPr>
                <w:sz w:val="24"/>
                <w:szCs w:val="24"/>
              </w:rPr>
            </w:pPr>
            <w:r w:rsidRPr="00353472">
              <w:rPr>
                <w:sz w:val="24"/>
                <w:szCs w:val="24"/>
              </w:rPr>
              <w:lastRenderedPageBreak/>
              <w:t>Safeguarding for both adults and children relies on multi-agency collaboration, although the scope of involvement can differ. In children’s services, safeguarding usually includes education, health, social care, and occasionally the justice system. Adult safeguarding also involves social care and health services but often extends to housing, mental health services, advocacy, and community-based support networks, depending on the specific needs of the adult.</w:t>
            </w:r>
          </w:p>
          <w:p w14:paraId="6D3E4799" w14:textId="77777777" w:rsidR="00353472" w:rsidRPr="00353472" w:rsidRDefault="00353472" w:rsidP="00353472">
            <w:pPr>
              <w:spacing w:line="360" w:lineRule="auto"/>
              <w:jc w:val="both"/>
              <w:rPr>
                <w:sz w:val="24"/>
                <w:szCs w:val="24"/>
              </w:rPr>
            </w:pPr>
          </w:p>
          <w:p w14:paraId="59001C61" w14:textId="77777777" w:rsidR="00353472" w:rsidRPr="00353472" w:rsidRDefault="00353472" w:rsidP="00353472">
            <w:pPr>
              <w:spacing w:line="360" w:lineRule="auto"/>
              <w:jc w:val="both"/>
              <w:rPr>
                <w:sz w:val="24"/>
                <w:szCs w:val="24"/>
              </w:rPr>
            </w:pPr>
            <w:r w:rsidRPr="00353472">
              <w:rPr>
                <w:sz w:val="24"/>
                <w:szCs w:val="24"/>
              </w:rPr>
              <w:t>Children are encouraged to be involved in decisions that affect their lives, with safeguarding practice often using child-friendly communication and recording methods, such as writing reports directly to the child. In adult safeguarding, participation is also promoted, but there is a stronger emphasis on respecting the adult’s rights to consent, privacy, and self-determination, except in situations where intervention is required to prevent serious harm.</w:t>
            </w:r>
          </w:p>
          <w:p w14:paraId="795C6051" w14:textId="744D9106" w:rsidR="00FC0334" w:rsidRDefault="00353472" w:rsidP="00353472">
            <w:pPr>
              <w:spacing w:line="360" w:lineRule="auto"/>
              <w:jc w:val="both"/>
              <w:rPr>
                <w:sz w:val="24"/>
                <w:szCs w:val="24"/>
              </w:rPr>
            </w:pPr>
            <w:r w:rsidRPr="00353472">
              <w:rPr>
                <w:sz w:val="24"/>
                <w:szCs w:val="24"/>
              </w:rPr>
              <w:t>In practice, I have observed that safeguarding children often involves a proactive, protective approach in which the child’s welfare may take precedence over other factors. In contrast, safeguarding adults requires a more nuanced approach that balances risk, autonomy, and empowerment. Both areas demand sensitivity, multi-agency collaboration, and compliance with statutory guidance, but the key difference lies in the assumed level of vulnerability and the extent to which the individual can exercise choice in their own safeguarding.</w:t>
            </w:r>
          </w:p>
          <w:p w14:paraId="67E7ED72" w14:textId="77777777" w:rsidR="00FC0334" w:rsidRDefault="00FC0334" w:rsidP="00FC0334">
            <w:pPr>
              <w:jc w:val="both"/>
              <w:rPr>
                <w:sz w:val="24"/>
                <w:szCs w:val="24"/>
              </w:rPr>
            </w:pPr>
          </w:p>
          <w:p w14:paraId="7B7B4827" w14:textId="0DF422D1" w:rsidR="00FC0334" w:rsidRDefault="00353472" w:rsidP="00FC0334">
            <w:pPr>
              <w:jc w:val="both"/>
              <w:rPr>
                <w:sz w:val="24"/>
                <w:szCs w:val="24"/>
              </w:rPr>
            </w:pPr>
            <w:r>
              <w:rPr>
                <w:sz w:val="24"/>
                <w:szCs w:val="24"/>
              </w:rPr>
              <w:t>Word Count - 447</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bookmarkStart w:id="0" w:name="_GoBack"/>
      <w:bookmarkEnd w:id="0"/>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DEFE4" w14:textId="77777777" w:rsidR="00045DE2" w:rsidRDefault="00045DE2">
      <w:r>
        <w:separator/>
      </w:r>
    </w:p>
  </w:endnote>
  <w:endnote w:type="continuationSeparator" w:id="0">
    <w:p w14:paraId="344A0A27" w14:textId="77777777" w:rsidR="00045DE2" w:rsidRDefault="00045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13E50DD" w:rsidR="00A5656A" w:rsidRDefault="00A5656A">
    <w:pPr>
      <w:pStyle w:val="Footer"/>
      <w:jc w:val="right"/>
    </w:pPr>
    <w:r>
      <w:fldChar w:fldCharType="begin"/>
    </w:r>
    <w:r>
      <w:instrText xml:space="preserve"> PAGE   \* MERGEFORMAT </w:instrText>
    </w:r>
    <w:r>
      <w:fldChar w:fldCharType="separate"/>
    </w:r>
    <w:r w:rsidR="00353472">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370EE" w14:textId="77777777" w:rsidR="00045DE2" w:rsidRDefault="00045DE2">
      <w:r>
        <w:separator/>
      </w:r>
    </w:p>
  </w:footnote>
  <w:footnote w:type="continuationSeparator" w:id="0">
    <w:p w14:paraId="146FB3A4" w14:textId="77777777" w:rsidR="00045DE2" w:rsidRDefault="00045D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5DE2"/>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3472"/>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6EA"/>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13C"/>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6066E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066EA"/>
    <w:rPr>
      <w:b/>
      <w:bCs/>
    </w:rPr>
  </w:style>
  <w:style w:type="character" w:styleId="Emphasis">
    <w:name w:val="Emphasis"/>
    <w:basedOn w:val="DefaultParagraphFont"/>
    <w:uiPriority w:val="20"/>
    <w:qFormat/>
    <w:rsid w:val="006066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7EEA44-0D02-47F2-9267-99398E323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1256</Words>
  <Characters>7162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Rhiana1 Povey</cp:lastModifiedBy>
  <cp:revision>6</cp:revision>
  <cp:lastPrinted>2020-02-11T19:20:00Z</cp:lastPrinted>
  <dcterms:created xsi:type="dcterms:W3CDTF">2022-09-29T11:35:00Z</dcterms:created>
  <dcterms:modified xsi:type="dcterms:W3CDTF">2025-10-07T17:30:00Z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