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DD506D0" w14:textId="77777777" w:rsidR="00511C20" w:rsidRPr="00BD3EA8" w:rsidRDefault="00034303">
      <w:pPr>
        <w:rPr>
          <w:rFonts w:ascii="Arial" w:hAnsi="Arial" w:cs="Arial"/>
          <w:b/>
        </w:rPr>
      </w:pPr>
      <w:r w:rsidRPr="00BD3EA8">
        <w:rPr>
          <w:rFonts w:ascii="Arial" w:hAnsi="Arial" w:cs="Arial"/>
          <w:b/>
        </w:rPr>
        <w:t>‘Shari’a is the source of water’. Discuss.</w:t>
      </w:r>
    </w:p>
    <w:p w14:paraId="40731FB2" w14:textId="77777777" w:rsidR="00034303" w:rsidRPr="00E01DE8" w:rsidRDefault="00034303">
      <w:pPr>
        <w:rPr>
          <w:rFonts w:ascii="Arial" w:hAnsi="Arial" w:cs="Arial"/>
        </w:rPr>
      </w:pPr>
    </w:p>
    <w:p w14:paraId="25881650" w14:textId="5C91DCA5" w:rsidR="006F690C" w:rsidRDefault="00034303">
      <w:pPr>
        <w:rPr>
          <w:rFonts w:ascii="Arial" w:hAnsi="Arial" w:cs="Arial"/>
        </w:rPr>
      </w:pPr>
      <w:r w:rsidRPr="00E01DE8">
        <w:rPr>
          <w:rFonts w:ascii="Arial" w:hAnsi="Arial" w:cs="Arial"/>
        </w:rPr>
        <w:t xml:space="preserve">There are varied translations </w:t>
      </w:r>
      <w:r w:rsidR="00E01DE8">
        <w:rPr>
          <w:rFonts w:ascii="Arial" w:hAnsi="Arial" w:cs="Arial"/>
        </w:rPr>
        <w:t xml:space="preserve">into English </w:t>
      </w:r>
      <w:r w:rsidR="004E62AD">
        <w:rPr>
          <w:rFonts w:ascii="Arial" w:hAnsi="Arial" w:cs="Arial"/>
        </w:rPr>
        <w:t>of the word S</w:t>
      </w:r>
      <w:r w:rsidRPr="00E01DE8">
        <w:rPr>
          <w:rFonts w:ascii="Arial" w:hAnsi="Arial" w:cs="Arial"/>
        </w:rPr>
        <w:t xml:space="preserve">hari’a: </w:t>
      </w:r>
      <w:r w:rsidR="00141ED6" w:rsidRPr="00E01DE8">
        <w:rPr>
          <w:rFonts w:ascii="Arial" w:hAnsi="Arial" w:cs="Arial"/>
        </w:rPr>
        <w:t>for example, ‘</w:t>
      </w:r>
      <w:r w:rsidR="003A67C0" w:rsidRPr="00E01DE8">
        <w:rPr>
          <w:rFonts w:ascii="Arial" w:hAnsi="Arial" w:cs="Arial"/>
        </w:rPr>
        <w:t>a traced-out</w:t>
      </w:r>
      <w:r w:rsidR="00141ED6" w:rsidRPr="00E01DE8">
        <w:rPr>
          <w:rFonts w:ascii="Arial" w:hAnsi="Arial" w:cs="Arial"/>
        </w:rPr>
        <w:t xml:space="preserve"> </w:t>
      </w:r>
      <w:r w:rsidR="003A67C0" w:rsidRPr="00E01DE8">
        <w:rPr>
          <w:rFonts w:ascii="Arial" w:hAnsi="Arial" w:cs="Arial"/>
        </w:rPr>
        <w:t>way’</w:t>
      </w:r>
      <w:r w:rsidR="00141ED6" w:rsidRPr="00E01DE8">
        <w:rPr>
          <w:rStyle w:val="FootnoteReference"/>
          <w:rFonts w:ascii="Arial" w:hAnsi="Arial" w:cs="Arial"/>
        </w:rPr>
        <w:footnoteReference w:id="1"/>
      </w:r>
      <w:r w:rsidR="00B54D4A">
        <w:rPr>
          <w:rFonts w:ascii="Arial" w:hAnsi="Arial" w:cs="Arial"/>
        </w:rPr>
        <w:t xml:space="preserve">, (Qur’an 5.48) </w:t>
      </w:r>
      <w:r w:rsidR="00141ED6" w:rsidRPr="00E01DE8">
        <w:rPr>
          <w:rFonts w:ascii="Arial" w:hAnsi="Arial" w:cs="Arial"/>
        </w:rPr>
        <w:t>‘a clear road</w:t>
      </w:r>
      <w:r w:rsidR="00E01DE8">
        <w:rPr>
          <w:rFonts w:ascii="Arial" w:hAnsi="Arial" w:cs="Arial"/>
        </w:rPr>
        <w:t xml:space="preserve"> to follow</w:t>
      </w:r>
      <w:r w:rsidR="00141ED6" w:rsidRPr="00E01DE8">
        <w:rPr>
          <w:rFonts w:ascii="Arial" w:hAnsi="Arial" w:cs="Arial"/>
        </w:rPr>
        <w:t>’</w:t>
      </w:r>
      <w:r w:rsidR="00141ED6" w:rsidRPr="00E01DE8">
        <w:rPr>
          <w:rStyle w:val="FootnoteReference"/>
          <w:rFonts w:ascii="Arial" w:hAnsi="Arial" w:cs="Arial"/>
        </w:rPr>
        <w:footnoteReference w:id="2"/>
      </w:r>
      <w:r w:rsidR="00B54D4A">
        <w:rPr>
          <w:rFonts w:ascii="Arial" w:hAnsi="Arial" w:cs="Arial"/>
        </w:rPr>
        <w:t xml:space="preserve"> (Qur’an 45.18), ‘the area round a well</w:t>
      </w:r>
      <w:r w:rsidR="00141ED6" w:rsidRPr="00E01DE8">
        <w:rPr>
          <w:rFonts w:ascii="Arial" w:hAnsi="Arial" w:cs="Arial"/>
        </w:rPr>
        <w:t>’</w:t>
      </w:r>
      <w:r w:rsidR="00141ED6" w:rsidRPr="00E01DE8">
        <w:rPr>
          <w:rStyle w:val="FootnoteReference"/>
          <w:rFonts w:ascii="Arial" w:hAnsi="Arial" w:cs="Arial"/>
        </w:rPr>
        <w:footnoteReference w:id="3"/>
      </w:r>
      <w:r w:rsidR="00141ED6" w:rsidRPr="00E01DE8">
        <w:rPr>
          <w:rFonts w:ascii="Arial" w:hAnsi="Arial" w:cs="Arial"/>
        </w:rPr>
        <w:t xml:space="preserve"> and ‘a path to water’</w:t>
      </w:r>
      <w:r w:rsidR="00B54D4A">
        <w:rPr>
          <w:rStyle w:val="FootnoteReference"/>
          <w:rFonts w:ascii="Arial" w:hAnsi="Arial" w:cs="Arial"/>
        </w:rPr>
        <w:footnoteReference w:id="4"/>
      </w:r>
      <w:r w:rsidR="00141ED6" w:rsidRPr="00E01DE8">
        <w:rPr>
          <w:rFonts w:ascii="Arial" w:hAnsi="Arial" w:cs="Arial"/>
        </w:rPr>
        <w:t xml:space="preserve">. </w:t>
      </w:r>
      <w:r w:rsidR="006F690C">
        <w:rPr>
          <w:rFonts w:ascii="Arial" w:hAnsi="Arial" w:cs="Arial"/>
        </w:rPr>
        <w:t>The</w:t>
      </w:r>
      <w:r w:rsidR="00B54D4A">
        <w:rPr>
          <w:rFonts w:ascii="Arial" w:hAnsi="Arial" w:cs="Arial"/>
        </w:rPr>
        <w:t xml:space="preserve"> latter two translations</w:t>
      </w:r>
      <w:r w:rsidR="002009FE">
        <w:rPr>
          <w:rFonts w:ascii="Arial" w:hAnsi="Arial" w:cs="Arial"/>
        </w:rPr>
        <w:t xml:space="preserve"> show quite clearly the reference to </w:t>
      </w:r>
      <w:r w:rsidR="006F690C">
        <w:rPr>
          <w:rFonts w:ascii="Arial" w:hAnsi="Arial" w:cs="Arial"/>
        </w:rPr>
        <w:t>Shari’a as a source of water, and they link the vital importance of water, especially in the desert areas of the seventh</w:t>
      </w:r>
      <w:r w:rsidR="00FA117C">
        <w:rPr>
          <w:rFonts w:ascii="Arial" w:hAnsi="Arial" w:cs="Arial"/>
        </w:rPr>
        <w:t xml:space="preserve"> century, to </w:t>
      </w:r>
      <w:r w:rsidR="00EC7473">
        <w:rPr>
          <w:rFonts w:ascii="Arial" w:hAnsi="Arial" w:cs="Arial"/>
        </w:rPr>
        <w:t xml:space="preserve">Shari’a as the basis </w:t>
      </w:r>
      <w:r w:rsidR="006F690C">
        <w:rPr>
          <w:rFonts w:ascii="Arial" w:hAnsi="Arial" w:cs="Arial"/>
        </w:rPr>
        <w:t>of life.</w:t>
      </w:r>
    </w:p>
    <w:p w14:paraId="7AC8EDD7" w14:textId="77777777" w:rsidR="006F690C" w:rsidRDefault="006F690C">
      <w:pPr>
        <w:rPr>
          <w:rFonts w:ascii="Arial" w:hAnsi="Arial" w:cs="Arial"/>
        </w:rPr>
      </w:pPr>
    </w:p>
    <w:p w14:paraId="1B93CA1B" w14:textId="0ACA2421" w:rsidR="00034303" w:rsidRDefault="006F690C" w:rsidP="0051753E">
      <w:pPr>
        <w:rPr>
          <w:rFonts w:ascii="Arial" w:hAnsi="Arial" w:cs="Arial"/>
        </w:rPr>
      </w:pPr>
      <w:r>
        <w:rPr>
          <w:rFonts w:ascii="Arial" w:hAnsi="Arial" w:cs="Arial"/>
        </w:rPr>
        <w:t>The most common translation of th</w:t>
      </w:r>
      <w:r w:rsidR="00EC7473">
        <w:rPr>
          <w:rFonts w:ascii="Arial" w:hAnsi="Arial" w:cs="Arial"/>
        </w:rPr>
        <w:t>e word Shari’a is that of the</w:t>
      </w:r>
      <w:r w:rsidR="005837AE">
        <w:rPr>
          <w:rFonts w:ascii="Arial" w:hAnsi="Arial" w:cs="Arial"/>
        </w:rPr>
        <w:t xml:space="preserve"> way or </w:t>
      </w:r>
      <w:r w:rsidR="00EC7473">
        <w:rPr>
          <w:rFonts w:ascii="Arial" w:hAnsi="Arial" w:cs="Arial"/>
        </w:rPr>
        <w:t xml:space="preserve">the </w:t>
      </w:r>
      <w:r w:rsidR="005837AE">
        <w:rPr>
          <w:rFonts w:ascii="Arial" w:hAnsi="Arial" w:cs="Arial"/>
        </w:rPr>
        <w:t>path</w:t>
      </w:r>
      <w:r w:rsidR="00821E9D">
        <w:rPr>
          <w:rFonts w:ascii="Arial" w:hAnsi="Arial" w:cs="Arial"/>
        </w:rPr>
        <w:t xml:space="preserve"> – </w:t>
      </w:r>
      <w:r w:rsidR="00241F6D">
        <w:rPr>
          <w:rFonts w:ascii="Arial" w:hAnsi="Arial" w:cs="Arial"/>
        </w:rPr>
        <w:t xml:space="preserve">the Shar’ Allah or path </w:t>
      </w:r>
      <w:r w:rsidR="00821E9D">
        <w:rPr>
          <w:rFonts w:ascii="Arial" w:hAnsi="Arial" w:cs="Arial"/>
        </w:rPr>
        <w:t>to and from God</w:t>
      </w:r>
      <w:r w:rsidR="00241F6D">
        <w:rPr>
          <w:rFonts w:ascii="Arial" w:hAnsi="Arial" w:cs="Arial"/>
        </w:rPr>
        <w:t>, and</w:t>
      </w:r>
      <w:r w:rsidR="0065146A">
        <w:rPr>
          <w:rFonts w:ascii="Arial" w:hAnsi="Arial" w:cs="Arial"/>
        </w:rPr>
        <w:t xml:space="preserve"> the Muslims’</w:t>
      </w:r>
      <w:r w:rsidR="00241F6D">
        <w:rPr>
          <w:rFonts w:ascii="Arial" w:hAnsi="Arial" w:cs="Arial"/>
        </w:rPr>
        <w:t xml:space="preserve"> </w:t>
      </w:r>
      <w:r w:rsidR="00821E9D">
        <w:rPr>
          <w:rFonts w:ascii="Arial" w:hAnsi="Arial" w:cs="Arial"/>
        </w:rPr>
        <w:t>‘path to be followed’</w:t>
      </w:r>
      <w:r w:rsidR="00821E9D">
        <w:rPr>
          <w:rStyle w:val="FootnoteReference"/>
          <w:rFonts w:ascii="Arial" w:hAnsi="Arial" w:cs="Arial"/>
        </w:rPr>
        <w:footnoteReference w:id="5"/>
      </w:r>
      <w:r w:rsidR="00241F6D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3C4C16">
        <w:rPr>
          <w:rFonts w:ascii="Arial" w:hAnsi="Arial" w:cs="Arial"/>
        </w:rPr>
        <w:t xml:space="preserve"> </w:t>
      </w:r>
      <w:r w:rsidR="00F940DE">
        <w:rPr>
          <w:rFonts w:ascii="Arial" w:hAnsi="Arial" w:cs="Arial"/>
        </w:rPr>
        <w:t>Moosa</w:t>
      </w:r>
      <w:r w:rsidR="000C190E">
        <w:rPr>
          <w:rStyle w:val="FootnoteReference"/>
          <w:rFonts w:ascii="Arial" w:hAnsi="Arial" w:cs="Arial"/>
        </w:rPr>
        <w:footnoteReference w:id="6"/>
      </w:r>
      <w:r w:rsidR="000C190E">
        <w:rPr>
          <w:rFonts w:ascii="Arial" w:hAnsi="Arial" w:cs="Arial"/>
        </w:rPr>
        <w:t xml:space="preserve"> has described it as ’the fulcrum of a Muslim moral vision’. </w:t>
      </w:r>
      <w:r w:rsidR="00BB6596">
        <w:rPr>
          <w:rFonts w:ascii="Arial" w:hAnsi="Arial" w:cs="Arial"/>
        </w:rPr>
        <w:t xml:space="preserve">The image of water can </w:t>
      </w:r>
      <w:r w:rsidR="003C4C16">
        <w:rPr>
          <w:rFonts w:ascii="Arial" w:hAnsi="Arial" w:cs="Arial"/>
        </w:rPr>
        <w:t xml:space="preserve">be extended to visualise Shari’a as a bridge between God and the world. </w:t>
      </w:r>
      <w:r w:rsidR="0065146A">
        <w:rPr>
          <w:rFonts w:ascii="Arial" w:hAnsi="Arial" w:cs="Arial"/>
        </w:rPr>
        <w:t>Thus Shari’a</w:t>
      </w:r>
      <w:r w:rsidR="005837AE">
        <w:rPr>
          <w:rFonts w:ascii="Arial" w:hAnsi="Arial" w:cs="Arial"/>
        </w:rPr>
        <w:t xml:space="preserve"> </w:t>
      </w:r>
      <w:r w:rsidR="00EC7473">
        <w:rPr>
          <w:rFonts w:ascii="Arial" w:hAnsi="Arial" w:cs="Arial"/>
        </w:rPr>
        <w:t>does not concern merely legal parameters, but all areas of</w:t>
      </w:r>
      <w:r w:rsidR="004E62AD">
        <w:rPr>
          <w:rFonts w:ascii="Arial" w:hAnsi="Arial" w:cs="Arial"/>
        </w:rPr>
        <w:t xml:space="preserve"> lived Islam. Like water, Shari’</w:t>
      </w:r>
      <w:r w:rsidR="00EC7473">
        <w:rPr>
          <w:rFonts w:ascii="Arial" w:hAnsi="Arial" w:cs="Arial"/>
        </w:rPr>
        <w:t xml:space="preserve">a is the source of purity, and </w:t>
      </w:r>
      <w:r w:rsidR="0065601E">
        <w:rPr>
          <w:rFonts w:ascii="Arial" w:hAnsi="Arial" w:cs="Arial"/>
        </w:rPr>
        <w:t>its goal</w:t>
      </w:r>
      <w:r w:rsidR="00EC7473">
        <w:rPr>
          <w:rFonts w:ascii="Arial" w:hAnsi="Arial" w:cs="Arial"/>
        </w:rPr>
        <w:t xml:space="preserve"> is the achievement of human </w:t>
      </w:r>
      <w:r w:rsidR="00D3074B">
        <w:rPr>
          <w:rFonts w:ascii="Arial" w:hAnsi="Arial" w:cs="Arial"/>
        </w:rPr>
        <w:t xml:space="preserve">and societal </w:t>
      </w:r>
      <w:r w:rsidR="00EC7473">
        <w:rPr>
          <w:rFonts w:ascii="Arial" w:hAnsi="Arial" w:cs="Arial"/>
        </w:rPr>
        <w:t xml:space="preserve">well-being. </w:t>
      </w:r>
      <w:r w:rsidR="00821E9D">
        <w:rPr>
          <w:rFonts w:ascii="Arial" w:hAnsi="Arial" w:cs="Arial"/>
        </w:rPr>
        <w:t>While the source of water is necessary for life</w:t>
      </w:r>
      <w:r w:rsidR="00EC7473">
        <w:rPr>
          <w:rFonts w:ascii="Arial" w:hAnsi="Arial" w:cs="Arial"/>
        </w:rPr>
        <w:t xml:space="preserve">, there are areas of Shari’a which go beyond </w:t>
      </w:r>
      <w:r w:rsidR="00821E9D">
        <w:rPr>
          <w:rFonts w:ascii="Arial" w:hAnsi="Arial" w:cs="Arial"/>
        </w:rPr>
        <w:t xml:space="preserve">necessities: for example, </w:t>
      </w:r>
      <w:r w:rsidR="0065146A">
        <w:rPr>
          <w:rFonts w:ascii="Arial" w:hAnsi="Arial" w:cs="Arial"/>
        </w:rPr>
        <w:t xml:space="preserve">the interpretation of </w:t>
      </w:r>
      <w:r w:rsidR="00C50CBB">
        <w:rPr>
          <w:rFonts w:ascii="Arial" w:hAnsi="Arial" w:cs="Arial"/>
        </w:rPr>
        <w:t>marriage and divorce</w:t>
      </w:r>
      <w:r w:rsidR="00821E9D">
        <w:rPr>
          <w:rFonts w:ascii="Arial" w:hAnsi="Arial" w:cs="Arial"/>
        </w:rPr>
        <w:t xml:space="preserve">, </w:t>
      </w:r>
      <w:r w:rsidR="0065146A">
        <w:rPr>
          <w:rFonts w:ascii="Arial" w:hAnsi="Arial" w:cs="Arial"/>
        </w:rPr>
        <w:t xml:space="preserve">of </w:t>
      </w:r>
      <w:r w:rsidR="00437651">
        <w:rPr>
          <w:rFonts w:ascii="Arial" w:hAnsi="Arial" w:cs="Arial"/>
        </w:rPr>
        <w:t>the laws of property</w:t>
      </w:r>
      <w:r w:rsidR="00821E9D">
        <w:rPr>
          <w:rFonts w:ascii="Arial" w:hAnsi="Arial" w:cs="Arial"/>
        </w:rPr>
        <w:t xml:space="preserve"> and </w:t>
      </w:r>
      <w:r w:rsidR="0065146A">
        <w:rPr>
          <w:rFonts w:ascii="Arial" w:hAnsi="Arial" w:cs="Arial"/>
        </w:rPr>
        <w:t xml:space="preserve">of </w:t>
      </w:r>
      <w:r w:rsidR="00821E9D">
        <w:rPr>
          <w:rFonts w:ascii="Arial" w:hAnsi="Arial" w:cs="Arial"/>
        </w:rPr>
        <w:t>social interaction.</w:t>
      </w:r>
      <w:r w:rsidR="0078479B">
        <w:rPr>
          <w:rFonts w:ascii="Arial" w:hAnsi="Arial" w:cs="Arial"/>
        </w:rPr>
        <w:t xml:space="preserve"> </w:t>
      </w:r>
      <w:r w:rsidR="00090B06">
        <w:rPr>
          <w:rFonts w:ascii="Arial" w:hAnsi="Arial" w:cs="Arial"/>
        </w:rPr>
        <w:t>In this essay, I hope to describe</w:t>
      </w:r>
      <w:r w:rsidR="00821E9D">
        <w:rPr>
          <w:rFonts w:ascii="Arial" w:hAnsi="Arial" w:cs="Arial"/>
        </w:rPr>
        <w:t xml:space="preserve"> ‘ the kernel of divine guidance’</w:t>
      </w:r>
      <w:r w:rsidR="00821E9D">
        <w:rPr>
          <w:rStyle w:val="FootnoteReference"/>
          <w:rFonts w:ascii="Arial" w:hAnsi="Arial" w:cs="Arial"/>
        </w:rPr>
        <w:footnoteReference w:id="7"/>
      </w:r>
      <w:r w:rsidR="00241F6D">
        <w:rPr>
          <w:rFonts w:ascii="Arial" w:hAnsi="Arial" w:cs="Arial"/>
        </w:rPr>
        <w:t xml:space="preserve"> </w:t>
      </w:r>
      <w:r w:rsidR="00090B06">
        <w:rPr>
          <w:rFonts w:ascii="Arial" w:hAnsi="Arial" w:cs="Arial"/>
        </w:rPr>
        <w:t>in the</w:t>
      </w:r>
      <w:r w:rsidR="0065146A">
        <w:rPr>
          <w:rFonts w:ascii="Arial" w:hAnsi="Arial" w:cs="Arial"/>
        </w:rPr>
        <w:t xml:space="preserve"> path to </w:t>
      </w:r>
      <w:r w:rsidR="00D73EE7">
        <w:rPr>
          <w:rFonts w:ascii="Arial" w:hAnsi="Arial" w:cs="Arial"/>
        </w:rPr>
        <w:t xml:space="preserve">human goodness - </w:t>
      </w:r>
      <w:r w:rsidR="0065146A">
        <w:rPr>
          <w:rFonts w:ascii="Arial" w:hAnsi="Arial" w:cs="Arial"/>
        </w:rPr>
        <w:t xml:space="preserve">firstly </w:t>
      </w:r>
      <w:r w:rsidR="00090B06">
        <w:rPr>
          <w:rFonts w:ascii="Arial" w:hAnsi="Arial" w:cs="Arial"/>
        </w:rPr>
        <w:t xml:space="preserve">in </w:t>
      </w:r>
      <w:r w:rsidR="0065146A">
        <w:rPr>
          <w:rFonts w:ascii="Arial" w:hAnsi="Arial" w:cs="Arial"/>
        </w:rPr>
        <w:t>those values similar to water as b</w:t>
      </w:r>
      <w:r w:rsidR="0078479B">
        <w:rPr>
          <w:rFonts w:ascii="Arial" w:hAnsi="Arial" w:cs="Arial"/>
        </w:rPr>
        <w:t>eing vital to life, and then</w:t>
      </w:r>
      <w:r w:rsidR="0065146A">
        <w:rPr>
          <w:rFonts w:ascii="Arial" w:hAnsi="Arial" w:cs="Arial"/>
        </w:rPr>
        <w:t xml:space="preserve"> in the areas which</w:t>
      </w:r>
      <w:r w:rsidR="00241F6D">
        <w:rPr>
          <w:rFonts w:ascii="Arial" w:hAnsi="Arial" w:cs="Arial"/>
        </w:rPr>
        <w:t xml:space="preserve"> </w:t>
      </w:r>
      <w:r w:rsidR="0065146A">
        <w:rPr>
          <w:rFonts w:ascii="Arial" w:hAnsi="Arial" w:cs="Arial"/>
        </w:rPr>
        <w:t>provide</w:t>
      </w:r>
      <w:r w:rsidR="00241F6D">
        <w:rPr>
          <w:rFonts w:ascii="Arial" w:hAnsi="Arial" w:cs="Arial"/>
        </w:rPr>
        <w:t xml:space="preserve"> more than basic </w:t>
      </w:r>
      <w:r w:rsidR="0078479B">
        <w:rPr>
          <w:rFonts w:ascii="Arial" w:hAnsi="Arial" w:cs="Arial"/>
        </w:rPr>
        <w:t xml:space="preserve">needs. I would like to look next in detail </w:t>
      </w:r>
      <w:r w:rsidR="00233ECF">
        <w:rPr>
          <w:rFonts w:ascii="Arial" w:hAnsi="Arial" w:cs="Arial"/>
        </w:rPr>
        <w:t>at how Shari’</w:t>
      </w:r>
      <w:r w:rsidR="00241F6D">
        <w:rPr>
          <w:rFonts w:ascii="Arial" w:hAnsi="Arial" w:cs="Arial"/>
        </w:rPr>
        <w:t xml:space="preserve">a is used, </w:t>
      </w:r>
      <w:r w:rsidR="0078479B">
        <w:rPr>
          <w:rFonts w:ascii="Arial" w:hAnsi="Arial" w:cs="Arial"/>
        </w:rPr>
        <w:t xml:space="preserve">as well as </w:t>
      </w:r>
      <w:r w:rsidR="00241F6D">
        <w:rPr>
          <w:rFonts w:ascii="Arial" w:hAnsi="Arial" w:cs="Arial"/>
        </w:rPr>
        <w:t xml:space="preserve">how it can be misused, before contextualising </w:t>
      </w:r>
      <w:r w:rsidR="00C50CBB">
        <w:rPr>
          <w:rFonts w:ascii="Arial" w:hAnsi="Arial" w:cs="Arial"/>
        </w:rPr>
        <w:t xml:space="preserve">the use of </w:t>
      </w:r>
      <w:r w:rsidR="0065146A">
        <w:rPr>
          <w:rFonts w:ascii="Arial" w:hAnsi="Arial" w:cs="Arial"/>
        </w:rPr>
        <w:t>re-consider</w:t>
      </w:r>
      <w:r w:rsidR="00C50CBB">
        <w:rPr>
          <w:rFonts w:ascii="Arial" w:hAnsi="Arial" w:cs="Arial"/>
        </w:rPr>
        <w:t xml:space="preserve">ation, discussion and </w:t>
      </w:r>
      <w:r w:rsidR="00D3074B">
        <w:rPr>
          <w:rFonts w:ascii="Arial" w:hAnsi="Arial" w:cs="Arial"/>
        </w:rPr>
        <w:t xml:space="preserve">reasoned analysis </w:t>
      </w:r>
      <w:r w:rsidR="0065146A">
        <w:rPr>
          <w:rFonts w:ascii="Arial" w:hAnsi="Arial" w:cs="Arial"/>
        </w:rPr>
        <w:t xml:space="preserve">as Shari’a evolves in </w:t>
      </w:r>
      <w:r w:rsidR="00D3074B">
        <w:rPr>
          <w:rFonts w:ascii="Arial" w:hAnsi="Arial" w:cs="Arial"/>
        </w:rPr>
        <w:t>the twenty-first centur</w:t>
      </w:r>
      <w:r w:rsidR="0051753E">
        <w:rPr>
          <w:rFonts w:ascii="Arial" w:hAnsi="Arial" w:cs="Arial"/>
        </w:rPr>
        <w:t>y.</w:t>
      </w:r>
    </w:p>
    <w:p w14:paraId="4D7F47C5" w14:textId="77777777" w:rsidR="00AB7675" w:rsidRDefault="00AB7675" w:rsidP="0051753E">
      <w:pPr>
        <w:rPr>
          <w:rFonts w:ascii="Arial" w:hAnsi="Arial" w:cs="Arial"/>
        </w:rPr>
      </w:pPr>
    </w:p>
    <w:p w14:paraId="7003E530" w14:textId="33D07FC1" w:rsidR="002F717C" w:rsidRDefault="00617C81" w:rsidP="0051753E">
      <w:pPr>
        <w:rPr>
          <w:rFonts w:ascii="Arial" w:hAnsi="Arial" w:cs="Arial"/>
        </w:rPr>
      </w:pPr>
      <w:r>
        <w:rPr>
          <w:rFonts w:ascii="Arial" w:hAnsi="Arial" w:cs="Arial"/>
        </w:rPr>
        <w:t>Like water, Shari’a exists to prohibit the harmful</w:t>
      </w:r>
      <w:r w:rsidR="00394892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promote the beneficial. </w:t>
      </w:r>
      <w:r w:rsidR="00AB7675">
        <w:rPr>
          <w:rFonts w:ascii="Arial" w:hAnsi="Arial" w:cs="Arial"/>
        </w:rPr>
        <w:t>Shari’a ca</w:t>
      </w:r>
      <w:r w:rsidR="002A0DF0">
        <w:rPr>
          <w:rFonts w:ascii="Arial" w:hAnsi="Arial" w:cs="Arial"/>
        </w:rPr>
        <w:t xml:space="preserve">n be seen as providing </w:t>
      </w:r>
      <w:r w:rsidR="003843AC">
        <w:rPr>
          <w:rFonts w:ascii="Arial" w:hAnsi="Arial" w:cs="Arial"/>
        </w:rPr>
        <w:t>what is</w:t>
      </w:r>
      <w:r w:rsidR="00AB7675">
        <w:rPr>
          <w:rFonts w:ascii="Arial" w:hAnsi="Arial" w:cs="Arial"/>
        </w:rPr>
        <w:t xml:space="preserve"> necessary for life in, for example, the areas of religious observation and sustenance</w:t>
      </w:r>
      <w:r w:rsidR="003D0DC7">
        <w:rPr>
          <w:rFonts w:ascii="Arial" w:hAnsi="Arial" w:cs="Arial"/>
        </w:rPr>
        <w:t>, as well as</w:t>
      </w:r>
      <w:r w:rsidR="00AB7675">
        <w:rPr>
          <w:rFonts w:ascii="Arial" w:hAnsi="Arial" w:cs="Arial"/>
        </w:rPr>
        <w:t xml:space="preserve"> in the rituals of birth and death. Daily acts</w:t>
      </w:r>
      <w:r w:rsidR="00A072DE">
        <w:rPr>
          <w:rFonts w:ascii="Arial" w:hAnsi="Arial" w:cs="Arial"/>
        </w:rPr>
        <w:t xml:space="preserve">, such as </w:t>
      </w:r>
      <w:r w:rsidR="00AB7675">
        <w:rPr>
          <w:rFonts w:ascii="Arial" w:hAnsi="Arial" w:cs="Arial"/>
        </w:rPr>
        <w:t xml:space="preserve">prayers, </w:t>
      </w:r>
      <w:r w:rsidR="00A072DE">
        <w:rPr>
          <w:rFonts w:ascii="Arial" w:hAnsi="Arial" w:cs="Arial"/>
        </w:rPr>
        <w:t xml:space="preserve">which will involve the use of water for wudu, </w:t>
      </w:r>
      <w:r w:rsidR="00F30025">
        <w:rPr>
          <w:rFonts w:ascii="Arial" w:hAnsi="Arial" w:cs="Arial"/>
        </w:rPr>
        <w:t>come directly from the Qur’</w:t>
      </w:r>
      <w:r w:rsidR="003D0DC7">
        <w:rPr>
          <w:rFonts w:ascii="Arial" w:hAnsi="Arial" w:cs="Arial"/>
        </w:rPr>
        <w:t>an (30:17 and 18)</w:t>
      </w:r>
      <w:r w:rsidR="00557B45">
        <w:rPr>
          <w:rStyle w:val="FootnoteReference"/>
          <w:rFonts w:ascii="Arial" w:hAnsi="Arial" w:cs="Arial"/>
        </w:rPr>
        <w:footnoteReference w:id="8"/>
      </w:r>
      <w:r w:rsidR="003D0DC7">
        <w:rPr>
          <w:rFonts w:ascii="Arial" w:hAnsi="Arial" w:cs="Arial"/>
        </w:rPr>
        <w:t xml:space="preserve"> and</w:t>
      </w:r>
      <w:r w:rsidR="007250C7">
        <w:rPr>
          <w:rFonts w:ascii="Arial" w:hAnsi="Arial" w:cs="Arial"/>
        </w:rPr>
        <w:t xml:space="preserve"> </w:t>
      </w:r>
      <w:r w:rsidR="00AB7675">
        <w:rPr>
          <w:rFonts w:ascii="Arial" w:hAnsi="Arial" w:cs="Arial"/>
        </w:rPr>
        <w:t xml:space="preserve">connect Shari’a to the pious intentions and duties of the Muslim, and the tripartite </w:t>
      </w:r>
      <w:r w:rsidR="004A2E1E">
        <w:rPr>
          <w:rFonts w:ascii="Arial" w:hAnsi="Arial" w:cs="Arial"/>
        </w:rPr>
        <w:t xml:space="preserve">needs of life with </w:t>
      </w:r>
      <w:r w:rsidR="00AB7675">
        <w:rPr>
          <w:rFonts w:ascii="Arial" w:hAnsi="Arial" w:cs="Arial"/>
        </w:rPr>
        <w:t xml:space="preserve">God, </w:t>
      </w:r>
      <w:r w:rsidR="004A2E1E">
        <w:rPr>
          <w:rFonts w:ascii="Arial" w:hAnsi="Arial" w:cs="Arial"/>
        </w:rPr>
        <w:t xml:space="preserve">with </w:t>
      </w:r>
      <w:r w:rsidR="003843AC">
        <w:rPr>
          <w:rFonts w:ascii="Arial" w:hAnsi="Arial" w:cs="Arial"/>
        </w:rPr>
        <w:t>others, and with oneself</w:t>
      </w:r>
      <w:r w:rsidR="003C4C16">
        <w:rPr>
          <w:rFonts w:ascii="Arial" w:hAnsi="Arial" w:cs="Arial"/>
        </w:rPr>
        <w:t xml:space="preserve">. </w:t>
      </w:r>
      <w:r w:rsidR="00D878A4">
        <w:rPr>
          <w:rFonts w:ascii="Arial" w:hAnsi="Arial" w:cs="Arial"/>
        </w:rPr>
        <w:t>The Qur’an also advises on sustenance</w:t>
      </w:r>
      <w:r w:rsidR="00033947">
        <w:rPr>
          <w:rFonts w:ascii="Arial" w:hAnsi="Arial" w:cs="Arial"/>
        </w:rPr>
        <w:t xml:space="preserve"> (2:173)</w:t>
      </w:r>
      <w:r w:rsidR="00033947">
        <w:rPr>
          <w:rStyle w:val="FootnoteReference"/>
          <w:rFonts w:ascii="Arial" w:hAnsi="Arial" w:cs="Arial"/>
        </w:rPr>
        <w:footnoteReference w:id="9"/>
      </w:r>
      <w:r w:rsidR="00033947">
        <w:rPr>
          <w:rFonts w:ascii="Arial" w:hAnsi="Arial" w:cs="Arial"/>
        </w:rPr>
        <w:t xml:space="preserve"> whilst exempting those forced to transgress because of necessity. </w:t>
      </w:r>
      <w:r w:rsidR="00EB786B">
        <w:rPr>
          <w:rFonts w:ascii="Arial" w:hAnsi="Arial" w:cs="Arial"/>
        </w:rPr>
        <w:t>Legal i</w:t>
      </w:r>
      <w:r w:rsidR="00D878A4">
        <w:rPr>
          <w:rFonts w:ascii="Arial" w:hAnsi="Arial" w:cs="Arial"/>
        </w:rPr>
        <w:t>njunctions in the Qur’an are found</w:t>
      </w:r>
      <w:r w:rsidR="00EB786B">
        <w:rPr>
          <w:rFonts w:ascii="Arial" w:hAnsi="Arial" w:cs="Arial"/>
        </w:rPr>
        <w:t xml:space="preserve"> </w:t>
      </w:r>
      <w:r w:rsidR="006559DD">
        <w:rPr>
          <w:rFonts w:ascii="Arial" w:hAnsi="Arial" w:cs="Arial"/>
        </w:rPr>
        <w:t xml:space="preserve">in </w:t>
      </w:r>
      <w:r w:rsidR="00EB786B">
        <w:rPr>
          <w:rFonts w:ascii="Arial" w:hAnsi="Arial" w:cs="Arial"/>
        </w:rPr>
        <w:t xml:space="preserve">only 500 of the </w:t>
      </w:r>
      <w:r w:rsidR="00650607">
        <w:rPr>
          <w:rFonts w:ascii="Arial" w:hAnsi="Arial" w:cs="Arial"/>
        </w:rPr>
        <w:t>over 6,000 verses, thus n</w:t>
      </w:r>
      <w:r w:rsidR="00033947">
        <w:rPr>
          <w:rFonts w:ascii="Arial" w:hAnsi="Arial" w:cs="Arial"/>
        </w:rPr>
        <w:t xml:space="preserve">ot </w:t>
      </w:r>
      <w:r w:rsidR="00650607">
        <w:rPr>
          <w:rFonts w:ascii="Arial" w:hAnsi="Arial" w:cs="Arial"/>
        </w:rPr>
        <w:t>one source</w:t>
      </w:r>
      <w:r w:rsidR="004A2E1E">
        <w:rPr>
          <w:rFonts w:ascii="Arial" w:hAnsi="Arial" w:cs="Arial"/>
        </w:rPr>
        <w:t xml:space="preserve">, but many sources, </w:t>
      </w:r>
      <w:r w:rsidR="00650607">
        <w:rPr>
          <w:rFonts w:ascii="Arial" w:hAnsi="Arial" w:cs="Arial"/>
        </w:rPr>
        <w:t>will</w:t>
      </w:r>
      <w:r w:rsidR="003D0DC7">
        <w:rPr>
          <w:rFonts w:ascii="Arial" w:hAnsi="Arial" w:cs="Arial"/>
        </w:rPr>
        <w:t xml:space="preserve"> </w:t>
      </w:r>
      <w:r w:rsidR="004A2E1E">
        <w:rPr>
          <w:rFonts w:ascii="Arial" w:hAnsi="Arial" w:cs="Arial"/>
        </w:rPr>
        <w:t>make up the Islamic legal heritage</w:t>
      </w:r>
      <w:r w:rsidR="008C6F3E">
        <w:rPr>
          <w:rFonts w:ascii="Arial" w:hAnsi="Arial" w:cs="Arial"/>
        </w:rPr>
        <w:t xml:space="preserve">. </w:t>
      </w:r>
      <w:r w:rsidR="00E2078D">
        <w:rPr>
          <w:rFonts w:ascii="Arial" w:hAnsi="Arial" w:cs="Arial"/>
        </w:rPr>
        <w:t>For example there are no Qur’anic injunctions</w:t>
      </w:r>
      <w:r w:rsidR="0063571F">
        <w:rPr>
          <w:rFonts w:ascii="Arial" w:hAnsi="Arial" w:cs="Arial"/>
        </w:rPr>
        <w:t xml:space="preserve"> which will govern the birth of a child, but </w:t>
      </w:r>
      <w:r w:rsidR="00F018F8">
        <w:rPr>
          <w:rFonts w:ascii="Arial" w:hAnsi="Arial" w:cs="Arial"/>
        </w:rPr>
        <w:t>Hadith</w:t>
      </w:r>
      <w:r w:rsidR="00F30025">
        <w:rPr>
          <w:rStyle w:val="FootnoteReference"/>
          <w:rFonts w:ascii="Arial" w:hAnsi="Arial" w:cs="Arial"/>
        </w:rPr>
        <w:footnoteReference w:id="10"/>
      </w:r>
      <w:r w:rsidR="0063571F">
        <w:rPr>
          <w:rFonts w:ascii="Arial" w:hAnsi="Arial" w:cs="Arial"/>
        </w:rPr>
        <w:t xml:space="preserve"> </w:t>
      </w:r>
      <w:r w:rsidR="0015518F">
        <w:rPr>
          <w:rFonts w:ascii="Arial" w:hAnsi="Arial" w:cs="Arial"/>
        </w:rPr>
        <w:t xml:space="preserve">(reports on the actions of Mohammed) </w:t>
      </w:r>
      <w:r w:rsidR="0063571F">
        <w:rPr>
          <w:rFonts w:ascii="Arial" w:hAnsi="Arial" w:cs="Arial"/>
        </w:rPr>
        <w:t>from al-Bukhari and Tirmidi</w:t>
      </w:r>
      <w:r w:rsidR="00F018F8">
        <w:rPr>
          <w:rFonts w:ascii="Arial" w:hAnsi="Arial" w:cs="Arial"/>
        </w:rPr>
        <w:t xml:space="preserve"> for example</w:t>
      </w:r>
      <w:r w:rsidR="00F30025">
        <w:rPr>
          <w:rFonts w:ascii="Arial" w:hAnsi="Arial" w:cs="Arial"/>
        </w:rPr>
        <w:t>,</w:t>
      </w:r>
      <w:r w:rsidR="00F018F8">
        <w:rPr>
          <w:rFonts w:ascii="Arial" w:hAnsi="Arial" w:cs="Arial"/>
        </w:rPr>
        <w:t xml:space="preserve"> </w:t>
      </w:r>
      <w:r w:rsidR="0015518F">
        <w:rPr>
          <w:rFonts w:ascii="Arial" w:hAnsi="Arial" w:cs="Arial"/>
        </w:rPr>
        <w:t xml:space="preserve">will advise the speaking of the adhan and the feeding of something sweet to the new born. </w:t>
      </w:r>
      <w:r w:rsidR="004F2D50">
        <w:rPr>
          <w:rFonts w:ascii="Arial" w:hAnsi="Arial" w:cs="Arial"/>
        </w:rPr>
        <w:t xml:space="preserve">Likewise, it is not </w:t>
      </w:r>
      <w:r w:rsidR="004F2D50">
        <w:rPr>
          <w:rFonts w:ascii="Arial" w:hAnsi="Arial" w:cs="Arial"/>
        </w:rPr>
        <w:lastRenderedPageBreak/>
        <w:t xml:space="preserve">from the Qur’an, but from the words of the Prophet (‘Hasten the burials’ </w:t>
      </w:r>
      <w:r w:rsidR="004F2D50">
        <w:rPr>
          <w:rStyle w:val="FootnoteReference"/>
          <w:rFonts w:ascii="Arial" w:hAnsi="Arial" w:cs="Arial"/>
        </w:rPr>
        <w:footnoteReference w:id="11"/>
      </w:r>
      <w:r w:rsidR="004F2D50">
        <w:rPr>
          <w:rFonts w:ascii="Arial" w:hAnsi="Arial" w:cs="Arial"/>
        </w:rPr>
        <w:t>) that Shari’</w:t>
      </w:r>
      <w:r w:rsidR="006B5813">
        <w:rPr>
          <w:rFonts w:ascii="Arial" w:hAnsi="Arial" w:cs="Arial"/>
        </w:rPr>
        <w:t>a interpretation</w:t>
      </w:r>
      <w:r w:rsidR="00A57311">
        <w:rPr>
          <w:rFonts w:ascii="Arial" w:hAnsi="Arial" w:cs="Arial"/>
        </w:rPr>
        <w:t>s</w:t>
      </w:r>
      <w:r w:rsidR="004F2D50">
        <w:rPr>
          <w:rFonts w:ascii="Arial" w:hAnsi="Arial" w:cs="Arial"/>
        </w:rPr>
        <w:t xml:space="preserve"> for burials are drawn</w:t>
      </w:r>
      <w:r w:rsidR="00055D81">
        <w:rPr>
          <w:rFonts w:ascii="Arial" w:hAnsi="Arial" w:cs="Arial"/>
        </w:rPr>
        <w:t>.</w:t>
      </w:r>
    </w:p>
    <w:p w14:paraId="4A829A28" w14:textId="77777777" w:rsidR="00A62A02" w:rsidRDefault="00A62A02" w:rsidP="0051753E">
      <w:pPr>
        <w:rPr>
          <w:rFonts w:ascii="Arial" w:hAnsi="Arial" w:cs="Arial"/>
        </w:rPr>
      </w:pPr>
    </w:p>
    <w:p w14:paraId="17BD93AF" w14:textId="17657442" w:rsidR="00C50CBB" w:rsidRDefault="00005582" w:rsidP="0051753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A further argument for imagining Shari</w:t>
      </w:r>
      <w:r w:rsidR="006559DD">
        <w:rPr>
          <w:rFonts w:ascii="Arial" w:hAnsi="Arial" w:cs="Arial"/>
        </w:rPr>
        <w:t>’a as a source of water is the ‘</w:t>
      </w:r>
      <w:r>
        <w:rPr>
          <w:rFonts w:ascii="Arial" w:hAnsi="Arial" w:cs="Arial"/>
        </w:rPr>
        <w:t>totalistic nature’</w:t>
      </w:r>
      <w:r w:rsidR="00434E1F">
        <w:rPr>
          <w:rStyle w:val="FootnoteReference"/>
          <w:rFonts w:ascii="Arial" w:hAnsi="Arial" w:cs="Arial"/>
        </w:rPr>
        <w:footnoteReference w:id="12"/>
      </w:r>
      <w:r>
        <w:rPr>
          <w:rFonts w:ascii="Arial" w:hAnsi="Arial" w:cs="Arial"/>
        </w:rPr>
        <w:t xml:space="preserve"> of the inter</w:t>
      </w:r>
      <w:r w:rsidR="006559DD">
        <w:rPr>
          <w:rFonts w:ascii="Arial" w:hAnsi="Arial" w:cs="Arial"/>
        </w:rPr>
        <w:t>pretations of the Qur’</w:t>
      </w:r>
      <w:r w:rsidR="00233ECF">
        <w:rPr>
          <w:rFonts w:ascii="Arial" w:hAnsi="Arial" w:cs="Arial"/>
        </w:rPr>
        <w:t>an, Sunna</w:t>
      </w:r>
      <w:r>
        <w:rPr>
          <w:rFonts w:ascii="Arial" w:hAnsi="Arial" w:cs="Arial"/>
        </w:rPr>
        <w:t xml:space="preserve"> and Hadith: that the law permeates all areas of lived Islam.</w:t>
      </w:r>
      <w:r w:rsidR="00434E1F">
        <w:rPr>
          <w:rFonts w:ascii="Arial" w:hAnsi="Arial" w:cs="Arial"/>
        </w:rPr>
        <w:t xml:space="preserve"> T</w:t>
      </w:r>
      <w:r w:rsidR="00CF6FC6">
        <w:rPr>
          <w:rFonts w:ascii="Arial" w:hAnsi="Arial" w:cs="Arial"/>
        </w:rPr>
        <w:t xml:space="preserve">he Shari’a system of </w:t>
      </w:r>
      <w:r w:rsidR="006D0F32">
        <w:rPr>
          <w:rFonts w:ascii="Arial" w:hAnsi="Arial" w:cs="Arial"/>
        </w:rPr>
        <w:t xml:space="preserve">ethical thinking, or fiqh, </w:t>
      </w:r>
      <w:r w:rsidR="00CF6FC6">
        <w:rPr>
          <w:rFonts w:ascii="Arial" w:hAnsi="Arial" w:cs="Arial"/>
        </w:rPr>
        <w:t>inc</w:t>
      </w:r>
      <w:r w:rsidR="00434E1F">
        <w:rPr>
          <w:rFonts w:ascii="Arial" w:hAnsi="Arial" w:cs="Arial"/>
        </w:rPr>
        <w:t>ludes those areas</w:t>
      </w:r>
      <w:r w:rsidR="00CF6FC6">
        <w:rPr>
          <w:rFonts w:ascii="Arial" w:hAnsi="Arial" w:cs="Arial"/>
        </w:rPr>
        <w:t xml:space="preserve"> which are not basic needs, nor daily necessities</w:t>
      </w:r>
      <w:r w:rsidR="00D73EE7">
        <w:rPr>
          <w:rFonts w:ascii="Arial" w:hAnsi="Arial" w:cs="Arial"/>
        </w:rPr>
        <w:t>:</w:t>
      </w:r>
      <w:r w:rsidR="00612C3B">
        <w:rPr>
          <w:rFonts w:ascii="Arial" w:hAnsi="Arial" w:cs="Arial"/>
        </w:rPr>
        <w:t xml:space="preserve"> in fact, Shari’a can be se</w:t>
      </w:r>
      <w:r w:rsidR="00D73EE7">
        <w:rPr>
          <w:rFonts w:ascii="Arial" w:hAnsi="Arial" w:cs="Arial"/>
        </w:rPr>
        <w:t>en as the source of</w:t>
      </w:r>
      <w:r w:rsidR="00434E1F">
        <w:rPr>
          <w:rFonts w:ascii="Arial" w:hAnsi="Arial" w:cs="Arial"/>
        </w:rPr>
        <w:t xml:space="preserve"> life</w:t>
      </w:r>
      <w:r w:rsidR="00612C3B">
        <w:rPr>
          <w:rFonts w:ascii="Arial" w:hAnsi="Arial" w:cs="Arial"/>
        </w:rPr>
        <w:t>,</w:t>
      </w:r>
      <w:r w:rsidR="00923A2E">
        <w:rPr>
          <w:rFonts w:ascii="Arial" w:hAnsi="Arial" w:cs="Arial"/>
        </w:rPr>
        <w:t xml:space="preserve"> rather than (merely) the</w:t>
      </w:r>
      <w:r w:rsidR="00612C3B">
        <w:rPr>
          <w:rFonts w:ascii="Arial" w:hAnsi="Arial" w:cs="Arial"/>
        </w:rPr>
        <w:t xml:space="preserve"> source of water</w:t>
      </w:r>
      <w:r w:rsidR="00CF6FC6">
        <w:rPr>
          <w:rFonts w:ascii="Arial" w:hAnsi="Arial" w:cs="Arial"/>
        </w:rPr>
        <w:t>: dress, music</w:t>
      </w:r>
      <w:r w:rsidR="00612C3B">
        <w:rPr>
          <w:rFonts w:ascii="Arial" w:hAnsi="Arial" w:cs="Arial"/>
        </w:rPr>
        <w:t xml:space="preserve">, property, </w:t>
      </w:r>
      <w:r w:rsidR="00923A2E">
        <w:rPr>
          <w:rFonts w:ascii="Arial" w:hAnsi="Arial" w:cs="Arial"/>
        </w:rPr>
        <w:t xml:space="preserve">familial, </w:t>
      </w:r>
      <w:r w:rsidR="00612C3B">
        <w:rPr>
          <w:rFonts w:ascii="Arial" w:hAnsi="Arial" w:cs="Arial"/>
        </w:rPr>
        <w:t>social and business transaction</w:t>
      </w:r>
      <w:r w:rsidR="00923A2E">
        <w:rPr>
          <w:rFonts w:ascii="Arial" w:hAnsi="Arial" w:cs="Arial"/>
        </w:rPr>
        <w:t>s</w:t>
      </w:r>
      <w:r w:rsidR="00CF6FC6">
        <w:rPr>
          <w:rFonts w:ascii="Arial" w:hAnsi="Arial" w:cs="Arial"/>
        </w:rPr>
        <w:t xml:space="preserve"> can be grouped under the heading of Shari’</w:t>
      </w:r>
      <w:r w:rsidR="00D73EE7">
        <w:rPr>
          <w:rFonts w:ascii="Arial" w:hAnsi="Arial" w:cs="Arial"/>
        </w:rPr>
        <w:t xml:space="preserve">a rules which go beyond </w:t>
      </w:r>
      <w:r w:rsidR="00CF6FC6">
        <w:rPr>
          <w:rFonts w:ascii="Arial" w:hAnsi="Arial" w:cs="Arial"/>
        </w:rPr>
        <w:t>a source of water.</w:t>
      </w:r>
      <w:r w:rsidR="000D73E3">
        <w:rPr>
          <w:rFonts w:ascii="Arial" w:hAnsi="Arial" w:cs="Arial"/>
        </w:rPr>
        <w:t xml:space="preserve"> </w:t>
      </w:r>
      <w:r w:rsidR="00841DEC">
        <w:rPr>
          <w:rFonts w:ascii="Arial" w:hAnsi="Arial" w:cs="Arial"/>
        </w:rPr>
        <w:t xml:space="preserve">In common with the basic necessities mentioned above, these </w:t>
      </w:r>
      <w:r w:rsidR="000D73E3">
        <w:rPr>
          <w:rFonts w:ascii="Arial" w:hAnsi="Arial" w:cs="Arial"/>
        </w:rPr>
        <w:t xml:space="preserve">regulations will </w:t>
      </w:r>
      <w:r w:rsidR="00841DEC">
        <w:rPr>
          <w:rFonts w:ascii="Arial" w:hAnsi="Arial" w:cs="Arial"/>
        </w:rPr>
        <w:t xml:space="preserve">also </w:t>
      </w:r>
      <w:r w:rsidR="000D73E3">
        <w:rPr>
          <w:rFonts w:ascii="Arial" w:hAnsi="Arial" w:cs="Arial"/>
        </w:rPr>
        <w:t xml:space="preserve">contain </w:t>
      </w:r>
      <w:r w:rsidR="00CF6FC6">
        <w:rPr>
          <w:rFonts w:ascii="Arial" w:hAnsi="Arial" w:cs="Arial"/>
        </w:rPr>
        <w:t>the concept of maslaha: ‘explicit and implicit notions of public interest’</w:t>
      </w:r>
      <w:r w:rsidR="00CF6FC6">
        <w:rPr>
          <w:rStyle w:val="FootnoteReference"/>
          <w:rFonts w:ascii="Arial" w:hAnsi="Arial" w:cs="Arial"/>
        </w:rPr>
        <w:footnoteReference w:id="13"/>
      </w:r>
      <w:r w:rsidR="000D73E3">
        <w:rPr>
          <w:rFonts w:ascii="Arial" w:hAnsi="Arial" w:cs="Arial"/>
        </w:rPr>
        <w:t xml:space="preserve">, and will serve to protect the Islamic religion as it is portrayed to the world, as well as </w:t>
      </w:r>
      <w:r w:rsidR="003843AC">
        <w:rPr>
          <w:rFonts w:ascii="Arial" w:hAnsi="Arial" w:cs="Arial"/>
        </w:rPr>
        <w:t xml:space="preserve">providing guidelines on the areas of </w:t>
      </w:r>
      <w:r w:rsidR="000D73E3">
        <w:rPr>
          <w:rFonts w:ascii="Arial" w:hAnsi="Arial" w:cs="Arial"/>
        </w:rPr>
        <w:t xml:space="preserve">Muslim wealth, </w:t>
      </w:r>
      <w:r w:rsidR="004769ED">
        <w:rPr>
          <w:rFonts w:ascii="Arial" w:hAnsi="Arial" w:cs="Arial"/>
        </w:rPr>
        <w:t xml:space="preserve">intellect, </w:t>
      </w:r>
      <w:r w:rsidR="000D73E3">
        <w:rPr>
          <w:rFonts w:ascii="Arial" w:hAnsi="Arial" w:cs="Arial"/>
        </w:rPr>
        <w:t>property and paternity.</w:t>
      </w:r>
      <w:r w:rsidR="00841DEC">
        <w:rPr>
          <w:rFonts w:ascii="Arial" w:hAnsi="Arial" w:cs="Arial"/>
        </w:rPr>
        <w:t xml:space="preserve"> Fundamental to the inter</w:t>
      </w:r>
      <w:r w:rsidR="00187273">
        <w:rPr>
          <w:rFonts w:ascii="Arial" w:hAnsi="Arial" w:cs="Arial"/>
        </w:rPr>
        <w:t>pretations is the wort</w:t>
      </w:r>
      <w:r w:rsidR="00841DEC">
        <w:rPr>
          <w:rFonts w:ascii="Arial" w:hAnsi="Arial" w:cs="Arial"/>
        </w:rPr>
        <w:t xml:space="preserve">h of human life, regardless of </w:t>
      </w:r>
      <w:r w:rsidR="00187273">
        <w:rPr>
          <w:rFonts w:ascii="Arial" w:hAnsi="Arial" w:cs="Arial"/>
        </w:rPr>
        <w:t>faith</w:t>
      </w:r>
      <w:r w:rsidR="00841DEC">
        <w:rPr>
          <w:rFonts w:ascii="Arial" w:hAnsi="Arial" w:cs="Arial"/>
        </w:rPr>
        <w:t xml:space="preserve"> or individual participation in ethical investigation.</w:t>
      </w:r>
    </w:p>
    <w:p w14:paraId="6FD511C8" w14:textId="77777777" w:rsidR="00EF4EC7" w:rsidRDefault="00EF4EC7" w:rsidP="0051753E">
      <w:pPr>
        <w:rPr>
          <w:rFonts w:ascii="Arial" w:hAnsi="Arial" w:cs="Arial"/>
        </w:rPr>
      </w:pPr>
    </w:p>
    <w:p w14:paraId="7292A032" w14:textId="200DBEE1" w:rsidR="00292690" w:rsidRDefault="008A4970" w:rsidP="00292690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While primary sources will </w:t>
      </w:r>
      <w:r w:rsidR="00233ECF">
        <w:rPr>
          <w:rFonts w:ascii="Arial" w:hAnsi="Arial" w:cs="Arial"/>
        </w:rPr>
        <w:t>be the Qur’an, Hadith and Sunna</w:t>
      </w:r>
      <w:r>
        <w:rPr>
          <w:rFonts w:ascii="Arial" w:hAnsi="Arial" w:cs="Arial"/>
        </w:rPr>
        <w:t>, t</w:t>
      </w:r>
      <w:r w:rsidR="00EF4EC7">
        <w:rPr>
          <w:rFonts w:ascii="Arial" w:hAnsi="Arial" w:cs="Arial"/>
        </w:rPr>
        <w:t xml:space="preserve">he </w:t>
      </w:r>
      <w:r w:rsidR="009752BB">
        <w:rPr>
          <w:rFonts w:ascii="Arial" w:hAnsi="Arial" w:cs="Arial"/>
        </w:rPr>
        <w:t xml:space="preserve">use and </w:t>
      </w:r>
      <w:r w:rsidR="00EF4EC7">
        <w:rPr>
          <w:rFonts w:ascii="Arial" w:hAnsi="Arial" w:cs="Arial"/>
        </w:rPr>
        <w:t>implementation of Shari’a requires</w:t>
      </w:r>
      <w:r w:rsidR="00841DEC">
        <w:rPr>
          <w:rFonts w:ascii="Arial" w:hAnsi="Arial" w:cs="Arial"/>
        </w:rPr>
        <w:t xml:space="preserve"> the inference of rules or reasoning. As the sacred texts are predominantly over 1</w:t>
      </w:r>
      <w:r w:rsidR="00923A2E">
        <w:rPr>
          <w:rFonts w:ascii="Arial" w:hAnsi="Arial" w:cs="Arial"/>
        </w:rPr>
        <w:t>,</w:t>
      </w:r>
      <w:r w:rsidR="00841DEC">
        <w:rPr>
          <w:rFonts w:ascii="Arial" w:hAnsi="Arial" w:cs="Arial"/>
        </w:rPr>
        <w:t xml:space="preserve">400 hundred years old, </w:t>
      </w:r>
      <w:r w:rsidR="004724EE">
        <w:rPr>
          <w:rFonts w:ascii="Arial" w:hAnsi="Arial" w:cs="Arial"/>
        </w:rPr>
        <w:t xml:space="preserve">legal practitioners will extract a ruling or fatwa by looking at the relationship of a text to other texts or </w:t>
      </w:r>
      <w:r w:rsidR="00C34EB2">
        <w:rPr>
          <w:rFonts w:ascii="Arial" w:hAnsi="Arial" w:cs="Arial"/>
        </w:rPr>
        <w:t xml:space="preserve">to </w:t>
      </w:r>
      <w:r w:rsidR="004724EE">
        <w:rPr>
          <w:rFonts w:ascii="Arial" w:hAnsi="Arial" w:cs="Arial"/>
        </w:rPr>
        <w:t>expert opinions, by making analogies or concomitance, an</w:t>
      </w:r>
      <w:r>
        <w:rPr>
          <w:rFonts w:ascii="Arial" w:hAnsi="Arial" w:cs="Arial"/>
        </w:rPr>
        <w:t>d by the process of consensus. An e</w:t>
      </w:r>
      <w:r w:rsidR="00452600">
        <w:rPr>
          <w:rFonts w:ascii="Arial" w:hAnsi="Arial" w:cs="Arial"/>
        </w:rPr>
        <w:t>xample</w:t>
      </w:r>
      <w:r w:rsidR="004724E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of these could be the case of </w:t>
      </w:r>
      <w:r w:rsidR="004724EE">
        <w:rPr>
          <w:rFonts w:ascii="Arial" w:hAnsi="Arial" w:cs="Arial"/>
        </w:rPr>
        <w:t>birth control</w:t>
      </w:r>
      <w:r w:rsidR="00292690">
        <w:rPr>
          <w:rFonts w:ascii="Arial" w:hAnsi="Arial" w:cs="Arial"/>
        </w:rPr>
        <w:t>. The Hadith of al-Burkari and Muslim</w:t>
      </w:r>
      <w:r w:rsidR="00C34EB2">
        <w:rPr>
          <w:rStyle w:val="FootnoteReference"/>
          <w:rFonts w:ascii="Arial" w:hAnsi="Arial" w:cs="Arial"/>
        </w:rPr>
        <w:footnoteReference w:id="14"/>
      </w:r>
      <w:r w:rsidR="00292690">
        <w:rPr>
          <w:rFonts w:ascii="Arial" w:hAnsi="Arial" w:cs="Arial"/>
        </w:rPr>
        <w:t xml:space="preserve"> mention the use of the withdrawal method, thus by analogy reversible birth control can be seen as acceptable</w:t>
      </w:r>
      <w:r>
        <w:rPr>
          <w:rFonts w:ascii="Arial" w:hAnsi="Arial" w:cs="Arial"/>
        </w:rPr>
        <w:t>,</w:t>
      </w:r>
      <w:r w:rsidR="00B44730">
        <w:rPr>
          <w:rFonts w:ascii="Arial" w:hAnsi="Arial" w:cs="Arial"/>
        </w:rPr>
        <w:t xml:space="preserve"> and </w:t>
      </w:r>
      <w:r w:rsidR="00B44730">
        <w:rPr>
          <w:rFonts w:ascii="Arial" w:eastAsia="Times New Roman" w:hAnsi="Arial" w:cs="Arial"/>
          <w:lang w:val="en-US"/>
        </w:rPr>
        <w:t>Hourani</w:t>
      </w:r>
      <w:r w:rsidR="00B44730">
        <w:rPr>
          <w:rStyle w:val="FootnoteReference"/>
          <w:rFonts w:ascii="Arial" w:eastAsia="Times New Roman" w:hAnsi="Arial" w:cs="Arial"/>
          <w:lang w:val="en-US"/>
        </w:rPr>
        <w:footnoteReference w:id="15"/>
      </w:r>
      <w:r w:rsidR="00B44730">
        <w:rPr>
          <w:rFonts w:ascii="Arial" w:eastAsia="Times New Roman" w:hAnsi="Arial" w:cs="Arial"/>
          <w:lang w:val="en-US"/>
        </w:rPr>
        <w:t xml:space="preserve"> writes that the majo</w:t>
      </w:r>
      <w:r>
        <w:rPr>
          <w:rFonts w:ascii="Arial" w:eastAsia="Times New Roman" w:hAnsi="Arial" w:cs="Arial"/>
          <w:lang w:val="en-US"/>
        </w:rPr>
        <w:t xml:space="preserve">rity of religious scholars </w:t>
      </w:r>
      <w:r w:rsidR="00B44730">
        <w:rPr>
          <w:rFonts w:ascii="Arial" w:eastAsia="Times New Roman" w:hAnsi="Arial" w:cs="Arial"/>
          <w:lang w:val="en-US"/>
        </w:rPr>
        <w:t>declared that birth control was legitimate</w:t>
      </w:r>
      <w:r w:rsidR="00292690">
        <w:rPr>
          <w:rFonts w:ascii="Arial" w:hAnsi="Arial" w:cs="Arial"/>
        </w:rPr>
        <w:t>. Consensus can be used in</w:t>
      </w:r>
      <w:r w:rsidR="00B44730">
        <w:rPr>
          <w:rFonts w:ascii="Arial" w:hAnsi="Arial" w:cs="Arial"/>
        </w:rPr>
        <w:t xml:space="preserve"> the absence of other variables; again in the context of birth control, consensus in Islamic Africa is that improved sterilisation methods benefit both the family and the community</w:t>
      </w:r>
      <w:r w:rsidR="00003D97">
        <w:rPr>
          <w:rStyle w:val="FootnoteReference"/>
          <w:rFonts w:ascii="Arial" w:hAnsi="Arial" w:cs="Arial"/>
        </w:rPr>
        <w:footnoteReference w:id="16"/>
      </w:r>
      <w:r w:rsidR="00452600">
        <w:rPr>
          <w:rFonts w:ascii="Arial" w:hAnsi="Arial" w:cs="Arial"/>
        </w:rPr>
        <w:t xml:space="preserve">. </w:t>
      </w:r>
      <w:r w:rsidR="00597CF0">
        <w:rPr>
          <w:rFonts w:ascii="Arial" w:hAnsi="Arial" w:cs="Arial"/>
        </w:rPr>
        <w:t>Moosa maintains</w:t>
      </w:r>
      <w:r w:rsidR="00597CF0">
        <w:rPr>
          <w:rStyle w:val="FootnoteReference"/>
          <w:rFonts w:ascii="Arial" w:hAnsi="Arial" w:cs="Arial"/>
        </w:rPr>
        <w:footnoteReference w:id="17"/>
      </w:r>
      <w:r w:rsidR="00597CF0">
        <w:rPr>
          <w:rFonts w:ascii="Arial" w:hAnsi="Arial" w:cs="Arial"/>
        </w:rPr>
        <w:t xml:space="preserve"> that normally ‘the authority of a precedent based on consensus is even stronger than an explicit text of scripture’. </w:t>
      </w:r>
    </w:p>
    <w:p w14:paraId="2FECF711" w14:textId="77777777" w:rsidR="00AC2A22" w:rsidRDefault="00AC2A22" w:rsidP="00292690">
      <w:pPr>
        <w:rPr>
          <w:rFonts w:ascii="Arial" w:hAnsi="Arial" w:cs="Arial"/>
        </w:rPr>
      </w:pPr>
    </w:p>
    <w:p w14:paraId="34275A89" w14:textId="48CD9CAC" w:rsidR="00AC2A22" w:rsidRPr="00292690" w:rsidRDefault="00E965A5" w:rsidP="00292690">
      <w:pPr>
        <w:rPr>
          <w:rFonts w:ascii="Times New Roman" w:eastAsia="Times New Roman" w:hAnsi="Times New Roman" w:cs="Times New Roman"/>
          <w:lang w:val="en-US"/>
        </w:rPr>
      </w:pPr>
      <w:r>
        <w:rPr>
          <w:rFonts w:ascii="Arial" w:hAnsi="Arial" w:cs="Arial"/>
        </w:rPr>
        <w:t xml:space="preserve">Much of this inference is by </w:t>
      </w:r>
      <w:r w:rsidR="008F6404">
        <w:rPr>
          <w:rFonts w:ascii="Arial" w:hAnsi="Arial" w:cs="Arial"/>
        </w:rPr>
        <w:t>rationa</w:t>
      </w:r>
      <w:r w:rsidR="000371AD">
        <w:rPr>
          <w:rFonts w:ascii="Arial" w:hAnsi="Arial" w:cs="Arial"/>
        </w:rPr>
        <w:t>l</w:t>
      </w:r>
      <w:r w:rsidR="00563E6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deduction</w:t>
      </w:r>
      <w:r w:rsidR="008B29C7">
        <w:rPr>
          <w:rFonts w:ascii="Arial" w:hAnsi="Arial" w:cs="Arial"/>
        </w:rPr>
        <w:t xml:space="preserve"> - </w:t>
      </w:r>
      <w:r w:rsidR="00C829E6">
        <w:rPr>
          <w:rFonts w:ascii="Arial" w:hAnsi="Arial" w:cs="Arial"/>
        </w:rPr>
        <w:t>even during the Prophet’s time, his companions deduced the rules of fiqh</w:t>
      </w:r>
      <w:r w:rsidR="008B29C7">
        <w:rPr>
          <w:rFonts w:ascii="Arial" w:hAnsi="Arial" w:cs="Arial"/>
        </w:rPr>
        <w:t xml:space="preserve"> -</w:t>
      </w:r>
      <w:r w:rsidR="00CC5B86">
        <w:rPr>
          <w:rFonts w:ascii="Arial" w:hAnsi="Arial" w:cs="Arial"/>
        </w:rPr>
        <w:t xml:space="preserve"> </w:t>
      </w:r>
      <w:r w:rsidR="008A4970">
        <w:rPr>
          <w:rFonts w:ascii="Arial" w:hAnsi="Arial" w:cs="Arial"/>
        </w:rPr>
        <w:t xml:space="preserve"> and </w:t>
      </w:r>
      <w:r w:rsidR="00CC5B86">
        <w:rPr>
          <w:rFonts w:ascii="Arial" w:hAnsi="Arial" w:cs="Arial"/>
        </w:rPr>
        <w:t>Hallaq</w:t>
      </w:r>
      <w:r w:rsidR="00CC5B86">
        <w:rPr>
          <w:rStyle w:val="FootnoteReference"/>
          <w:rFonts w:ascii="Arial" w:hAnsi="Arial" w:cs="Arial"/>
        </w:rPr>
        <w:footnoteReference w:id="18"/>
      </w:r>
      <w:r w:rsidR="00741E0B">
        <w:rPr>
          <w:rFonts w:ascii="Arial" w:hAnsi="Arial" w:cs="Arial"/>
        </w:rPr>
        <w:t xml:space="preserve"> </w:t>
      </w:r>
      <w:r w:rsidR="008A4970">
        <w:rPr>
          <w:rFonts w:ascii="Arial" w:hAnsi="Arial" w:cs="Arial"/>
        </w:rPr>
        <w:t xml:space="preserve">actually </w:t>
      </w:r>
      <w:r w:rsidR="00D948E9">
        <w:rPr>
          <w:rFonts w:ascii="Arial" w:hAnsi="Arial" w:cs="Arial"/>
        </w:rPr>
        <w:t xml:space="preserve">uses the mathematical terms of </w:t>
      </w:r>
      <w:r w:rsidR="00A27C65">
        <w:rPr>
          <w:rFonts w:ascii="Arial" w:hAnsi="Arial" w:cs="Arial"/>
        </w:rPr>
        <w:t xml:space="preserve">deduction, </w:t>
      </w:r>
      <w:r w:rsidR="00D948E9">
        <w:rPr>
          <w:rFonts w:ascii="Arial" w:hAnsi="Arial" w:cs="Arial"/>
        </w:rPr>
        <w:t xml:space="preserve">equations and </w:t>
      </w:r>
      <w:r w:rsidR="002A12DE">
        <w:rPr>
          <w:rFonts w:ascii="Arial" w:hAnsi="Arial" w:cs="Arial"/>
        </w:rPr>
        <w:t>the diagrammatical</w:t>
      </w:r>
      <w:r w:rsidR="002A084D">
        <w:rPr>
          <w:rFonts w:ascii="Arial" w:hAnsi="Arial" w:cs="Arial"/>
        </w:rPr>
        <w:t xml:space="preserve"> form</w:t>
      </w:r>
      <w:r w:rsidR="000A1514">
        <w:rPr>
          <w:rFonts w:ascii="Arial" w:hAnsi="Arial" w:cs="Arial"/>
        </w:rPr>
        <w:t xml:space="preserve"> of </w:t>
      </w:r>
      <w:r w:rsidR="00D948E9">
        <w:rPr>
          <w:rFonts w:ascii="Arial" w:hAnsi="Arial" w:cs="Arial"/>
        </w:rPr>
        <w:t xml:space="preserve">algebra to describe the </w:t>
      </w:r>
      <w:r w:rsidR="00741E0B">
        <w:rPr>
          <w:rFonts w:ascii="Arial" w:hAnsi="Arial" w:cs="Arial"/>
        </w:rPr>
        <w:t>process</w:t>
      </w:r>
      <w:r w:rsidR="00D948E9">
        <w:rPr>
          <w:rFonts w:ascii="Arial" w:hAnsi="Arial" w:cs="Arial"/>
        </w:rPr>
        <w:t>es</w:t>
      </w:r>
      <w:r w:rsidR="00741E0B">
        <w:rPr>
          <w:rFonts w:ascii="Arial" w:hAnsi="Arial" w:cs="Arial"/>
        </w:rPr>
        <w:t xml:space="preserve"> </w:t>
      </w:r>
      <w:r w:rsidR="00D948E9">
        <w:rPr>
          <w:rFonts w:ascii="Arial" w:hAnsi="Arial" w:cs="Arial"/>
        </w:rPr>
        <w:t>involved in legal reasoning.</w:t>
      </w:r>
      <w:r w:rsidR="00EB01B3">
        <w:rPr>
          <w:rFonts w:ascii="Arial" w:hAnsi="Arial" w:cs="Arial"/>
        </w:rPr>
        <w:t xml:space="preserve"> Rules or fatwa will be divided into the five categories of: obligation, prohibition, permissibility, recommendation and abomination</w:t>
      </w:r>
      <w:r w:rsidR="00DF287A">
        <w:rPr>
          <w:rFonts w:ascii="Arial" w:hAnsi="Arial" w:cs="Arial"/>
        </w:rPr>
        <w:t xml:space="preserve">. Particularly the permissibility and recommendation categories allow for an evolving body of juristic thought and the creative reasoning that is known as ‘ijtihad’. </w:t>
      </w:r>
      <w:r w:rsidR="00914EDB">
        <w:rPr>
          <w:rFonts w:ascii="Arial" w:hAnsi="Arial" w:cs="Arial"/>
        </w:rPr>
        <w:t xml:space="preserve">While </w:t>
      </w:r>
      <w:r w:rsidR="00DF287A">
        <w:rPr>
          <w:rFonts w:ascii="Arial" w:hAnsi="Arial" w:cs="Arial"/>
        </w:rPr>
        <w:t>Imams will issue numerous fatwa</w:t>
      </w:r>
      <w:r w:rsidR="00597CF0">
        <w:rPr>
          <w:rFonts w:ascii="Arial" w:hAnsi="Arial" w:cs="Arial"/>
        </w:rPr>
        <w:t xml:space="preserve"> - </w:t>
      </w:r>
      <w:r w:rsidR="00DF287A">
        <w:rPr>
          <w:rFonts w:ascii="Arial" w:hAnsi="Arial" w:cs="Arial"/>
        </w:rPr>
        <w:t>Moosa</w:t>
      </w:r>
      <w:r w:rsidR="00DF287A">
        <w:rPr>
          <w:rStyle w:val="FootnoteReference"/>
          <w:rFonts w:ascii="Arial" w:hAnsi="Arial" w:cs="Arial"/>
        </w:rPr>
        <w:footnoteReference w:id="19"/>
      </w:r>
      <w:r w:rsidR="00DF287A">
        <w:rPr>
          <w:rFonts w:ascii="Arial" w:hAnsi="Arial" w:cs="Arial"/>
        </w:rPr>
        <w:t xml:space="preserve"> estimates th</w:t>
      </w:r>
      <w:r w:rsidR="00597CF0">
        <w:rPr>
          <w:rFonts w:ascii="Arial" w:hAnsi="Arial" w:cs="Arial"/>
        </w:rPr>
        <w:t>at ‘</w:t>
      </w:r>
      <w:r w:rsidR="00DF287A">
        <w:rPr>
          <w:rFonts w:ascii="Arial" w:hAnsi="Arial" w:cs="Arial"/>
        </w:rPr>
        <w:t>millions</w:t>
      </w:r>
      <w:r w:rsidR="00597CF0">
        <w:rPr>
          <w:rFonts w:ascii="Arial" w:hAnsi="Arial" w:cs="Arial"/>
        </w:rPr>
        <w:t xml:space="preserve"> of qu</w:t>
      </w:r>
      <w:r w:rsidR="00DF287A">
        <w:rPr>
          <w:rFonts w:ascii="Arial" w:hAnsi="Arial" w:cs="Arial"/>
        </w:rPr>
        <w:t>eries ar</w:t>
      </w:r>
      <w:r w:rsidR="00176606">
        <w:rPr>
          <w:rFonts w:ascii="Arial" w:hAnsi="Arial" w:cs="Arial"/>
        </w:rPr>
        <w:t>e put to these</w:t>
      </w:r>
      <w:r w:rsidR="00597CF0">
        <w:rPr>
          <w:rFonts w:ascii="Arial" w:hAnsi="Arial" w:cs="Arial"/>
        </w:rPr>
        <w:t xml:space="preserve"> councils and institutions annually</w:t>
      </w:r>
      <w:r w:rsidR="00DF287A">
        <w:rPr>
          <w:rFonts w:ascii="Arial" w:hAnsi="Arial" w:cs="Arial"/>
        </w:rPr>
        <w:t>’</w:t>
      </w:r>
      <w:r w:rsidR="00A27C65">
        <w:rPr>
          <w:rFonts w:ascii="Arial" w:hAnsi="Arial" w:cs="Arial"/>
        </w:rPr>
        <w:t xml:space="preserve"> - </w:t>
      </w:r>
      <w:r w:rsidR="00597CF0">
        <w:rPr>
          <w:rFonts w:ascii="Arial" w:hAnsi="Arial" w:cs="Arial"/>
        </w:rPr>
        <w:t>one of the most interesting characteristics of ijtihad is th</w:t>
      </w:r>
      <w:r w:rsidR="0060203B">
        <w:rPr>
          <w:rFonts w:ascii="Arial" w:hAnsi="Arial" w:cs="Arial"/>
        </w:rPr>
        <w:t xml:space="preserve">e concept of individual accountability, that is, Allah commanded that each human being has the right and </w:t>
      </w:r>
      <w:r w:rsidR="00207C1C">
        <w:rPr>
          <w:rFonts w:ascii="Arial" w:hAnsi="Arial" w:cs="Arial"/>
        </w:rPr>
        <w:t xml:space="preserve">religious </w:t>
      </w:r>
      <w:r w:rsidR="0060203B">
        <w:rPr>
          <w:rFonts w:ascii="Arial" w:hAnsi="Arial" w:cs="Arial"/>
        </w:rPr>
        <w:t xml:space="preserve">duty to search </w:t>
      </w:r>
      <w:r w:rsidR="00207C1C">
        <w:rPr>
          <w:rFonts w:ascii="Arial" w:hAnsi="Arial" w:cs="Arial"/>
        </w:rPr>
        <w:t xml:space="preserve">with utmost effort </w:t>
      </w:r>
      <w:r w:rsidR="0060203B">
        <w:rPr>
          <w:rFonts w:ascii="Arial" w:hAnsi="Arial" w:cs="Arial"/>
        </w:rPr>
        <w:t>for their own preponderance of belief</w:t>
      </w:r>
      <w:r w:rsidR="00FD65B9">
        <w:rPr>
          <w:rFonts w:ascii="Arial" w:hAnsi="Arial" w:cs="Arial"/>
        </w:rPr>
        <w:t xml:space="preserve"> or independent judgement of legal issues</w:t>
      </w:r>
      <w:r w:rsidR="0060203B">
        <w:rPr>
          <w:rFonts w:ascii="Arial" w:hAnsi="Arial" w:cs="Arial"/>
        </w:rPr>
        <w:t>. Sin is the failure to investigate the evidence for a fatwa</w:t>
      </w:r>
      <w:r w:rsidR="00452600">
        <w:rPr>
          <w:rFonts w:ascii="Arial" w:hAnsi="Arial" w:cs="Arial"/>
        </w:rPr>
        <w:t>,</w:t>
      </w:r>
      <w:r w:rsidR="00923A2E">
        <w:rPr>
          <w:rFonts w:ascii="Arial" w:hAnsi="Arial" w:cs="Arial"/>
        </w:rPr>
        <w:t xml:space="preserve"> and</w:t>
      </w:r>
      <w:r w:rsidR="0060203B">
        <w:rPr>
          <w:rFonts w:ascii="Arial" w:hAnsi="Arial" w:cs="Arial"/>
        </w:rPr>
        <w:t xml:space="preserve"> ‘doing fiqh is a human activity’</w:t>
      </w:r>
      <w:r w:rsidR="003F2AC7">
        <w:rPr>
          <w:rStyle w:val="FootnoteReference"/>
          <w:rFonts w:ascii="Arial" w:hAnsi="Arial" w:cs="Arial"/>
        </w:rPr>
        <w:footnoteReference w:id="20"/>
      </w:r>
      <w:r w:rsidR="003F2AC7">
        <w:rPr>
          <w:rFonts w:ascii="Arial" w:hAnsi="Arial" w:cs="Arial"/>
        </w:rPr>
        <w:t>.</w:t>
      </w:r>
      <w:r w:rsidR="00CF1687">
        <w:rPr>
          <w:rFonts w:ascii="Arial" w:hAnsi="Arial" w:cs="Arial"/>
        </w:rPr>
        <w:t xml:space="preserve"> </w:t>
      </w:r>
      <w:r w:rsidR="0031597B">
        <w:rPr>
          <w:rFonts w:ascii="Arial" w:hAnsi="Arial" w:cs="Arial"/>
        </w:rPr>
        <w:t xml:space="preserve">The person who seeks </w:t>
      </w:r>
      <w:r w:rsidR="00055D81">
        <w:rPr>
          <w:rFonts w:ascii="Arial" w:hAnsi="Arial" w:cs="Arial"/>
        </w:rPr>
        <w:t xml:space="preserve">to infer </w:t>
      </w:r>
      <w:r w:rsidR="0031597B">
        <w:rPr>
          <w:rFonts w:ascii="Arial" w:hAnsi="Arial" w:cs="Arial"/>
        </w:rPr>
        <w:t xml:space="preserve">the right response to a legal </w:t>
      </w:r>
      <w:r w:rsidR="00233ECF">
        <w:rPr>
          <w:rFonts w:ascii="Arial" w:hAnsi="Arial" w:cs="Arial"/>
        </w:rPr>
        <w:t>question is a mujtahid: Muhammad</w:t>
      </w:r>
      <w:r w:rsidR="0031597B">
        <w:rPr>
          <w:rFonts w:ascii="Arial" w:hAnsi="Arial" w:cs="Arial"/>
        </w:rPr>
        <w:t xml:space="preserve"> is reported</w:t>
      </w:r>
      <w:r w:rsidR="00D67C36">
        <w:rPr>
          <w:rStyle w:val="FootnoteReference"/>
          <w:rFonts w:ascii="Arial" w:hAnsi="Arial" w:cs="Arial"/>
        </w:rPr>
        <w:footnoteReference w:id="21"/>
      </w:r>
      <w:r w:rsidR="0031597B">
        <w:rPr>
          <w:rFonts w:ascii="Arial" w:hAnsi="Arial" w:cs="Arial"/>
        </w:rPr>
        <w:t xml:space="preserve"> to have</w:t>
      </w:r>
      <w:r w:rsidR="00B73F99">
        <w:rPr>
          <w:rFonts w:ascii="Arial" w:hAnsi="Arial" w:cs="Arial"/>
        </w:rPr>
        <w:t xml:space="preserve"> said ‘Every mujtahid is correct’</w:t>
      </w:r>
      <w:r w:rsidR="00650607">
        <w:rPr>
          <w:rFonts w:ascii="Arial" w:hAnsi="Arial" w:cs="Arial"/>
        </w:rPr>
        <w:t xml:space="preserve">, </w:t>
      </w:r>
      <w:r w:rsidR="00E00FBF">
        <w:rPr>
          <w:rFonts w:ascii="Arial" w:hAnsi="Arial" w:cs="Arial"/>
        </w:rPr>
        <w:t xml:space="preserve">and will be rewarded, while </w:t>
      </w:r>
      <w:r w:rsidR="00650607">
        <w:rPr>
          <w:rFonts w:ascii="Arial" w:hAnsi="Arial" w:cs="Arial"/>
        </w:rPr>
        <w:t>Abou El Fadl</w:t>
      </w:r>
      <w:r w:rsidR="00650607">
        <w:rPr>
          <w:rStyle w:val="FootnoteReference"/>
          <w:rFonts w:ascii="Arial" w:hAnsi="Arial" w:cs="Arial"/>
        </w:rPr>
        <w:footnoteReference w:id="22"/>
      </w:r>
      <w:r w:rsidR="00650607">
        <w:rPr>
          <w:rFonts w:ascii="Arial" w:hAnsi="Arial" w:cs="Arial"/>
        </w:rPr>
        <w:t xml:space="preserve"> stresses ‘the acceptance and reverence given to the idea of ikhtilaf (disagreement and diversity)’</w:t>
      </w:r>
      <w:r w:rsidR="00923A2E">
        <w:rPr>
          <w:rFonts w:ascii="Arial" w:hAnsi="Arial" w:cs="Arial"/>
        </w:rPr>
        <w:t>.</w:t>
      </w:r>
      <w:r w:rsidR="00432DE0">
        <w:rPr>
          <w:rFonts w:ascii="Arial" w:hAnsi="Arial" w:cs="Arial"/>
        </w:rPr>
        <w:t xml:space="preserve"> He explains: ‘good faith diligence in searching for the divine will is sufficient to protect a researcher from liability before God’</w:t>
      </w:r>
      <w:r w:rsidR="00432DE0">
        <w:rPr>
          <w:rStyle w:val="FootnoteReference"/>
          <w:rFonts w:ascii="Arial" w:hAnsi="Arial" w:cs="Arial"/>
        </w:rPr>
        <w:footnoteReference w:id="23"/>
      </w:r>
      <w:r w:rsidR="00432DE0">
        <w:rPr>
          <w:rFonts w:ascii="Arial" w:hAnsi="Arial" w:cs="Arial"/>
        </w:rPr>
        <w:t>.</w:t>
      </w:r>
    </w:p>
    <w:p w14:paraId="6CA89486" w14:textId="77777777" w:rsidR="000D73E3" w:rsidRDefault="000D73E3" w:rsidP="0051753E">
      <w:pPr>
        <w:rPr>
          <w:rFonts w:ascii="Arial" w:hAnsi="Arial" w:cs="Arial"/>
        </w:rPr>
      </w:pPr>
    </w:p>
    <w:p w14:paraId="2A470E6A" w14:textId="22659179" w:rsidR="003F2AC7" w:rsidRDefault="00105C76" w:rsidP="0051753E">
      <w:pPr>
        <w:rPr>
          <w:rFonts w:ascii="Arial" w:hAnsi="Arial" w:cs="Arial"/>
        </w:rPr>
      </w:pPr>
      <w:r>
        <w:rPr>
          <w:rFonts w:ascii="Arial" w:hAnsi="Arial" w:cs="Arial"/>
        </w:rPr>
        <w:t>The weight of which</w:t>
      </w:r>
      <w:r w:rsidR="0035721A">
        <w:rPr>
          <w:rFonts w:ascii="Arial" w:hAnsi="Arial" w:cs="Arial"/>
        </w:rPr>
        <w:t xml:space="preserve"> text or evidence </w:t>
      </w:r>
      <w:r w:rsidR="00222CB3">
        <w:rPr>
          <w:rFonts w:ascii="Arial" w:hAnsi="Arial" w:cs="Arial"/>
        </w:rPr>
        <w:t>will be</w:t>
      </w:r>
      <w:r w:rsidR="002E1877">
        <w:rPr>
          <w:rFonts w:ascii="Arial" w:hAnsi="Arial" w:cs="Arial"/>
        </w:rPr>
        <w:t xml:space="preserve"> </w:t>
      </w:r>
      <w:r w:rsidR="007B4852">
        <w:rPr>
          <w:rFonts w:ascii="Arial" w:hAnsi="Arial" w:cs="Arial"/>
        </w:rPr>
        <w:t xml:space="preserve">used in interpretation </w:t>
      </w:r>
      <w:r w:rsidR="00F47684">
        <w:rPr>
          <w:rFonts w:ascii="Arial" w:hAnsi="Arial" w:cs="Arial"/>
        </w:rPr>
        <w:t>usually</w:t>
      </w:r>
      <w:r>
        <w:rPr>
          <w:rFonts w:ascii="Arial" w:hAnsi="Arial" w:cs="Arial"/>
        </w:rPr>
        <w:t xml:space="preserve"> reflect</w:t>
      </w:r>
      <w:r w:rsidR="007B4852">
        <w:rPr>
          <w:rFonts w:ascii="Arial" w:hAnsi="Arial" w:cs="Arial"/>
        </w:rPr>
        <w:t xml:space="preserve">s </w:t>
      </w:r>
      <w:r>
        <w:rPr>
          <w:rFonts w:ascii="Arial" w:hAnsi="Arial" w:cs="Arial"/>
        </w:rPr>
        <w:t xml:space="preserve"> the school of thought of the interpreter, whether one of the four Sunni or four Shi’a</w:t>
      </w:r>
      <w:r>
        <w:rPr>
          <w:rStyle w:val="FootnoteReference"/>
          <w:rFonts w:ascii="Arial" w:hAnsi="Arial" w:cs="Arial"/>
        </w:rPr>
        <w:footnoteReference w:id="24"/>
      </w:r>
      <w:r>
        <w:rPr>
          <w:rFonts w:ascii="Arial" w:hAnsi="Arial" w:cs="Arial"/>
        </w:rPr>
        <w:t xml:space="preserve"> hermeneutic methodologies.</w:t>
      </w:r>
      <w:r w:rsidR="00FD65B9">
        <w:rPr>
          <w:rFonts w:ascii="Arial" w:hAnsi="Arial" w:cs="Arial"/>
        </w:rPr>
        <w:t xml:space="preserve"> Most important is the sincerity of the quest, </w:t>
      </w:r>
      <w:r w:rsidR="004455F9">
        <w:rPr>
          <w:rFonts w:ascii="Arial" w:hAnsi="Arial" w:cs="Arial"/>
        </w:rPr>
        <w:t xml:space="preserve">even if a mix and match </w:t>
      </w:r>
      <w:r w:rsidR="00FD65B9">
        <w:rPr>
          <w:rFonts w:ascii="Arial" w:hAnsi="Arial" w:cs="Arial"/>
        </w:rPr>
        <w:t>approach is used</w:t>
      </w:r>
      <w:r w:rsidR="00055D81">
        <w:rPr>
          <w:rFonts w:ascii="Arial" w:hAnsi="Arial" w:cs="Arial"/>
        </w:rPr>
        <w:t xml:space="preserve"> f</w:t>
      </w:r>
      <w:r w:rsidR="00D84049">
        <w:rPr>
          <w:rFonts w:ascii="Arial" w:hAnsi="Arial" w:cs="Arial"/>
        </w:rPr>
        <w:t>or the finely layered discourse</w:t>
      </w:r>
      <w:r w:rsidR="004455F9">
        <w:rPr>
          <w:rFonts w:ascii="Arial" w:hAnsi="Arial" w:cs="Arial"/>
        </w:rPr>
        <w:t xml:space="preserve">. </w:t>
      </w:r>
      <w:r w:rsidR="003C4C16">
        <w:rPr>
          <w:rFonts w:ascii="Arial" w:hAnsi="Arial" w:cs="Arial"/>
        </w:rPr>
        <w:t xml:space="preserve">Thus, </w:t>
      </w:r>
      <w:r w:rsidR="00EB786B">
        <w:rPr>
          <w:rFonts w:ascii="Arial" w:hAnsi="Arial" w:cs="Arial"/>
        </w:rPr>
        <w:t xml:space="preserve">like the fluidity of water, </w:t>
      </w:r>
      <w:r w:rsidR="003C4C16">
        <w:rPr>
          <w:rFonts w:ascii="Arial" w:hAnsi="Arial" w:cs="Arial"/>
        </w:rPr>
        <w:t>Islamic law is not a settled nor closed set of injunctions</w:t>
      </w:r>
      <w:r w:rsidR="000120D6">
        <w:rPr>
          <w:rFonts w:ascii="Arial" w:hAnsi="Arial" w:cs="Arial"/>
        </w:rPr>
        <w:t>: Moosa has described it as ‘a work in progres</w:t>
      </w:r>
      <w:r w:rsidR="00596D49">
        <w:rPr>
          <w:rFonts w:ascii="Arial" w:hAnsi="Arial" w:cs="Arial"/>
        </w:rPr>
        <w:t>s</w:t>
      </w:r>
      <w:r w:rsidR="000120D6">
        <w:rPr>
          <w:rFonts w:ascii="Arial" w:hAnsi="Arial" w:cs="Arial"/>
        </w:rPr>
        <w:t>’</w:t>
      </w:r>
      <w:r w:rsidR="00596D49">
        <w:rPr>
          <w:rStyle w:val="FootnoteReference"/>
          <w:rFonts w:ascii="Arial" w:hAnsi="Arial" w:cs="Arial"/>
        </w:rPr>
        <w:footnoteReference w:id="25"/>
      </w:r>
      <w:r w:rsidR="005742B4">
        <w:rPr>
          <w:rFonts w:ascii="Arial" w:hAnsi="Arial" w:cs="Arial"/>
        </w:rPr>
        <w:t xml:space="preserve">. </w:t>
      </w:r>
      <w:r w:rsidR="00055D81">
        <w:rPr>
          <w:rFonts w:ascii="Arial" w:hAnsi="Arial" w:cs="Arial"/>
        </w:rPr>
        <w:t>Creative innovation is naturally more favoured in the question of injunctions governing the interaction of humans</w:t>
      </w:r>
      <w:r w:rsidR="00923A2E">
        <w:rPr>
          <w:rFonts w:ascii="Arial" w:hAnsi="Arial" w:cs="Arial"/>
        </w:rPr>
        <w:t>, as the world is changeable</w:t>
      </w:r>
      <w:r w:rsidR="00055D81">
        <w:rPr>
          <w:rFonts w:ascii="Arial" w:hAnsi="Arial" w:cs="Arial"/>
        </w:rPr>
        <w:t xml:space="preserve"> while the pronouncements of Allah are not. </w:t>
      </w:r>
      <w:r w:rsidR="00EB786B">
        <w:rPr>
          <w:rFonts w:ascii="Arial" w:hAnsi="Arial" w:cs="Arial"/>
        </w:rPr>
        <w:t>Relieving hardship will predominate over promoting benefit</w:t>
      </w:r>
      <w:r w:rsidR="00650607">
        <w:rPr>
          <w:rFonts w:ascii="Arial" w:hAnsi="Arial" w:cs="Arial"/>
        </w:rPr>
        <w:t xml:space="preserve">, </w:t>
      </w:r>
      <w:r w:rsidR="0007715E">
        <w:rPr>
          <w:rFonts w:ascii="Arial" w:hAnsi="Arial" w:cs="Arial"/>
        </w:rPr>
        <w:t>and establishing freedoms will outweigh an injunction which negates freedoms</w:t>
      </w:r>
      <w:r w:rsidR="0007715E">
        <w:rPr>
          <w:rStyle w:val="FootnoteReference"/>
          <w:rFonts w:ascii="Arial" w:hAnsi="Arial" w:cs="Arial"/>
        </w:rPr>
        <w:footnoteReference w:id="26"/>
      </w:r>
      <w:r w:rsidR="0007715E">
        <w:rPr>
          <w:rFonts w:ascii="Arial" w:hAnsi="Arial" w:cs="Arial"/>
        </w:rPr>
        <w:t xml:space="preserve">, </w:t>
      </w:r>
      <w:r w:rsidR="00650607">
        <w:rPr>
          <w:rFonts w:ascii="Arial" w:hAnsi="Arial" w:cs="Arial"/>
        </w:rPr>
        <w:t>with social justice stressed as a virtue of interpretation.</w:t>
      </w:r>
    </w:p>
    <w:p w14:paraId="569D0A1A" w14:textId="77777777" w:rsidR="005742B4" w:rsidRDefault="005742B4" w:rsidP="0051753E">
      <w:pPr>
        <w:rPr>
          <w:rFonts w:ascii="Arial" w:hAnsi="Arial" w:cs="Arial"/>
        </w:rPr>
      </w:pPr>
    </w:p>
    <w:p w14:paraId="33E6AE08" w14:textId="0F94CE5C" w:rsidR="005742B4" w:rsidRDefault="00061BE3" w:rsidP="0051753E">
      <w:pPr>
        <w:rPr>
          <w:rFonts w:ascii="Arial" w:hAnsi="Arial" w:cs="Arial"/>
        </w:rPr>
      </w:pPr>
      <w:r>
        <w:rPr>
          <w:rFonts w:ascii="Arial" w:hAnsi="Arial" w:cs="Arial"/>
        </w:rPr>
        <w:t>It is the failure</w:t>
      </w:r>
      <w:r w:rsidR="005742B4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 xml:space="preserve"> take this creative innovation</w:t>
      </w:r>
      <w:r w:rsidR="006D0F32">
        <w:rPr>
          <w:rFonts w:ascii="Arial" w:hAnsi="Arial" w:cs="Arial"/>
        </w:rPr>
        <w:t>, or interpretive tradition,</w:t>
      </w:r>
      <w:r>
        <w:rPr>
          <w:rFonts w:ascii="Arial" w:hAnsi="Arial" w:cs="Arial"/>
        </w:rPr>
        <w:t xml:space="preserve"> into account, </w:t>
      </w:r>
      <w:r w:rsidR="005742B4">
        <w:rPr>
          <w:rFonts w:ascii="Arial" w:hAnsi="Arial" w:cs="Arial"/>
        </w:rPr>
        <w:t>especially in the diversity of post-modern society, which can le</w:t>
      </w:r>
      <w:r w:rsidR="00877C90">
        <w:rPr>
          <w:rFonts w:ascii="Arial" w:hAnsi="Arial" w:cs="Arial"/>
        </w:rPr>
        <w:t>ad to injunctions being misused</w:t>
      </w:r>
      <w:r w:rsidR="006D0F32">
        <w:rPr>
          <w:rFonts w:ascii="Arial" w:hAnsi="Arial" w:cs="Arial"/>
        </w:rPr>
        <w:t>. Unfortunately, this misuse can</w:t>
      </w:r>
      <w:r w:rsidR="00207C1C">
        <w:rPr>
          <w:rFonts w:ascii="Arial" w:hAnsi="Arial" w:cs="Arial"/>
        </w:rPr>
        <w:t xml:space="preserve"> affect, and has affected, </w:t>
      </w:r>
      <w:r w:rsidR="00877C90">
        <w:rPr>
          <w:rFonts w:ascii="Arial" w:hAnsi="Arial" w:cs="Arial"/>
        </w:rPr>
        <w:t>how Islam is seen both locally and internationally. If behaviour emphasises public displays rather than private virtues, it is characterised by ‘a cosmetic sense of priorities’</w:t>
      </w:r>
      <w:r w:rsidR="00877C90">
        <w:rPr>
          <w:rStyle w:val="FootnoteReference"/>
          <w:rFonts w:ascii="Arial" w:hAnsi="Arial" w:cs="Arial"/>
        </w:rPr>
        <w:footnoteReference w:id="27"/>
      </w:r>
      <w:r w:rsidR="00373AEC">
        <w:rPr>
          <w:rFonts w:ascii="Arial" w:hAnsi="Arial" w:cs="Arial"/>
        </w:rPr>
        <w:t xml:space="preserve"> - </w:t>
      </w:r>
      <w:r w:rsidR="00877C90">
        <w:rPr>
          <w:rFonts w:ascii="Arial" w:hAnsi="Arial" w:cs="Arial"/>
        </w:rPr>
        <w:t xml:space="preserve"> a description Abou El Fadl has used for </w:t>
      </w:r>
      <w:r w:rsidR="009E18A1">
        <w:rPr>
          <w:rFonts w:ascii="Arial" w:hAnsi="Arial" w:cs="Arial"/>
        </w:rPr>
        <w:t xml:space="preserve">the rigidity of </w:t>
      </w:r>
      <w:r w:rsidR="00877C90">
        <w:rPr>
          <w:rFonts w:ascii="Arial" w:hAnsi="Arial" w:cs="Arial"/>
        </w:rPr>
        <w:t xml:space="preserve">some followers of Wahhabism. </w:t>
      </w:r>
      <w:r w:rsidR="00676573">
        <w:rPr>
          <w:rFonts w:ascii="Arial" w:hAnsi="Arial" w:cs="Arial"/>
        </w:rPr>
        <w:t xml:space="preserve">He stresses </w:t>
      </w:r>
      <w:r w:rsidR="00373AEC">
        <w:rPr>
          <w:rFonts w:ascii="Arial" w:hAnsi="Arial" w:cs="Arial"/>
        </w:rPr>
        <w:t>the importance of common sense, particularly in matters related to women. In a personal encounter, I offered a job to a young Muslim man. The man refused to shake my hand, which is naturally his right, but it was demeaning to both my status and my age. Abou El Fa</w:t>
      </w:r>
      <w:r w:rsidR="00C10033">
        <w:rPr>
          <w:rFonts w:ascii="Arial" w:hAnsi="Arial" w:cs="Arial"/>
        </w:rPr>
        <w:t>dl repeats that some post-colonial</w:t>
      </w:r>
      <w:r w:rsidR="00373AEC">
        <w:rPr>
          <w:rFonts w:ascii="Arial" w:hAnsi="Arial" w:cs="Arial"/>
        </w:rPr>
        <w:t xml:space="preserve"> attitudes to ‘fitna’ are demeaning not only to women but also to men – as if male Muslims cannot control themselves. </w:t>
      </w:r>
      <w:r w:rsidR="007E180C">
        <w:rPr>
          <w:rFonts w:ascii="Arial" w:hAnsi="Arial" w:cs="Arial"/>
        </w:rPr>
        <w:t>He write</w:t>
      </w:r>
      <w:r w:rsidR="00670AD3">
        <w:rPr>
          <w:rFonts w:ascii="Arial" w:hAnsi="Arial" w:cs="Arial"/>
        </w:rPr>
        <w:t>s</w:t>
      </w:r>
      <w:r w:rsidR="00D73EE7">
        <w:rPr>
          <w:rFonts w:ascii="Arial" w:hAnsi="Arial" w:cs="Arial"/>
        </w:rPr>
        <w:t>, too</w:t>
      </w:r>
      <w:r w:rsidR="007E180C">
        <w:rPr>
          <w:rFonts w:ascii="Arial" w:hAnsi="Arial" w:cs="Arial"/>
        </w:rPr>
        <w:t xml:space="preserve">, on </w:t>
      </w:r>
      <w:r w:rsidR="00670AD3">
        <w:rPr>
          <w:rFonts w:ascii="Arial" w:hAnsi="Arial" w:cs="Arial"/>
        </w:rPr>
        <w:t xml:space="preserve">the </w:t>
      </w:r>
      <w:r w:rsidR="007E180C">
        <w:rPr>
          <w:rFonts w:ascii="Arial" w:hAnsi="Arial" w:cs="Arial"/>
        </w:rPr>
        <w:t>wi</w:t>
      </w:r>
      <w:r w:rsidR="0089110B">
        <w:rPr>
          <w:rFonts w:ascii="Arial" w:hAnsi="Arial" w:cs="Arial"/>
        </w:rPr>
        <w:t>dely publicised</w:t>
      </w:r>
      <w:r w:rsidR="007E180C">
        <w:rPr>
          <w:rFonts w:ascii="Arial" w:hAnsi="Arial" w:cs="Arial"/>
        </w:rPr>
        <w:t xml:space="preserve"> ‘hudud’</w:t>
      </w:r>
      <w:r w:rsidR="00670AD3">
        <w:rPr>
          <w:rFonts w:ascii="Arial" w:hAnsi="Arial" w:cs="Arial"/>
        </w:rPr>
        <w:t xml:space="preserve"> punishme</w:t>
      </w:r>
      <w:r w:rsidR="00B05A1A">
        <w:rPr>
          <w:rFonts w:ascii="Arial" w:hAnsi="Arial" w:cs="Arial"/>
        </w:rPr>
        <w:t xml:space="preserve">nts of, for example, stoning and </w:t>
      </w:r>
      <w:r w:rsidR="00C10033">
        <w:rPr>
          <w:rFonts w:ascii="Arial" w:hAnsi="Arial" w:cs="Arial"/>
        </w:rPr>
        <w:t>amputation</w:t>
      </w:r>
      <w:r w:rsidR="00B05A1A">
        <w:rPr>
          <w:rFonts w:ascii="Arial" w:hAnsi="Arial" w:cs="Arial"/>
        </w:rPr>
        <w:t>.</w:t>
      </w:r>
      <w:r w:rsidR="00C523C7">
        <w:rPr>
          <w:rFonts w:ascii="Arial" w:hAnsi="Arial" w:cs="Arial"/>
        </w:rPr>
        <w:t xml:space="preserve"> </w:t>
      </w:r>
      <w:r w:rsidR="00676573">
        <w:rPr>
          <w:rFonts w:ascii="Arial" w:hAnsi="Arial" w:cs="Arial"/>
        </w:rPr>
        <w:t>These punishments</w:t>
      </w:r>
      <w:r w:rsidR="00B51C65">
        <w:rPr>
          <w:rFonts w:ascii="Arial" w:hAnsi="Arial" w:cs="Arial"/>
        </w:rPr>
        <w:t>, as with the Talion Law of ‘</w:t>
      </w:r>
      <w:r w:rsidR="00EF77A2">
        <w:rPr>
          <w:rFonts w:ascii="Arial" w:hAnsi="Arial" w:cs="Arial"/>
        </w:rPr>
        <w:t xml:space="preserve">eye for </w:t>
      </w:r>
      <w:r w:rsidR="00B51C65">
        <w:rPr>
          <w:rFonts w:ascii="Arial" w:hAnsi="Arial" w:cs="Arial"/>
        </w:rPr>
        <w:t>eye</w:t>
      </w:r>
      <w:r w:rsidR="003E47B1">
        <w:rPr>
          <w:rFonts w:ascii="Arial" w:hAnsi="Arial" w:cs="Arial"/>
        </w:rPr>
        <w:t>, [..], hand for hand’</w:t>
      </w:r>
      <w:r w:rsidR="00B51C65">
        <w:rPr>
          <w:rStyle w:val="FootnoteReference"/>
          <w:rFonts w:ascii="Arial" w:hAnsi="Arial" w:cs="Arial"/>
        </w:rPr>
        <w:footnoteReference w:id="28"/>
      </w:r>
      <w:r w:rsidR="00B51C65">
        <w:rPr>
          <w:rFonts w:ascii="Arial" w:hAnsi="Arial" w:cs="Arial"/>
        </w:rPr>
        <w:t xml:space="preserve"> of the Old Testament,</w:t>
      </w:r>
      <w:r w:rsidR="00A62A02">
        <w:rPr>
          <w:rFonts w:ascii="Arial" w:hAnsi="Arial" w:cs="Arial"/>
        </w:rPr>
        <w:t xml:space="preserve"> </w:t>
      </w:r>
      <w:r w:rsidR="00676573">
        <w:rPr>
          <w:rFonts w:ascii="Arial" w:hAnsi="Arial" w:cs="Arial"/>
        </w:rPr>
        <w:t xml:space="preserve">horrify a large percentage of </w:t>
      </w:r>
      <w:r w:rsidR="00A62A02">
        <w:rPr>
          <w:rFonts w:ascii="Arial" w:hAnsi="Arial" w:cs="Arial"/>
        </w:rPr>
        <w:t xml:space="preserve">the Muslim population and </w:t>
      </w:r>
      <w:r w:rsidR="00676573">
        <w:rPr>
          <w:rFonts w:ascii="Arial" w:hAnsi="Arial" w:cs="Arial"/>
        </w:rPr>
        <w:t xml:space="preserve">represent a move away from rational engagement with historical </w:t>
      </w:r>
      <w:r w:rsidR="0089110B">
        <w:rPr>
          <w:rFonts w:ascii="Arial" w:hAnsi="Arial" w:cs="Arial"/>
        </w:rPr>
        <w:t>and Qur’a</w:t>
      </w:r>
      <w:r w:rsidR="00676573">
        <w:rPr>
          <w:rFonts w:ascii="Arial" w:hAnsi="Arial" w:cs="Arial"/>
        </w:rPr>
        <w:t>nic contexts where reasonableness</w:t>
      </w:r>
      <w:r w:rsidR="00322E58">
        <w:rPr>
          <w:rFonts w:ascii="Arial" w:hAnsi="Arial" w:cs="Arial"/>
        </w:rPr>
        <w:t xml:space="preserve">, repentance, </w:t>
      </w:r>
      <w:r w:rsidR="00676573">
        <w:rPr>
          <w:rFonts w:ascii="Arial" w:hAnsi="Arial" w:cs="Arial"/>
        </w:rPr>
        <w:t>and the need for 4 witnesses</w:t>
      </w:r>
      <w:r w:rsidR="0089110B">
        <w:rPr>
          <w:rFonts w:ascii="Arial" w:hAnsi="Arial" w:cs="Arial"/>
        </w:rPr>
        <w:t xml:space="preserve"> with no room for doubt</w:t>
      </w:r>
      <w:r w:rsidR="0089110B">
        <w:rPr>
          <w:rStyle w:val="FootnoteReference"/>
          <w:rFonts w:ascii="Arial" w:hAnsi="Arial" w:cs="Arial"/>
        </w:rPr>
        <w:footnoteReference w:id="29"/>
      </w:r>
      <w:r w:rsidR="00322E58">
        <w:rPr>
          <w:rFonts w:ascii="Arial" w:hAnsi="Arial" w:cs="Arial"/>
        </w:rPr>
        <w:t xml:space="preserve">, </w:t>
      </w:r>
      <w:r w:rsidR="00EF77A2">
        <w:rPr>
          <w:rFonts w:ascii="Arial" w:hAnsi="Arial" w:cs="Arial"/>
        </w:rPr>
        <w:t>mean</w:t>
      </w:r>
      <w:r w:rsidR="00233ECF">
        <w:rPr>
          <w:rFonts w:ascii="Arial" w:hAnsi="Arial" w:cs="Arial"/>
        </w:rPr>
        <w:t>t</w:t>
      </w:r>
      <w:r w:rsidR="0089110B">
        <w:rPr>
          <w:rFonts w:ascii="Arial" w:hAnsi="Arial" w:cs="Arial"/>
        </w:rPr>
        <w:t xml:space="preserve"> that the penalties were rarely applied.</w:t>
      </w:r>
    </w:p>
    <w:p w14:paraId="0D56EC21" w14:textId="77777777" w:rsidR="00CF0C43" w:rsidRDefault="00CF0C43" w:rsidP="0051753E">
      <w:pPr>
        <w:rPr>
          <w:rFonts w:ascii="Arial" w:hAnsi="Arial" w:cs="Arial"/>
        </w:rPr>
      </w:pPr>
    </w:p>
    <w:p w14:paraId="160ED7B6" w14:textId="5704B4BA" w:rsidR="0064500F" w:rsidRDefault="007D43F1" w:rsidP="0051753E">
      <w:pPr>
        <w:rPr>
          <w:rFonts w:ascii="Arial" w:hAnsi="Arial" w:cs="Arial"/>
        </w:rPr>
      </w:pPr>
      <w:r>
        <w:rPr>
          <w:rFonts w:ascii="Arial" w:hAnsi="Arial" w:cs="Arial"/>
        </w:rPr>
        <w:t>The role of c</w:t>
      </w:r>
      <w:r w:rsidR="00EA0D4E">
        <w:rPr>
          <w:rFonts w:ascii="Arial" w:hAnsi="Arial" w:cs="Arial"/>
        </w:rPr>
        <w:t>ontemporary Shari’a inference, especially with the increasing numbers of Muslims in Western societies,</w:t>
      </w:r>
      <w:r w:rsidR="00C428F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is therefore that of interpreting ancient texts to meet the contingencies of the twenty-first century. </w:t>
      </w:r>
      <w:r w:rsidR="00CF0C43">
        <w:rPr>
          <w:rFonts w:ascii="Arial" w:hAnsi="Arial" w:cs="Arial"/>
        </w:rPr>
        <w:t>In present</w:t>
      </w:r>
      <w:r w:rsidR="00EA0D4E">
        <w:rPr>
          <w:rFonts w:ascii="Arial" w:hAnsi="Arial" w:cs="Arial"/>
        </w:rPr>
        <w:t xml:space="preserve"> </w:t>
      </w:r>
      <w:r w:rsidR="002B0B70">
        <w:rPr>
          <w:rFonts w:ascii="Arial" w:hAnsi="Arial" w:cs="Arial"/>
        </w:rPr>
        <w:t xml:space="preserve">European </w:t>
      </w:r>
      <w:r w:rsidR="00EA0D4E">
        <w:rPr>
          <w:rFonts w:ascii="Arial" w:hAnsi="Arial" w:cs="Arial"/>
        </w:rPr>
        <w:t>societies, Shari’a is often parallel to state laws, and considerations on</w:t>
      </w:r>
      <w:r w:rsidR="00CF0C43">
        <w:rPr>
          <w:rFonts w:ascii="Arial" w:hAnsi="Arial" w:cs="Arial"/>
        </w:rPr>
        <w:t xml:space="preserve">, for example, </w:t>
      </w:r>
      <w:r w:rsidR="00E674FF">
        <w:rPr>
          <w:rFonts w:ascii="Arial" w:hAnsi="Arial" w:cs="Arial"/>
        </w:rPr>
        <w:t xml:space="preserve">stem cell research, </w:t>
      </w:r>
      <w:r w:rsidR="00EA0D4E">
        <w:rPr>
          <w:rFonts w:ascii="Arial" w:hAnsi="Arial" w:cs="Arial"/>
        </w:rPr>
        <w:t xml:space="preserve">organ transplants, feminist politics and </w:t>
      </w:r>
      <w:r w:rsidR="00E674FF">
        <w:rPr>
          <w:rFonts w:ascii="Arial" w:hAnsi="Arial" w:cs="Arial"/>
        </w:rPr>
        <w:t xml:space="preserve">international </w:t>
      </w:r>
      <w:r w:rsidR="00EA0D4E">
        <w:rPr>
          <w:rFonts w:ascii="Arial" w:hAnsi="Arial" w:cs="Arial"/>
        </w:rPr>
        <w:t>mass media</w:t>
      </w:r>
      <w:r w:rsidR="00C428FE">
        <w:rPr>
          <w:rFonts w:ascii="Arial" w:hAnsi="Arial" w:cs="Arial"/>
        </w:rPr>
        <w:t xml:space="preserve"> </w:t>
      </w:r>
      <w:r w:rsidR="00CF0C43">
        <w:rPr>
          <w:rFonts w:ascii="Arial" w:hAnsi="Arial" w:cs="Arial"/>
        </w:rPr>
        <w:t>are foreign to the structuring</w:t>
      </w:r>
      <w:r w:rsidR="00EA0D4E">
        <w:rPr>
          <w:rFonts w:ascii="Arial" w:hAnsi="Arial" w:cs="Arial"/>
        </w:rPr>
        <w:t xml:space="preserve"> of society in a seventh century nomadic population. </w:t>
      </w:r>
      <w:r w:rsidR="008812A9">
        <w:rPr>
          <w:rFonts w:ascii="Arial" w:hAnsi="Arial" w:cs="Arial"/>
        </w:rPr>
        <w:t xml:space="preserve">The </w:t>
      </w:r>
      <w:r w:rsidR="0064500F">
        <w:rPr>
          <w:rFonts w:ascii="Arial" w:hAnsi="Arial" w:cs="Arial"/>
        </w:rPr>
        <w:t xml:space="preserve">era of the </w:t>
      </w:r>
      <w:r w:rsidR="008812A9">
        <w:rPr>
          <w:rFonts w:ascii="Arial" w:hAnsi="Arial" w:cs="Arial"/>
        </w:rPr>
        <w:t>Prophet as the point of authority ended with his death;</w:t>
      </w:r>
      <w:r w:rsidR="0064500F">
        <w:rPr>
          <w:rFonts w:ascii="Arial" w:hAnsi="Arial" w:cs="Arial"/>
        </w:rPr>
        <w:t xml:space="preserve"> authority was deposited in the Islamic jurists</w:t>
      </w:r>
      <w:r w:rsidR="0019256A">
        <w:rPr>
          <w:rFonts w:ascii="Arial" w:hAnsi="Arial" w:cs="Arial"/>
        </w:rPr>
        <w:t>. However, d</w:t>
      </w:r>
      <w:r w:rsidR="0064500F">
        <w:rPr>
          <w:rFonts w:ascii="Arial" w:hAnsi="Arial" w:cs="Arial"/>
        </w:rPr>
        <w:t>uring the colo</w:t>
      </w:r>
      <w:r w:rsidR="00A62A02">
        <w:rPr>
          <w:rFonts w:ascii="Arial" w:hAnsi="Arial" w:cs="Arial"/>
        </w:rPr>
        <w:t>nial years, British case law, and</w:t>
      </w:r>
      <w:r w:rsidR="0064500F">
        <w:rPr>
          <w:rFonts w:ascii="Arial" w:hAnsi="Arial" w:cs="Arial"/>
        </w:rPr>
        <w:t xml:space="preserve"> the French Penal code,</w:t>
      </w:r>
      <w:r w:rsidR="00A62A02">
        <w:rPr>
          <w:rFonts w:ascii="Arial" w:hAnsi="Arial" w:cs="Arial"/>
        </w:rPr>
        <w:t xml:space="preserve"> were</w:t>
      </w:r>
      <w:r w:rsidR="0064500F">
        <w:rPr>
          <w:rFonts w:ascii="Arial" w:hAnsi="Arial" w:cs="Arial"/>
        </w:rPr>
        <w:t xml:space="preserve"> introduced in</w:t>
      </w:r>
      <w:r w:rsidR="00F70275">
        <w:rPr>
          <w:rFonts w:ascii="Arial" w:hAnsi="Arial" w:cs="Arial"/>
        </w:rPr>
        <w:t>to</w:t>
      </w:r>
      <w:r w:rsidR="0064500F">
        <w:rPr>
          <w:rFonts w:ascii="Arial" w:hAnsi="Arial" w:cs="Arial"/>
        </w:rPr>
        <w:t xml:space="preserve"> many Muslim countries such as </w:t>
      </w:r>
      <w:r w:rsidR="00EF0A92">
        <w:rPr>
          <w:rFonts w:ascii="Arial" w:hAnsi="Arial" w:cs="Arial"/>
        </w:rPr>
        <w:t xml:space="preserve">Egypt, </w:t>
      </w:r>
      <w:r w:rsidR="00BB6596">
        <w:rPr>
          <w:rFonts w:ascii="Arial" w:hAnsi="Arial" w:cs="Arial"/>
        </w:rPr>
        <w:t xml:space="preserve">India, </w:t>
      </w:r>
      <w:r w:rsidR="00EF0A92">
        <w:rPr>
          <w:rFonts w:ascii="Arial" w:hAnsi="Arial" w:cs="Arial"/>
        </w:rPr>
        <w:t xml:space="preserve">Algeria and Morocco, </w:t>
      </w:r>
      <w:r>
        <w:rPr>
          <w:rFonts w:ascii="Arial" w:hAnsi="Arial" w:cs="Arial"/>
        </w:rPr>
        <w:t xml:space="preserve">and </w:t>
      </w:r>
      <w:r w:rsidR="00245C57">
        <w:rPr>
          <w:rFonts w:ascii="Arial" w:hAnsi="Arial" w:cs="Arial"/>
        </w:rPr>
        <w:t xml:space="preserve">the nation state </w:t>
      </w:r>
      <w:r w:rsidR="00487223">
        <w:rPr>
          <w:rFonts w:ascii="Arial" w:hAnsi="Arial" w:cs="Arial"/>
        </w:rPr>
        <w:t xml:space="preserve">downgraded Shari’a to </w:t>
      </w:r>
      <w:r w:rsidR="00C41FC7">
        <w:rPr>
          <w:rFonts w:ascii="Arial" w:hAnsi="Arial" w:cs="Arial"/>
        </w:rPr>
        <w:t xml:space="preserve">the role of uncodified </w:t>
      </w:r>
      <w:r w:rsidR="00487223">
        <w:rPr>
          <w:rFonts w:ascii="Arial" w:hAnsi="Arial" w:cs="Arial"/>
        </w:rPr>
        <w:t xml:space="preserve">customary law. </w:t>
      </w:r>
      <w:r w:rsidR="00970709">
        <w:rPr>
          <w:rFonts w:ascii="Arial" w:hAnsi="Arial" w:cs="Arial"/>
        </w:rPr>
        <w:t xml:space="preserve">With the emphasis on secularity in Modernism, </w:t>
      </w:r>
      <w:r w:rsidR="002B0B70">
        <w:rPr>
          <w:rFonts w:ascii="Arial" w:hAnsi="Arial" w:cs="Arial"/>
        </w:rPr>
        <w:t xml:space="preserve">Shari’a discourse </w:t>
      </w:r>
      <w:r w:rsidR="00073D68">
        <w:rPr>
          <w:rFonts w:ascii="Arial" w:hAnsi="Arial" w:cs="Arial"/>
        </w:rPr>
        <w:t xml:space="preserve">thus moved from its public, societal </w:t>
      </w:r>
      <w:r w:rsidR="006B15DF">
        <w:rPr>
          <w:rFonts w:ascii="Arial" w:hAnsi="Arial" w:cs="Arial"/>
        </w:rPr>
        <w:t xml:space="preserve">well-being </w:t>
      </w:r>
      <w:r w:rsidR="00073D68">
        <w:rPr>
          <w:rFonts w:ascii="Arial" w:hAnsi="Arial" w:cs="Arial"/>
        </w:rPr>
        <w:t xml:space="preserve">role </w:t>
      </w:r>
      <w:r w:rsidR="00C41FC7">
        <w:rPr>
          <w:rFonts w:ascii="Arial" w:hAnsi="Arial" w:cs="Arial"/>
        </w:rPr>
        <w:t>in</w:t>
      </w:r>
      <w:r w:rsidR="00073D68">
        <w:rPr>
          <w:rFonts w:ascii="Arial" w:hAnsi="Arial" w:cs="Arial"/>
        </w:rPr>
        <w:t>to the private sphere</w:t>
      </w:r>
      <w:r w:rsidR="00B842C4">
        <w:rPr>
          <w:rFonts w:ascii="Arial" w:hAnsi="Arial" w:cs="Arial"/>
        </w:rPr>
        <w:t>, and with this move ‘</w:t>
      </w:r>
      <w:r w:rsidR="00A62A02">
        <w:rPr>
          <w:rFonts w:ascii="Arial" w:hAnsi="Arial" w:cs="Arial"/>
        </w:rPr>
        <w:t>slowly drifted away from no</w:t>
      </w:r>
      <w:r w:rsidR="009159B1">
        <w:rPr>
          <w:rFonts w:ascii="Arial" w:hAnsi="Arial" w:cs="Arial"/>
        </w:rPr>
        <w:t>tions of morality’</w:t>
      </w:r>
      <w:r w:rsidR="009159B1">
        <w:rPr>
          <w:rStyle w:val="FootnoteReference"/>
          <w:rFonts w:ascii="Arial" w:hAnsi="Arial" w:cs="Arial"/>
        </w:rPr>
        <w:footnoteReference w:id="30"/>
      </w:r>
      <w:r w:rsidR="00BD604E">
        <w:rPr>
          <w:rFonts w:ascii="Arial" w:hAnsi="Arial" w:cs="Arial"/>
        </w:rPr>
        <w:t>.</w:t>
      </w:r>
      <w:r w:rsidR="009159B1">
        <w:rPr>
          <w:rFonts w:ascii="Arial" w:hAnsi="Arial" w:cs="Arial"/>
        </w:rPr>
        <w:t xml:space="preserve"> </w:t>
      </w:r>
      <w:r w:rsidR="00073D68">
        <w:rPr>
          <w:rFonts w:ascii="Arial" w:hAnsi="Arial" w:cs="Arial"/>
        </w:rPr>
        <w:t xml:space="preserve">It is not </w:t>
      </w:r>
      <w:r w:rsidR="009E5E2A">
        <w:rPr>
          <w:rFonts w:ascii="Arial" w:hAnsi="Arial" w:cs="Arial"/>
        </w:rPr>
        <w:t>surprising, therefore, that post-modern radicalism in</w:t>
      </w:r>
      <w:r w:rsidR="00073D68">
        <w:rPr>
          <w:rFonts w:ascii="Arial" w:hAnsi="Arial" w:cs="Arial"/>
        </w:rPr>
        <w:t xml:space="preserve"> </w:t>
      </w:r>
      <w:r w:rsidR="0052200D">
        <w:rPr>
          <w:rFonts w:ascii="Arial" w:hAnsi="Arial" w:cs="Arial"/>
        </w:rPr>
        <w:t xml:space="preserve">Islamic </w:t>
      </w:r>
      <w:r w:rsidR="00073D68">
        <w:rPr>
          <w:rFonts w:ascii="Arial" w:hAnsi="Arial" w:cs="Arial"/>
        </w:rPr>
        <w:t>states such as Iran</w:t>
      </w:r>
      <w:r w:rsidR="0052200D">
        <w:rPr>
          <w:rFonts w:ascii="Arial" w:hAnsi="Arial" w:cs="Arial"/>
        </w:rPr>
        <w:t xml:space="preserve"> and </w:t>
      </w:r>
      <w:r w:rsidR="00E674FF">
        <w:rPr>
          <w:rFonts w:ascii="Arial" w:hAnsi="Arial" w:cs="Arial"/>
        </w:rPr>
        <w:t xml:space="preserve">parts of </w:t>
      </w:r>
      <w:r w:rsidR="00C96C89">
        <w:rPr>
          <w:rFonts w:ascii="Arial" w:hAnsi="Arial" w:cs="Arial"/>
        </w:rPr>
        <w:t>Nigeria turned</w:t>
      </w:r>
      <w:r w:rsidR="00176606">
        <w:rPr>
          <w:rFonts w:ascii="Arial" w:hAnsi="Arial" w:cs="Arial"/>
        </w:rPr>
        <w:t>, during the latter years of the twentieth century,</w:t>
      </w:r>
      <w:r w:rsidR="00C96C89">
        <w:rPr>
          <w:rFonts w:ascii="Arial" w:hAnsi="Arial" w:cs="Arial"/>
        </w:rPr>
        <w:t xml:space="preserve"> towards what they saw as less complex and more orthodox forms of </w:t>
      </w:r>
      <w:r w:rsidR="00176606">
        <w:rPr>
          <w:rFonts w:ascii="Arial" w:hAnsi="Arial" w:cs="Arial"/>
        </w:rPr>
        <w:t>classical Islamic law</w:t>
      </w:r>
      <w:r w:rsidR="00C96C89">
        <w:rPr>
          <w:rFonts w:ascii="Arial" w:hAnsi="Arial" w:cs="Arial"/>
        </w:rPr>
        <w:t xml:space="preserve">. </w:t>
      </w:r>
      <w:r w:rsidR="00C10033">
        <w:rPr>
          <w:rFonts w:ascii="Arial" w:hAnsi="Arial" w:cs="Arial"/>
        </w:rPr>
        <w:t>The j</w:t>
      </w:r>
      <w:r w:rsidR="006B15DF">
        <w:rPr>
          <w:rFonts w:ascii="Arial" w:hAnsi="Arial" w:cs="Arial"/>
        </w:rPr>
        <w:t xml:space="preserve">uristic diversity </w:t>
      </w:r>
      <w:r w:rsidR="00C10033">
        <w:rPr>
          <w:rFonts w:ascii="Arial" w:hAnsi="Arial" w:cs="Arial"/>
        </w:rPr>
        <w:t xml:space="preserve">of debate and contextualisation </w:t>
      </w:r>
      <w:r w:rsidR="006B15DF">
        <w:rPr>
          <w:rFonts w:ascii="Arial" w:hAnsi="Arial" w:cs="Arial"/>
        </w:rPr>
        <w:t>was thus reduced; Ama</w:t>
      </w:r>
      <w:r w:rsidR="00A54DDB">
        <w:rPr>
          <w:rFonts w:ascii="Arial" w:hAnsi="Arial" w:cs="Arial"/>
        </w:rPr>
        <w:t>rat and Griffel note</w:t>
      </w:r>
      <w:r w:rsidR="006B15DF">
        <w:rPr>
          <w:rFonts w:ascii="Arial" w:hAnsi="Arial" w:cs="Arial"/>
        </w:rPr>
        <w:t xml:space="preserve"> that</w:t>
      </w:r>
      <w:r w:rsidR="00E674FF">
        <w:rPr>
          <w:rFonts w:ascii="Arial" w:hAnsi="Arial" w:cs="Arial"/>
        </w:rPr>
        <w:t xml:space="preserve"> </w:t>
      </w:r>
      <w:r w:rsidR="00E8633D">
        <w:rPr>
          <w:rFonts w:ascii="Arial" w:hAnsi="Arial" w:cs="Arial"/>
        </w:rPr>
        <w:t>Shari’</w:t>
      </w:r>
      <w:r w:rsidR="00A54DDB">
        <w:rPr>
          <w:rFonts w:ascii="Arial" w:hAnsi="Arial" w:cs="Arial"/>
        </w:rPr>
        <w:t>a has, in these areas, become more important than in the previous 200 years; they fear that it has also become harsher</w:t>
      </w:r>
      <w:r w:rsidR="009E5E2A">
        <w:rPr>
          <w:rFonts w:ascii="Arial" w:hAnsi="Arial" w:cs="Arial"/>
        </w:rPr>
        <w:t>,</w:t>
      </w:r>
      <w:r w:rsidR="00A54DDB">
        <w:rPr>
          <w:rFonts w:ascii="Arial" w:hAnsi="Arial" w:cs="Arial"/>
        </w:rPr>
        <w:t xml:space="preserve"> and write</w:t>
      </w:r>
      <w:r w:rsidR="0019256A">
        <w:rPr>
          <w:rFonts w:ascii="Arial" w:hAnsi="Arial" w:cs="Arial"/>
        </w:rPr>
        <w:t>:</w:t>
      </w:r>
      <w:r w:rsidR="00A54DDB">
        <w:rPr>
          <w:rFonts w:ascii="Arial" w:hAnsi="Arial" w:cs="Arial"/>
        </w:rPr>
        <w:t xml:space="preserve"> ‘</w:t>
      </w:r>
      <w:r w:rsidR="00E674FF">
        <w:rPr>
          <w:rFonts w:ascii="Arial" w:hAnsi="Arial" w:cs="Arial"/>
        </w:rPr>
        <w:t>Muslim modernists are a far less audible voice these days’.</w:t>
      </w:r>
      <w:r w:rsidR="00E674FF">
        <w:rPr>
          <w:rStyle w:val="FootnoteReference"/>
          <w:rFonts w:ascii="Arial" w:hAnsi="Arial" w:cs="Arial"/>
        </w:rPr>
        <w:footnoteReference w:id="31"/>
      </w:r>
      <w:r w:rsidR="00C10033">
        <w:rPr>
          <w:rFonts w:ascii="Arial" w:hAnsi="Arial" w:cs="Arial"/>
        </w:rPr>
        <w:t xml:space="preserve"> </w:t>
      </w:r>
    </w:p>
    <w:p w14:paraId="5C9D1196" w14:textId="77777777" w:rsidR="00446FB6" w:rsidRDefault="00446FB6" w:rsidP="0051753E">
      <w:pPr>
        <w:rPr>
          <w:rFonts w:ascii="Arial" w:hAnsi="Arial" w:cs="Arial"/>
        </w:rPr>
      </w:pPr>
    </w:p>
    <w:p w14:paraId="127A37E3" w14:textId="2A29D3A8" w:rsidR="0089110B" w:rsidRDefault="00C749F9" w:rsidP="0051753E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Some </w:t>
      </w:r>
      <w:r w:rsidR="00C41FC7">
        <w:rPr>
          <w:rFonts w:ascii="Arial" w:hAnsi="Arial" w:cs="Arial"/>
        </w:rPr>
        <w:t>constituents of the post-modern era</w:t>
      </w:r>
      <w:r w:rsidR="00C10033">
        <w:rPr>
          <w:rFonts w:ascii="Arial" w:hAnsi="Arial" w:cs="Arial"/>
        </w:rPr>
        <w:t>,</w:t>
      </w:r>
      <w:r w:rsidR="00176606">
        <w:rPr>
          <w:rFonts w:ascii="Arial" w:hAnsi="Arial" w:cs="Arial"/>
        </w:rPr>
        <w:t xml:space="preserve"> however, reinforce</w:t>
      </w:r>
      <w:r w:rsidR="00C41FC7">
        <w:rPr>
          <w:rFonts w:ascii="Arial" w:hAnsi="Arial" w:cs="Arial"/>
        </w:rPr>
        <w:t xml:space="preserve"> the </w:t>
      </w:r>
      <w:r>
        <w:rPr>
          <w:rFonts w:ascii="Arial" w:hAnsi="Arial" w:cs="Arial"/>
        </w:rPr>
        <w:t xml:space="preserve">continued tradition of using Shar’ia as a means to well-being. These </w:t>
      </w:r>
      <w:r w:rsidR="00066C37">
        <w:rPr>
          <w:rFonts w:ascii="Arial" w:hAnsi="Arial" w:cs="Arial"/>
        </w:rPr>
        <w:t xml:space="preserve">are the characteristics </w:t>
      </w:r>
      <w:r w:rsidR="00C10033">
        <w:rPr>
          <w:rFonts w:ascii="Arial" w:hAnsi="Arial" w:cs="Arial"/>
        </w:rPr>
        <w:t xml:space="preserve">of doubt, of questioning and </w:t>
      </w:r>
      <w:r w:rsidR="00066C37">
        <w:rPr>
          <w:rFonts w:ascii="Arial" w:hAnsi="Arial" w:cs="Arial"/>
        </w:rPr>
        <w:t xml:space="preserve">the importance of the private conscience of individuals, linked to increasing spirituality. For example, in a study of </w:t>
      </w:r>
      <w:r w:rsidR="006559DD">
        <w:rPr>
          <w:rFonts w:ascii="Arial" w:hAnsi="Arial" w:cs="Arial"/>
        </w:rPr>
        <w:t xml:space="preserve">Muslim </w:t>
      </w:r>
      <w:r w:rsidR="00066C37">
        <w:rPr>
          <w:rFonts w:ascii="Arial" w:hAnsi="Arial" w:cs="Arial"/>
        </w:rPr>
        <w:t>women talking about divorce, Macfarlane</w:t>
      </w:r>
      <w:r w:rsidR="00066C37">
        <w:rPr>
          <w:rStyle w:val="FootnoteReference"/>
          <w:rFonts w:ascii="Arial" w:hAnsi="Arial" w:cs="Arial"/>
        </w:rPr>
        <w:footnoteReference w:id="32"/>
      </w:r>
      <w:r w:rsidR="004C41E8">
        <w:rPr>
          <w:rFonts w:ascii="Arial" w:hAnsi="Arial" w:cs="Arial"/>
        </w:rPr>
        <w:t xml:space="preserve"> </w:t>
      </w:r>
      <w:r w:rsidR="0073670C">
        <w:rPr>
          <w:rFonts w:ascii="Arial" w:hAnsi="Arial" w:cs="Arial"/>
        </w:rPr>
        <w:t>notes the wider trend towards faith as a personal experience</w:t>
      </w:r>
      <w:r w:rsidR="009E5E2A">
        <w:rPr>
          <w:rFonts w:ascii="Arial" w:hAnsi="Arial" w:cs="Arial"/>
        </w:rPr>
        <w:t>,</w:t>
      </w:r>
      <w:r w:rsidR="0073670C">
        <w:rPr>
          <w:rFonts w:ascii="Arial" w:hAnsi="Arial" w:cs="Arial"/>
        </w:rPr>
        <w:t xml:space="preserve"> and </w:t>
      </w:r>
      <w:r w:rsidR="004C41E8">
        <w:rPr>
          <w:rFonts w:ascii="Arial" w:hAnsi="Arial" w:cs="Arial"/>
        </w:rPr>
        <w:t xml:space="preserve">stresses </w:t>
      </w:r>
      <w:r w:rsidR="0073670C">
        <w:rPr>
          <w:rFonts w:ascii="Arial" w:hAnsi="Arial" w:cs="Arial"/>
        </w:rPr>
        <w:t>‘</w:t>
      </w:r>
      <w:r w:rsidR="004C41E8">
        <w:rPr>
          <w:rFonts w:ascii="Arial" w:hAnsi="Arial" w:cs="Arial"/>
        </w:rPr>
        <w:t>t</w:t>
      </w:r>
      <w:r w:rsidR="0073670C">
        <w:rPr>
          <w:rFonts w:ascii="Arial" w:hAnsi="Arial" w:cs="Arial"/>
        </w:rPr>
        <w:t>aking</w:t>
      </w:r>
      <w:r w:rsidR="004C41E8">
        <w:rPr>
          <w:rFonts w:ascii="Arial" w:hAnsi="Arial" w:cs="Arial"/>
        </w:rPr>
        <w:t xml:space="preserve"> personal responsibility for </w:t>
      </w:r>
      <w:r w:rsidR="0073670C">
        <w:rPr>
          <w:rFonts w:ascii="Arial" w:hAnsi="Arial" w:cs="Arial"/>
        </w:rPr>
        <w:t>the moral order of one’s life’.</w:t>
      </w:r>
      <w:r w:rsidR="004C41E8">
        <w:rPr>
          <w:rFonts w:ascii="Arial" w:hAnsi="Arial" w:cs="Arial"/>
        </w:rPr>
        <w:t xml:space="preserve"> </w:t>
      </w:r>
      <w:r w:rsidR="007D6CD7">
        <w:rPr>
          <w:rFonts w:ascii="Arial" w:hAnsi="Arial" w:cs="Arial"/>
        </w:rPr>
        <w:t xml:space="preserve">Thus Shari’a for the twenty-first century Muslim is a source for following society’s norms of </w:t>
      </w:r>
      <w:r w:rsidR="00EB5B8B">
        <w:rPr>
          <w:rFonts w:ascii="Arial" w:hAnsi="Arial" w:cs="Arial"/>
        </w:rPr>
        <w:t>equality and human rights</w:t>
      </w:r>
      <w:r w:rsidR="007D6CD7">
        <w:rPr>
          <w:rFonts w:ascii="Arial" w:hAnsi="Arial" w:cs="Arial"/>
        </w:rPr>
        <w:t>, but also seeking grace in the eyes of God.</w:t>
      </w:r>
      <w:r w:rsidR="009E5E2A">
        <w:rPr>
          <w:rFonts w:ascii="Arial" w:hAnsi="Arial" w:cs="Arial"/>
        </w:rPr>
        <w:t xml:space="preserve"> </w:t>
      </w:r>
    </w:p>
    <w:p w14:paraId="20D447DA" w14:textId="77777777" w:rsidR="009E5E2A" w:rsidRDefault="009E5E2A" w:rsidP="0051753E">
      <w:pPr>
        <w:rPr>
          <w:rFonts w:ascii="Arial" w:hAnsi="Arial" w:cs="Arial"/>
        </w:rPr>
      </w:pPr>
    </w:p>
    <w:p w14:paraId="4934F563" w14:textId="43D2D78C" w:rsidR="00A42658" w:rsidRDefault="000607A0" w:rsidP="00A42658">
      <w:pPr>
        <w:rPr>
          <w:rFonts w:ascii="Arial" w:hAnsi="Arial" w:cs="Arial"/>
        </w:rPr>
      </w:pPr>
      <w:r>
        <w:rPr>
          <w:rFonts w:ascii="Arial" w:hAnsi="Arial" w:cs="Arial"/>
        </w:rPr>
        <w:t>Hallaq</w:t>
      </w:r>
      <w:r w:rsidR="00233ECF">
        <w:rPr>
          <w:rStyle w:val="FootnoteReference"/>
          <w:rFonts w:ascii="Arial" w:hAnsi="Arial" w:cs="Arial"/>
        </w:rPr>
        <w:footnoteReference w:id="33"/>
      </w:r>
      <w:r w:rsidR="00233ECF">
        <w:rPr>
          <w:rFonts w:ascii="Arial" w:hAnsi="Arial" w:cs="Arial"/>
        </w:rPr>
        <w:t xml:space="preserve"> recounts the report of Muhammad asking Jabal how he will come to a decision if neither the Qur’an nor the Sunna provide an answer; Jabal replied: </w:t>
      </w:r>
      <w:r w:rsidR="00207C1C">
        <w:rPr>
          <w:rFonts w:ascii="Arial" w:hAnsi="Arial" w:cs="Arial"/>
        </w:rPr>
        <w:t>‘</w:t>
      </w:r>
      <w:r w:rsidR="00233ECF">
        <w:rPr>
          <w:rFonts w:ascii="Arial" w:hAnsi="Arial" w:cs="Arial"/>
        </w:rPr>
        <w:t>I will exercise my own legal reasoning’. Through reasoning</w:t>
      </w:r>
      <w:r w:rsidR="00432DE0">
        <w:rPr>
          <w:rFonts w:ascii="Arial" w:hAnsi="Arial" w:cs="Arial"/>
        </w:rPr>
        <w:t>,</w:t>
      </w:r>
      <w:r w:rsidR="00233ECF">
        <w:rPr>
          <w:rFonts w:ascii="Arial" w:hAnsi="Arial" w:cs="Arial"/>
        </w:rPr>
        <w:t xml:space="preserve"> new cases for </w:t>
      </w:r>
      <w:r w:rsidR="00432DE0">
        <w:rPr>
          <w:rFonts w:ascii="Arial" w:hAnsi="Arial" w:cs="Arial"/>
        </w:rPr>
        <w:t xml:space="preserve">interpretation can be inferred, and Shari’a ethics can be equipped to deal with the evolving characteristics of each age. </w:t>
      </w:r>
      <w:r w:rsidR="00A42658">
        <w:rPr>
          <w:rFonts w:ascii="Arial" w:hAnsi="Arial" w:cs="Arial"/>
        </w:rPr>
        <w:t>The importance of M</w:t>
      </w:r>
      <w:r w:rsidR="00432DE0">
        <w:rPr>
          <w:rFonts w:ascii="Arial" w:hAnsi="Arial" w:cs="Arial"/>
        </w:rPr>
        <w:t>uslims’ own reasonin</w:t>
      </w:r>
      <w:r w:rsidR="00A42658">
        <w:rPr>
          <w:rFonts w:ascii="Arial" w:hAnsi="Arial" w:cs="Arial"/>
        </w:rPr>
        <w:t>g is a necessary part of this process.</w:t>
      </w:r>
      <w:r w:rsidR="00A42658" w:rsidRPr="00A42658">
        <w:rPr>
          <w:rFonts w:ascii="Arial" w:hAnsi="Arial" w:cs="Arial"/>
        </w:rPr>
        <w:t xml:space="preserve"> </w:t>
      </w:r>
      <w:r w:rsidR="008F7045">
        <w:rPr>
          <w:rFonts w:ascii="Arial" w:hAnsi="Arial" w:cs="Arial"/>
        </w:rPr>
        <w:t>This path has been described as ‘an ongoing discourse on how to be a good Muslim within a comm</w:t>
      </w:r>
      <w:r w:rsidR="006C12AE">
        <w:rPr>
          <w:rFonts w:ascii="Arial" w:hAnsi="Arial" w:cs="Arial"/>
        </w:rPr>
        <w:t>unal system’</w:t>
      </w:r>
      <w:r w:rsidR="006C12AE">
        <w:rPr>
          <w:rStyle w:val="FootnoteReference"/>
          <w:rFonts w:ascii="Arial" w:hAnsi="Arial" w:cs="Arial"/>
        </w:rPr>
        <w:footnoteReference w:id="34"/>
      </w:r>
      <w:r w:rsidR="006C12AE">
        <w:rPr>
          <w:rFonts w:ascii="Arial" w:hAnsi="Arial" w:cs="Arial"/>
        </w:rPr>
        <w:t>; f</w:t>
      </w:r>
      <w:r w:rsidR="00A42658">
        <w:rPr>
          <w:rFonts w:ascii="Arial" w:hAnsi="Arial" w:cs="Arial"/>
        </w:rPr>
        <w:t xml:space="preserve">or the twenty-first century, Shari’a </w:t>
      </w:r>
      <w:r w:rsidR="00176606">
        <w:rPr>
          <w:rFonts w:ascii="Arial" w:hAnsi="Arial" w:cs="Arial"/>
        </w:rPr>
        <w:t xml:space="preserve">can </w:t>
      </w:r>
      <w:r w:rsidR="00A42658">
        <w:rPr>
          <w:rFonts w:ascii="Arial" w:hAnsi="Arial" w:cs="Arial"/>
        </w:rPr>
        <w:t>therefore</w:t>
      </w:r>
      <w:r w:rsidR="00176606">
        <w:rPr>
          <w:rFonts w:ascii="Arial" w:hAnsi="Arial" w:cs="Arial"/>
        </w:rPr>
        <w:t xml:space="preserve"> remain </w:t>
      </w:r>
      <w:r w:rsidR="004C6101">
        <w:rPr>
          <w:rFonts w:ascii="Arial" w:hAnsi="Arial" w:cs="Arial"/>
        </w:rPr>
        <w:t xml:space="preserve">both </w:t>
      </w:r>
      <w:r w:rsidR="00176606">
        <w:rPr>
          <w:rFonts w:ascii="Arial" w:hAnsi="Arial" w:cs="Arial"/>
        </w:rPr>
        <w:t>the source of life</w:t>
      </w:r>
      <w:r w:rsidR="00207C1C">
        <w:rPr>
          <w:rFonts w:ascii="Arial" w:hAnsi="Arial" w:cs="Arial"/>
        </w:rPr>
        <w:t>,</w:t>
      </w:r>
      <w:r w:rsidR="00176606">
        <w:rPr>
          <w:rFonts w:ascii="Arial" w:hAnsi="Arial" w:cs="Arial"/>
        </w:rPr>
        <w:t xml:space="preserve"> </w:t>
      </w:r>
      <w:r w:rsidR="004C6101">
        <w:rPr>
          <w:rFonts w:ascii="Arial" w:hAnsi="Arial" w:cs="Arial"/>
        </w:rPr>
        <w:t>and the believers’ path</w:t>
      </w:r>
      <w:r w:rsidR="00A42658">
        <w:rPr>
          <w:rFonts w:ascii="Arial" w:hAnsi="Arial" w:cs="Arial"/>
        </w:rPr>
        <w:t xml:space="preserve"> to</w:t>
      </w:r>
      <w:r w:rsidR="004C6101">
        <w:rPr>
          <w:rFonts w:ascii="Arial" w:hAnsi="Arial" w:cs="Arial"/>
        </w:rPr>
        <w:t xml:space="preserve">wards a </w:t>
      </w:r>
      <w:r w:rsidR="00A42658">
        <w:rPr>
          <w:rFonts w:ascii="Arial" w:hAnsi="Arial" w:cs="Arial"/>
        </w:rPr>
        <w:t>divine ideal.</w:t>
      </w:r>
      <w:r w:rsidR="00176606">
        <w:rPr>
          <w:rFonts w:ascii="Arial" w:hAnsi="Arial" w:cs="Arial"/>
        </w:rPr>
        <w:t xml:space="preserve"> </w:t>
      </w:r>
    </w:p>
    <w:p w14:paraId="002B8875" w14:textId="77777777" w:rsidR="004C6101" w:rsidRDefault="004C6101" w:rsidP="00A42658">
      <w:pPr>
        <w:rPr>
          <w:rFonts w:ascii="Arial" w:hAnsi="Arial" w:cs="Arial"/>
        </w:rPr>
      </w:pPr>
    </w:p>
    <w:p w14:paraId="51760715" w14:textId="77777777" w:rsidR="004C6101" w:rsidRDefault="004C6101" w:rsidP="00A42658">
      <w:pPr>
        <w:rPr>
          <w:rFonts w:ascii="Arial" w:hAnsi="Arial" w:cs="Arial"/>
        </w:rPr>
      </w:pPr>
    </w:p>
    <w:p w14:paraId="37FA8FDD" w14:textId="77777777" w:rsidR="004C6101" w:rsidRDefault="004C6101" w:rsidP="00A42658">
      <w:pPr>
        <w:rPr>
          <w:rFonts w:ascii="Arial" w:hAnsi="Arial" w:cs="Arial"/>
        </w:rPr>
      </w:pPr>
    </w:p>
    <w:p w14:paraId="226DE5F5" w14:textId="77777777" w:rsidR="004C6101" w:rsidRDefault="004C6101" w:rsidP="00A42658">
      <w:pPr>
        <w:rPr>
          <w:rFonts w:ascii="Arial" w:hAnsi="Arial" w:cs="Arial"/>
        </w:rPr>
      </w:pPr>
    </w:p>
    <w:p w14:paraId="6D1BA538" w14:textId="77777777" w:rsidR="004C6101" w:rsidRDefault="004C6101" w:rsidP="00A42658">
      <w:pPr>
        <w:rPr>
          <w:rFonts w:ascii="Arial" w:hAnsi="Arial" w:cs="Arial"/>
        </w:rPr>
      </w:pPr>
    </w:p>
    <w:p w14:paraId="589E3E8B" w14:textId="77777777" w:rsidR="004C6101" w:rsidRDefault="004C6101" w:rsidP="00A42658">
      <w:pPr>
        <w:rPr>
          <w:rFonts w:ascii="Arial" w:hAnsi="Arial" w:cs="Arial"/>
        </w:rPr>
      </w:pPr>
    </w:p>
    <w:p w14:paraId="49D2353C" w14:textId="77777777" w:rsidR="004C6101" w:rsidRDefault="004C6101" w:rsidP="00A42658">
      <w:pPr>
        <w:rPr>
          <w:rFonts w:ascii="Arial" w:hAnsi="Arial" w:cs="Arial"/>
        </w:rPr>
      </w:pPr>
    </w:p>
    <w:p w14:paraId="2051175D" w14:textId="77777777" w:rsidR="004C6101" w:rsidRDefault="004C6101" w:rsidP="00A42658">
      <w:pPr>
        <w:rPr>
          <w:rFonts w:ascii="Arial" w:hAnsi="Arial" w:cs="Arial"/>
        </w:rPr>
      </w:pPr>
    </w:p>
    <w:p w14:paraId="61FA1915" w14:textId="77777777" w:rsidR="004C6101" w:rsidRDefault="004C6101" w:rsidP="00A42658">
      <w:pPr>
        <w:rPr>
          <w:rFonts w:ascii="Arial" w:hAnsi="Arial" w:cs="Arial"/>
        </w:rPr>
      </w:pPr>
    </w:p>
    <w:p w14:paraId="52A133B6" w14:textId="77777777" w:rsidR="004C6101" w:rsidRDefault="004C6101" w:rsidP="00A42658">
      <w:pPr>
        <w:rPr>
          <w:rFonts w:ascii="Arial" w:hAnsi="Arial" w:cs="Arial"/>
        </w:rPr>
      </w:pPr>
    </w:p>
    <w:p w14:paraId="0D49BB57" w14:textId="77777777" w:rsidR="004C6101" w:rsidRDefault="004C6101" w:rsidP="00A42658">
      <w:pPr>
        <w:rPr>
          <w:rFonts w:ascii="Arial" w:hAnsi="Arial" w:cs="Arial"/>
        </w:rPr>
      </w:pPr>
    </w:p>
    <w:p w14:paraId="60A4B37F" w14:textId="77777777" w:rsidR="004C6101" w:rsidRDefault="004C6101" w:rsidP="00A42658">
      <w:pPr>
        <w:rPr>
          <w:rFonts w:ascii="Arial" w:hAnsi="Arial" w:cs="Arial"/>
        </w:rPr>
      </w:pPr>
    </w:p>
    <w:p w14:paraId="29870680" w14:textId="77777777" w:rsidR="004C6101" w:rsidRDefault="004C6101" w:rsidP="00A42658">
      <w:pPr>
        <w:rPr>
          <w:rFonts w:ascii="Arial" w:hAnsi="Arial" w:cs="Arial"/>
        </w:rPr>
      </w:pPr>
    </w:p>
    <w:p w14:paraId="3C111D8A" w14:textId="77777777" w:rsidR="004C6101" w:rsidRDefault="004C6101" w:rsidP="00A42658">
      <w:pPr>
        <w:rPr>
          <w:rFonts w:ascii="Arial" w:hAnsi="Arial" w:cs="Arial"/>
        </w:rPr>
      </w:pPr>
    </w:p>
    <w:p w14:paraId="77A70415" w14:textId="77777777" w:rsidR="004C6101" w:rsidRDefault="004C6101" w:rsidP="00A42658">
      <w:pPr>
        <w:rPr>
          <w:rFonts w:ascii="Arial" w:hAnsi="Arial" w:cs="Arial"/>
        </w:rPr>
      </w:pPr>
    </w:p>
    <w:p w14:paraId="5D54885F" w14:textId="77777777" w:rsidR="004C6101" w:rsidRDefault="004C6101" w:rsidP="00A42658">
      <w:pPr>
        <w:rPr>
          <w:rFonts w:ascii="Arial" w:hAnsi="Arial" w:cs="Arial"/>
        </w:rPr>
      </w:pPr>
    </w:p>
    <w:p w14:paraId="0F009056" w14:textId="77777777" w:rsidR="004C6101" w:rsidRDefault="004C6101" w:rsidP="00A42658">
      <w:pPr>
        <w:rPr>
          <w:rFonts w:ascii="Arial" w:hAnsi="Arial" w:cs="Arial"/>
        </w:rPr>
      </w:pPr>
    </w:p>
    <w:p w14:paraId="23ADF555" w14:textId="77777777" w:rsidR="004C6101" w:rsidRDefault="004C6101" w:rsidP="00A42658">
      <w:pPr>
        <w:rPr>
          <w:rFonts w:ascii="Arial" w:hAnsi="Arial" w:cs="Arial"/>
        </w:rPr>
      </w:pPr>
    </w:p>
    <w:p w14:paraId="63A9794C" w14:textId="77777777" w:rsidR="004C6101" w:rsidRDefault="004C6101" w:rsidP="00A42658">
      <w:pPr>
        <w:rPr>
          <w:rFonts w:ascii="Arial" w:hAnsi="Arial" w:cs="Arial"/>
        </w:rPr>
      </w:pPr>
    </w:p>
    <w:p w14:paraId="779F3405" w14:textId="77777777" w:rsidR="004C6101" w:rsidRDefault="004C6101" w:rsidP="00A42658">
      <w:pPr>
        <w:rPr>
          <w:rFonts w:ascii="Arial" w:hAnsi="Arial" w:cs="Arial"/>
        </w:rPr>
      </w:pPr>
    </w:p>
    <w:p w14:paraId="319B94BC" w14:textId="77777777" w:rsidR="004C6101" w:rsidRDefault="004C6101" w:rsidP="00A42658">
      <w:pPr>
        <w:rPr>
          <w:rFonts w:ascii="Arial" w:hAnsi="Arial" w:cs="Arial"/>
        </w:rPr>
      </w:pPr>
    </w:p>
    <w:p w14:paraId="38A5BFF2" w14:textId="77777777" w:rsidR="004C6101" w:rsidRDefault="004C6101" w:rsidP="00A42658">
      <w:pPr>
        <w:rPr>
          <w:rFonts w:ascii="Arial" w:hAnsi="Arial" w:cs="Arial"/>
        </w:rPr>
      </w:pPr>
    </w:p>
    <w:p w14:paraId="49C183FA" w14:textId="77777777" w:rsidR="004C6101" w:rsidRDefault="004C6101" w:rsidP="00A42658">
      <w:pPr>
        <w:rPr>
          <w:rFonts w:ascii="Arial" w:hAnsi="Arial" w:cs="Arial"/>
        </w:rPr>
      </w:pPr>
    </w:p>
    <w:p w14:paraId="1FF0D83A" w14:textId="77777777" w:rsidR="004C6101" w:rsidRDefault="004C6101" w:rsidP="00A42658">
      <w:pPr>
        <w:rPr>
          <w:rFonts w:ascii="Arial" w:hAnsi="Arial" w:cs="Arial"/>
        </w:rPr>
      </w:pPr>
    </w:p>
    <w:p w14:paraId="75A3EAB4" w14:textId="77777777" w:rsidR="004C6101" w:rsidRDefault="004C6101" w:rsidP="00A42658">
      <w:pPr>
        <w:rPr>
          <w:rFonts w:ascii="Arial" w:hAnsi="Arial" w:cs="Arial"/>
        </w:rPr>
      </w:pPr>
    </w:p>
    <w:p w14:paraId="2C700017" w14:textId="77777777" w:rsidR="004C6101" w:rsidRDefault="004C6101" w:rsidP="00A42658">
      <w:pPr>
        <w:rPr>
          <w:rFonts w:ascii="Arial" w:hAnsi="Arial" w:cs="Arial"/>
        </w:rPr>
      </w:pPr>
    </w:p>
    <w:p w14:paraId="5FC04034" w14:textId="77777777" w:rsidR="004C6101" w:rsidRDefault="004C6101" w:rsidP="00A42658">
      <w:pPr>
        <w:rPr>
          <w:rFonts w:ascii="Arial" w:hAnsi="Arial" w:cs="Arial"/>
        </w:rPr>
      </w:pPr>
    </w:p>
    <w:p w14:paraId="6D6C0087" w14:textId="77777777" w:rsidR="004C6101" w:rsidRDefault="004C6101" w:rsidP="00A42658">
      <w:pPr>
        <w:rPr>
          <w:rFonts w:ascii="Arial" w:hAnsi="Arial" w:cs="Arial"/>
        </w:rPr>
      </w:pPr>
    </w:p>
    <w:p w14:paraId="635D1BA0" w14:textId="77777777" w:rsidR="004C6101" w:rsidRDefault="004C6101" w:rsidP="00A42658">
      <w:pPr>
        <w:rPr>
          <w:rFonts w:ascii="Arial" w:hAnsi="Arial" w:cs="Arial"/>
        </w:rPr>
      </w:pPr>
    </w:p>
    <w:p w14:paraId="05F9A836" w14:textId="77777777" w:rsidR="004C6101" w:rsidRDefault="004C6101" w:rsidP="00A42658">
      <w:pPr>
        <w:rPr>
          <w:rFonts w:ascii="Arial" w:hAnsi="Arial" w:cs="Arial"/>
        </w:rPr>
      </w:pPr>
    </w:p>
    <w:p w14:paraId="55B6E659" w14:textId="77777777" w:rsidR="004C6101" w:rsidRDefault="004C6101" w:rsidP="00A42658">
      <w:pPr>
        <w:rPr>
          <w:rFonts w:ascii="Arial" w:hAnsi="Arial" w:cs="Arial"/>
        </w:rPr>
      </w:pPr>
    </w:p>
    <w:p w14:paraId="64AFD027" w14:textId="77777777" w:rsidR="004C6101" w:rsidRDefault="004C6101" w:rsidP="00A42658">
      <w:pPr>
        <w:rPr>
          <w:rFonts w:ascii="Arial" w:hAnsi="Arial" w:cs="Arial"/>
        </w:rPr>
      </w:pPr>
    </w:p>
    <w:p w14:paraId="47D1509E" w14:textId="77777777" w:rsidR="004C6101" w:rsidRDefault="004C6101" w:rsidP="00A42658">
      <w:pPr>
        <w:rPr>
          <w:rFonts w:ascii="Arial" w:hAnsi="Arial" w:cs="Arial"/>
        </w:rPr>
      </w:pPr>
    </w:p>
    <w:p w14:paraId="440E9F2E" w14:textId="77777777" w:rsidR="004C6101" w:rsidRDefault="004C6101" w:rsidP="00A42658">
      <w:pPr>
        <w:rPr>
          <w:rFonts w:ascii="Arial" w:hAnsi="Arial" w:cs="Arial"/>
        </w:rPr>
      </w:pPr>
    </w:p>
    <w:p w14:paraId="7FFD831F" w14:textId="77777777" w:rsidR="004C6101" w:rsidRDefault="004C6101" w:rsidP="00A42658">
      <w:pPr>
        <w:rPr>
          <w:rFonts w:ascii="Arial" w:hAnsi="Arial" w:cs="Arial"/>
        </w:rPr>
      </w:pPr>
    </w:p>
    <w:p w14:paraId="3B9C2D2E" w14:textId="77777777" w:rsidR="004C6101" w:rsidRDefault="004C6101" w:rsidP="00A42658">
      <w:pPr>
        <w:rPr>
          <w:rFonts w:ascii="Arial" w:hAnsi="Arial" w:cs="Arial"/>
        </w:rPr>
      </w:pPr>
    </w:p>
    <w:p w14:paraId="717E0D5B" w14:textId="77777777" w:rsidR="004C6101" w:rsidRDefault="004C6101" w:rsidP="00A42658">
      <w:pPr>
        <w:rPr>
          <w:rFonts w:ascii="Arial" w:hAnsi="Arial" w:cs="Arial"/>
        </w:rPr>
      </w:pPr>
    </w:p>
    <w:p w14:paraId="0BD35F7D" w14:textId="77777777" w:rsidR="004C6101" w:rsidRDefault="004C6101" w:rsidP="00A42658">
      <w:pPr>
        <w:rPr>
          <w:rFonts w:ascii="Arial" w:hAnsi="Arial" w:cs="Arial"/>
        </w:rPr>
      </w:pPr>
    </w:p>
    <w:p w14:paraId="4702E29A" w14:textId="77777777" w:rsidR="004C6101" w:rsidRDefault="004C6101" w:rsidP="00A42658">
      <w:pPr>
        <w:rPr>
          <w:rFonts w:ascii="Arial" w:hAnsi="Arial" w:cs="Arial"/>
        </w:rPr>
      </w:pPr>
    </w:p>
    <w:p w14:paraId="54BBFD85" w14:textId="77777777" w:rsidR="004C6101" w:rsidRDefault="004C6101" w:rsidP="00A42658">
      <w:pPr>
        <w:rPr>
          <w:rFonts w:ascii="Arial" w:hAnsi="Arial" w:cs="Arial"/>
        </w:rPr>
      </w:pPr>
    </w:p>
    <w:p w14:paraId="4AF9AD69" w14:textId="77777777" w:rsidR="004C6101" w:rsidRDefault="004C6101" w:rsidP="00A42658">
      <w:pPr>
        <w:rPr>
          <w:rFonts w:ascii="Arial" w:hAnsi="Arial" w:cs="Arial"/>
        </w:rPr>
      </w:pPr>
    </w:p>
    <w:p w14:paraId="677E63AB" w14:textId="77777777" w:rsidR="004C6101" w:rsidRDefault="004C6101" w:rsidP="00A42658">
      <w:pPr>
        <w:rPr>
          <w:rFonts w:ascii="Arial" w:hAnsi="Arial" w:cs="Arial"/>
        </w:rPr>
      </w:pPr>
    </w:p>
    <w:p w14:paraId="76C27EBE" w14:textId="77777777" w:rsidR="004C6101" w:rsidRDefault="004C6101" w:rsidP="00A42658">
      <w:pPr>
        <w:rPr>
          <w:rFonts w:ascii="Arial" w:hAnsi="Arial" w:cs="Arial"/>
        </w:rPr>
      </w:pPr>
    </w:p>
    <w:p w14:paraId="1E85473F" w14:textId="77777777" w:rsidR="004C6101" w:rsidRDefault="004C6101" w:rsidP="00A42658">
      <w:pPr>
        <w:rPr>
          <w:rFonts w:ascii="Arial" w:hAnsi="Arial" w:cs="Arial"/>
        </w:rPr>
      </w:pPr>
    </w:p>
    <w:p w14:paraId="7A0AF80D" w14:textId="77777777" w:rsidR="004C6101" w:rsidRDefault="004C6101" w:rsidP="00A42658">
      <w:pPr>
        <w:rPr>
          <w:rFonts w:ascii="Arial" w:hAnsi="Arial" w:cs="Arial"/>
        </w:rPr>
      </w:pPr>
    </w:p>
    <w:p w14:paraId="11DB0575" w14:textId="67A5A7AD" w:rsidR="004C6101" w:rsidRDefault="004C6101" w:rsidP="00A42658">
      <w:pPr>
        <w:rPr>
          <w:rFonts w:ascii="Arial" w:hAnsi="Arial" w:cs="Arial"/>
        </w:rPr>
      </w:pPr>
      <w:r>
        <w:rPr>
          <w:rFonts w:ascii="Arial" w:hAnsi="Arial" w:cs="Arial"/>
        </w:rPr>
        <w:t>Bibliography:</w:t>
      </w:r>
    </w:p>
    <w:p w14:paraId="1A6D215D" w14:textId="77777777" w:rsidR="004C6101" w:rsidRDefault="004C6101" w:rsidP="00A42658">
      <w:pPr>
        <w:rPr>
          <w:rFonts w:ascii="Arial" w:hAnsi="Arial" w:cs="Arial"/>
        </w:rPr>
      </w:pPr>
    </w:p>
    <w:p w14:paraId="5BD7EFDA" w14:textId="48AC4FD1" w:rsidR="004C6101" w:rsidRPr="00294217" w:rsidRDefault="004C6101" w:rsidP="00A42658">
      <w:pPr>
        <w:rPr>
          <w:rFonts w:ascii="Arial" w:hAnsi="Arial" w:cs="Arial"/>
        </w:rPr>
      </w:pPr>
      <w:r>
        <w:rPr>
          <w:rFonts w:ascii="Arial" w:hAnsi="Arial" w:cs="Arial"/>
        </w:rPr>
        <w:t>Abou El Fadl</w:t>
      </w:r>
      <w:r w:rsidR="00294217">
        <w:rPr>
          <w:rFonts w:ascii="Arial" w:hAnsi="Arial" w:cs="Arial"/>
        </w:rPr>
        <w:t>, K.</w:t>
      </w:r>
      <w:r w:rsidR="00294217" w:rsidRPr="00294217">
        <w:rPr>
          <w:rFonts w:ascii="Arial" w:hAnsi="Arial" w:cs="Arial"/>
          <w:sz w:val="21"/>
          <w:szCs w:val="21"/>
        </w:rPr>
        <w:t xml:space="preserve"> </w:t>
      </w:r>
      <w:r w:rsidR="00294217" w:rsidRPr="00294217">
        <w:rPr>
          <w:rFonts w:ascii="Arial" w:hAnsi="Arial" w:cs="Arial"/>
        </w:rPr>
        <w:t>‘</w:t>
      </w:r>
      <w:r w:rsidR="00294217" w:rsidRPr="00294217">
        <w:rPr>
          <w:rFonts w:ascii="Arial" w:hAnsi="Arial" w:cs="Arial"/>
          <w:i/>
        </w:rPr>
        <w:t>Speaking in God’s Name’</w:t>
      </w:r>
      <w:r w:rsidR="00294217" w:rsidRPr="00294217">
        <w:rPr>
          <w:rFonts w:ascii="Arial" w:hAnsi="Arial" w:cs="Arial"/>
        </w:rPr>
        <w:t>, One World Publishing, London, 2001</w:t>
      </w:r>
    </w:p>
    <w:p w14:paraId="16E2B0F8" w14:textId="082B641D" w:rsidR="004C6101" w:rsidRPr="00294217" w:rsidRDefault="004C6101" w:rsidP="00A42658">
      <w:pPr>
        <w:rPr>
          <w:rFonts w:ascii="Arial" w:hAnsi="Arial" w:cs="Arial"/>
        </w:rPr>
      </w:pPr>
      <w:r>
        <w:rPr>
          <w:rFonts w:ascii="Arial" w:hAnsi="Arial" w:cs="Arial"/>
        </w:rPr>
        <w:t>Abou El Fadl</w:t>
      </w:r>
      <w:r w:rsidR="00294217">
        <w:rPr>
          <w:rFonts w:ascii="Arial" w:hAnsi="Arial" w:cs="Arial"/>
        </w:rPr>
        <w:t>, K. ‘</w:t>
      </w:r>
      <w:r w:rsidR="00294217" w:rsidRPr="00294217">
        <w:rPr>
          <w:rFonts w:ascii="Arial" w:hAnsi="Arial" w:cs="Arial"/>
          <w:i/>
        </w:rPr>
        <w:t>Reasoning with God’</w:t>
      </w:r>
      <w:r w:rsidR="00294217" w:rsidRPr="00294217">
        <w:rPr>
          <w:rFonts w:ascii="Arial" w:hAnsi="Arial" w:cs="Arial"/>
        </w:rPr>
        <w:t>, Rowman and Littlefield, Maryland, 2014</w:t>
      </w:r>
    </w:p>
    <w:p w14:paraId="4CE3F48B" w14:textId="77777777" w:rsidR="004313A8" w:rsidRDefault="00294217" w:rsidP="004313A8">
      <w:pPr>
        <w:pStyle w:val="FootnoteText"/>
        <w:rPr>
          <w:rFonts w:ascii="Arial" w:hAnsi="Arial" w:cs="Arial"/>
        </w:rPr>
      </w:pPr>
      <w:r>
        <w:rPr>
          <w:rFonts w:ascii="Arial" w:hAnsi="Arial" w:cs="Arial"/>
        </w:rPr>
        <w:t>Amara</w:t>
      </w:r>
      <w:r w:rsidR="004C6101">
        <w:rPr>
          <w:rFonts w:ascii="Arial" w:hAnsi="Arial" w:cs="Arial"/>
        </w:rPr>
        <w:t>t</w:t>
      </w:r>
      <w:r>
        <w:rPr>
          <w:rFonts w:ascii="Arial" w:hAnsi="Arial" w:cs="Arial"/>
        </w:rPr>
        <w:t>, A. and F. Griffel</w:t>
      </w:r>
      <w:r w:rsidR="004313A8">
        <w:rPr>
          <w:rFonts w:ascii="Arial" w:hAnsi="Arial" w:cs="Arial"/>
        </w:rPr>
        <w:t xml:space="preserve"> </w:t>
      </w:r>
      <w:r w:rsidR="000E48C8" w:rsidRPr="004313A8">
        <w:rPr>
          <w:rFonts w:ascii="Arial" w:hAnsi="Arial" w:cs="Arial"/>
          <w:i/>
        </w:rPr>
        <w:t>‘Sharia’</w:t>
      </w:r>
      <w:r w:rsidR="000E48C8" w:rsidRPr="004313A8">
        <w:rPr>
          <w:rFonts w:ascii="Arial" w:hAnsi="Arial" w:cs="Arial"/>
        </w:rPr>
        <w:t xml:space="preserve">, Stanford University Press, </w:t>
      </w:r>
      <w:r w:rsidR="004313A8">
        <w:rPr>
          <w:rFonts w:ascii="Arial" w:hAnsi="Arial" w:cs="Arial"/>
        </w:rPr>
        <w:t xml:space="preserve">Redwood City,  </w:t>
      </w:r>
    </w:p>
    <w:p w14:paraId="11ABCFBF" w14:textId="2C4E3EA8" w:rsidR="004C6101" w:rsidRDefault="004313A8" w:rsidP="004313A8">
      <w:pPr>
        <w:pStyle w:val="FootnoteText"/>
        <w:rPr>
          <w:rFonts w:ascii="Arial" w:hAnsi="Arial" w:cs="Arial"/>
        </w:rPr>
      </w:pPr>
      <w:r>
        <w:rPr>
          <w:rFonts w:ascii="Arial" w:hAnsi="Arial" w:cs="Arial"/>
        </w:rPr>
        <w:t xml:space="preserve">        </w:t>
      </w:r>
      <w:r w:rsidRPr="004313A8">
        <w:rPr>
          <w:rFonts w:ascii="Arial" w:hAnsi="Arial" w:cs="Arial"/>
        </w:rPr>
        <w:t xml:space="preserve">California, </w:t>
      </w:r>
      <w:r w:rsidR="000E48C8" w:rsidRPr="004313A8">
        <w:rPr>
          <w:rFonts w:ascii="Arial" w:hAnsi="Arial" w:cs="Arial"/>
        </w:rPr>
        <w:t>2007</w:t>
      </w:r>
    </w:p>
    <w:p w14:paraId="074D87F7" w14:textId="293595C7" w:rsidR="004C6101" w:rsidRPr="004313A8" w:rsidRDefault="004C6101" w:rsidP="004313A8">
      <w:pPr>
        <w:pStyle w:val="FootnoteText"/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</w:rPr>
        <w:t>Brown</w:t>
      </w:r>
      <w:r w:rsidR="00294217">
        <w:rPr>
          <w:rFonts w:ascii="Arial" w:hAnsi="Arial" w:cs="Arial"/>
        </w:rPr>
        <w:t>, J.</w:t>
      </w:r>
      <w:r w:rsidR="004313A8" w:rsidRPr="004313A8">
        <w:rPr>
          <w:rFonts w:ascii="Arial" w:hAnsi="Arial" w:cs="Arial"/>
          <w:i/>
          <w:sz w:val="21"/>
          <w:szCs w:val="21"/>
        </w:rPr>
        <w:t xml:space="preserve"> </w:t>
      </w:r>
      <w:r w:rsidR="004313A8" w:rsidRPr="004313A8">
        <w:rPr>
          <w:rFonts w:ascii="Arial" w:hAnsi="Arial" w:cs="Arial"/>
          <w:i/>
        </w:rPr>
        <w:t>‘Misquoting Muhammad’</w:t>
      </w:r>
      <w:r w:rsidR="004313A8">
        <w:rPr>
          <w:rFonts w:ascii="Arial" w:hAnsi="Arial" w:cs="Arial"/>
        </w:rPr>
        <w:t>, One World B</w:t>
      </w:r>
      <w:r w:rsidR="004313A8" w:rsidRPr="004313A8">
        <w:rPr>
          <w:rFonts w:ascii="Arial" w:hAnsi="Arial" w:cs="Arial"/>
        </w:rPr>
        <w:t>ooks, London, 2014</w:t>
      </w:r>
    </w:p>
    <w:p w14:paraId="4465BD56" w14:textId="289FCA8F" w:rsidR="004C6101" w:rsidRPr="004313A8" w:rsidRDefault="004C6101" w:rsidP="00A42658">
      <w:pPr>
        <w:rPr>
          <w:rFonts w:ascii="Arial" w:hAnsi="Arial" w:cs="Arial"/>
        </w:rPr>
      </w:pPr>
      <w:r>
        <w:rPr>
          <w:rFonts w:ascii="Arial" w:hAnsi="Arial" w:cs="Arial"/>
        </w:rPr>
        <w:t>Doi</w:t>
      </w:r>
      <w:r w:rsidR="00294217">
        <w:rPr>
          <w:rFonts w:ascii="Arial" w:hAnsi="Arial" w:cs="Arial"/>
        </w:rPr>
        <w:t>, A</w:t>
      </w:r>
      <w:r w:rsidR="00294217" w:rsidRPr="004313A8">
        <w:rPr>
          <w:rFonts w:ascii="Arial" w:hAnsi="Arial" w:cs="Arial"/>
        </w:rPr>
        <w:t>.</w:t>
      </w:r>
      <w:r w:rsidR="004313A8" w:rsidRPr="004313A8">
        <w:rPr>
          <w:rFonts w:ascii="Arial" w:hAnsi="Arial" w:cs="Arial"/>
          <w:i/>
        </w:rPr>
        <w:t xml:space="preserve"> </w:t>
      </w:r>
      <w:r w:rsidR="004313A8">
        <w:rPr>
          <w:rFonts w:ascii="Arial" w:hAnsi="Arial" w:cs="Arial"/>
          <w:i/>
        </w:rPr>
        <w:t>‘</w:t>
      </w:r>
      <w:r w:rsidR="004313A8" w:rsidRPr="004313A8">
        <w:rPr>
          <w:rFonts w:ascii="Arial" w:hAnsi="Arial" w:cs="Arial"/>
          <w:i/>
        </w:rPr>
        <w:t>Shari’a: The Islamic Law’</w:t>
      </w:r>
      <w:r w:rsidR="004313A8" w:rsidRPr="004313A8">
        <w:rPr>
          <w:rFonts w:ascii="Arial" w:hAnsi="Arial" w:cs="Arial"/>
        </w:rPr>
        <w:t>, Taha Publishers, London, 1984</w:t>
      </w:r>
    </w:p>
    <w:p w14:paraId="0E1D6556" w14:textId="0A6D9EDF" w:rsidR="004C6101" w:rsidRPr="00FC357B" w:rsidRDefault="004C6101" w:rsidP="00A42658">
      <w:pPr>
        <w:rPr>
          <w:rFonts w:ascii="Arial" w:hAnsi="Arial" w:cs="Arial"/>
        </w:rPr>
      </w:pPr>
      <w:r>
        <w:rPr>
          <w:rFonts w:ascii="Arial" w:hAnsi="Arial" w:cs="Arial"/>
        </w:rPr>
        <w:t>Hallaq</w:t>
      </w:r>
      <w:r w:rsidR="00294217">
        <w:rPr>
          <w:rFonts w:ascii="Arial" w:hAnsi="Arial" w:cs="Arial"/>
        </w:rPr>
        <w:t>, W.</w:t>
      </w:r>
      <w:r w:rsidR="004313A8" w:rsidRPr="004313A8">
        <w:rPr>
          <w:rFonts w:ascii="Arial" w:hAnsi="Arial" w:cs="Arial"/>
          <w:sz w:val="21"/>
          <w:szCs w:val="21"/>
        </w:rPr>
        <w:t xml:space="preserve"> </w:t>
      </w:r>
      <w:r w:rsidR="004313A8" w:rsidRPr="00FC357B">
        <w:rPr>
          <w:rFonts w:ascii="Arial" w:hAnsi="Arial" w:cs="Arial"/>
        </w:rPr>
        <w:t>‘</w:t>
      </w:r>
      <w:r w:rsidR="004313A8" w:rsidRPr="00FC357B">
        <w:rPr>
          <w:rFonts w:ascii="Arial" w:hAnsi="Arial" w:cs="Arial"/>
          <w:i/>
        </w:rPr>
        <w:t>A History of Islamic Legal Theories’</w:t>
      </w:r>
      <w:r w:rsidR="004313A8" w:rsidRPr="00FC357B">
        <w:rPr>
          <w:rFonts w:ascii="Arial" w:hAnsi="Arial" w:cs="Arial"/>
        </w:rPr>
        <w:t>, CUP, Cambridge, 1997</w:t>
      </w:r>
    </w:p>
    <w:p w14:paraId="18C54699" w14:textId="1BF1AFF3" w:rsidR="004C6101" w:rsidRPr="00FC357B" w:rsidRDefault="004C6101" w:rsidP="00A42658">
      <w:pPr>
        <w:rPr>
          <w:rFonts w:ascii="Arial" w:hAnsi="Arial" w:cs="Arial"/>
        </w:rPr>
      </w:pPr>
      <w:r>
        <w:rPr>
          <w:rFonts w:ascii="Arial" w:hAnsi="Arial" w:cs="Arial"/>
        </w:rPr>
        <w:t>Hourani</w:t>
      </w:r>
      <w:r w:rsidR="00294217">
        <w:rPr>
          <w:rFonts w:ascii="Arial" w:hAnsi="Arial" w:cs="Arial"/>
        </w:rPr>
        <w:t>, A.</w:t>
      </w:r>
      <w:r w:rsidR="00FC357B">
        <w:rPr>
          <w:rFonts w:ascii="Arial" w:hAnsi="Arial" w:cs="Arial"/>
        </w:rPr>
        <w:t xml:space="preserve"> </w:t>
      </w:r>
      <w:r w:rsidR="00FC357B" w:rsidRPr="00FC357B">
        <w:rPr>
          <w:rFonts w:ascii="Arial" w:hAnsi="Arial" w:cs="Arial"/>
        </w:rPr>
        <w:t>‘</w:t>
      </w:r>
      <w:r w:rsidR="00FC357B" w:rsidRPr="00FC357B">
        <w:rPr>
          <w:rFonts w:ascii="Arial" w:hAnsi="Arial" w:cs="Arial"/>
          <w:i/>
        </w:rPr>
        <w:t>A History of the Arab Peoples’</w:t>
      </w:r>
      <w:r w:rsidR="00FC357B" w:rsidRPr="00FC357B">
        <w:rPr>
          <w:rFonts w:ascii="Arial" w:hAnsi="Arial" w:cs="Arial"/>
        </w:rPr>
        <w:t>, Faber and Faber, London, 1991</w:t>
      </w:r>
    </w:p>
    <w:p w14:paraId="1743CCE6" w14:textId="77777777" w:rsidR="00FC357B" w:rsidRDefault="004C6101" w:rsidP="00FC357B">
      <w:pPr>
        <w:pStyle w:val="FootnoteText"/>
        <w:rPr>
          <w:rFonts w:ascii="Arial" w:hAnsi="Arial" w:cs="Arial"/>
        </w:rPr>
      </w:pPr>
      <w:r>
        <w:rPr>
          <w:rFonts w:ascii="Arial" w:hAnsi="Arial" w:cs="Arial"/>
        </w:rPr>
        <w:t>Krehbiel</w:t>
      </w:r>
      <w:r w:rsidR="00294217">
        <w:rPr>
          <w:rFonts w:ascii="Arial" w:hAnsi="Arial" w:cs="Arial"/>
        </w:rPr>
        <w:t xml:space="preserve"> Keefe, S.</w:t>
      </w:r>
      <w:r w:rsidR="00FC357B" w:rsidRPr="00C34EB2">
        <w:rPr>
          <w:rFonts w:ascii="Arial" w:hAnsi="Arial" w:cs="Arial"/>
          <w:sz w:val="21"/>
          <w:szCs w:val="21"/>
        </w:rPr>
        <w:t xml:space="preserve"> </w:t>
      </w:r>
      <w:r w:rsidR="00FC357B" w:rsidRPr="00FC357B">
        <w:rPr>
          <w:rFonts w:ascii="Arial" w:hAnsi="Arial" w:cs="Arial"/>
        </w:rPr>
        <w:t>‘Competing needs and pragmatic decision-making’, in Brockopp,</w:t>
      </w:r>
    </w:p>
    <w:p w14:paraId="08163987" w14:textId="43B9CCFB" w:rsidR="00FC357B" w:rsidRDefault="00FC357B" w:rsidP="00FC357B">
      <w:pPr>
        <w:pStyle w:val="FootnoteText"/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  <w:r w:rsidRPr="00FC357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</w:t>
      </w:r>
      <w:r w:rsidRPr="00FC357B">
        <w:rPr>
          <w:rFonts w:ascii="Arial" w:hAnsi="Arial" w:cs="Arial"/>
        </w:rPr>
        <w:t>J. and</w:t>
      </w:r>
      <w:r>
        <w:rPr>
          <w:rFonts w:ascii="Arial" w:hAnsi="Arial" w:cs="Arial"/>
        </w:rPr>
        <w:t xml:space="preserve"> </w:t>
      </w:r>
      <w:r w:rsidRPr="00FC357B">
        <w:rPr>
          <w:rFonts w:ascii="Arial" w:hAnsi="Arial" w:cs="Arial"/>
        </w:rPr>
        <w:t>T. Eich (eds.) ‘</w:t>
      </w:r>
      <w:r w:rsidRPr="00FC357B">
        <w:rPr>
          <w:rFonts w:ascii="Arial" w:hAnsi="Arial" w:cs="Arial"/>
          <w:i/>
        </w:rPr>
        <w:t>Muslim Medical Ethic</w:t>
      </w:r>
      <w:r w:rsidRPr="00FC357B">
        <w:rPr>
          <w:rFonts w:ascii="Arial" w:hAnsi="Arial" w:cs="Arial"/>
        </w:rPr>
        <w:t>s’, University of South Carolina</w:t>
      </w:r>
    </w:p>
    <w:p w14:paraId="63321174" w14:textId="49F9A082" w:rsidR="004C6101" w:rsidRPr="00FC357B" w:rsidRDefault="00FC357B" w:rsidP="00FC357B">
      <w:pPr>
        <w:pStyle w:val="FootnoteText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Pr="00FC357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  </w:t>
      </w:r>
      <w:r w:rsidRPr="00FC357B">
        <w:rPr>
          <w:rFonts w:ascii="Arial" w:hAnsi="Arial" w:cs="Arial"/>
        </w:rPr>
        <w:t>Press, Colombia,</w:t>
      </w:r>
      <w:r>
        <w:rPr>
          <w:rFonts w:ascii="Arial" w:hAnsi="Arial" w:cs="Arial"/>
        </w:rPr>
        <w:t xml:space="preserve"> </w:t>
      </w:r>
      <w:r w:rsidRPr="00FC357B">
        <w:rPr>
          <w:rFonts w:ascii="Arial" w:hAnsi="Arial" w:cs="Arial"/>
        </w:rPr>
        <w:t>2008:</w:t>
      </w:r>
    </w:p>
    <w:p w14:paraId="0077BEAF" w14:textId="54E9DB56" w:rsidR="00FC357B" w:rsidRDefault="004C6101" w:rsidP="00FC357B">
      <w:pPr>
        <w:pStyle w:val="FootnoteText"/>
        <w:rPr>
          <w:rFonts w:ascii="Arial" w:hAnsi="Arial" w:cs="Arial"/>
        </w:rPr>
      </w:pPr>
      <w:r>
        <w:rPr>
          <w:rFonts w:ascii="Arial" w:hAnsi="Arial" w:cs="Arial"/>
        </w:rPr>
        <w:t>Macfarlane</w:t>
      </w:r>
      <w:r w:rsidR="00294217">
        <w:rPr>
          <w:rFonts w:ascii="Arial" w:hAnsi="Arial" w:cs="Arial"/>
        </w:rPr>
        <w:t>, J.</w:t>
      </w:r>
      <w:r w:rsidR="00FC357B">
        <w:rPr>
          <w:rFonts w:ascii="Arial" w:hAnsi="Arial" w:cs="Arial"/>
        </w:rPr>
        <w:t xml:space="preserve"> </w:t>
      </w:r>
      <w:r w:rsidR="00FC357B" w:rsidRPr="00FC357B">
        <w:rPr>
          <w:rFonts w:ascii="Arial" w:hAnsi="Arial" w:cs="Arial"/>
          <w:i/>
        </w:rPr>
        <w:t>Isl</w:t>
      </w:r>
      <w:r w:rsidR="00BB5E61">
        <w:rPr>
          <w:rFonts w:ascii="Arial" w:hAnsi="Arial" w:cs="Arial"/>
          <w:i/>
        </w:rPr>
        <w:t>amic Divorce in North America: A</w:t>
      </w:r>
      <w:r w:rsidR="00FC357B" w:rsidRPr="00FC357B">
        <w:rPr>
          <w:rFonts w:ascii="Arial" w:hAnsi="Arial" w:cs="Arial"/>
          <w:i/>
        </w:rPr>
        <w:t xml:space="preserve"> Shari’a path in a secular society’</w:t>
      </w:r>
      <w:r w:rsidR="00FC357B" w:rsidRPr="00FC357B">
        <w:rPr>
          <w:rFonts w:ascii="Arial" w:hAnsi="Arial" w:cs="Arial"/>
        </w:rPr>
        <w:t xml:space="preserve">, </w:t>
      </w:r>
    </w:p>
    <w:p w14:paraId="12D47FFC" w14:textId="4FEEA261" w:rsidR="004C6101" w:rsidRDefault="00FC357B" w:rsidP="00FC357B">
      <w:pPr>
        <w:pStyle w:val="FootnoteTex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Pr="00FC357B">
        <w:rPr>
          <w:rFonts w:ascii="Arial" w:hAnsi="Arial" w:cs="Arial"/>
        </w:rPr>
        <w:t>OUP,</w:t>
      </w:r>
      <w:r>
        <w:rPr>
          <w:rFonts w:ascii="Arial" w:hAnsi="Arial" w:cs="Arial"/>
        </w:rPr>
        <w:t xml:space="preserve"> </w:t>
      </w:r>
      <w:r w:rsidRPr="00FC357B">
        <w:rPr>
          <w:rFonts w:ascii="Arial" w:hAnsi="Arial" w:cs="Arial"/>
        </w:rPr>
        <w:t>New York, 2012</w:t>
      </w:r>
    </w:p>
    <w:p w14:paraId="28A7A305" w14:textId="77777777" w:rsidR="00FC357B" w:rsidRDefault="004C6101" w:rsidP="00FC357B">
      <w:pPr>
        <w:pStyle w:val="FootnoteText"/>
        <w:rPr>
          <w:rFonts w:ascii="Arial" w:hAnsi="Arial" w:cs="Arial"/>
        </w:rPr>
      </w:pPr>
      <w:r>
        <w:rPr>
          <w:rFonts w:ascii="Arial" w:hAnsi="Arial" w:cs="Arial"/>
        </w:rPr>
        <w:t>Moosa</w:t>
      </w:r>
      <w:r w:rsidR="00294217">
        <w:rPr>
          <w:rFonts w:ascii="Arial" w:hAnsi="Arial" w:cs="Arial"/>
        </w:rPr>
        <w:t>, E.</w:t>
      </w:r>
      <w:r>
        <w:rPr>
          <w:rFonts w:ascii="Arial" w:hAnsi="Arial" w:cs="Arial"/>
        </w:rPr>
        <w:t xml:space="preserve"> </w:t>
      </w:r>
      <w:r w:rsidR="00FC357B" w:rsidRPr="00FC357B">
        <w:rPr>
          <w:rFonts w:ascii="Arial" w:hAnsi="Arial" w:cs="Arial"/>
        </w:rPr>
        <w:t>‘Colonialism and Islamic Law’ in Masud, M., A Salvatore and M. van</w:t>
      </w:r>
    </w:p>
    <w:p w14:paraId="00ECAFD3" w14:textId="77777777" w:rsidR="00FC357B" w:rsidRDefault="00FC357B" w:rsidP="00FC357B">
      <w:pPr>
        <w:pStyle w:val="FootnoteTex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Pr="00FC357B">
        <w:rPr>
          <w:rFonts w:ascii="Arial" w:hAnsi="Arial" w:cs="Arial"/>
        </w:rPr>
        <w:t xml:space="preserve"> Bruinessen</w:t>
      </w:r>
      <w:r>
        <w:rPr>
          <w:rFonts w:ascii="Arial" w:hAnsi="Arial" w:cs="Arial"/>
        </w:rPr>
        <w:t xml:space="preserve"> </w:t>
      </w:r>
      <w:r w:rsidRPr="00FC357B">
        <w:rPr>
          <w:rFonts w:ascii="Arial" w:hAnsi="Arial" w:cs="Arial"/>
        </w:rPr>
        <w:t>(eds) ‘</w:t>
      </w:r>
      <w:r w:rsidRPr="00FC357B">
        <w:rPr>
          <w:rFonts w:ascii="Arial" w:hAnsi="Arial" w:cs="Arial"/>
          <w:i/>
        </w:rPr>
        <w:t>Islam and Modernity’</w:t>
      </w:r>
      <w:r w:rsidRPr="00FC357B">
        <w:rPr>
          <w:rFonts w:ascii="Arial" w:hAnsi="Arial" w:cs="Arial"/>
        </w:rPr>
        <w:t xml:space="preserve">, Edinburgh University Press, </w:t>
      </w:r>
    </w:p>
    <w:p w14:paraId="7D3EAF26" w14:textId="1346985C" w:rsidR="004C6101" w:rsidRPr="00FC357B" w:rsidRDefault="00FC357B" w:rsidP="00FC357B">
      <w:pPr>
        <w:pStyle w:val="FootnoteText"/>
        <w:rPr>
          <w:rFonts w:ascii="Arial" w:hAnsi="Arial" w:cs="Arial"/>
        </w:rPr>
      </w:pPr>
      <w:r>
        <w:rPr>
          <w:rFonts w:ascii="Arial" w:hAnsi="Arial" w:cs="Arial"/>
        </w:rPr>
        <w:t xml:space="preserve">          </w:t>
      </w:r>
      <w:r w:rsidRPr="00FC357B">
        <w:rPr>
          <w:rFonts w:ascii="Arial" w:hAnsi="Arial" w:cs="Arial"/>
        </w:rPr>
        <w:t>Edinburgh, 2009</w:t>
      </w:r>
    </w:p>
    <w:p w14:paraId="44BD2F4A" w14:textId="77777777" w:rsidR="00FC357B" w:rsidRDefault="004C6101" w:rsidP="00FC357B">
      <w:pPr>
        <w:pStyle w:val="FootnoteText"/>
        <w:rPr>
          <w:rFonts w:ascii="Arial" w:hAnsi="Arial" w:cs="Arial"/>
        </w:rPr>
      </w:pPr>
      <w:r>
        <w:rPr>
          <w:rFonts w:ascii="Arial" w:hAnsi="Arial" w:cs="Arial"/>
        </w:rPr>
        <w:t>Moosa</w:t>
      </w:r>
      <w:r w:rsidR="00294217">
        <w:rPr>
          <w:rFonts w:ascii="Arial" w:hAnsi="Arial" w:cs="Arial"/>
        </w:rPr>
        <w:t>, E.</w:t>
      </w:r>
      <w:r>
        <w:rPr>
          <w:rFonts w:ascii="Arial" w:hAnsi="Arial" w:cs="Arial"/>
        </w:rPr>
        <w:t xml:space="preserve"> </w:t>
      </w:r>
      <w:r w:rsidR="00FC357B" w:rsidRPr="00FC357B">
        <w:rPr>
          <w:rFonts w:ascii="Arial" w:hAnsi="Arial" w:cs="Arial"/>
        </w:rPr>
        <w:t>‘Ethical Landscape: Laws, Norms and Morality’ in ‘Kenney, J. and E.</w:t>
      </w:r>
    </w:p>
    <w:p w14:paraId="68D24561" w14:textId="35BA81C0" w:rsidR="004C6101" w:rsidRPr="00FC357B" w:rsidRDefault="00FC357B" w:rsidP="00FC357B">
      <w:pPr>
        <w:pStyle w:val="FootnoteText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Pr="00FC357B">
        <w:rPr>
          <w:rFonts w:ascii="Arial" w:hAnsi="Arial" w:cs="Arial"/>
        </w:rPr>
        <w:t xml:space="preserve"> Moosa (eds) ‘</w:t>
      </w:r>
      <w:r w:rsidRPr="00FC357B">
        <w:rPr>
          <w:rFonts w:ascii="Arial" w:hAnsi="Arial" w:cs="Arial"/>
          <w:i/>
        </w:rPr>
        <w:t>Islam in Modern World</w:t>
      </w:r>
      <w:r w:rsidRPr="00FC357B">
        <w:rPr>
          <w:rFonts w:ascii="Arial" w:hAnsi="Arial" w:cs="Arial"/>
        </w:rPr>
        <w:t>”, Routledge, Oxford</w:t>
      </w:r>
      <w:r>
        <w:rPr>
          <w:rFonts w:ascii="Arial" w:hAnsi="Arial" w:cs="Arial"/>
        </w:rPr>
        <w:t>, 2014</w:t>
      </w:r>
    </w:p>
    <w:p w14:paraId="65BC8EC0" w14:textId="7D473567" w:rsidR="004C6101" w:rsidRPr="008B370A" w:rsidRDefault="004C6101" w:rsidP="00A42658">
      <w:pPr>
        <w:rPr>
          <w:rFonts w:ascii="Arial" w:hAnsi="Arial" w:cs="Arial"/>
        </w:rPr>
      </w:pPr>
      <w:r>
        <w:rPr>
          <w:rFonts w:ascii="Arial" w:hAnsi="Arial" w:cs="Arial"/>
        </w:rPr>
        <w:t>Pickthall</w:t>
      </w:r>
      <w:r w:rsidR="00294217">
        <w:rPr>
          <w:rFonts w:ascii="Arial" w:hAnsi="Arial" w:cs="Arial"/>
        </w:rPr>
        <w:t>, M.</w:t>
      </w:r>
      <w:r w:rsidR="008B370A" w:rsidRPr="008B370A">
        <w:rPr>
          <w:rFonts w:ascii="Arial" w:hAnsi="Arial" w:cs="Arial"/>
          <w:sz w:val="21"/>
          <w:szCs w:val="21"/>
        </w:rPr>
        <w:t xml:space="preserve"> </w:t>
      </w:r>
      <w:r w:rsidR="008B370A" w:rsidRPr="008B370A">
        <w:rPr>
          <w:rFonts w:ascii="Arial" w:hAnsi="Arial" w:cs="Arial"/>
        </w:rPr>
        <w:t xml:space="preserve">(trans)’ </w:t>
      </w:r>
      <w:r w:rsidR="00BB5E61">
        <w:rPr>
          <w:rFonts w:ascii="Arial" w:hAnsi="Arial" w:cs="Arial"/>
          <w:i/>
        </w:rPr>
        <w:t>The Holy Qur’</w:t>
      </w:r>
      <w:bookmarkStart w:id="0" w:name="_GoBack"/>
      <w:bookmarkEnd w:id="0"/>
      <w:r w:rsidR="008B370A" w:rsidRPr="008B370A">
        <w:rPr>
          <w:rFonts w:ascii="Arial" w:hAnsi="Arial" w:cs="Arial"/>
          <w:i/>
        </w:rPr>
        <w:t>an’</w:t>
      </w:r>
      <w:r w:rsidR="008B370A" w:rsidRPr="008B370A">
        <w:rPr>
          <w:rFonts w:ascii="Arial" w:hAnsi="Arial" w:cs="Arial"/>
        </w:rPr>
        <w:t>, Islamic Book Service, New Delhi</w:t>
      </w:r>
    </w:p>
    <w:p w14:paraId="03AC5886" w14:textId="77777777" w:rsidR="000E48C8" w:rsidRDefault="000E48C8" w:rsidP="00A42658">
      <w:pPr>
        <w:rPr>
          <w:rFonts w:ascii="Arial" w:hAnsi="Arial" w:cs="Arial"/>
        </w:rPr>
      </w:pPr>
    </w:p>
    <w:p w14:paraId="720799E3" w14:textId="77777777" w:rsidR="000E48C8" w:rsidRDefault="000E48C8" w:rsidP="00A42658">
      <w:pPr>
        <w:rPr>
          <w:rFonts w:ascii="Arial" w:hAnsi="Arial" w:cs="Arial"/>
        </w:rPr>
      </w:pPr>
    </w:p>
    <w:p w14:paraId="28A7837D" w14:textId="77777777" w:rsidR="000E48C8" w:rsidRDefault="000E48C8" w:rsidP="00A42658">
      <w:pPr>
        <w:rPr>
          <w:rFonts w:ascii="Arial" w:hAnsi="Arial" w:cs="Arial"/>
        </w:rPr>
      </w:pPr>
    </w:p>
    <w:p w14:paraId="05CCB1B3" w14:textId="77777777" w:rsidR="000E48C8" w:rsidRDefault="000E48C8" w:rsidP="00A42658">
      <w:pPr>
        <w:rPr>
          <w:rFonts w:ascii="Arial" w:hAnsi="Arial" w:cs="Arial"/>
        </w:rPr>
      </w:pPr>
    </w:p>
    <w:p w14:paraId="36392E4E" w14:textId="4AB229D9" w:rsidR="00FC357B" w:rsidRDefault="000E48C8" w:rsidP="00A42658">
      <w:pPr>
        <w:rPr>
          <w:rFonts w:ascii="Arial" w:hAnsi="Arial" w:cs="Arial"/>
        </w:rPr>
      </w:pPr>
      <w:r>
        <w:rPr>
          <w:rFonts w:ascii="Arial" w:hAnsi="Arial" w:cs="Arial"/>
        </w:rPr>
        <w:t>Website:</w:t>
      </w:r>
    </w:p>
    <w:p w14:paraId="088F06E1" w14:textId="77777777" w:rsidR="000E48C8" w:rsidRDefault="000E48C8" w:rsidP="00A42658">
      <w:pPr>
        <w:rPr>
          <w:rFonts w:ascii="Arial" w:hAnsi="Arial" w:cs="Arial"/>
        </w:rPr>
      </w:pPr>
    </w:p>
    <w:p w14:paraId="10371F63" w14:textId="63B3ECC4" w:rsidR="000E48C8" w:rsidRPr="000E48C8" w:rsidRDefault="000E48C8" w:rsidP="00A42658">
      <w:pPr>
        <w:rPr>
          <w:rStyle w:val="Hyperlink"/>
          <w:rFonts w:ascii="Arial" w:hAnsi="Arial" w:cs="Arial"/>
          <w:color w:val="auto"/>
          <w:u w:val="none"/>
        </w:rPr>
      </w:pPr>
      <w:r w:rsidRPr="006B5813">
        <w:rPr>
          <w:rFonts w:ascii="Arial" w:hAnsi="Arial" w:cs="Arial"/>
          <w:sz w:val="21"/>
          <w:szCs w:val="21"/>
        </w:rPr>
        <w:t xml:space="preserve"> </w:t>
      </w:r>
      <w:hyperlink r:id="rId7" w:history="1">
        <w:r w:rsidRPr="000E48C8">
          <w:rPr>
            <w:rStyle w:val="Hyperlink"/>
            <w:rFonts w:ascii="Arial" w:hAnsi="Arial" w:cs="Arial"/>
          </w:rPr>
          <w:t>https://www.sahih-bukhari.com/Pages/Bukhari_2_23.php</w:t>
        </w:r>
      </w:hyperlink>
    </w:p>
    <w:p w14:paraId="471EC918" w14:textId="0593CDD8" w:rsidR="000E48C8" w:rsidRPr="000E48C8" w:rsidRDefault="00B37F78" w:rsidP="00A42658">
      <w:pPr>
        <w:rPr>
          <w:rFonts w:ascii="Arial" w:hAnsi="Arial" w:cs="Arial"/>
          <w:color w:val="000000" w:themeColor="text1"/>
        </w:rPr>
      </w:pPr>
      <w:r>
        <w:rPr>
          <w:rStyle w:val="Hyperlink"/>
          <w:rFonts w:ascii="Arial" w:hAnsi="Arial" w:cs="Arial"/>
          <w:color w:val="000000" w:themeColor="text1"/>
          <w:u w:val="none"/>
        </w:rPr>
        <w:t xml:space="preserve"> </w:t>
      </w:r>
      <w:r w:rsidR="000E48C8" w:rsidRPr="000E48C8">
        <w:rPr>
          <w:rStyle w:val="Hyperlink"/>
          <w:rFonts w:ascii="Arial" w:hAnsi="Arial" w:cs="Arial"/>
          <w:color w:val="000000" w:themeColor="text1"/>
          <w:u w:val="none"/>
        </w:rPr>
        <w:t>downloaded 13/3/18</w:t>
      </w:r>
    </w:p>
    <w:p w14:paraId="33CB422F" w14:textId="7B183338" w:rsidR="009E5E2A" w:rsidRPr="000E48C8" w:rsidRDefault="009E5E2A" w:rsidP="0051753E">
      <w:pPr>
        <w:rPr>
          <w:rFonts w:ascii="Arial" w:hAnsi="Arial" w:cs="Arial"/>
        </w:rPr>
      </w:pPr>
    </w:p>
    <w:p w14:paraId="17B6DF11" w14:textId="77777777" w:rsidR="009E5E2A" w:rsidRDefault="009E5E2A" w:rsidP="0051753E">
      <w:pPr>
        <w:rPr>
          <w:rFonts w:ascii="Arial" w:hAnsi="Arial" w:cs="Arial"/>
        </w:rPr>
      </w:pPr>
    </w:p>
    <w:p w14:paraId="5D98486B" w14:textId="77777777" w:rsidR="009E5E2A" w:rsidRDefault="009E5E2A" w:rsidP="0051753E">
      <w:pPr>
        <w:rPr>
          <w:rFonts w:ascii="Arial" w:hAnsi="Arial" w:cs="Arial"/>
        </w:rPr>
      </w:pPr>
    </w:p>
    <w:p w14:paraId="7AED9698" w14:textId="77777777" w:rsidR="00877C90" w:rsidRDefault="00877C90" w:rsidP="0051753E">
      <w:pPr>
        <w:rPr>
          <w:rFonts w:ascii="Arial" w:hAnsi="Arial" w:cs="Arial"/>
        </w:rPr>
      </w:pPr>
    </w:p>
    <w:p w14:paraId="5E1C3762" w14:textId="77777777" w:rsidR="000D73E3" w:rsidRDefault="000D73E3" w:rsidP="0051753E">
      <w:pPr>
        <w:rPr>
          <w:rFonts w:ascii="Arial" w:hAnsi="Arial" w:cs="Arial"/>
        </w:rPr>
      </w:pPr>
    </w:p>
    <w:p w14:paraId="1D3D2E87" w14:textId="77777777" w:rsidR="00C50CBB" w:rsidRDefault="00C50CBB" w:rsidP="0051753E">
      <w:pPr>
        <w:rPr>
          <w:rFonts w:ascii="Arial" w:hAnsi="Arial" w:cs="Arial"/>
        </w:rPr>
      </w:pPr>
    </w:p>
    <w:p w14:paraId="7AA27093" w14:textId="77777777" w:rsidR="0051753E" w:rsidRDefault="0051753E" w:rsidP="0051753E">
      <w:pPr>
        <w:rPr>
          <w:rFonts w:ascii="Arial" w:hAnsi="Arial" w:cs="Arial"/>
        </w:rPr>
      </w:pPr>
    </w:p>
    <w:p w14:paraId="44C5A399" w14:textId="77777777" w:rsidR="0051753E" w:rsidRDefault="0051753E" w:rsidP="0051753E">
      <w:pPr>
        <w:rPr>
          <w:rFonts w:ascii="Arial" w:hAnsi="Arial" w:cs="Arial"/>
        </w:rPr>
      </w:pPr>
    </w:p>
    <w:p w14:paraId="6D220982" w14:textId="77777777" w:rsidR="0051753E" w:rsidRDefault="0051753E" w:rsidP="0051753E">
      <w:pPr>
        <w:rPr>
          <w:rFonts w:ascii="Arial" w:hAnsi="Arial" w:cs="Arial"/>
        </w:rPr>
      </w:pPr>
    </w:p>
    <w:p w14:paraId="4DD3B3C4" w14:textId="77777777" w:rsidR="0051753E" w:rsidRDefault="0051753E" w:rsidP="0051753E">
      <w:pPr>
        <w:rPr>
          <w:rFonts w:ascii="Arial" w:hAnsi="Arial" w:cs="Arial"/>
        </w:rPr>
      </w:pPr>
    </w:p>
    <w:p w14:paraId="4DA443A3" w14:textId="77777777" w:rsidR="0051753E" w:rsidRDefault="0051753E" w:rsidP="0051753E">
      <w:pPr>
        <w:rPr>
          <w:rFonts w:ascii="Arial" w:hAnsi="Arial" w:cs="Arial"/>
        </w:rPr>
      </w:pPr>
    </w:p>
    <w:p w14:paraId="31C3B176" w14:textId="77777777" w:rsidR="0051753E" w:rsidRDefault="0051753E" w:rsidP="0051753E">
      <w:pPr>
        <w:rPr>
          <w:rFonts w:ascii="Arial" w:hAnsi="Arial" w:cs="Arial"/>
        </w:rPr>
      </w:pPr>
    </w:p>
    <w:p w14:paraId="3B7BCF43" w14:textId="77777777" w:rsidR="0051753E" w:rsidRDefault="0051753E" w:rsidP="0051753E">
      <w:pPr>
        <w:rPr>
          <w:rFonts w:ascii="Arial" w:hAnsi="Arial" w:cs="Arial"/>
        </w:rPr>
      </w:pPr>
    </w:p>
    <w:p w14:paraId="17CB1D8D" w14:textId="77777777" w:rsidR="0051753E" w:rsidRDefault="0051753E" w:rsidP="0051753E">
      <w:pPr>
        <w:rPr>
          <w:rFonts w:ascii="Arial" w:hAnsi="Arial" w:cs="Arial"/>
        </w:rPr>
      </w:pPr>
    </w:p>
    <w:p w14:paraId="66396663" w14:textId="77777777" w:rsidR="0051753E" w:rsidRDefault="0051753E" w:rsidP="0051753E">
      <w:pPr>
        <w:rPr>
          <w:rFonts w:ascii="Arial" w:hAnsi="Arial" w:cs="Arial"/>
        </w:rPr>
      </w:pPr>
    </w:p>
    <w:p w14:paraId="4319DEB3" w14:textId="77777777" w:rsidR="0051753E" w:rsidRDefault="0051753E" w:rsidP="0051753E">
      <w:pPr>
        <w:rPr>
          <w:rFonts w:ascii="Arial" w:hAnsi="Arial" w:cs="Arial"/>
        </w:rPr>
      </w:pPr>
    </w:p>
    <w:p w14:paraId="528140BC" w14:textId="77777777" w:rsidR="0051753E" w:rsidRDefault="0051753E" w:rsidP="0051753E">
      <w:pPr>
        <w:rPr>
          <w:rFonts w:ascii="Arial" w:hAnsi="Arial" w:cs="Arial"/>
        </w:rPr>
      </w:pPr>
    </w:p>
    <w:p w14:paraId="439D3F9E" w14:textId="77777777" w:rsidR="0051753E" w:rsidRDefault="0051753E" w:rsidP="0051753E">
      <w:pPr>
        <w:rPr>
          <w:rFonts w:ascii="Arial" w:hAnsi="Arial" w:cs="Arial"/>
        </w:rPr>
      </w:pPr>
    </w:p>
    <w:p w14:paraId="029E69A4" w14:textId="77777777" w:rsidR="0051753E" w:rsidRDefault="0051753E" w:rsidP="0051753E">
      <w:pPr>
        <w:rPr>
          <w:rFonts w:ascii="Arial" w:hAnsi="Arial" w:cs="Arial"/>
        </w:rPr>
      </w:pPr>
    </w:p>
    <w:p w14:paraId="124778DF" w14:textId="77777777" w:rsidR="0051753E" w:rsidRDefault="0051753E" w:rsidP="0051753E">
      <w:pPr>
        <w:rPr>
          <w:rFonts w:ascii="Arial" w:hAnsi="Arial" w:cs="Arial"/>
        </w:rPr>
      </w:pPr>
    </w:p>
    <w:p w14:paraId="5AF4B0A5" w14:textId="77777777" w:rsidR="0051753E" w:rsidRDefault="0051753E" w:rsidP="0051753E">
      <w:pPr>
        <w:rPr>
          <w:rFonts w:ascii="Arial" w:hAnsi="Arial" w:cs="Arial"/>
        </w:rPr>
      </w:pPr>
    </w:p>
    <w:p w14:paraId="78298C2B" w14:textId="77777777" w:rsidR="0051753E" w:rsidRDefault="0051753E" w:rsidP="0051753E">
      <w:pPr>
        <w:rPr>
          <w:rFonts w:ascii="Arial" w:hAnsi="Arial" w:cs="Arial"/>
        </w:rPr>
      </w:pPr>
    </w:p>
    <w:p w14:paraId="6CF352D7" w14:textId="77777777" w:rsidR="0051753E" w:rsidRDefault="0051753E" w:rsidP="0051753E">
      <w:pPr>
        <w:rPr>
          <w:rFonts w:ascii="Arial" w:hAnsi="Arial" w:cs="Arial"/>
        </w:rPr>
      </w:pPr>
    </w:p>
    <w:p w14:paraId="4DBE00CF" w14:textId="77777777" w:rsidR="0051753E" w:rsidRDefault="0051753E" w:rsidP="0051753E">
      <w:pPr>
        <w:rPr>
          <w:rFonts w:ascii="Arial" w:hAnsi="Arial" w:cs="Arial"/>
        </w:rPr>
      </w:pPr>
    </w:p>
    <w:p w14:paraId="0D31E509" w14:textId="77777777" w:rsidR="0051753E" w:rsidRDefault="0051753E" w:rsidP="0051753E">
      <w:pPr>
        <w:rPr>
          <w:rFonts w:ascii="Arial" w:hAnsi="Arial" w:cs="Arial"/>
        </w:rPr>
      </w:pPr>
    </w:p>
    <w:p w14:paraId="4E2C49F5" w14:textId="77777777" w:rsidR="0051753E" w:rsidRDefault="0051753E" w:rsidP="0051753E">
      <w:pPr>
        <w:rPr>
          <w:rFonts w:ascii="Arial" w:hAnsi="Arial" w:cs="Arial"/>
        </w:rPr>
      </w:pPr>
    </w:p>
    <w:p w14:paraId="141E24FB" w14:textId="77777777" w:rsidR="0051753E" w:rsidRDefault="0051753E" w:rsidP="0051753E">
      <w:pPr>
        <w:rPr>
          <w:rFonts w:ascii="Arial" w:hAnsi="Arial" w:cs="Arial"/>
        </w:rPr>
      </w:pPr>
    </w:p>
    <w:p w14:paraId="637D7704" w14:textId="77777777" w:rsidR="0051753E" w:rsidRDefault="0051753E" w:rsidP="0051753E">
      <w:pPr>
        <w:rPr>
          <w:rFonts w:ascii="Arial" w:hAnsi="Arial" w:cs="Arial"/>
        </w:rPr>
      </w:pPr>
    </w:p>
    <w:p w14:paraId="5F4BB961" w14:textId="77777777" w:rsidR="0051753E" w:rsidRDefault="0051753E" w:rsidP="0051753E">
      <w:pPr>
        <w:rPr>
          <w:rFonts w:ascii="Arial" w:hAnsi="Arial" w:cs="Arial"/>
        </w:rPr>
      </w:pPr>
    </w:p>
    <w:p w14:paraId="7713B1C6" w14:textId="77777777" w:rsidR="0051753E" w:rsidRDefault="0051753E" w:rsidP="0051753E">
      <w:pPr>
        <w:rPr>
          <w:rFonts w:ascii="Arial" w:hAnsi="Arial" w:cs="Arial"/>
        </w:rPr>
      </w:pPr>
    </w:p>
    <w:p w14:paraId="4997FC94" w14:textId="77777777" w:rsidR="0051753E" w:rsidRDefault="0051753E" w:rsidP="0051753E">
      <w:pPr>
        <w:rPr>
          <w:rFonts w:ascii="Arial" w:hAnsi="Arial" w:cs="Arial"/>
        </w:rPr>
      </w:pPr>
    </w:p>
    <w:p w14:paraId="66C19926" w14:textId="77777777" w:rsidR="0051753E" w:rsidRDefault="0051753E" w:rsidP="0051753E">
      <w:pPr>
        <w:rPr>
          <w:rFonts w:ascii="Arial" w:hAnsi="Arial" w:cs="Arial"/>
        </w:rPr>
      </w:pPr>
    </w:p>
    <w:p w14:paraId="2C1D2969" w14:textId="77777777" w:rsidR="0051753E" w:rsidRDefault="0051753E" w:rsidP="0051753E">
      <w:pPr>
        <w:rPr>
          <w:rFonts w:ascii="Arial" w:hAnsi="Arial" w:cs="Arial"/>
        </w:rPr>
      </w:pPr>
    </w:p>
    <w:p w14:paraId="75CA7C7B" w14:textId="77777777" w:rsidR="0051753E" w:rsidRDefault="0051753E" w:rsidP="0051753E">
      <w:pPr>
        <w:rPr>
          <w:rFonts w:ascii="Arial" w:hAnsi="Arial" w:cs="Arial"/>
        </w:rPr>
      </w:pPr>
    </w:p>
    <w:p w14:paraId="741664A1" w14:textId="77777777" w:rsidR="0051753E" w:rsidRDefault="0051753E" w:rsidP="0051753E">
      <w:pPr>
        <w:rPr>
          <w:rFonts w:ascii="Arial" w:hAnsi="Arial" w:cs="Arial"/>
        </w:rPr>
      </w:pPr>
    </w:p>
    <w:p w14:paraId="1A1F6EB3" w14:textId="77777777" w:rsidR="0051753E" w:rsidRDefault="0051753E" w:rsidP="0051753E">
      <w:pPr>
        <w:rPr>
          <w:rFonts w:ascii="Arial" w:hAnsi="Arial" w:cs="Arial"/>
        </w:rPr>
      </w:pPr>
    </w:p>
    <w:p w14:paraId="42E68665" w14:textId="77777777" w:rsidR="0051753E" w:rsidRDefault="0051753E" w:rsidP="0051753E">
      <w:pPr>
        <w:rPr>
          <w:rFonts w:ascii="Arial" w:hAnsi="Arial" w:cs="Arial"/>
        </w:rPr>
      </w:pPr>
    </w:p>
    <w:p w14:paraId="20BEA177" w14:textId="77777777" w:rsidR="0051753E" w:rsidRDefault="0051753E" w:rsidP="0051753E">
      <w:pPr>
        <w:rPr>
          <w:rFonts w:ascii="Arial" w:hAnsi="Arial" w:cs="Arial"/>
        </w:rPr>
      </w:pPr>
    </w:p>
    <w:p w14:paraId="4C4524BA" w14:textId="415511C1" w:rsidR="0051753E" w:rsidRPr="0051753E" w:rsidRDefault="0051753E" w:rsidP="0051753E">
      <w:pPr>
        <w:rPr>
          <w:rFonts w:eastAsia="Times New Roman"/>
          <w:lang w:val="en-US"/>
        </w:rPr>
      </w:pPr>
    </w:p>
    <w:sectPr w:rsidR="0051753E" w:rsidRPr="0051753E" w:rsidSect="0062449E">
      <w:footerReference w:type="even" r:id="rId8"/>
      <w:footerReference w:type="default" r:id="rId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E8B01AF" w14:textId="77777777" w:rsidR="00A246A4" w:rsidRDefault="00A246A4" w:rsidP="00141ED6">
      <w:r>
        <w:separator/>
      </w:r>
    </w:p>
  </w:endnote>
  <w:endnote w:type="continuationSeparator" w:id="0">
    <w:p w14:paraId="0248BE7F" w14:textId="77777777" w:rsidR="00A246A4" w:rsidRDefault="00A246A4" w:rsidP="00141ED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6A1FA6B" w14:textId="77777777" w:rsidR="004008BE" w:rsidRDefault="004008BE" w:rsidP="006D1350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1E9850C" w14:textId="77777777" w:rsidR="004008BE" w:rsidRDefault="004008BE" w:rsidP="004008BE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1516051" w14:textId="77777777" w:rsidR="004008BE" w:rsidRDefault="004008BE" w:rsidP="006D1350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A246A4">
      <w:rPr>
        <w:rStyle w:val="PageNumber"/>
        <w:noProof/>
      </w:rPr>
      <w:t>1</w:t>
    </w:r>
    <w:r>
      <w:rPr>
        <w:rStyle w:val="PageNumber"/>
      </w:rPr>
      <w:fldChar w:fldCharType="end"/>
    </w:r>
  </w:p>
  <w:p w14:paraId="62611437" w14:textId="77777777" w:rsidR="004008BE" w:rsidRDefault="004008BE" w:rsidP="004008BE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E7E920F" w14:textId="77777777" w:rsidR="00A246A4" w:rsidRDefault="00A246A4" w:rsidP="00141ED6">
      <w:r>
        <w:separator/>
      </w:r>
    </w:p>
  </w:footnote>
  <w:footnote w:type="continuationSeparator" w:id="0">
    <w:p w14:paraId="1CFEF05F" w14:textId="77777777" w:rsidR="00A246A4" w:rsidRDefault="00A246A4" w:rsidP="00141ED6">
      <w:r>
        <w:continuationSeparator/>
      </w:r>
    </w:p>
  </w:footnote>
  <w:footnote w:id="1">
    <w:p w14:paraId="047B4FBD" w14:textId="35B7B9B8" w:rsidR="00141ED6" w:rsidRPr="006B5813" w:rsidRDefault="00141ED6">
      <w:pPr>
        <w:pStyle w:val="FootnoteText"/>
        <w:rPr>
          <w:rFonts w:ascii="Arial" w:hAnsi="Arial" w:cs="Arial"/>
          <w:sz w:val="21"/>
          <w:szCs w:val="21"/>
        </w:rPr>
      </w:pPr>
      <w:r>
        <w:rPr>
          <w:rStyle w:val="FootnoteReference"/>
        </w:rPr>
        <w:footnoteRef/>
      </w:r>
      <w:r>
        <w:t xml:space="preserve"> </w:t>
      </w:r>
      <w:r w:rsidR="00E01DE8" w:rsidRPr="006B5813">
        <w:rPr>
          <w:rFonts w:ascii="Arial" w:hAnsi="Arial" w:cs="Arial"/>
          <w:sz w:val="21"/>
          <w:szCs w:val="21"/>
        </w:rPr>
        <w:t xml:space="preserve">Pickthall, M. (trans)’ </w:t>
      </w:r>
      <w:r w:rsidR="00E01DE8" w:rsidRPr="00B44730">
        <w:rPr>
          <w:rFonts w:ascii="Arial" w:hAnsi="Arial" w:cs="Arial"/>
          <w:i/>
          <w:sz w:val="21"/>
          <w:szCs w:val="21"/>
        </w:rPr>
        <w:t>The Holy Qu’ran’</w:t>
      </w:r>
      <w:r w:rsidR="00E01DE8" w:rsidRPr="006B5813">
        <w:rPr>
          <w:rFonts w:ascii="Arial" w:hAnsi="Arial" w:cs="Arial"/>
          <w:sz w:val="21"/>
          <w:szCs w:val="21"/>
        </w:rPr>
        <w:t>, Islamic Book Service, N</w:t>
      </w:r>
      <w:r w:rsidR="00B54D4A" w:rsidRPr="006B5813">
        <w:rPr>
          <w:rFonts w:ascii="Arial" w:hAnsi="Arial" w:cs="Arial"/>
          <w:sz w:val="21"/>
          <w:szCs w:val="21"/>
        </w:rPr>
        <w:t xml:space="preserve">ew Delhi: </w:t>
      </w:r>
      <w:r w:rsidR="00E01DE8" w:rsidRPr="006B5813">
        <w:rPr>
          <w:rFonts w:ascii="Arial" w:hAnsi="Arial" w:cs="Arial"/>
          <w:sz w:val="21"/>
          <w:szCs w:val="21"/>
        </w:rPr>
        <w:t>120</w:t>
      </w:r>
    </w:p>
  </w:footnote>
  <w:footnote w:id="2">
    <w:p w14:paraId="2F04E668" w14:textId="6F16C806" w:rsidR="00141ED6" w:rsidRPr="006B5813" w:rsidRDefault="00141ED6">
      <w:pPr>
        <w:pStyle w:val="FootnoteText"/>
        <w:rPr>
          <w:rFonts w:ascii="Arial" w:hAnsi="Arial" w:cs="Arial"/>
          <w:sz w:val="21"/>
          <w:szCs w:val="21"/>
        </w:rPr>
      </w:pPr>
      <w:r w:rsidRPr="006B5813">
        <w:rPr>
          <w:rStyle w:val="FootnoteReference"/>
          <w:rFonts w:ascii="Arial" w:hAnsi="Arial" w:cs="Arial"/>
          <w:sz w:val="21"/>
          <w:szCs w:val="21"/>
        </w:rPr>
        <w:footnoteRef/>
      </w:r>
      <w:r w:rsidRPr="006B5813">
        <w:rPr>
          <w:rFonts w:ascii="Arial" w:hAnsi="Arial" w:cs="Arial"/>
          <w:sz w:val="21"/>
          <w:szCs w:val="21"/>
        </w:rPr>
        <w:t xml:space="preserve"> </w:t>
      </w:r>
      <w:r w:rsidR="00653DB6" w:rsidRPr="006B5813">
        <w:rPr>
          <w:rFonts w:ascii="Arial" w:hAnsi="Arial" w:cs="Arial"/>
          <w:sz w:val="21"/>
          <w:szCs w:val="21"/>
        </w:rPr>
        <w:t>Pickthall</w:t>
      </w:r>
      <w:r w:rsidR="00E01DE8" w:rsidRPr="006B5813">
        <w:rPr>
          <w:rFonts w:ascii="Arial" w:hAnsi="Arial" w:cs="Arial"/>
          <w:sz w:val="21"/>
          <w:szCs w:val="21"/>
        </w:rPr>
        <w:t>,</w:t>
      </w:r>
      <w:r w:rsidR="006F690C" w:rsidRPr="006B5813">
        <w:rPr>
          <w:rFonts w:ascii="Arial" w:hAnsi="Arial" w:cs="Arial"/>
          <w:sz w:val="21"/>
          <w:szCs w:val="21"/>
        </w:rPr>
        <w:t xml:space="preserve"> ibid</w:t>
      </w:r>
      <w:r w:rsidR="00B54D4A" w:rsidRPr="006B5813">
        <w:rPr>
          <w:rFonts w:ascii="Arial" w:hAnsi="Arial" w:cs="Arial"/>
          <w:sz w:val="21"/>
          <w:szCs w:val="21"/>
        </w:rPr>
        <w:t xml:space="preserve">: </w:t>
      </w:r>
      <w:r w:rsidR="00E01DE8" w:rsidRPr="006B5813">
        <w:rPr>
          <w:rFonts w:ascii="Arial" w:hAnsi="Arial" w:cs="Arial"/>
          <w:sz w:val="21"/>
          <w:szCs w:val="21"/>
        </w:rPr>
        <w:t>493</w:t>
      </w:r>
    </w:p>
  </w:footnote>
  <w:footnote w:id="3">
    <w:p w14:paraId="4D9736E8" w14:textId="51735A6A" w:rsidR="00141ED6" w:rsidRPr="006B5813" w:rsidRDefault="00141ED6">
      <w:pPr>
        <w:pStyle w:val="FootnoteText"/>
        <w:rPr>
          <w:rFonts w:ascii="Arial" w:hAnsi="Arial" w:cs="Arial"/>
          <w:sz w:val="21"/>
          <w:szCs w:val="21"/>
        </w:rPr>
      </w:pPr>
      <w:r w:rsidRPr="006B5813">
        <w:rPr>
          <w:rStyle w:val="FootnoteReference"/>
          <w:rFonts w:ascii="Arial" w:hAnsi="Arial" w:cs="Arial"/>
          <w:sz w:val="21"/>
          <w:szCs w:val="21"/>
        </w:rPr>
        <w:footnoteRef/>
      </w:r>
      <w:r w:rsidRPr="006B5813">
        <w:rPr>
          <w:rFonts w:ascii="Arial" w:hAnsi="Arial" w:cs="Arial"/>
          <w:sz w:val="21"/>
          <w:szCs w:val="21"/>
        </w:rPr>
        <w:t xml:space="preserve"> </w:t>
      </w:r>
      <w:r w:rsidR="00E01DE8" w:rsidRPr="006B5813">
        <w:rPr>
          <w:rFonts w:ascii="Arial" w:hAnsi="Arial" w:cs="Arial"/>
          <w:sz w:val="21"/>
          <w:szCs w:val="21"/>
        </w:rPr>
        <w:t xml:space="preserve">Amarat, </w:t>
      </w:r>
      <w:r w:rsidR="00B54D4A" w:rsidRPr="006B5813">
        <w:rPr>
          <w:rFonts w:ascii="Arial" w:hAnsi="Arial" w:cs="Arial"/>
          <w:sz w:val="21"/>
          <w:szCs w:val="21"/>
        </w:rPr>
        <w:t xml:space="preserve">A. and F. Griffel, </w:t>
      </w:r>
      <w:r w:rsidR="00B54D4A" w:rsidRPr="00B44730">
        <w:rPr>
          <w:rFonts w:ascii="Arial" w:hAnsi="Arial" w:cs="Arial"/>
          <w:i/>
          <w:sz w:val="21"/>
          <w:szCs w:val="21"/>
        </w:rPr>
        <w:t>‘Sharia’</w:t>
      </w:r>
      <w:r w:rsidR="00B54D4A" w:rsidRPr="006B5813">
        <w:rPr>
          <w:rFonts w:ascii="Arial" w:hAnsi="Arial" w:cs="Arial"/>
          <w:sz w:val="21"/>
          <w:szCs w:val="21"/>
        </w:rPr>
        <w:t>, Stanford University Press, 2007: 2</w:t>
      </w:r>
    </w:p>
  </w:footnote>
  <w:footnote w:id="4">
    <w:p w14:paraId="68BC0C34" w14:textId="77777777" w:rsidR="00B54D4A" w:rsidRPr="006B5813" w:rsidRDefault="00B54D4A">
      <w:pPr>
        <w:pStyle w:val="FootnoteText"/>
        <w:rPr>
          <w:rFonts w:ascii="Arial" w:hAnsi="Arial" w:cs="Arial"/>
          <w:sz w:val="21"/>
          <w:szCs w:val="21"/>
        </w:rPr>
      </w:pPr>
      <w:r w:rsidRPr="006B5813">
        <w:rPr>
          <w:rStyle w:val="FootnoteReference"/>
          <w:rFonts w:ascii="Arial" w:hAnsi="Arial" w:cs="Arial"/>
          <w:sz w:val="21"/>
          <w:szCs w:val="21"/>
        </w:rPr>
        <w:footnoteRef/>
      </w:r>
      <w:r w:rsidRPr="006B5813">
        <w:rPr>
          <w:rFonts w:ascii="Arial" w:hAnsi="Arial" w:cs="Arial"/>
          <w:sz w:val="21"/>
          <w:szCs w:val="21"/>
        </w:rPr>
        <w:t xml:space="preserve"> Moosa, E, ‘Ethical Landscape: Laws, Norms and Morality’ in ‘Kenney, J. and E. Moosa (eds) </w:t>
      </w:r>
    </w:p>
    <w:p w14:paraId="4E1DBD53" w14:textId="4F107805" w:rsidR="00B54D4A" w:rsidRPr="006B5813" w:rsidRDefault="00B54D4A">
      <w:pPr>
        <w:pStyle w:val="FootnoteText"/>
        <w:rPr>
          <w:rFonts w:ascii="Arial" w:hAnsi="Arial" w:cs="Arial"/>
          <w:sz w:val="21"/>
          <w:szCs w:val="21"/>
        </w:rPr>
      </w:pPr>
      <w:r w:rsidRPr="006B5813">
        <w:rPr>
          <w:rFonts w:ascii="Arial" w:hAnsi="Arial" w:cs="Arial"/>
          <w:sz w:val="21"/>
          <w:szCs w:val="21"/>
        </w:rPr>
        <w:t xml:space="preserve">  ‘</w:t>
      </w:r>
      <w:r w:rsidRPr="00B44730">
        <w:rPr>
          <w:rFonts w:ascii="Arial" w:hAnsi="Arial" w:cs="Arial"/>
          <w:i/>
          <w:sz w:val="21"/>
          <w:szCs w:val="21"/>
        </w:rPr>
        <w:t>Islam in Modern World</w:t>
      </w:r>
      <w:r w:rsidRPr="006B5813">
        <w:rPr>
          <w:rFonts w:ascii="Arial" w:hAnsi="Arial" w:cs="Arial"/>
          <w:sz w:val="21"/>
          <w:szCs w:val="21"/>
        </w:rPr>
        <w:t>”, Routledge, Oxford</w:t>
      </w:r>
      <w:r w:rsidR="00FC357B">
        <w:rPr>
          <w:rFonts w:ascii="Arial" w:hAnsi="Arial" w:cs="Arial"/>
          <w:sz w:val="21"/>
          <w:szCs w:val="21"/>
        </w:rPr>
        <w:t>, 2014</w:t>
      </w:r>
      <w:r w:rsidRPr="006B5813">
        <w:rPr>
          <w:rFonts w:ascii="Arial" w:hAnsi="Arial" w:cs="Arial"/>
          <w:sz w:val="21"/>
          <w:szCs w:val="21"/>
        </w:rPr>
        <w:t xml:space="preserve">: </w:t>
      </w:r>
      <w:r w:rsidR="00383027" w:rsidRPr="006B5813">
        <w:rPr>
          <w:rFonts w:ascii="Arial" w:hAnsi="Arial" w:cs="Arial"/>
          <w:sz w:val="21"/>
          <w:szCs w:val="21"/>
        </w:rPr>
        <w:t>39</w:t>
      </w:r>
    </w:p>
  </w:footnote>
  <w:footnote w:id="5">
    <w:p w14:paraId="4AA0DAA2" w14:textId="5B62D271" w:rsidR="00821E9D" w:rsidRPr="006B5813" w:rsidRDefault="00821E9D">
      <w:pPr>
        <w:pStyle w:val="FootnoteText"/>
        <w:rPr>
          <w:rFonts w:ascii="Arial" w:hAnsi="Arial" w:cs="Arial"/>
          <w:sz w:val="21"/>
          <w:szCs w:val="21"/>
        </w:rPr>
      </w:pPr>
      <w:r w:rsidRPr="006B5813">
        <w:rPr>
          <w:rStyle w:val="FootnoteReference"/>
          <w:rFonts w:ascii="Arial" w:hAnsi="Arial" w:cs="Arial"/>
          <w:sz w:val="21"/>
          <w:szCs w:val="21"/>
        </w:rPr>
        <w:footnoteRef/>
      </w:r>
      <w:r w:rsidR="0063571F" w:rsidRPr="006B5813">
        <w:rPr>
          <w:rFonts w:ascii="Arial" w:hAnsi="Arial" w:cs="Arial"/>
          <w:sz w:val="21"/>
          <w:szCs w:val="21"/>
        </w:rPr>
        <w:t xml:space="preserve"> Doi, A., ‘</w:t>
      </w:r>
      <w:r w:rsidR="0063571F" w:rsidRPr="00B44730">
        <w:rPr>
          <w:rFonts w:ascii="Arial" w:hAnsi="Arial" w:cs="Arial"/>
          <w:i/>
          <w:sz w:val="21"/>
          <w:szCs w:val="21"/>
        </w:rPr>
        <w:t>Shari’a: T</w:t>
      </w:r>
      <w:r w:rsidRPr="00B44730">
        <w:rPr>
          <w:rFonts w:ascii="Arial" w:hAnsi="Arial" w:cs="Arial"/>
          <w:i/>
          <w:sz w:val="21"/>
          <w:szCs w:val="21"/>
        </w:rPr>
        <w:t>he Islamic Law’</w:t>
      </w:r>
      <w:r w:rsidRPr="006B5813">
        <w:rPr>
          <w:rFonts w:ascii="Arial" w:hAnsi="Arial" w:cs="Arial"/>
          <w:sz w:val="21"/>
          <w:szCs w:val="21"/>
        </w:rPr>
        <w:t>, Taha Publishers, London, 1984: 3</w:t>
      </w:r>
    </w:p>
  </w:footnote>
  <w:footnote w:id="6">
    <w:p w14:paraId="1D107096" w14:textId="15168742" w:rsidR="000C190E" w:rsidRDefault="000C190E">
      <w:pPr>
        <w:pStyle w:val="FootnoteText"/>
        <w:rPr>
          <w:rFonts w:ascii="Arial" w:hAnsi="Arial" w:cs="Arial"/>
          <w:sz w:val="21"/>
          <w:szCs w:val="21"/>
        </w:rPr>
      </w:pPr>
      <w:r>
        <w:rPr>
          <w:rStyle w:val="FootnoteReference"/>
        </w:rPr>
        <w:footnoteRef/>
      </w:r>
      <w:r>
        <w:t xml:space="preserve"> </w:t>
      </w:r>
      <w:r w:rsidRPr="000C190E">
        <w:rPr>
          <w:rFonts w:ascii="Arial" w:hAnsi="Arial" w:cs="Arial"/>
          <w:sz w:val="21"/>
          <w:szCs w:val="21"/>
        </w:rPr>
        <w:t>Moosa, E, ‘Colonialism and I</w:t>
      </w:r>
      <w:r w:rsidR="00920CD5">
        <w:rPr>
          <w:rFonts w:ascii="Arial" w:hAnsi="Arial" w:cs="Arial"/>
          <w:sz w:val="21"/>
          <w:szCs w:val="21"/>
        </w:rPr>
        <w:t>s</w:t>
      </w:r>
      <w:r w:rsidR="009159B1">
        <w:rPr>
          <w:rFonts w:ascii="Arial" w:hAnsi="Arial" w:cs="Arial"/>
          <w:sz w:val="21"/>
          <w:szCs w:val="21"/>
        </w:rPr>
        <w:t>la</w:t>
      </w:r>
      <w:r w:rsidRPr="000C190E">
        <w:rPr>
          <w:rFonts w:ascii="Arial" w:hAnsi="Arial" w:cs="Arial"/>
          <w:sz w:val="21"/>
          <w:szCs w:val="21"/>
        </w:rPr>
        <w:t>mic Law’</w:t>
      </w:r>
      <w:r w:rsidR="009159B1">
        <w:rPr>
          <w:rFonts w:ascii="Arial" w:hAnsi="Arial" w:cs="Arial"/>
          <w:sz w:val="21"/>
          <w:szCs w:val="21"/>
        </w:rPr>
        <w:t xml:space="preserve"> in Masud, M.</w:t>
      </w:r>
      <w:r w:rsidRPr="000C190E">
        <w:rPr>
          <w:rFonts w:ascii="Arial" w:hAnsi="Arial" w:cs="Arial"/>
          <w:sz w:val="21"/>
          <w:szCs w:val="21"/>
        </w:rPr>
        <w:t>, A Sa</w:t>
      </w:r>
      <w:r>
        <w:rPr>
          <w:rFonts w:ascii="Arial" w:hAnsi="Arial" w:cs="Arial"/>
          <w:sz w:val="21"/>
          <w:szCs w:val="21"/>
        </w:rPr>
        <w:t>lvatore and M. van Bruinessen</w:t>
      </w:r>
    </w:p>
    <w:p w14:paraId="4C687F41" w14:textId="422558D6" w:rsidR="000C190E" w:rsidRPr="000C190E" w:rsidRDefault="000C190E">
      <w:pPr>
        <w:pStyle w:val="FootnoteText"/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 xml:space="preserve">  (</w:t>
      </w:r>
      <w:r w:rsidRPr="000C190E">
        <w:rPr>
          <w:rFonts w:ascii="Arial" w:hAnsi="Arial" w:cs="Arial"/>
          <w:sz w:val="21"/>
          <w:szCs w:val="21"/>
        </w:rPr>
        <w:t>eds) ‘</w:t>
      </w:r>
      <w:r w:rsidRPr="00920CD5">
        <w:rPr>
          <w:rFonts w:ascii="Arial" w:hAnsi="Arial" w:cs="Arial"/>
          <w:i/>
          <w:sz w:val="21"/>
          <w:szCs w:val="21"/>
        </w:rPr>
        <w:t>Islam and Modernity’</w:t>
      </w:r>
      <w:r w:rsidRPr="000C190E">
        <w:rPr>
          <w:rFonts w:ascii="Arial" w:hAnsi="Arial" w:cs="Arial"/>
          <w:sz w:val="21"/>
          <w:szCs w:val="21"/>
        </w:rPr>
        <w:t>, Edinburgh University Press, Edinburgh, 2009: 160</w:t>
      </w:r>
    </w:p>
  </w:footnote>
  <w:footnote w:id="7">
    <w:p w14:paraId="34FA067A" w14:textId="7B3805AF" w:rsidR="00821E9D" w:rsidRPr="006B5813" w:rsidRDefault="00821E9D">
      <w:pPr>
        <w:pStyle w:val="FootnoteText"/>
        <w:rPr>
          <w:rFonts w:ascii="Arial" w:hAnsi="Arial" w:cs="Arial"/>
          <w:sz w:val="21"/>
          <w:szCs w:val="21"/>
        </w:rPr>
      </w:pPr>
      <w:r w:rsidRPr="006B5813">
        <w:rPr>
          <w:rStyle w:val="FootnoteReference"/>
          <w:rFonts w:ascii="Arial" w:hAnsi="Arial" w:cs="Arial"/>
          <w:sz w:val="21"/>
          <w:szCs w:val="21"/>
        </w:rPr>
        <w:footnoteRef/>
      </w:r>
      <w:r w:rsidRPr="006B5813">
        <w:rPr>
          <w:rFonts w:ascii="Arial" w:hAnsi="Arial" w:cs="Arial"/>
          <w:sz w:val="21"/>
          <w:szCs w:val="21"/>
        </w:rPr>
        <w:t xml:space="preserve"> Abou El Fadl, K., ‘</w:t>
      </w:r>
      <w:r w:rsidRPr="00B44730">
        <w:rPr>
          <w:rFonts w:ascii="Arial" w:hAnsi="Arial" w:cs="Arial"/>
          <w:i/>
          <w:sz w:val="21"/>
          <w:szCs w:val="21"/>
        </w:rPr>
        <w:t>Reasoning with God’</w:t>
      </w:r>
      <w:r w:rsidRPr="006B5813">
        <w:rPr>
          <w:rFonts w:ascii="Arial" w:hAnsi="Arial" w:cs="Arial"/>
          <w:sz w:val="21"/>
          <w:szCs w:val="21"/>
        </w:rPr>
        <w:t>, Rowman and Littlefield, Maryland, 2014: 64</w:t>
      </w:r>
    </w:p>
  </w:footnote>
  <w:footnote w:id="8">
    <w:p w14:paraId="4BFECF57" w14:textId="1F3028D2" w:rsidR="00557B45" w:rsidRPr="006B5813" w:rsidRDefault="00557B45">
      <w:pPr>
        <w:pStyle w:val="FootnoteText"/>
        <w:rPr>
          <w:rFonts w:ascii="Arial" w:hAnsi="Arial" w:cs="Arial"/>
          <w:sz w:val="21"/>
          <w:szCs w:val="21"/>
        </w:rPr>
      </w:pPr>
      <w:r w:rsidRPr="006B5813">
        <w:rPr>
          <w:rStyle w:val="FootnoteReference"/>
          <w:rFonts w:ascii="Arial" w:hAnsi="Arial" w:cs="Arial"/>
          <w:sz w:val="21"/>
          <w:szCs w:val="21"/>
        </w:rPr>
        <w:footnoteRef/>
      </w:r>
      <w:r w:rsidRPr="006B5813">
        <w:rPr>
          <w:rFonts w:ascii="Arial" w:hAnsi="Arial" w:cs="Arial"/>
          <w:sz w:val="21"/>
          <w:szCs w:val="21"/>
        </w:rPr>
        <w:t xml:space="preserve"> </w:t>
      </w:r>
      <w:r w:rsidR="00653DB6" w:rsidRPr="006B5813">
        <w:rPr>
          <w:rFonts w:ascii="Arial" w:hAnsi="Arial" w:cs="Arial"/>
          <w:sz w:val="21"/>
          <w:szCs w:val="21"/>
        </w:rPr>
        <w:t>Pickthall, ibid: 400</w:t>
      </w:r>
    </w:p>
  </w:footnote>
  <w:footnote w:id="9">
    <w:p w14:paraId="452DE7AF" w14:textId="7312F0DD" w:rsidR="00033947" w:rsidRPr="00033947" w:rsidRDefault="00033947">
      <w:pPr>
        <w:pStyle w:val="FootnoteText"/>
        <w:rPr>
          <w:rFonts w:ascii="Arial" w:hAnsi="Arial" w:cs="Arial"/>
          <w:sz w:val="21"/>
          <w:szCs w:val="21"/>
        </w:rPr>
      </w:pPr>
      <w:r>
        <w:rPr>
          <w:rStyle w:val="FootnoteReference"/>
        </w:rPr>
        <w:footnoteRef/>
      </w:r>
      <w:r>
        <w:t xml:space="preserve"> </w:t>
      </w:r>
      <w:r w:rsidR="00877C90">
        <w:rPr>
          <w:rFonts w:ascii="Arial" w:hAnsi="Arial" w:cs="Arial"/>
          <w:sz w:val="21"/>
          <w:szCs w:val="21"/>
        </w:rPr>
        <w:t xml:space="preserve">PIckthall, ibid: </w:t>
      </w:r>
      <w:r>
        <w:rPr>
          <w:rFonts w:ascii="Arial" w:hAnsi="Arial" w:cs="Arial"/>
          <w:sz w:val="21"/>
          <w:szCs w:val="21"/>
        </w:rPr>
        <w:t>29</w:t>
      </w:r>
    </w:p>
  </w:footnote>
  <w:footnote w:id="10">
    <w:p w14:paraId="0412AAC7" w14:textId="5D540942" w:rsidR="00F30025" w:rsidRPr="006B5813" w:rsidRDefault="00F30025">
      <w:pPr>
        <w:pStyle w:val="FootnoteText"/>
        <w:rPr>
          <w:rFonts w:ascii="Arial" w:hAnsi="Arial" w:cs="Arial"/>
          <w:sz w:val="21"/>
          <w:szCs w:val="21"/>
        </w:rPr>
      </w:pPr>
      <w:r w:rsidRPr="006B5813">
        <w:rPr>
          <w:rStyle w:val="FootnoteReference"/>
          <w:rFonts w:ascii="Arial" w:hAnsi="Arial" w:cs="Arial"/>
          <w:sz w:val="21"/>
          <w:szCs w:val="21"/>
        </w:rPr>
        <w:footnoteRef/>
      </w:r>
      <w:r w:rsidRPr="006B5813">
        <w:rPr>
          <w:rFonts w:ascii="Arial" w:hAnsi="Arial" w:cs="Arial"/>
          <w:sz w:val="21"/>
          <w:szCs w:val="21"/>
        </w:rPr>
        <w:t xml:space="preserve"> Brown, J. ‘</w:t>
      </w:r>
      <w:r w:rsidRPr="00251102">
        <w:rPr>
          <w:rFonts w:ascii="Arial" w:hAnsi="Arial" w:cs="Arial"/>
          <w:i/>
          <w:sz w:val="21"/>
          <w:szCs w:val="21"/>
        </w:rPr>
        <w:t>The Canonization of al-Bukharī and Muslim’</w:t>
      </w:r>
      <w:r w:rsidRPr="006B5813">
        <w:rPr>
          <w:rFonts w:ascii="Arial" w:hAnsi="Arial" w:cs="Arial"/>
          <w:sz w:val="21"/>
          <w:szCs w:val="21"/>
        </w:rPr>
        <w:t xml:space="preserve"> Brill Publishing, London, 2012: 10</w:t>
      </w:r>
    </w:p>
  </w:footnote>
  <w:footnote w:id="11">
    <w:p w14:paraId="0CBF7128" w14:textId="54CD6D97" w:rsidR="006B5813" w:rsidRPr="006B5813" w:rsidRDefault="004F2D50" w:rsidP="001879C6">
      <w:pPr>
        <w:rPr>
          <w:rFonts w:ascii="Arial" w:hAnsi="Arial" w:cs="Arial"/>
          <w:sz w:val="21"/>
          <w:szCs w:val="21"/>
        </w:rPr>
      </w:pPr>
      <w:r w:rsidRPr="006B5813">
        <w:rPr>
          <w:rStyle w:val="FootnoteReference"/>
          <w:rFonts w:ascii="Arial" w:hAnsi="Arial" w:cs="Arial"/>
          <w:sz w:val="21"/>
          <w:szCs w:val="21"/>
        </w:rPr>
        <w:footnoteRef/>
      </w:r>
      <w:r w:rsidR="00E10DE2" w:rsidRPr="006B5813">
        <w:rPr>
          <w:rFonts w:ascii="Arial" w:hAnsi="Arial" w:cs="Arial"/>
          <w:sz w:val="21"/>
          <w:szCs w:val="21"/>
        </w:rPr>
        <w:t xml:space="preserve"> Sahih al Bukhari, Vol 2, p.225</w:t>
      </w:r>
      <w:r w:rsidR="006B5813" w:rsidRPr="006B5813">
        <w:rPr>
          <w:rFonts w:ascii="Arial" w:hAnsi="Arial" w:cs="Arial"/>
          <w:sz w:val="21"/>
          <w:szCs w:val="21"/>
        </w:rPr>
        <w:t>, number 401:</w:t>
      </w:r>
    </w:p>
    <w:p w14:paraId="6C8FF282" w14:textId="134C71C5" w:rsidR="00CF6FC6" w:rsidRPr="000D73E3" w:rsidRDefault="006B5813" w:rsidP="00CF6FC6">
      <w:pPr>
        <w:rPr>
          <w:rFonts w:ascii="Arial" w:hAnsi="Arial" w:cs="Arial"/>
          <w:color w:val="0563C1" w:themeColor="hyperlink"/>
          <w:sz w:val="21"/>
          <w:szCs w:val="21"/>
          <w:u w:val="single"/>
        </w:rPr>
      </w:pPr>
      <w:r w:rsidRPr="006B5813">
        <w:rPr>
          <w:rFonts w:ascii="Arial" w:hAnsi="Arial" w:cs="Arial"/>
          <w:sz w:val="21"/>
          <w:szCs w:val="21"/>
        </w:rPr>
        <w:t xml:space="preserve">    </w:t>
      </w:r>
      <w:hyperlink r:id="rId1" w:history="1">
        <w:r w:rsidR="00514325" w:rsidRPr="00657070">
          <w:rPr>
            <w:rStyle w:val="Hyperlink"/>
            <w:rFonts w:ascii="Arial" w:hAnsi="Arial" w:cs="Arial"/>
            <w:sz w:val="21"/>
            <w:szCs w:val="21"/>
          </w:rPr>
          <w:t>https://www.sahih-bukhari.com/Pages/Bukhari_2_23.php</w:t>
        </w:r>
      </w:hyperlink>
    </w:p>
  </w:footnote>
  <w:footnote w:id="12">
    <w:p w14:paraId="716A2B1B" w14:textId="036C3850" w:rsidR="00434E1F" w:rsidRPr="00434E1F" w:rsidRDefault="00434E1F">
      <w:pPr>
        <w:pStyle w:val="FootnoteText"/>
        <w:rPr>
          <w:rFonts w:ascii="Arial" w:hAnsi="Arial" w:cs="Arial"/>
          <w:sz w:val="21"/>
          <w:szCs w:val="21"/>
        </w:rPr>
      </w:pPr>
      <w:r>
        <w:rPr>
          <w:rStyle w:val="FootnoteReference"/>
        </w:rPr>
        <w:footnoteRef/>
      </w:r>
      <w:r>
        <w:t xml:space="preserve"> </w:t>
      </w:r>
      <w:r w:rsidRPr="00434E1F">
        <w:rPr>
          <w:rFonts w:ascii="Arial" w:hAnsi="Arial" w:cs="Arial"/>
          <w:sz w:val="21"/>
          <w:szCs w:val="21"/>
        </w:rPr>
        <w:t>Brown, J</w:t>
      </w:r>
      <w:r w:rsidRPr="00D73EE7">
        <w:rPr>
          <w:rFonts w:ascii="Arial" w:hAnsi="Arial" w:cs="Arial"/>
          <w:i/>
          <w:sz w:val="21"/>
          <w:szCs w:val="21"/>
        </w:rPr>
        <w:t xml:space="preserve">. </w:t>
      </w:r>
      <w:r w:rsidR="00D73EE7" w:rsidRPr="00D73EE7">
        <w:rPr>
          <w:rFonts w:ascii="Arial" w:hAnsi="Arial" w:cs="Arial"/>
          <w:i/>
          <w:sz w:val="21"/>
          <w:szCs w:val="21"/>
        </w:rPr>
        <w:t>‘</w:t>
      </w:r>
      <w:r w:rsidRPr="00D73EE7">
        <w:rPr>
          <w:rFonts w:ascii="Arial" w:hAnsi="Arial" w:cs="Arial"/>
          <w:i/>
          <w:sz w:val="21"/>
          <w:szCs w:val="21"/>
        </w:rPr>
        <w:t>Misquoting Muhammad’</w:t>
      </w:r>
      <w:r w:rsidR="004313A8">
        <w:rPr>
          <w:rFonts w:ascii="Arial" w:hAnsi="Arial" w:cs="Arial"/>
          <w:sz w:val="21"/>
          <w:szCs w:val="21"/>
        </w:rPr>
        <w:t>, One World B</w:t>
      </w:r>
      <w:r w:rsidRPr="00434E1F">
        <w:rPr>
          <w:rFonts w:ascii="Arial" w:hAnsi="Arial" w:cs="Arial"/>
          <w:sz w:val="21"/>
          <w:szCs w:val="21"/>
        </w:rPr>
        <w:t>ooks, London, 2014: 359</w:t>
      </w:r>
    </w:p>
  </w:footnote>
  <w:footnote w:id="13">
    <w:p w14:paraId="1F18602E" w14:textId="69575432" w:rsidR="00CF6FC6" w:rsidRPr="00C34EB2" w:rsidRDefault="00CF6FC6">
      <w:pPr>
        <w:pStyle w:val="FootnoteText"/>
        <w:rPr>
          <w:rFonts w:ascii="Arial" w:hAnsi="Arial" w:cs="Arial"/>
          <w:sz w:val="21"/>
          <w:szCs w:val="21"/>
        </w:rPr>
      </w:pPr>
      <w:r w:rsidRPr="000D73E3">
        <w:rPr>
          <w:rStyle w:val="FootnoteReference"/>
          <w:rFonts w:ascii="Arial" w:hAnsi="Arial" w:cs="Arial"/>
          <w:sz w:val="21"/>
          <w:szCs w:val="21"/>
        </w:rPr>
        <w:footnoteRef/>
      </w:r>
      <w:r w:rsidRPr="000D73E3">
        <w:rPr>
          <w:rFonts w:ascii="Arial" w:hAnsi="Arial" w:cs="Arial"/>
          <w:sz w:val="21"/>
          <w:szCs w:val="21"/>
        </w:rPr>
        <w:t xml:space="preserve"> </w:t>
      </w:r>
      <w:r w:rsidRPr="00C34EB2">
        <w:rPr>
          <w:rFonts w:ascii="Arial" w:hAnsi="Arial" w:cs="Arial"/>
          <w:sz w:val="21"/>
          <w:szCs w:val="21"/>
        </w:rPr>
        <w:t>Moosa, ibid: 46</w:t>
      </w:r>
    </w:p>
  </w:footnote>
  <w:footnote w:id="14">
    <w:p w14:paraId="0B3403E1" w14:textId="12773005" w:rsidR="00C34EB2" w:rsidRPr="00251102" w:rsidRDefault="00C34EB2" w:rsidP="00251102">
      <w:pPr>
        <w:rPr>
          <w:rFonts w:ascii="Arial" w:eastAsia="Times New Roman" w:hAnsi="Arial" w:cs="Arial"/>
          <w:sz w:val="21"/>
          <w:szCs w:val="21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251102" w:rsidRPr="00251102">
        <w:rPr>
          <w:rFonts w:ascii="Arial" w:hAnsi="Arial" w:cs="Arial"/>
          <w:sz w:val="21"/>
          <w:szCs w:val="21"/>
        </w:rPr>
        <w:t>Sahih al-Bukhari</w:t>
      </w:r>
      <w:r w:rsidR="00251102">
        <w:rPr>
          <w:rFonts w:ascii="Arial" w:hAnsi="Arial" w:cs="Arial"/>
          <w:sz w:val="21"/>
          <w:szCs w:val="21"/>
        </w:rPr>
        <w:t xml:space="preserve">, ibid, </w:t>
      </w:r>
      <w:r w:rsidR="00251102" w:rsidRPr="00251102">
        <w:rPr>
          <w:rFonts w:ascii="Arial" w:hAnsi="Arial" w:cs="Arial"/>
          <w:sz w:val="21"/>
          <w:szCs w:val="21"/>
        </w:rPr>
        <w:t>Volume 7. Book 62, number 135</w:t>
      </w:r>
    </w:p>
  </w:footnote>
  <w:footnote w:id="15">
    <w:p w14:paraId="4EB1D1CD" w14:textId="5FEC66A2" w:rsidR="00B44730" w:rsidRPr="00914EDB" w:rsidRDefault="00B44730" w:rsidP="00B44730">
      <w:pPr>
        <w:pStyle w:val="FootnoteText"/>
        <w:rPr>
          <w:rFonts w:ascii="Arial" w:hAnsi="Arial" w:cs="Arial"/>
          <w:i/>
          <w:sz w:val="21"/>
          <w:szCs w:val="21"/>
        </w:rPr>
      </w:pPr>
      <w:r w:rsidRPr="00C34EB2">
        <w:rPr>
          <w:rStyle w:val="FootnoteReference"/>
          <w:rFonts w:ascii="Arial" w:hAnsi="Arial" w:cs="Arial"/>
          <w:sz w:val="21"/>
          <w:szCs w:val="21"/>
        </w:rPr>
        <w:footnoteRef/>
      </w:r>
      <w:r w:rsidRPr="00C34EB2">
        <w:rPr>
          <w:rFonts w:ascii="Arial" w:hAnsi="Arial" w:cs="Arial"/>
          <w:sz w:val="21"/>
          <w:szCs w:val="21"/>
        </w:rPr>
        <w:t xml:space="preserve"> Hourani, A. ‘</w:t>
      </w:r>
      <w:r w:rsidR="002D760B">
        <w:rPr>
          <w:rFonts w:ascii="Arial" w:hAnsi="Arial" w:cs="Arial"/>
          <w:i/>
          <w:sz w:val="21"/>
          <w:szCs w:val="21"/>
        </w:rPr>
        <w:t>A H</w:t>
      </w:r>
      <w:r w:rsidR="00914EDB">
        <w:rPr>
          <w:rFonts w:ascii="Arial" w:hAnsi="Arial" w:cs="Arial"/>
          <w:i/>
          <w:sz w:val="21"/>
          <w:szCs w:val="21"/>
        </w:rPr>
        <w:t>istory of the Arab P</w:t>
      </w:r>
      <w:r w:rsidRPr="00C34EB2">
        <w:rPr>
          <w:rFonts w:ascii="Arial" w:hAnsi="Arial" w:cs="Arial"/>
          <w:i/>
          <w:sz w:val="21"/>
          <w:szCs w:val="21"/>
        </w:rPr>
        <w:t>eoples’</w:t>
      </w:r>
      <w:r w:rsidRPr="00C34EB2">
        <w:rPr>
          <w:rFonts w:ascii="Arial" w:hAnsi="Arial" w:cs="Arial"/>
          <w:sz w:val="21"/>
          <w:szCs w:val="21"/>
        </w:rPr>
        <w:t xml:space="preserve">, Faber and Faber, London, 1991: </w:t>
      </w:r>
      <w:r w:rsidR="00AB67E5" w:rsidRPr="00C34EB2">
        <w:rPr>
          <w:rFonts w:ascii="Arial" w:hAnsi="Arial" w:cs="Arial"/>
          <w:sz w:val="21"/>
          <w:szCs w:val="21"/>
        </w:rPr>
        <w:t>386</w:t>
      </w:r>
    </w:p>
  </w:footnote>
  <w:footnote w:id="16">
    <w:p w14:paraId="6CE7D5C4" w14:textId="77777777" w:rsidR="00003D97" w:rsidRPr="00C34EB2" w:rsidRDefault="00003D97" w:rsidP="00003D97">
      <w:pPr>
        <w:pStyle w:val="FootnoteText"/>
        <w:rPr>
          <w:rFonts w:ascii="Arial" w:hAnsi="Arial" w:cs="Arial"/>
          <w:sz w:val="21"/>
          <w:szCs w:val="21"/>
        </w:rPr>
      </w:pPr>
      <w:r w:rsidRPr="00C34EB2">
        <w:rPr>
          <w:rStyle w:val="FootnoteReference"/>
          <w:rFonts w:ascii="Arial" w:hAnsi="Arial" w:cs="Arial"/>
          <w:sz w:val="21"/>
          <w:szCs w:val="21"/>
        </w:rPr>
        <w:footnoteRef/>
      </w:r>
      <w:r w:rsidRPr="00C34EB2">
        <w:rPr>
          <w:rFonts w:ascii="Arial" w:hAnsi="Arial" w:cs="Arial"/>
          <w:sz w:val="21"/>
          <w:szCs w:val="21"/>
        </w:rPr>
        <w:t xml:space="preserve"> Krehbiel Keefe, S. ‘Competing needs and pragmatic decision-making’, in Brockopp, J. and</w:t>
      </w:r>
    </w:p>
    <w:p w14:paraId="1500B2D9" w14:textId="1C3675B7" w:rsidR="00003D97" w:rsidRPr="00C34EB2" w:rsidRDefault="00003D97" w:rsidP="00003D97">
      <w:pPr>
        <w:pStyle w:val="FootnoteText"/>
        <w:rPr>
          <w:rFonts w:ascii="Arial" w:hAnsi="Arial" w:cs="Arial"/>
          <w:sz w:val="21"/>
          <w:szCs w:val="21"/>
        </w:rPr>
      </w:pPr>
      <w:r w:rsidRPr="00C34EB2">
        <w:rPr>
          <w:rFonts w:ascii="Arial" w:hAnsi="Arial" w:cs="Arial"/>
          <w:sz w:val="21"/>
          <w:szCs w:val="21"/>
        </w:rPr>
        <w:t xml:space="preserve">  </w:t>
      </w:r>
      <w:r w:rsidR="00C34EB2" w:rsidRPr="00C34EB2">
        <w:rPr>
          <w:rFonts w:ascii="Arial" w:hAnsi="Arial" w:cs="Arial"/>
          <w:sz w:val="21"/>
          <w:szCs w:val="21"/>
        </w:rPr>
        <w:t xml:space="preserve"> </w:t>
      </w:r>
      <w:r w:rsidR="00C34EB2">
        <w:rPr>
          <w:rFonts w:ascii="Arial" w:hAnsi="Arial" w:cs="Arial"/>
          <w:sz w:val="21"/>
          <w:szCs w:val="21"/>
        </w:rPr>
        <w:t xml:space="preserve"> </w:t>
      </w:r>
      <w:r w:rsidRPr="00C34EB2">
        <w:rPr>
          <w:rFonts w:ascii="Arial" w:hAnsi="Arial" w:cs="Arial"/>
          <w:sz w:val="21"/>
          <w:szCs w:val="21"/>
        </w:rPr>
        <w:t>T. Eich (eds</w:t>
      </w:r>
      <w:r w:rsidR="00C34EB2">
        <w:rPr>
          <w:rFonts w:ascii="Arial" w:hAnsi="Arial" w:cs="Arial"/>
          <w:sz w:val="21"/>
          <w:szCs w:val="21"/>
        </w:rPr>
        <w:t>.</w:t>
      </w:r>
      <w:r w:rsidRPr="00C34EB2">
        <w:rPr>
          <w:rFonts w:ascii="Arial" w:hAnsi="Arial" w:cs="Arial"/>
          <w:sz w:val="21"/>
          <w:szCs w:val="21"/>
        </w:rPr>
        <w:t>) ‘</w:t>
      </w:r>
      <w:r w:rsidRPr="00C34EB2">
        <w:rPr>
          <w:rFonts w:ascii="Arial" w:hAnsi="Arial" w:cs="Arial"/>
          <w:i/>
          <w:sz w:val="21"/>
          <w:szCs w:val="21"/>
        </w:rPr>
        <w:t>Muslim Medical Ethic</w:t>
      </w:r>
      <w:r w:rsidRPr="00C34EB2">
        <w:rPr>
          <w:rFonts w:ascii="Arial" w:hAnsi="Arial" w:cs="Arial"/>
          <w:sz w:val="21"/>
          <w:szCs w:val="21"/>
        </w:rPr>
        <w:t xml:space="preserve">s’, University of South Carolina Press, Colombia, </w:t>
      </w:r>
    </w:p>
    <w:p w14:paraId="0380B92A" w14:textId="6EDC8064" w:rsidR="00003D97" w:rsidRPr="00C34EB2" w:rsidRDefault="00003D97" w:rsidP="00003D97">
      <w:pPr>
        <w:pStyle w:val="FootnoteText"/>
        <w:rPr>
          <w:rFonts w:ascii="Arial" w:hAnsi="Arial" w:cs="Arial"/>
          <w:sz w:val="21"/>
          <w:szCs w:val="21"/>
        </w:rPr>
      </w:pPr>
      <w:r w:rsidRPr="00C34EB2">
        <w:rPr>
          <w:rFonts w:ascii="Arial" w:hAnsi="Arial" w:cs="Arial"/>
          <w:sz w:val="21"/>
          <w:szCs w:val="21"/>
        </w:rPr>
        <w:t xml:space="preserve">   </w:t>
      </w:r>
      <w:r w:rsidR="00C34EB2">
        <w:rPr>
          <w:rFonts w:ascii="Arial" w:hAnsi="Arial" w:cs="Arial"/>
          <w:sz w:val="21"/>
          <w:szCs w:val="21"/>
        </w:rPr>
        <w:t xml:space="preserve"> </w:t>
      </w:r>
      <w:r w:rsidRPr="00C34EB2">
        <w:rPr>
          <w:rFonts w:ascii="Arial" w:hAnsi="Arial" w:cs="Arial"/>
          <w:sz w:val="21"/>
          <w:szCs w:val="21"/>
        </w:rPr>
        <w:t>2008:</w:t>
      </w:r>
      <w:r w:rsidR="00C34EB2">
        <w:rPr>
          <w:rFonts w:ascii="Arial" w:hAnsi="Arial" w:cs="Arial"/>
          <w:sz w:val="21"/>
          <w:szCs w:val="21"/>
        </w:rPr>
        <w:t xml:space="preserve"> </w:t>
      </w:r>
      <w:r w:rsidRPr="00C34EB2">
        <w:rPr>
          <w:rFonts w:ascii="Arial" w:hAnsi="Arial" w:cs="Arial"/>
          <w:sz w:val="21"/>
          <w:szCs w:val="21"/>
        </w:rPr>
        <w:t>111</w:t>
      </w:r>
    </w:p>
  </w:footnote>
  <w:footnote w:id="17">
    <w:p w14:paraId="7A5D4A27" w14:textId="1B252899" w:rsidR="00597CF0" w:rsidRDefault="00597C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97CF0">
        <w:rPr>
          <w:rFonts w:ascii="Arial" w:hAnsi="Arial" w:cs="Arial"/>
          <w:sz w:val="21"/>
          <w:szCs w:val="21"/>
        </w:rPr>
        <w:t>Moosa, ibid: 45</w:t>
      </w:r>
    </w:p>
  </w:footnote>
  <w:footnote w:id="18">
    <w:p w14:paraId="419E15FA" w14:textId="3569BA57" w:rsidR="00CC5B86" w:rsidRDefault="00CC5B86">
      <w:pPr>
        <w:pStyle w:val="FootnoteText"/>
      </w:pPr>
      <w:r>
        <w:rPr>
          <w:rStyle w:val="FootnoteReference"/>
        </w:rPr>
        <w:footnoteRef/>
      </w:r>
      <w:r>
        <w:t xml:space="preserve"> Hallaq, </w:t>
      </w:r>
      <w:r w:rsidRPr="008A4970">
        <w:rPr>
          <w:rFonts w:ascii="Arial" w:hAnsi="Arial" w:cs="Arial"/>
          <w:sz w:val="21"/>
          <w:szCs w:val="21"/>
        </w:rPr>
        <w:t xml:space="preserve">W. </w:t>
      </w:r>
      <w:r w:rsidR="008A4970">
        <w:rPr>
          <w:rFonts w:ascii="Arial" w:hAnsi="Arial" w:cs="Arial"/>
          <w:sz w:val="21"/>
          <w:szCs w:val="21"/>
        </w:rPr>
        <w:t>‘</w:t>
      </w:r>
      <w:r w:rsidRPr="008A4970">
        <w:rPr>
          <w:rFonts w:ascii="Arial" w:hAnsi="Arial" w:cs="Arial"/>
          <w:i/>
          <w:sz w:val="21"/>
          <w:szCs w:val="21"/>
        </w:rPr>
        <w:t>A History of Islamic Legal Theories’</w:t>
      </w:r>
      <w:r w:rsidRPr="008A4970">
        <w:rPr>
          <w:rFonts w:ascii="Arial" w:hAnsi="Arial" w:cs="Arial"/>
          <w:sz w:val="21"/>
          <w:szCs w:val="21"/>
        </w:rPr>
        <w:t xml:space="preserve">, CUP, </w:t>
      </w:r>
      <w:r w:rsidR="00233ECF">
        <w:rPr>
          <w:rFonts w:ascii="Arial" w:hAnsi="Arial" w:cs="Arial"/>
          <w:sz w:val="21"/>
          <w:szCs w:val="21"/>
        </w:rPr>
        <w:t>1997:</w:t>
      </w:r>
      <w:r w:rsidR="008A4970" w:rsidRPr="008A4970">
        <w:rPr>
          <w:rFonts w:ascii="Arial" w:hAnsi="Arial" w:cs="Arial"/>
          <w:sz w:val="21"/>
          <w:szCs w:val="21"/>
        </w:rPr>
        <w:t xml:space="preserve"> </w:t>
      </w:r>
      <w:r w:rsidR="00D948E9" w:rsidRPr="008A4970">
        <w:rPr>
          <w:rFonts w:ascii="Arial" w:hAnsi="Arial" w:cs="Arial"/>
          <w:sz w:val="21"/>
          <w:szCs w:val="21"/>
        </w:rPr>
        <w:t>100</w:t>
      </w:r>
    </w:p>
  </w:footnote>
  <w:footnote w:id="19">
    <w:p w14:paraId="5525C449" w14:textId="47590D50" w:rsidR="00DF287A" w:rsidRDefault="00DF28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97CF0">
        <w:rPr>
          <w:rFonts w:ascii="Arial" w:hAnsi="Arial" w:cs="Arial"/>
          <w:sz w:val="21"/>
          <w:szCs w:val="21"/>
        </w:rPr>
        <w:t>Moosa, ibid:</w:t>
      </w:r>
      <w:r w:rsidR="00597CF0" w:rsidRPr="00597CF0">
        <w:rPr>
          <w:rFonts w:ascii="Arial" w:hAnsi="Arial" w:cs="Arial"/>
          <w:sz w:val="21"/>
          <w:szCs w:val="21"/>
        </w:rPr>
        <w:t xml:space="preserve"> </w:t>
      </w:r>
      <w:r w:rsidRPr="00597CF0">
        <w:rPr>
          <w:rFonts w:ascii="Arial" w:hAnsi="Arial" w:cs="Arial"/>
          <w:sz w:val="21"/>
          <w:szCs w:val="21"/>
        </w:rPr>
        <w:t>41</w:t>
      </w:r>
    </w:p>
  </w:footnote>
  <w:footnote w:id="20">
    <w:p w14:paraId="08EF17D2" w14:textId="5374289E" w:rsidR="003F2AC7" w:rsidRDefault="003F2A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F2AC7">
        <w:rPr>
          <w:rFonts w:ascii="Arial" w:hAnsi="Arial" w:cs="Arial"/>
          <w:sz w:val="21"/>
          <w:szCs w:val="21"/>
        </w:rPr>
        <w:t>Amarat and Griffel, ibid: 3</w:t>
      </w:r>
    </w:p>
  </w:footnote>
  <w:footnote w:id="21">
    <w:p w14:paraId="7A5599F9" w14:textId="3A2643F4" w:rsidR="00D67C36" w:rsidRDefault="00D67C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67C36">
        <w:rPr>
          <w:rFonts w:ascii="Arial" w:hAnsi="Arial" w:cs="Arial"/>
          <w:sz w:val="21"/>
          <w:szCs w:val="21"/>
        </w:rPr>
        <w:t xml:space="preserve">Abou El Fadl, </w:t>
      </w:r>
      <w:r>
        <w:rPr>
          <w:rFonts w:ascii="Arial" w:hAnsi="Arial" w:cs="Arial"/>
          <w:sz w:val="21"/>
          <w:szCs w:val="21"/>
        </w:rPr>
        <w:t xml:space="preserve">ibid, </w:t>
      </w:r>
      <w:r w:rsidRPr="00D67C36">
        <w:rPr>
          <w:rFonts w:ascii="Arial" w:hAnsi="Arial" w:cs="Arial"/>
          <w:sz w:val="21"/>
          <w:szCs w:val="21"/>
        </w:rPr>
        <w:t>2014: xli</w:t>
      </w:r>
    </w:p>
  </w:footnote>
  <w:footnote w:id="22">
    <w:p w14:paraId="6CF48787" w14:textId="77777777" w:rsidR="00650607" w:rsidRPr="006B5813" w:rsidRDefault="00650607" w:rsidP="00650607">
      <w:pPr>
        <w:pStyle w:val="FootnoteText"/>
        <w:rPr>
          <w:rFonts w:ascii="Arial" w:hAnsi="Arial" w:cs="Arial"/>
          <w:sz w:val="21"/>
          <w:szCs w:val="21"/>
        </w:rPr>
      </w:pPr>
      <w:r w:rsidRPr="006B5813">
        <w:rPr>
          <w:rStyle w:val="FootnoteReference"/>
          <w:rFonts w:ascii="Arial" w:hAnsi="Arial" w:cs="Arial"/>
          <w:sz w:val="21"/>
          <w:szCs w:val="21"/>
        </w:rPr>
        <w:footnoteRef/>
      </w:r>
      <w:r w:rsidRPr="006B5813">
        <w:rPr>
          <w:rFonts w:ascii="Arial" w:hAnsi="Arial" w:cs="Arial"/>
          <w:sz w:val="21"/>
          <w:szCs w:val="21"/>
        </w:rPr>
        <w:t xml:space="preserve"> Abou El Fadl, K. ‘</w:t>
      </w:r>
      <w:r w:rsidRPr="00B44730">
        <w:rPr>
          <w:rFonts w:ascii="Arial" w:hAnsi="Arial" w:cs="Arial"/>
          <w:i/>
          <w:sz w:val="21"/>
          <w:szCs w:val="21"/>
        </w:rPr>
        <w:t>Speaking in God’s Name’</w:t>
      </w:r>
      <w:r w:rsidRPr="006B5813">
        <w:rPr>
          <w:rFonts w:ascii="Arial" w:hAnsi="Arial" w:cs="Arial"/>
          <w:sz w:val="21"/>
          <w:szCs w:val="21"/>
        </w:rPr>
        <w:t>, One World Publishing, London, 2001: 10</w:t>
      </w:r>
    </w:p>
  </w:footnote>
  <w:footnote w:id="23">
    <w:p w14:paraId="38179BCF" w14:textId="544FB0A2" w:rsidR="00432DE0" w:rsidRDefault="00432D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32DE0">
        <w:rPr>
          <w:rFonts w:ascii="Arial" w:hAnsi="Arial" w:cs="Arial"/>
          <w:sz w:val="21"/>
          <w:szCs w:val="21"/>
        </w:rPr>
        <w:t>Abou El Fadl, ibid, 2014: 309</w:t>
      </w:r>
    </w:p>
  </w:footnote>
  <w:footnote w:id="24">
    <w:p w14:paraId="5C34F7D1" w14:textId="266BE594" w:rsidR="00105C76" w:rsidRPr="00105C76" w:rsidRDefault="00105C76">
      <w:pPr>
        <w:pStyle w:val="FootnoteText"/>
        <w:rPr>
          <w:rFonts w:ascii="Arial" w:hAnsi="Arial" w:cs="Arial"/>
          <w:sz w:val="21"/>
          <w:szCs w:val="21"/>
        </w:rPr>
      </w:pPr>
      <w:r>
        <w:rPr>
          <w:rStyle w:val="FootnoteReference"/>
        </w:rPr>
        <w:footnoteRef/>
      </w:r>
      <w:r>
        <w:t xml:space="preserve"> </w:t>
      </w:r>
      <w:r w:rsidRPr="00105C76">
        <w:rPr>
          <w:rFonts w:ascii="Arial" w:hAnsi="Arial" w:cs="Arial"/>
          <w:sz w:val="21"/>
          <w:szCs w:val="21"/>
        </w:rPr>
        <w:t>Moosa, ibid: 42</w:t>
      </w:r>
    </w:p>
  </w:footnote>
  <w:footnote w:id="25">
    <w:p w14:paraId="40E493CB" w14:textId="00C7A47E" w:rsidR="00596D49" w:rsidRDefault="00596D4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96D49">
        <w:rPr>
          <w:rFonts w:ascii="Arial" w:hAnsi="Arial" w:cs="Arial"/>
          <w:sz w:val="21"/>
          <w:szCs w:val="21"/>
        </w:rPr>
        <w:t>Moosa, ibid: 3</w:t>
      </w:r>
      <w:r>
        <w:rPr>
          <w:rFonts w:ascii="Arial" w:hAnsi="Arial" w:cs="Arial"/>
          <w:sz w:val="21"/>
          <w:szCs w:val="21"/>
        </w:rPr>
        <w:t>7</w:t>
      </w:r>
    </w:p>
  </w:footnote>
  <w:footnote w:id="26">
    <w:p w14:paraId="226C7F76" w14:textId="503E5F10" w:rsidR="0007715E" w:rsidRDefault="000771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7715E">
        <w:rPr>
          <w:rFonts w:ascii="Arial" w:hAnsi="Arial" w:cs="Arial"/>
          <w:sz w:val="21"/>
          <w:szCs w:val="21"/>
        </w:rPr>
        <w:t xml:space="preserve">Abou El Fadl, </w:t>
      </w:r>
      <w:r>
        <w:rPr>
          <w:rFonts w:ascii="Arial" w:hAnsi="Arial" w:cs="Arial"/>
          <w:sz w:val="21"/>
          <w:szCs w:val="21"/>
        </w:rPr>
        <w:t>ibid, 2001</w:t>
      </w:r>
      <w:r w:rsidRPr="0007715E">
        <w:rPr>
          <w:rFonts w:ascii="Arial" w:hAnsi="Arial" w:cs="Arial"/>
          <w:sz w:val="21"/>
          <w:szCs w:val="21"/>
        </w:rPr>
        <w:t>: 45</w:t>
      </w:r>
    </w:p>
  </w:footnote>
  <w:footnote w:id="27">
    <w:p w14:paraId="64CF475F" w14:textId="26F78D46" w:rsidR="00877C90" w:rsidRDefault="00877C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77C90">
        <w:rPr>
          <w:rFonts w:ascii="Arial" w:hAnsi="Arial" w:cs="Arial"/>
          <w:sz w:val="21"/>
          <w:szCs w:val="21"/>
        </w:rPr>
        <w:t>Abou El Fadl, ibid, 2014: 68</w:t>
      </w:r>
    </w:p>
  </w:footnote>
  <w:footnote w:id="28">
    <w:p w14:paraId="0CC3E8E6" w14:textId="35941FBA" w:rsidR="00B51C65" w:rsidRPr="003E47B1" w:rsidRDefault="00B51C65">
      <w:pPr>
        <w:pStyle w:val="FootnoteText"/>
        <w:rPr>
          <w:rFonts w:ascii="Arial" w:hAnsi="Arial" w:cs="Arial"/>
          <w:sz w:val="21"/>
          <w:szCs w:val="21"/>
        </w:rPr>
      </w:pPr>
      <w:r>
        <w:rPr>
          <w:rStyle w:val="FootnoteReference"/>
        </w:rPr>
        <w:footnoteRef/>
      </w:r>
      <w:r>
        <w:t xml:space="preserve"> </w:t>
      </w:r>
      <w:r w:rsidR="003E47B1" w:rsidRPr="003E47B1">
        <w:rPr>
          <w:rFonts w:ascii="Arial" w:hAnsi="Arial" w:cs="Arial"/>
          <w:sz w:val="21"/>
          <w:szCs w:val="21"/>
        </w:rPr>
        <w:t>‘</w:t>
      </w:r>
      <w:r w:rsidR="003E47B1" w:rsidRPr="003E47B1">
        <w:rPr>
          <w:rFonts w:ascii="Arial" w:hAnsi="Arial" w:cs="Arial"/>
          <w:i/>
          <w:sz w:val="21"/>
          <w:szCs w:val="21"/>
        </w:rPr>
        <w:t>The Bible, NRSV’</w:t>
      </w:r>
      <w:r w:rsidR="003E47B1" w:rsidRPr="003E47B1">
        <w:rPr>
          <w:rFonts w:ascii="Arial" w:hAnsi="Arial" w:cs="Arial"/>
          <w:sz w:val="21"/>
          <w:szCs w:val="21"/>
        </w:rPr>
        <w:t xml:space="preserve"> Deuteronomy 19:21, OUP, 1989:182</w:t>
      </w:r>
    </w:p>
  </w:footnote>
  <w:footnote w:id="29">
    <w:p w14:paraId="01340787" w14:textId="08B0B1C6" w:rsidR="0089110B" w:rsidRDefault="0089110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A0D1F">
        <w:rPr>
          <w:rFonts w:ascii="Arial" w:hAnsi="Arial" w:cs="Arial"/>
          <w:sz w:val="21"/>
          <w:szCs w:val="21"/>
        </w:rPr>
        <w:t>Abou El Fadl, ibid, 2014: li</w:t>
      </w:r>
    </w:p>
  </w:footnote>
  <w:footnote w:id="30">
    <w:p w14:paraId="61ED17F9" w14:textId="17BCE69E" w:rsidR="009159B1" w:rsidRDefault="009159B1" w:rsidP="009159B1">
      <w:pPr>
        <w:pStyle w:val="FootnoteText"/>
        <w:rPr>
          <w:rFonts w:ascii="Arial" w:hAnsi="Arial" w:cs="Arial"/>
          <w:sz w:val="21"/>
          <w:szCs w:val="21"/>
        </w:rPr>
      </w:pPr>
      <w:r>
        <w:rPr>
          <w:rStyle w:val="FootnoteReference"/>
        </w:rPr>
        <w:footnoteRef/>
      </w:r>
      <w:r>
        <w:t xml:space="preserve"> </w:t>
      </w:r>
      <w:r w:rsidRPr="009159B1">
        <w:rPr>
          <w:rFonts w:ascii="Arial" w:hAnsi="Arial" w:cs="Arial"/>
          <w:sz w:val="21"/>
          <w:szCs w:val="21"/>
        </w:rPr>
        <w:t xml:space="preserve">Moosa </w:t>
      </w:r>
      <w:r w:rsidRPr="000C190E">
        <w:rPr>
          <w:rFonts w:ascii="Arial" w:hAnsi="Arial" w:cs="Arial"/>
          <w:sz w:val="21"/>
          <w:szCs w:val="21"/>
        </w:rPr>
        <w:t>E, ‘Colonialism and I</w:t>
      </w:r>
      <w:r>
        <w:rPr>
          <w:rFonts w:ascii="Arial" w:hAnsi="Arial" w:cs="Arial"/>
          <w:sz w:val="21"/>
          <w:szCs w:val="21"/>
        </w:rPr>
        <w:t>sla</w:t>
      </w:r>
      <w:r w:rsidRPr="000C190E">
        <w:rPr>
          <w:rFonts w:ascii="Arial" w:hAnsi="Arial" w:cs="Arial"/>
          <w:sz w:val="21"/>
          <w:szCs w:val="21"/>
        </w:rPr>
        <w:t>mic Law’</w:t>
      </w:r>
      <w:r>
        <w:rPr>
          <w:rFonts w:ascii="Arial" w:hAnsi="Arial" w:cs="Arial"/>
          <w:sz w:val="21"/>
          <w:szCs w:val="21"/>
        </w:rPr>
        <w:t xml:space="preserve"> in Masud, M., </w:t>
      </w:r>
      <w:r w:rsidRPr="000C190E">
        <w:rPr>
          <w:rFonts w:ascii="Arial" w:hAnsi="Arial" w:cs="Arial"/>
          <w:sz w:val="21"/>
          <w:szCs w:val="21"/>
        </w:rPr>
        <w:t>A Sa</w:t>
      </w:r>
      <w:r>
        <w:rPr>
          <w:rFonts w:ascii="Arial" w:hAnsi="Arial" w:cs="Arial"/>
          <w:sz w:val="21"/>
          <w:szCs w:val="21"/>
        </w:rPr>
        <w:t>lvatore and M. van Bruinessen</w:t>
      </w:r>
    </w:p>
    <w:p w14:paraId="6CCDB78C" w14:textId="53BD0BBC" w:rsidR="009159B1" w:rsidRDefault="009159B1" w:rsidP="009159B1">
      <w:pPr>
        <w:pStyle w:val="FootnoteText"/>
      </w:pPr>
      <w:r>
        <w:rPr>
          <w:rFonts w:ascii="Arial" w:hAnsi="Arial" w:cs="Arial"/>
          <w:sz w:val="21"/>
          <w:szCs w:val="21"/>
        </w:rPr>
        <w:t xml:space="preserve">   (</w:t>
      </w:r>
      <w:r w:rsidRPr="000C190E">
        <w:rPr>
          <w:rFonts w:ascii="Arial" w:hAnsi="Arial" w:cs="Arial"/>
          <w:sz w:val="21"/>
          <w:szCs w:val="21"/>
        </w:rPr>
        <w:t>eds) ‘</w:t>
      </w:r>
      <w:r w:rsidRPr="00920CD5">
        <w:rPr>
          <w:rFonts w:ascii="Arial" w:hAnsi="Arial" w:cs="Arial"/>
          <w:i/>
          <w:sz w:val="21"/>
          <w:szCs w:val="21"/>
        </w:rPr>
        <w:t>Islam and Modernity’</w:t>
      </w:r>
      <w:r w:rsidRPr="000C190E">
        <w:rPr>
          <w:rFonts w:ascii="Arial" w:hAnsi="Arial" w:cs="Arial"/>
          <w:sz w:val="21"/>
          <w:szCs w:val="21"/>
        </w:rPr>
        <w:t>, Edinburgh University Press, Edinburgh, 2009</w:t>
      </w:r>
      <w:r>
        <w:rPr>
          <w:rFonts w:ascii="Arial" w:hAnsi="Arial" w:cs="Arial"/>
          <w:sz w:val="21"/>
          <w:szCs w:val="21"/>
        </w:rPr>
        <w:t>: 170</w:t>
      </w:r>
    </w:p>
  </w:footnote>
  <w:footnote w:id="31">
    <w:p w14:paraId="6AC9A7AF" w14:textId="77777777" w:rsidR="004313A8" w:rsidRDefault="00E674FF">
      <w:pPr>
        <w:pStyle w:val="FootnoteText"/>
        <w:rPr>
          <w:rFonts w:ascii="Arial" w:hAnsi="Arial" w:cs="Arial"/>
          <w:sz w:val="21"/>
          <w:szCs w:val="21"/>
        </w:rPr>
      </w:pPr>
      <w:r>
        <w:rPr>
          <w:rStyle w:val="FootnoteReference"/>
        </w:rPr>
        <w:footnoteRef/>
      </w:r>
      <w:r>
        <w:t xml:space="preserve"> </w:t>
      </w:r>
      <w:r w:rsidRPr="006B5813">
        <w:rPr>
          <w:rFonts w:ascii="Arial" w:hAnsi="Arial" w:cs="Arial"/>
          <w:sz w:val="21"/>
          <w:szCs w:val="21"/>
        </w:rPr>
        <w:t xml:space="preserve">Amarat, A. and F. Griffel, </w:t>
      </w:r>
      <w:r w:rsidRPr="00B44730">
        <w:rPr>
          <w:rFonts w:ascii="Arial" w:hAnsi="Arial" w:cs="Arial"/>
          <w:i/>
          <w:sz w:val="21"/>
          <w:szCs w:val="21"/>
        </w:rPr>
        <w:t>‘Sharia’</w:t>
      </w:r>
      <w:r w:rsidRPr="006B5813">
        <w:rPr>
          <w:rFonts w:ascii="Arial" w:hAnsi="Arial" w:cs="Arial"/>
          <w:sz w:val="21"/>
          <w:szCs w:val="21"/>
        </w:rPr>
        <w:t xml:space="preserve">, Stanford University Press, </w:t>
      </w:r>
      <w:r w:rsidR="004313A8">
        <w:rPr>
          <w:rFonts w:ascii="Arial" w:hAnsi="Arial" w:cs="Arial"/>
          <w:sz w:val="21"/>
          <w:szCs w:val="21"/>
        </w:rPr>
        <w:t xml:space="preserve">Redwood City, California </w:t>
      </w:r>
      <w:r w:rsidRPr="006B5813">
        <w:rPr>
          <w:rFonts w:ascii="Arial" w:hAnsi="Arial" w:cs="Arial"/>
          <w:sz w:val="21"/>
          <w:szCs w:val="21"/>
        </w:rPr>
        <w:t>2007:</w:t>
      </w:r>
    </w:p>
    <w:p w14:paraId="2A7143F9" w14:textId="1954DC83" w:rsidR="00E674FF" w:rsidRDefault="004313A8">
      <w:pPr>
        <w:pStyle w:val="FootnoteText"/>
      </w:pPr>
      <w:r>
        <w:rPr>
          <w:rFonts w:ascii="Arial" w:hAnsi="Arial" w:cs="Arial"/>
          <w:sz w:val="21"/>
          <w:szCs w:val="21"/>
        </w:rPr>
        <w:t xml:space="preserve">  </w:t>
      </w:r>
      <w:r w:rsidR="006B15DF">
        <w:rPr>
          <w:rFonts w:ascii="Arial" w:hAnsi="Arial" w:cs="Arial"/>
          <w:sz w:val="21"/>
          <w:szCs w:val="21"/>
        </w:rPr>
        <w:t xml:space="preserve"> vii</w:t>
      </w:r>
    </w:p>
  </w:footnote>
  <w:footnote w:id="32">
    <w:p w14:paraId="78439339" w14:textId="77777777" w:rsidR="00554C8D" w:rsidRDefault="00066C37">
      <w:pPr>
        <w:pStyle w:val="FootnoteText"/>
        <w:rPr>
          <w:rFonts w:ascii="Arial" w:hAnsi="Arial" w:cs="Arial"/>
          <w:sz w:val="21"/>
          <w:szCs w:val="21"/>
        </w:rPr>
      </w:pPr>
      <w:r>
        <w:rPr>
          <w:rStyle w:val="FootnoteReference"/>
        </w:rPr>
        <w:footnoteRef/>
      </w:r>
      <w:r>
        <w:t xml:space="preserve"> </w:t>
      </w:r>
      <w:r w:rsidRPr="00066C37">
        <w:rPr>
          <w:rFonts w:ascii="Arial" w:hAnsi="Arial" w:cs="Arial"/>
          <w:sz w:val="21"/>
          <w:szCs w:val="21"/>
        </w:rPr>
        <w:t>Macfarlane, J. ‘</w:t>
      </w:r>
      <w:r w:rsidRPr="00066C37">
        <w:rPr>
          <w:rFonts w:ascii="Arial" w:hAnsi="Arial" w:cs="Arial"/>
          <w:i/>
          <w:sz w:val="21"/>
          <w:szCs w:val="21"/>
        </w:rPr>
        <w:t>Islamic Divorce in North America: a Shari’a path in a secular society’</w:t>
      </w:r>
      <w:r w:rsidRPr="00066C37">
        <w:rPr>
          <w:rFonts w:ascii="Arial" w:hAnsi="Arial" w:cs="Arial"/>
          <w:sz w:val="21"/>
          <w:szCs w:val="21"/>
        </w:rPr>
        <w:t>, OUP</w:t>
      </w:r>
      <w:r>
        <w:rPr>
          <w:rFonts w:ascii="Arial" w:hAnsi="Arial" w:cs="Arial"/>
          <w:sz w:val="21"/>
          <w:szCs w:val="21"/>
        </w:rPr>
        <w:t>,</w:t>
      </w:r>
    </w:p>
    <w:p w14:paraId="629F5D29" w14:textId="235BFAA6" w:rsidR="00066C37" w:rsidRPr="00554C8D" w:rsidRDefault="00554C8D">
      <w:pPr>
        <w:pStyle w:val="FootnoteText"/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 xml:space="preserve">   </w:t>
      </w:r>
      <w:r w:rsidR="00066C37" w:rsidRPr="00066C37">
        <w:rPr>
          <w:rFonts w:ascii="Arial" w:hAnsi="Arial" w:cs="Arial"/>
          <w:sz w:val="21"/>
          <w:szCs w:val="21"/>
        </w:rPr>
        <w:t xml:space="preserve"> </w:t>
      </w:r>
      <w:r>
        <w:rPr>
          <w:rFonts w:ascii="Arial" w:hAnsi="Arial" w:cs="Arial"/>
          <w:sz w:val="21"/>
          <w:szCs w:val="21"/>
        </w:rPr>
        <w:t xml:space="preserve">New York, </w:t>
      </w:r>
      <w:r w:rsidR="00066C37" w:rsidRPr="00066C37">
        <w:rPr>
          <w:rFonts w:ascii="Arial" w:hAnsi="Arial" w:cs="Arial"/>
          <w:sz w:val="21"/>
          <w:szCs w:val="21"/>
        </w:rPr>
        <w:t>2012: 151</w:t>
      </w:r>
    </w:p>
  </w:footnote>
  <w:footnote w:id="33">
    <w:p w14:paraId="61396A28" w14:textId="0AA3EB6E" w:rsidR="00233ECF" w:rsidRDefault="00233ECF">
      <w:pPr>
        <w:pStyle w:val="FootnoteText"/>
      </w:pPr>
      <w:r>
        <w:rPr>
          <w:rStyle w:val="FootnoteReference"/>
        </w:rPr>
        <w:footnoteRef/>
      </w:r>
      <w:r>
        <w:t xml:space="preserve"> Hallaq, </w:t>
      </w:r>
      <w:r w:rsidRPr="008A4970">
        <w:rPr>
          <w:rFonts w:ascii="Arial" w:hAnsi="Arial" w:cs="Arial"/>
          <w:sz w:val="21"/>
          <w:szCs w:val="21"/>
        </w:rPr>
        <w:t xml:space="preserve">W. </w:t>
      </w:r>
      <w:r>
        <w:rPr>
          <w:rFonts w:ascii="Arial" w:hAnsi="Arial" w:cs="Arial"/>
          <w:sz w:val="21"/>
          <w:szCs w:val="21"/>
        </w:rPr>
        <w:t>‘</w:t>
      </w:r>
      <w:r w:rsidRPr="008A4970">
        <w:rPr>
          <w:rFonts w:ascii="Arial" w:hAnsi="Arial" w:cs="Arial"/>
          <w:i/>
          <w:sz w:val="21"/>
          <w:szCs w:val="21"/>
        </w:rPr>
        <w:t>A History of Islamic Legal Theories’</w:t>
      </w:r>
      <w:r w:rsidRPr="008A4970">
        <w:rPr>
          <w:rFonts w:ascii="Arial" w:hAnsi="Arial" w:cs="Arial"/>
          <w:sz w:val="21"/>
          <w:szCs w:val="21"/>
        </w:rPr>
        <w:t xml:space="preserve">, CUP, </w:t>
      </w:r>
      <w:r w:rsidR="004C6101">
        <w:rPr>
          <w:rFonts w:ascii="Arial" w:hAnsi="Arial" w:cs="Arial"/>
          <w:sz w:val="21"/>
          <w:szCs w:val="21"/>
        </w:rPr>
        <w:t xml:space="preserve">Cambridge, </w:t>
      </w:r>
      <w:r w:rsidRPr="008A4970">
        <w:rPr>
          <w:rFonts w:ascii="Arial" w:hAnsi="Arial" w:cs="Arial"/>
          <w:sz w:val="21"/>
          <w:szCs w:val="21"/>
        </w:rPr>
        <w:t>1997</w:t>
      </w:r>
      <w:r>
        <w:rPr>
          <w:rFonts w:ascii="Arial" w:hAnsi="Arial" w:cs="Arial"/>
          <w:sz w:val="21"/>
          <w:szCs w:val="21"/>
        </w:rPr>
        <w:t>: 106</w:t>
      </w:r>
    </w:p>
  </w:footnote>
  <w:footnote w:id="34">
    <w:p w14:paraId="2F1EFF18" w14:textId="532CFE7B" w:rsidR="004C6101" w:rsidRPr="006C12AE" w:rsidRDefault="006C12AE">
      <w:pPr>
        <w:pStyle w:val="FootnoteText"/>
        <w:rPr>
          <w:rFonts w:ascii="Arial" w:hAnsi="Arial" w:cs="Arial"/>
          <w:sz w:val="21"/>
          <w:szCs w:val="21"/>
        </w:rPr>
      </w:pPr>
      <w:r>
        <w:rPr>
          <w:rStyle w:val="FootnoteReference"/>
        </w:rPr>
        <w:footnoteRef/>
      </w:r>
      <w:r>
        <w:t xml:space="preserve"> </w:t>
      </w:r>
      <w:r w:rsidRPr="006C12AE">
        <w:rPr>
          <w:rFonts w:ascii="Arial" w:hAnsi="Arial" w:cs="Arial"/>
          <w:sz w:val="21"/>
          <w:szCs w:val="21"/>
        </w:rPr>
        <w:t>Abou El Fadl, ibid, 2014: 326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2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34303"/>
    <w:rsid w:val="00003D97"/>
    <w:rsid w:val="00005582"/>
    <w:rsid w:val="00010E45"/>
    <w:rsid w:val="000120D6"/>
    <w:rsid w:val="00033947"/>
    <w:rsid w:val="00034303"/>
    <w:rsid w:val="000371AD"/>
    <w:rsid w:val="000405DD"/>
    <w:rsid w:val="00045676"/>
    <w:rsid w:val="00055D81"/>
    <w:rsid w:val="000607A0"/>
    <w:rsid w:val="00061BE3"/>
    <w:rsid w:val="00066C37"/>
    <w:rsid w:val="00073D68"/>
    <w:rsid w:val="0007637F"/>
    <w:rsid w:val="0007715E"/>
    <w:rsid w:val="00090B06"/>
    <w:rsid w:val="000A1514"/>
    <w:rsid w:val="000C190E"/>
    <w:rsid w:val="000D73E3"/>
    <w:rsid w:val="000E48C8"/>
    <w:rsid w:val="00105C76"/>
    <w:rsid w:val="00107ED1"/>
    <w:rsid w:val="00141546"/>
    <w:rsid w:val="00141ED6"/>
    <w:rsid w:val="00142102"/>
    <w:rsid w:val="00150D7B"/>
    <w:rsid w:val="00153989"/>
    <w:rsid w:val="0015518F"/>
    <w:rsid w:val="00176606"/>
    <w:rsid w:val="00187273"/>
    <w:rsid w:val="001879C6"/>
    <w:rsid w:val="0019256A"/>
    <w:rsid w:val="002009FE"/>
    <w:rsid w:val="00207C1C"/>
    <w:rsid w:val="00222CB3"/>
    <w:rsid w:val="00233ECF"/>
    <w:rsid w:val="0024023D"/>
    <w:rsid w:val="00241F6D"/>
    <w:rsid w:val="00245C57"/>
    <w:rsid w:val="00251102"/>
    <w:rsid w:val="00260515"/>
    <w:rsid w:val="00292690"/>
    <w:rsid w:val="00294217"/>
    <w:rsid w:val="002A084D"/>
    <w:rsid w:val="002A0DF0"/>
    <w:rsid w:val="002A12DE"/>
    <w:rsid w:val="002B0B70"/>
    <w:rsid w:val="002D506C"/>
    <w:rsid w:val="002D760B"/>
    <w:rsid w:val="002E1877"/>
    <w:rsid w:val="002F717C"/>
    <w:rsid w:val="0031597B"/>
    <w:rsid w:val="00322E58"/>
    <w:rsid w:val="003238E3"/>
    <w:rsid w:val="003331C9"/>
    <w:rsid w:val="0035721A"/>
    <w:rsid w:val="003712BE"/>
    <w:rsid w:val="00373AEC"/>
    <w:rsid w:val="00383027"/>
    <w:rsid w:val="003843AC"/>
    <w:rsid w:val="00394892"/>
    <w:rsid w:val="003A67C0"/>
    <w:rsid w:val="003B6E0B"/>
    <w:rsid w:val="003C4C16"/>
    <w:rsid w:val="003D0DC7"/>
    <w:rsid w:val="003E47B1"/>
    <w:rsid w:val="003F2AC7"/>
    <w:rsid w:val="003F6E21"/>
    <w:rsid w:val="004008BE"/>
    <w:rsid w:val="00402338"/>
    <w:rsid w:val="004116BD"/>
    <w:rsid w:val="004313A8"/>
    <w:rsid w:val="00432DE0"/>
    <w:rsid w:val="00434E1F"/>
    <w:rsid w:val="00437651"/>
    <w:rsid w:val="004455F9"/>
    <w:rsid w:val="00446FB6"/>
    <w:rsid w:val="00452600"/>
    <w:rsid w:val="00463BC0"/>
    <w:rsid w:val="004724EE"/>
    <w:rsid w:val="00476790"/>
    <w:rsid w:val="004769ED"/>
    <w:rsid w:val="00487223"/>
    <w:rsid w:val="004A0D1F"/>
    <w:rsid w:val="004A2E1E"/>
    <w:rsid w:val="004A2EC2"/>
    <w:rsid w:val="004C41E8"/>
    <w:rsid w:val="004C6101"/>
    <w:rsid w:val="004C79E4"/>
    <w:rsid w:val="004E3799"/>
    <w:rsid w:val="004E62AD"/>
    <w:rsid w:val="004F2D50"/>
    <w:rsid w:val="005030DC"/>
    <w:rsid w:val="00514325"/>
    <w:rsid w:val="0051753E"/>
    <w:rsid w:val="0052200D"/>
    <w:rsid w:val="00532756"/>
    <w:rsid w:val="00536C7B"/>
    <w:rsid w:val="00554C8D"/>
    <w:rsid w:val="00557B45"/>
    <w:rsid w:val="00563E68"/>
    <w:rsid w:val="0056711C"/>
    <w:rsid w:val="005742B0"/>
    <w:rsid w:val="005742B4"/>
    <w:rsid w:val="005837AE"/>
    <w:rsid w:val="005961E4"/>
    <w:rsid w:val="00596D49"/>
    <w:rsid w:val="00597CF0"/>
    <w:rsid w:val="005A1D57"/>
    <w:rsid w:val="005E65F1"/>
    <w:rsid w:val="0060203B"/>
    <w:rsid w:val="00612C3B"/>
    <w:rsid w:val="00613191"/>
    <w:rsid w:val="00617C81"/>
    <w:rsid w:val="0062449E"/>
    <w:rsid w:val="0063571F"/>
    <w:rsid w:val="00640D01"/>
    <w:rsid w:val="0064500F"/>
    <w:rsid w:val="00650607"/>
    <w:rsid w:val="0065146A"/>
    <w:rsid w:val="00653DB6"/>
    <w:rsid w:val="006559DD"/>
    <w:rsid w:val="0065601E"/>
    <w:rsid w:val="00663AD1"/>
    <w:rsid w:val="00670AD3"/>
    <w:rsid w:val="00676573"/>
    <w:rsid w:val="006B15DF"/>
    <w:rsid w:val="006B5813"/>
    <w:rsid w:val="006C12AE"/>
    <w:rsid w:val="006D0F32"/>
    <w:rsid w:val="006E4D4F"/>
    <w:rsid w:val="006F690C"/>
    <w:rsid w:val="0070166A"/>
    <w:rsid w:val="00702538"/>
    <w:rsid w:val="007250C7"/>
    <w:rsid w:val="0073670C"/>
    <w:rsid w:val="00741E0B"/>
    <w:rsid w:val="0078479B"/>
    <w:rsid w:val="007A7B8C"/>
    <w:rsid w:val="007B4852"/>
    <w:rsid w:val="007D1061"/>
    <w:rsid w:val="007D43F1"/>
    <w:rsid w:val="007D6CD7"/>
    <w:rsid w:val="007E180C"/>
    <w:rsid w:val="007E30D4"/>
    <w:rsid w:val="007E376F"/>
    <w:rsid w:val="007F4C0A"/>
    <w:rsid w:val="008010CA"/>
    <w:rsid w:val="00806BB6"/>
    <w:rsid w:val="00821E9D"/>
    <w:rsid w:val="00841DEC"/>
    <w:rsid w:val="00861F46"/>
    <w:rsid w:val="00877C90"/>
    <w:rsid w:val="008812A9"/>
    <w:rsid w:val="0089110B"/>
    <w:rsid w:val="008A4970"/>
    <w:rsid w:val="008A7194"/>
    <w:rsid w:val="008B29C7"/>
    <w:rsid w:val="008B370A"/>
    <w:rsid w:val="008C6F3E"/>
    <w:rsid w:val="008F6404"/>
    <w:rsid w:val="008F7045"/>
    <w:rsid w:val="00914EDB"/>
    <w:rsid w:val="009159B1"/>
    <w:rsid w:val="00920CD5"/>
    <w:rsid w:val="009223E6"/>
    <w:rsid w:val="00923A2E"/>
    <w:rsid w:val="00925D0C"/>
    <w:rsid w:val="00926183"/>
    <w:rsid w:val="00970709"/>
    <w:rsid w:val="009752BB"/>
    <w:rsid w:val="00982E7C"/>
    <w:rsid w:val="009C1212"/>
    <w:rsid w:val="009C6CB1"/>
    <w:rsid w:val="009C76C7"/>
    <w:rsid w:val="009E18A1"/>
    <w:rsid w:val="009E5E2A"/>
    <w:rsid w:val="00A072DE"/>
    <w:rsid w:val="00A16F70"/>
    <w:rsid w:val="00A246A4"/>
    <w:rsid w:val="00A27C65"/>
    <w:rsid w:val="00A362A8"/>
    <w:rsid w:val="00A42658"/>
    <w:rsid w:val="00A446FD"/>
    <w:rsid w:val="00A54DDB"/>
    <w:rsid w:val="00A57311"/>
    <w:rsid w:val="00A62A02"/>
    <w:rsid w:val="00A747E9"/>
    <w:rsid w:val="00A8132A"/>
    <w:rsid w:val="00AB67E5"/>
    <w:rsid w:val="00AB7675"/>
    <w:rsid w:val="00AC2A22"/>
    <w:rsid w:val="00AE5EEE"/>
    <w:rsid w:val="00B05A1A"/>
    <w:rsid w:val="00B12968"/>
    <w:rsid w:val="00B2036A"/>
    <w:rsid w:val="00B37F78"/>
    <w:rsid w:val="00B44730"/>
    <w:rsid w:val="00B51C65"/>
    <w:rsid w:val="00B529B6"/>
    <w:rsid w:val="00B54A16"/>
    <w:rsid w:val="00B54D4A"/>
    <w:rsid w:val="00B73F99"/>
    <w:rsid w:val="00B842C4"/>
    <w:rsid w:val="00B91FC5"/>
    <w:rsid w:val="00BB5E61"/>
    <w:rsid w:val="00BB6596"/>
    <w:rsid w:val="00BD3EA8"/>
    <w:rsid w:val="00BD604E"/>
    <w:rsid w:val="00BE2A31"/>
    <w:rsid w:val="00BF08D8"/>
    <w:rsid w:val="00C10033"/>
    <w:rsid w:val="00C34BF8"/>
    <w:rsid w:val="00C34EB2"/>
    <w:rsid w:val="00C41FC7"/>
    <w:rsid w:val="00C428FE"/>
    <w:rsid w:val="00C50CBB"/>
    <w:rsid w:val="00C523C7"/>
    <w:rsid w:val="00C749F9"/>
    <w:rsid w:val="00C81045"/>
    <w:rsid w:val="00C829E6"/>
    <w:rsid w:val="00C87DB2"/>
    <w:rsid w:val="00C94ADB"/>
    <w:rsid w:val="00C96C89"/>
    <w:rsid w:val="00CB030E"/>
    <w:rsid w:val="00CB7926"/>
    <w:rsid w:val="00CC5B86"/>
    <w:rsid w:val="00CE23D0"/>
    <w:rsid w:val="00CF0C43"/>
    <w:rsid w:val="00CF1687"/>
    <w:rsid w:val="00CF6FC6"/>
    <w:rsid w:val="00D3074B"/>
    <w:rsid w:val="00D40E41"/>
    <w:rsid w:val="00D67C36"/>
    <w:rsid w:val="00D73EE7"/>
    <w:rsid w:val="00D84049"/>
    <w:rsid w:val="00D85391"/>
    <w:rsid w:val="00D878A4"/>
    <w:rsid w:val="00D948E9"/>
    <w:rsid w:val="00DB3D18"/>
    <w:rsid w:val="00DE3385"/>
    <w:rsid w:val="00DF287A"/>
    <w:rsid w:val="00E00FBF"/>
    <w:rsid w:val="00E01DE8"/>
    <w:rsid w:val="00E10DE2"/>
    <w:rsid w:val="00E2078D"/>
    <w:rsid w:val="00E3436B"/>
    <w:rsid w:val="00E36A7C"/>
    <w:rsid w:val="00E568AE"/>
    <w:rsid w:val="00E674FF"/>
    <w:rsid w:val="00E70682"/>
    <w:rsid w:val="00E8633D"/>
    <w:rsid w:val="00E965A5"/>
    <w:rsid w:val="00EA0D4E"/>
    <w:rsid w:val="00EA3114"/>
    <w:rsid w:val="00EB01B3"/>
    <w:rsid w:val="00EB5B8B"/>
    <w:rsid w:val="00EB786B"/>
    <w:rsid w:val="00EC7473"/>
    <w:rsid w:val="00EF0A92"/>
    <w:rsid w:val="00EF4EC7"/>
    <w:rsid w:val="00EF77A2"/>
    <w:rsid w:val="00F018F8"/>
    <w:rsid w:val="00F30025"/>
    <w:rsid w:val="00F34639"/>
    <w:rsid w:val="00F47684"/>
    <w:rsid w:val="00F538F6"/>
    <w:rsid w:val="00F560A1"/>
    <w:rsid w:val="00F70275"/>
    <w:rsid w:val="00F940DE"/>
    <w:rsid w:val="00FA117C"/>
    <w:rsid w:val="00FB3A7F"/>
    <w:rsid w:val="00FC357B"/>
    <w:rsid w:val="00FD65B9"/>
    <w:rsid w:val="00FF3E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B572F7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141ED6"/>
  </w:style>
  <w:style w:type="character" w:customStyle="1" w:styleId="FootnoteTextChar">
    <w:name w:val="Footnote Text Char"/>
    <w:basedOn w:val="DefaultParagraphFont"/>
    <w:link w:val="FootnoteText"/>
    <w:uiPriority w:val="99"/>
    <w:rsid w:val="00141ED6"/>
    <w:rPr>
      <w:lang w:val="en-GB"/>
    </w:rPr>
  </w:style>
  <w:style w:type="character" w:styleId="FootnoteReference">
    <w:name w:val="footnote reference"/>
    <w:basedOn w:val="DefaultParagraphFont"/>
    <w:uiPriority w:val="99"/>
    <w:unhideWhenUsed/>
    <w:rsid w:val="00141ED6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1879C6"/>
    <w:rPr>
      <w:i/>
      <w:iCs/>
    </w:rPr>
  </w:style>
  <w:style w:type="character" w:styleId="Hyperlink">
    <w:name w:val="Hyperlink"/>
    <w:basedOn w:val="DefaultParagraphFont"/>
    <w:uiPriority w:val="99"/>
    <w:unhideWhenUsed/>
    <w:rsid w:val="00514325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C76C7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9C76C7"/>
    <w:rPr>
      <w:b/>
      <w:bCs/>
    </w:rPr>
  </w:style>
  <w:style w:type="paragraph" w:styleId="Footer">
    <w:name w:val="footer"/>
    <w:basedOn w:val="Normal"/>
    <w:link w:val="FooterChar"/>
    <w:uiPriority w:val="99"/>
    <w:unhideWhenUsed/>
    <w:rsid w:val="004008B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008BE"/>
    <w:rPr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4008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883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8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066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89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s://www.sahih-bukhari.com/Pages/Bukhari_2_23.php" TargetMode="External"/><Relationship Id="rId8" Type="http://schemas.openxmlformats.org/officeDocument/2006/relationships/footer" Target="footer1.xml"/><Relationship Id="rId9" Type="http://schemas.openxmlformats.org/officeDocument/2006/relationships/footer" Target="footer2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sahih-bukhari.com/Pages/Bukhari_2_23.ph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AF260DB2-0371-B847-B258-EFC82E6170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1156</TotalTime>
  <Pages>7</Pages>
  <Words>1980</Words>
  <Characters>11287</Characters>
  <Application>Microsoft Macintosh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13241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Ulrich</dc:creator>
  <cp:keywords/>
  <dc:description/>
  <cp:lastModifiedBy>Microsoft Office User</cp:lastModifiedBy>
  <cp:revision>139</cp:revision>
  <cp:lastPrinted>2018-03-23T21:39:00Z</cp:lastPrinted>
  <dcterms:created xsi:type="dcterms:W3CDTF">2018-03-11T20:15:00Z</dcterms:created>
  <dcterms:modified xsi:type="dcterms:W3CDTF">2018-03-23T21:58:00Z</dcterms:modified>
</cp:coreProperties>
</file>