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5F6F85" w14:textId="77777777" w:rsidR="001F7241" w:rsidRDefault="001F7241">
      <w:pPr>
        <w:rPr>
          <w:rFonts w:ascii="Arial" w:hAnsi="Arial" w:cs="Arial"/>
          <w:u w:val="single"/>
        </w:rPr>
      </w:pPr>
    </w:p>
    <w:p w14:paraId="04CF3EC3" w14:textId="77777777" w:rsidR="001F7241" w:rsidRDefault="001F7241">
      <w:pPr>
        <w:rPr>
          <w:rFonts w:ascii="Arial" w:hAnsi="Arial" w:cs="Arial"/>
          <w:u w:val="single"/>
        </w:rPr>
      </w:pPr>
    </w:p>
    <w:p w14:paraId="3CFE91E8" w14:textId="77777777" w:rsidR="001F7241" w:rsidRDefault="001F7241">
      <w:pPr>
        <w:rPr>
          <w:rFonts w:ascii="Arial" w:hAnsi="Arial" w:cs="Arial"/>
          <w:u w:val="single"/>
        </w:rPr>
      </w:pPr>
    </w:p>
    <w:p w14:paraId="7EB27334" w14:textId="77777777" w:rsidR="001F7241" w:rsidRDefault="001F7241" w:rsidP="00397F8D">
      <w:pPr>
        <w:spacing w:line="360" w:lineRule="auto"/>
        <w:rPr>
          <w:rFonts w:ascii="Arial" w:hAnsi="Arial" w:cs="Arial"/>
          <w:u w:val="single"/>
        </w:rPr>
      </w:pPr>
    </w:p>
    <w:p w14:paraId="55CB28EC" w14:textId="186891EA" w:rsidR="001F7241" w:rsidRDefault="001F7241" w:rsidP="00397F8D">
      <w:pPr>
        <w:spacing w:line="360" w:lineRule="auto"/>
        <w:rPr>
          <w:rFonts w:ascii="Arial" w:hAnsi="Arial" w:cs="Arial"/>
          <w:u w:val="single"/>
        </w:rPr>
      </w:pPr>
      <w:r w:rsidRPr="001F7241">
        <w:rPr>
          <w:rFonts w:ascii="Arial" w:hAnsi="Arial" w:cs="Arial"/>
          <w:u w:val="single"/>
        </w:rPr>
        <w:t>AI Statement</w:t>
      </w:r>
    </w:p>
    <w:p w14:paraId="55D270F3" w14:textId="77777777" w:rsidR="001F7241" w:rsidRDefault="001F7241" w:rsidP="00397F8D">
      <w:pPr>
        <w:spacing w:line="360" w:lineRule="auto"/>
        <w:rPr>
          <w:rFonts w:ascii="Arial" w:hAnsi="Arial" w:cs="Arial"/>
          <w:u w:val="single"/>
        </w:rPr>
      </w:pPr>
    </w:p>
    <w:p w14:paraId="1F48C2E9" w14:textId="77777777" w:rsidR="001F7241" w:rsidRDefault="001F7241" w:rsidP="00397F8D">
      <w:pPr>
        <w:spacing w:line="360" w:lineRule="auto"/>
        <w:rPr>
          <w:rFonts w:ascii="Arial" w:hAnsi="Arial" w:cs="Arial"/>
          <w:u w:val="single"/>
        </w:rPr>
      </w:pPr>
    </w:p>
    <w:p w14:paraId="3288966A" w14:textId="054410E5" w:rsidR="001F7241" w:rsidRDefault="001F7241" w:rsidP="00397F8D">
      <w:pPr>
        <w:spacing w:line="360" w:lineRule="auto"/>
        <w:rPr>
          <w:rFonts w:ascii="Arial" w:hAnsi="Arial" w:cs="Arial"/>
        </w:rPr>
      </w:pPr>
      <w:r>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0D8FB6CC" w14:textId="77777777" w:rsidR="001F7241" w:rsidRDefault="001F7241">
      <w:pPr>
        <w:rPr>
          <w:rFonts w:ascii="Arial" w:hAnsi="Arial" w:cs="Arial"/>
        </w:rPr>
      </w:pPr>
    </w:p>
    <w:p w14:paraId="6FE59C4F" w14:textId="77777777" w:rsidR="001F7241" w:rsidRDefault="001F7241">
      <w:pPr>
        <w:rPr>
          <w:rFonts w:ascii="Arial" w:hAnsi="Arial" w:cs="Arial"/>
        </w:rPr>
      </w:pPr>
    </w:p>
    <w:p w14:paraId="625EF86D" w14:textId="77777777" w:rsidR="001F7241" w:rsidRDefault="001F7241">
      <w:pPr>
        <w:rPr>
          <w:rFonts w:ascii="Arial" w:hAnsi="Arial" w:cs="Arial"/>
        </w:rPr>
      </w:pPr>
    </w:p>
    <w:p w14:paraId="2C1AFCB2" w14:textId="77777777" w:rsidR="001F7241" w:rsidRDefault="001F7241">
      <w:pPr>
        <w:rPr>
          <w:rFonts w:ascii="Arial" w:hAnsi="Arial" w:cs="Arial"/>
        </w:rPr>
      </w:pPr>
    </w:p>
    <w:p w14:paraId="666AFE3E" w14:textId="77777777" w:rsidR="001F7241" w:rsidRDefault="001F7241">
      <w:pPr>
        <w:rPr>
          <w:rFonts w:ascii="Arial" w:hAnsi="Arial" w:cs="Arial"/>
        </w:rPr>
      </w:pPr>
    </w:p>
    <w:p w14:paraId="272D2AA1" w14:textId="77777777" w:rsidR="001F7241" w:rsidRDefault="001F7241">
      <w:pPr>
        <w:rPr>
          <w:rFonts w:ascii="Arial" w:hAnsi="Arial" w:cs="Arial"/>
        </w:rPr>
      </w:pPr>
    </w:p>
    <w:p w14:paraId="61731E59" w14:textId="77777777" w:rsidR="001F7241" w:rsidRDefault="001F7241">
      <w:pPr>
        <w:rPr>
          <w:rFonts w:ascii="Arial" w:hAnsi="Arial" w:cs="Arial"/>
        </w:rPr>
      </w:pPr>
    </w:p>
    <w:p w14:paraId="394AE724" w14:textId="77777777" w:rsidR="001F7241" w:rsidRDefault="001F7241">
      <w:pPr>
        <w:rPr>
          <w:rFonts w:ascii="Arial" w:hAnsi="Arial" w:cs="Arial"/>
        </w:rPr>
      </w:pPr>
    </w:p>
    <w:p w14:paraId="44D54B45" w14:textId="77777777" w:rsidR="001F7241" w:rsidRDefault="001F7241">
      <w:pPr>
        <w:rPr>
          <w:rFonts w:ascii="Arial" w:hAnsi="Arial" w:cs="Arial"/>
        </w:rPr>
      </w:pPr>
    </w:p>
    <w:p w14:paraId="5E19D75D" w14:textId="77777777" w:rsidR="001F7241" w:rsidRDefault="001F7241">
      <w:pPr>
        <w:rPr>
          <w:rFonts w:ascii="Arial" w:hAnsi="Arial" w:cs="Arial"/>
        </w:rPr>
      </w:pPr>
    </w:p>
    <w:p w14:paraId="4EE846B5" w14:textId="77777777" w:rsidR="001F7241" w:rsidRDefault="001F7241">
      <w:pPr>
        <w:rPr>
          <w:rFonts w:ascii="Arial" w:hAnsi="Arial" w:cs="Arial"/>
        </w:rPr>
      </w:pPr>
    </w:p>
    <w:p w14:paraId="12867A11" w14:textId="77777777" w:rsidR="001F7241" w:rsidRDefault="001F7241">
      <w:pPr>
        <w:rPr>
          <w:rFonts w:ascii="Arial" w:hAnsi="Arial" w:cs="Arial"/>
        </w:rPr>
      </w:pPr>
    </w:p>
    <w:p w14:paraId="0BAED0FC" w14:textId="77777777" w:rsidR="001F7241" w:rsidRDefault="001F7241">
      <w:pPr>
        <w:rPr>
          <w:rFonts w:ascii="Arial" w:hAnsi="Arial" w:cs="Arial"/>
        </w:rPr>
      </w:pPr>
    </w:p>
    <w:p w14:paraId="63E4599C" w14:textId="77777777" w:rsidR="001F7241" w:rsidRDefault="001F7241">
      <w:pPr>
        <w:rPr>
          <w:rFonts w:ascii="Arial" w:hAnsi="Arial" w:cs="Arial"/>
        </w:rPr>
      </w:pPr>
    </w:p>
    <w:p w14:paraId="4808EB08" w14:textId="77777777" w:rsidR="001F7241" w:rsidRDefault="001F7241">
      <w:pPr>
        <w:rPr>
          <w:rFonts w:ascii="Arial" w:hAnsi="Arial" w:cs="Arial"/>
        </w:rPr>
      </w:pPr>
    </w:p>
    <w:p w14:paraId="7D54DE06" w14:textId="77777777" w:rsidR="001F7241" w:rsidRDefault="001F7241">
      <w:pPr>
        <w:rPr>
          <w:rFonts w:ascii="Arial" w:hAnsi="Arial" w:cs="Arial"/>
        </w:rPr>
      </w:pPr>
    </w:p>
    <w:p w14:paraId="2E78B882" w14:textId="77777777" w:rsidR="001F7241" w:rsidRDefault="001F7241">
      <w:pPr>
        <w:rPr>
          <w:rFonts w:ascii="Arial" w:hAnsi="Arial" w:cs="Arial"/>
        </w:rPr>
      </w:pPr>
    </w:p>
    <w:p w14:paraId="257D28D3" w14:textId="77777777" w:rsidR="001F7241" w:rsidRDefault="001F7241">
      <w:pPr>
        <w:rPr>
          <w:rFonts w:ascii="Arial" w:hAnsi="Arial" w:cs="Arial"/>
        </w:rPr>
      </w:pPr>
    </w:p>
    <w:p w14:paraId="416DD8BF" w14:textId="77777777" w:rsidR="001F7241" w:rsidRDefault="001F7241">
      <w:pPr>
        <w:rPr>
          <w:rFonts w:ascii="Arial" w:hAnsi="Arial" w:cs="Arial"/>
        </w:rPr>
      </w:pPr>
    </w:p>
    <w:p w14:paraId="4314D5BF" w14:textId="77777777" w:rsidR="001F7241" w:rsidRDefault="001F7241">
      <w:pPr>
        <w:rPr>
          <w:rFonts w:ascii="Arial" w:hAnsi="Arial" w:cs="Arial"/>
        </w:rPr>
      </w:pPr>
    </w:p>
    <w:p w14:paraId="1B003A7E" w14:textId="77777777" w:rsidR="001F7241" w:rsidRDefault="001F7241">
      <w:pPr>
        <w:rPr>
          <w:rFonts w:ascii="Arial" w:hAnsi="Arial" w:cs="Arial"/>
        </w:rPr>
      </w:pPr>
    </w:p>
    <w:p w14:paraId="4AB867E5" w14:textId="77777777" w:rsidR="001F7241" w:rsidRDefault="001F7241">
      <w:pPr>
        <w:rPr>
          <w:rFonts w:ascii="Arial" w:hAnsi="Arial" w:cs="Arial"/>
        </w:rPr>
      </w:pPr>
    </w:p>
    <w:p w14:paraId="23668295" w14:textId="77777777" w:rsidR="001F7241" w:rsidRDefault="001F7241">
      <w:pPr>
        <w:rPr>
          <w:rFonts w:ascii="Arial" w:hAnsi="Arial" w:cs="Arial"/>
        </w:rPr>
      </w:pPr>
    </w:p>
    <w:p w14:paraId="214C69C2" w14:textId="77777777" w:rsidR="001F7241" w:rsidRDefault="001F7241">
      <w:pPr>
        <w:rPr>
          <w:rFonts w:ascii="Arial" w:hAnsi="Arial" w:cs="Arial"/>
        </w:rPr>
      </w:pPr>
    </w:p>
    <w:p w14:paraId="15C2BA6A" w14:textId="77777777" w:rsidR="001F7241" w:rsidRDefault="001F7241">
      <w:pPr>
        <w:rPr>
          <w:rFonts w:ascii="Arial" w:hAnsi="Arial" w:cs="Arial"/>
        </w:rPr>
      </w:pPr>
    </w:p>
    <w:p w14:paraId="52F6F410" w14:textId="77777777" w:rsidR="001F7241" w:rsidRDefault="001F7241">
      <w:pPr>
        <w:rPr>
          <w:rFonts w:ascii="Arial" w:hAnsi="Arial" w:cs="Arial"/>
        </w:rPr>
      </w:pPr>
    </w:p>
    <w:p w14:paraId="34725695" w14:textId="77777777" w:rsidR="001F7241" w:rsidRDefault="001F7241">
      <w:pPr>
        <w:rPr>
          <w:rFonts w:ascii="Arial" w:hAnsi="Arial" w:cs="Arial"/>
        </w:rPr>
      </w:pPr>
    </w:p>
    <w:p w14:paraId="70F09A81" w14:textId="77777777" w:rsidR="001F7241" w:rsidRDefault="001F7241">
      <w:pPr>
        <w:rPr>
          <w:rFonts w:ascii="Arial" w:hAnsi="Arial" w:cs="Arial"/>
        </w:rPr>
      </w:pPr>
    </w:p>
    <w:p w14:paraId="75B9B7EC" w14:textId="77777777" w:rsidR="001F7241" w:rsidRDefault="001F7241">
      <w:pPr>
        <w:rPr>
          <w:rFonts w:ascii="Arial" w:hAnsi="Arial" w:cs="Arial"/>
        </w:rPr>
      </w:pPr>
    </w:p>
    <w:p w14:paraId="3B5CF974" w14:textId="77777777" w:rsidR="001F7241" w:rsidRDefault="001F7241">
      <w:pPr>
        <w:rPr>
          <w:rFonts w:ascii="Arial" w:hAnsi="Arial" w:cs="Arial"/>
        </w:rPr>
      </w:pPr>
    </w:p>
    <w:p w14:paraId="76CA759D" w14:textId="77777777" w:rsidR="001F7241" w:rsidRDefault="001F7241">
      <w:pPr>
        <w:rPr>
          <w:rFonts w:ascii="Arial" w:hAnsi="Arial" w:cs="Arial"/>
        </w:rPr>
      </w:pPr>
    </w:p>
    <w:p w14:paraId="6B2664A1" w14:textId="77777777" w:rsidR="001F7241" w:rsidRDefault="001F7241">
      <w:pPr>
        <w:rPr>
          <w:rFonts w:ascii="Arial" w:hAnsi="Arial" w:cs="Arial"/>
        </w:rPr>
      </w:pPr>
    </w:p>
    <w:p w14:paraId="0DF52C4B" w14:textId="77777777" w:rsidR="001F7241" w:rsidRDefault="001F7241">
      <w:pPr>
        <w:rPr>
          <w:rFonts w:ascii="Arial" w:hAnsi="Arial" w:cs="Arial"/>
        </w:rPr>
      </w:pPr>
    </w:p>
    <w:p w14:paraId="4A31757E" w14:textId="77777777" w:rsidR="001F7241" w:rsidRDefault="001F7241">
      <w:pPr>
        <w:rPr>
          <w:rFonts w:ascii="Arial" w:hAnsi="Arial" w:cs="Arial"/>
        </w:rPr>
      </w:pPr>
    </w:p>
    <w:p w14:paraId="3B5DFC4D" w14:textId="77777777" w:rsidR="001F7241" w:rsidRDefault="001F7241">
      <w:pPr>
        <w:rPr>
          <w:rFonts w:ascii="Arial" w:hAnsi="Arial" w:cs="Arial"/>
        </w:rPr>
      </w:pPr>
    </w:p>
    <w:p w14:paraId="15996FD9" w14:textId="77777777" w:rsidR="001F7241" w:rsidRDefault="001F7241">
      <w:pPr>
        <w:rPr>
          <w:rFonts w:ascii="Arial" w:hAnsi="Arial" w:cs="Arial"/>
        </w:rPr>
      </w:pPr>
    </w:p>
    <w:p w14:paraId="42155B45" w14:textId="77777777" w:rsidR="001F7241" w:rsidRDefault="001F7241">
      <w:pPr>
        <w:rPr>
          <w:rFonts w:ascii="Arial" w:hAnsi="Arial" w:cs="Arial"/>
        </w:rPr>
      </w:pPr>
    </w:p>
    <w:p w14:paraId="4538CDB9" w14:textId="77777777" w:rsidR="001F7241" w:rsidRDefault="001F7241">
      <w:pPr>
        <w:rPr>
          <w:rFonts w:ascii="Arial" w:hAnsi="Arial" w:cs="Arial"/>
        </w:rPr>
      </w:pPr>
    </w:p>
    <w:p w14:paraId="0A095922" w14:textId="77777777" w:rsidR="001F7241" w:rsidRDefault="001F7241">
      <w:pPr>
        <w:rPr>
          <w:rFonts w:ascii="Arial" w:hAnsi="Arial" w:cs="Arial"/>
          <w:u w:val="single"/>
        </w:rPr>
      </w:pPr>
    </w:p>
    <w:p w14:paraId="168C3F03" w14:textId="06A363D0" w:rsidR="001F7241" w:rsidRDefault="001F7241">
      <w:pPr>
        <w:rPr>
          <w:rFonts w:ascii="Arial" w:hAnsi="Arial" w:cs="Arial"/>
          <w:u w:val="single"/>
        </w:rPr>
      </w:pPr>
      <w:r w:rsidRPr="001F7241">
        <w:rPr>
          <w:rFonts w:ascii="Arial" w:hAnsi="Arial" w:cs="Arial"/>
          <w:u w:val="single"/>
        </w:rPr>
        <w:t>Contents</w:t>
      </w:r>
    </w:p>
    <w:p w14:paraId="45E7DEA2" w14:textId="77777777" w:rsidR="001F7241" w:rsidRDefault="001F7241">
      <w:pPr>
        <w:rPr>
          <w:rFonts w:ascii="Arial" w:hAnsi="Arial" w:cs="Arial"/>
          <w:u w:val="single"/>
        </w:rPr>
      </w:pPr>
    </w:p>
    <w:p w14:paraId="2E62C575" w14:textId="77777777" w:rsidR="001F7241" w:rsidRDefault="001F7241">
      <w:pPr>
        <w:rPr>
          <w:rFonts w:ascii="Arial" w:hAnsi="Arial" w:cs="Arial"/>
          <w:u w:val="single"/>
        </w:rPr>
      </w:pPr>
    </w:p>
    <w:p w14:paraId="4729659C" w14:textId="77777777" w:rsidR="001F7241" w:rsidRDefault="001F7241">
      <w:pPr>
        <w:rPr>
          <w:rFonts w:ascii="Arial" w:hAnsi="Arial" w:cs="Arial"/>
          <w:u w:val="single"/>
        </w:rPr>
      </w:pPr>
    </w:p>
    <w:p w14:paraId="22418EE7" w14:textId="77777777" w:rsidR="001F7241" w:rsidRDefault="001F7241">
      <w:pPr>
        <w:rPr>
          <w:rFonts w:ascii="Arial" w:hAnsi="Arial" w:cs="Arial"/>
          <w:u w:val="single"/>
        </w:rPr>
      </w:pPr>
    </w:p>
    <w:p w14:paraId="1999E001" w14:textId="77777777" w:rsidR="001F7241" w:rsidRPr="001F7241" w:rsidRDefault="001F7241">
      <w:pPr>
        <w:rPr>
          <w:rFonts w:ascii="Arial" w:hAnsi="Arial" w:cs="Arial"/>
        </w:rPr>
      </w:pPr>
    </w:p>
    <w:p w14:paraId="39A0154D" w14:textId="77777777" w:rsidR="00042DED" w:rsidRDefault="00042DED" w:rsidP="00042DED">
      <w:pPr>
        <w:rPr>
          <w:rFonts w:ascii="Arial" w:hAnsi="Arial" w:cs="Arial"/>
        </w:rPr>
      </w:pPr>
    </w:p>
    <w:p w14:paraId="38A238EC" w14:textId="77777777" w:rsidR="00BB103F" w:rsidRDefault="00BB103F" w:rsidP="00042DED">
      <w:pPr>
        <w:rPr>
          <w:rFonts w:ascii="Arial" w:hAnsi="Arial" w:cs="Arial"/>
        </w:rPr>
      </w:pPr>
    </w:p>
    <w:p w14:paraId="2D2D2889" w14:textId="4D5E0989" w:rsidR="001F7241" w:rsidRPr="00042DED" w:rsidRDefault="00042DED" w:rsidP="00042DED">
      <w:pPr>
        <w:pStyle w:val="ListParagraph"/>
        <w:numPr>
          <w:ilvl w:val="0"/>
          <w:numId w:val="3"/>
        </w:numPr>
        <w:rPr>
          <w:rFonts w:ascii="Arial" w:hAnsi="Arial" w:cs="Arial"/>
        </w:rPr>
      </w:pPr>
      <w:r w:rsidRPr="00042DED">
        <w:rPr>
          <w:rFonts w:ascii="Arial" w:hAnsi="Arial" w:cs="Arial"/>
        </w:rPr>
        <w:t xml:space="preserve">Part 1 - </w:t>
      </w:r>
      <w:r w:rsidR="001F7241" w:rsidRPr="00042DED">
        <w:rPr>
          <w:rFonts w:ascii="Arial" w:hAnsi="Arial" w:cs="Arial"/>
        </w:rPr>
        <w:t>Individual Presentation Script</w:t>
      </w:r>
    </w:p>
    <w:p w14:paraId="71ABDB6F" w14:textId="77777777" w:rsidR="00042DED" w:rsidRDefault="00042DED" w:rsidP="00042DED">
      <w:pPr>
        <w:rPr>
          <w:rFonts w:ascii="Arial" w:hAnsi="Arial" w:cs="Arial"/>
        </w:rPr>
      </w:pPr>
    </w:p>
    <w:p w14:paraId="42BDA13F" w14:textId="77777777" w:rsidR="00042DED" w:rsidRDefault="00042DED" w:rsidP="00042DED">
      <w:pPr>
        <w:rPr>
          <w:rFonts w:ascii="Arial" w:hAnsi="Arial" w:cs="Arial"/>
        </w:rPr>
      </w:pPr>
    </w:p>
    <w:p w14:paraId="45A7EBA2" w14:textId="77777777" w:rsidR="00042DED" w:rsidRDefault="00042DED" w:rsidP="00042DED">
      <w:pPr>
        <w:rPr>
          <w:rFonts w:ascii="Arial" w:hAnsi="Arial" w:cs="Arial"/>
        </w:rPr>
      </w:pPr>
    </w:p>
    <w:p w14:paraId="74DA571C" w14:textId="77777777" w:rsidR="00042DED" w:rsidRPr="00042DED" w:rsidRDefault="00042DED" w:rsidP="00042DED">
      <w:pPr>
        <w:pStyle w:val="ListParagraph"/>
        <w:rPr>
          <w:rFonts w:ascii="Arial" w:hAnsi="Arial" w:cs="Arial"/>
        </w:rPr>
      </w:pPr>
    </w:p>
    <w:p w14:paraId="25BAB542" w14:textId="77777777" w:rsidR="00BB103F" w:rsidRDefault="00BB103F" w:rsidP="00BB103F">
      <w:pPr>
        <w:pStyle w:val="ListParagraph"/>
        <w:rPr>
          <w:rFonts w:ascii="Arial" w:hAnsi="Arial" w:cs="Arial"/>
        </w:rPr>
      </w:pPr>
    </w:p>
    <w:p w14:paraId="6C63AA9C" w14:textId="426E8A41" w:rsidR="00042DED" w:rsidRDefault="00042DED" w:rsidP="00042DED">
      <w:pPr>
        <w:pStyle w:val="ListParagraph"/>
        <w:numPr>
          <w:ilvl w:val="0"/>
          <w:numId w:val="3"/>
        </w:numPr>
        <w:rPr>
          <w:rFonts w:ascii="Arial" w:hAnsi="Arial" w:cs="Arial"/>
        </w:rPr>
      </w:pPr>
      <w:r>
        <w:rPr>
          <w:rFonts w:ascii="Arial" w:hAnsi="Arial" w:cs="Arial"/>
        </w:rPr>
        <w:t>Part 2 – Reflective Paper</w:t>
      </w:r>
    </w:p>
    <w:p w14:paraId="7D9AEC9E" w14:textId="77777777" w:rsidR="00042DED" w:rsidRDefault="00042DED" w:rsidP="00042DED">
      <w:pPr>
        <w:rPr>
          <w:rFonts w:ascii="Arial" w:hAnsi="Arial" w:cs="Arial"/>
        </w:rPr>
      </w:pPr>
    </w:p>
    <w:p w14:paraId="67E99042" w14:textId="77777777" w:rsidR="00042DED" w:rsidRDefault="00042DED" w:rsidP="00042DED">
      <w:pPr>
        <w:rPr>
          <w:rFonts w:ascii="Arial" w:hAnsi="Arial" w:cs="Arial"/>
        </w:rPr>
      </w:pPr>
    </w:p>
    <w:p w14:paraId="4A6DC2BB" w14:textId="77777777" w:rsidR="00042DED" w:rsidRDefault="00042DED" w:rsidP="00042DED">
      <w:pPr>
        <w:rPr>
          <w:rFonts w:ascii="Arial" w:hAnsi="Arial" w:cs="Arial"/>
        </w:rPr>
      </w:pPr>
    </w:p>
    <w:p w14:paraId="436A713C" w14:textId="77777777" w:rsidR="00042DED" w:rsidRDefault="00042DED" w:rsidP="00042DED">
      <w:pPr>
        <w:rPr>
          <w:rFonts w:ascii="Arial" w:hAnsi="Arial" w:cs="Arial"/>
        </w:rPr>
      </w:pPr>
    </w:p>
    <w:p w14:paraId="65F501B2" w14:textId="77777777" w:rsidR="00BB103F" w:rsidRDefault="00BB103F" w:rsidP="00BB103F">
      <w:pPr>
        <w:rPr>
          <w:rFonts w:ascii="Arial" w:hAnsi="Arial" w:cs="Arial"/>
        </w:rPr>
      </w:pPr>
    </w:p>
    <w:p w14:paraId="049080C9" w14:textId="740E5C3A" w:rsidR="00042DED" w:rsidRPr="00BB103F" w:rsidRDefault="00042DED" w:rsidP="00BB103F">
      <w:pPr>
        <w:pStyle w:val="ListParagraph"/>
        <w:numPr>
          <w:ilvl w:val="0"/>
          <w:numId w:val="3"/>
        </w:numPr>
        <w:rPr>
          <w:rFonts w:ascii="Arial" w:hAnsi="Arial" w:cs="Arial"/>
        </w:rPr>
      </w:pPr>
      <w:r w:rsidRPr="00BB103F">
        <w:rPr>
          <w:rFonts w:ascii="Arial" w:hAnsi="Arial" w:cs="Arial"/>
        </w:rPr>
        <w:t>Reference List</w:t>
      </w:r>
    </w:p>
    <w:p w14:paraId="50297ADA" w14:textId="77777777" w:rsidR="00042DED" w:rsidRDefault="00042DED" w:rsidP="00042DED">
      <w:pPr>
        <w:rPr>
          <w:rFonts w:ascii="Arial" w:hAnsi="Arial" w:cs="Arial"/>
        </w:rPr>
      </w:pPr>
    </w:p>
    <w:p w14:paraId="16C9B47F" w14:textId="77777777" w:rsidR="00042DED" w:rsidRDefault="00042DED" w:rsidP="00042DED">
      <w:pPr>
        <w:rPr>
          <w:rFonts w:ascii="Arial" w:hAnsi="Arial" w:cs="Arial"/>
        </w:rPr>
      </w:pPr>
    </w:p>
    <w:p w14:paraId="4778A725" w14:textId="77777777" w:rsidR="00042DED" w:rsidRDefault="00042DED" w:rsidP="00042DED">
      <w:pPr>
        <w:rPr>
          <w:rFonts w:ascii="Arial" w:hAnsi="Arial" w:cs="Arial"/>
        </w:rPr>
      </w:pPr>
    </w:p>
    <w:p w14:paraId="754351E7" w14:textId="77777777" w:rsidR="00042DED" w:rsidRDefault="00042DED" w:rsidP="00042DED">
      <w:pPr>
        <w:rPr>
          <w:rFonts w:ascii="Arial" w:hAnsi="Arial" w:cs="Arial"/>
        </w:rPr>
      </w:pPr>
    </w:p>
    <w:p w14:paraId="40B2F36C" w14:textId="77777777" w:rsidR="00042DED" w:rsidRPr="00042DED" w:rsidRDefault="00042DED" w:rsidP="00042DED">
      <w:pPr>
        <w:rPr>
          <w:rFonts w:ascii="Arial" w:hAnsi="Arial" w:cs="Arial"/>
        </w:rPr>
      </w:pPr>
    </w:p>
    <w:p w14:paraId="1AE0926F" w14:textId="77777777" w:rsidR="001F7241" w:rsidRDefault="001F7241" w:rsidP="001F7241">
      <w:pPr>
        <w:rPr>
          <w:rFonts w:ascii="Arial" w:hAnsi="Arial" w:cs="Arial"/>
        </w:rPr>
      </w:pPr>
    </w:p>
    <w:p w14:paraId="1F7AB2FF" w14:textId="77777777" w:rsidR="001F7241" w:rsidRDefault="001F7241" w:rsidP="001F7241">
      <w:pPr>
        <w:rPr>
          <w:rFonts w:ascii="Arial" w:hAnsi="Arial" w:cs="Arial"/>
        </w:rPr>
      </w:pPr>
    </w:p>
    <w:p w14:paraId="2B27D35E" w14:textId="77777777" w:rsidR="001F7241" w:rsidRDefault="001F7241" w:rsidP="001F7241">
      <w:pPr>
        <w:rPr>
          <w:rFonts w:ascii="Arial" w:hAnsi="Arial" w:cs="Arial"/>
        </w:rPr>
      </w:pPr>
    </w:p>
    <w:p w14:paraId="2465546D" w14:textId="77777777" w:rsidR="001F7241" w:rsidRPr="001F7241" w:rsidRDefault="001F7241" w:rsidP="001F7241">
      <w:pPr>
        <w:rPr>
          <w:rFonts w:ascii="Arial" w:hAnsi="Arial" w:cs="Arial"/>
        </w:rPr>
      </w:pPr>
    </w:p>
    <w:p w14:paraId="6D4B605E" w14:textId="77777777" w:rsidR="001F7241" w:rsidRDefault="001F7241" w:rsidP="001F7241">
      <w:pPr>
        <w:rPr>
          <w:rFonts w:ascii="Arial" w:hAnsi="Arial" w:cs="Arial"/>
          <w:u w:val="single"/>
        </w:rPr>
      </w:pPr>
    </w:p>
    <w:p w14:paraId="3E3751A8" w14:textId="77777777" w:rsidR="001F7241" w:rsidRDefault="001F7241" w:rsidP="001F7241">
      <w:pPr>
        <w:rPr>
          <w:rFonts w:ascii="Arial" w:hAnsi="Arial" w:cs="Arial"/>
          <w:u w:val="single"/>
        </w:rPr>
      </w:pPr>
    </w:p>
    <w:p w14:paraId="3C9F5DDD" w14:textId="77777777" w:rsidR="001F7241" w:rsidRDefault="001F7241" w:rsidP="001F7241">
      <w:pPr>
        <w:rPr>
          <w:rFonts w:ascii="Arial" w:hAnsi="Arial" w:cs="Arial"/>
          <w:u w:val="single"/>
        </w:rPr>
      </w:pPr>
    </w:p>
    <w:p w14:paraId="7243AFF3" w14:textId="77777777" w:rsidR="001F7241" w:rsidRPr="001F7241" w:rsidRDefault="001F7241" w:rsidP="001F7241">
      <w:pPr>
        <w:rPr>
          <w:rFonts w:ascii="Arial" w:hAnsi="Arial" w:cs="Arial"/>
          <w:u w:val="single"/>
        </w:rPr>
      </w:pPr>
    </w:p>
    <w:p w14:paraId="386812DD" w14:textId="77777777" w:rsidR="001F7241" w:rsidRDefault="001F7241">
      <w:pPr>
        <w:rPr>
          <w:rFonts w:ascii="Arial" w:hAnsi="Arial" w:cs="Arial"/>
          <w:u w:val="single"/>
        </w:rPr>
      </w:pPr>
    </w:p>
    <w:p w14:paraId="585BB0E7" w14:textId="77777777" w:rsidR="001F7241" w:rsidRDefault="001F7241">
      <w:pPr>
        <w:rPr>
          <w:rFonts w:ascii="Arial" w:hAnsi="Arial" w:cs="Arial"/>
          <w:u w:val="single"/>
        </w:rPr>
      </w:pPr>
    </w:p>
    <w:p w14:paraId="697ABE13" w14:textId="77777777" w:rsidR="001F7241" w:rsidRDefault="001F7241">
      <w:pPr>
        <w:rPr>
          <w:rFonts w:ascii="Arial" w:hAnsi="Arial" w:cs="Arial"/>
          <w:u w:val="single"/>
        </w:rPr>
      </w:pPr>
    </w:p>
    <w:p w14:paraId="7A942D27" w14:textId="77777777" w:rsidR="001F7241" w:rsidRDefault="001F7241">
      <w:pPr>
        <w:rPr>
          <w:rFonts w:ascii="Arial" w:hAnsi="Arial" w:cs="Arial"/>
          <w:u w:val="single"/>
        </w:rPr>
      </w:pPr>
    </w:p>
    <w:p w14:paraId="70CAFB54" w14:textId="77777777" w:rsidR="001F7241" w:rsidRDefault="001F7241">
      <w:pPr>
        <w:rPr>
          <w:rFonts w:ascii="Arial" w:hAnsi="Arial" w:cs="Arial"/>
          <w:u w:val="single"/>
        </w:rPr>
      </w:pPr>
    </w:p>
    <w:p w14:paraId="6E4F2235" w14:textId="77777777" w:rsidR="001F7241" w:rsidRDefault="001F7241">
      <w:pPr>
        <w:rPr>
          <w:rFonts w:ascii="Arial" w:hAnsi="Arial" w:cs="Arial"/>
          <w:u w:val="single"/>
        </w:rPr>
      </w:pPr>
    </w:p>
    <w:p w14:paraId="726B4874" w14:textId="77777777" w:rsidR="001F7241" w:rsidRPr="001F7241" w:rsidRDefault="001F7241">
      <w:pPr>
        <w:rPr>
          <w:rFonts w:ascii="Arial" w:hAnsi="Arial" w:cs="Arial"/>
          <w:u w:val="single"/>
        </w:rPr>
      </w:pPr>
    </w:p>
    <w:p w14:paraId="21700FF3" w14:textId="77777777" w:rsidR="00790BC2" w:rsidRDefault="00790BC2">
      <w:pPr>
        <w:rPr>
          <w:rFonts w:ascii="Arial" w:hAnsi="Arial" w:cs="Arial"/>
        </w:rPr>
      </w:pPr>
    </w:p>
    <w:p w14:paraId="70D7F7AC" w14:textId="77777777" w:rsidR="001F7241" w:rsidRDefault="001F7241">
      <w:pPr>
        <w:rPr>
          <w:rFonts w:ascii="Arial" w:hAnsi="Arial" w:cs="Arial"/>
        </w:rPr>
      </w:pPr>
    </w:p>
    <w:p w14:paraId="09EF7855" w14:textId="77777777" w:rsidR="001F7241" w:rsidRDefault="001F7241">
      <w:pPr>
        <w:rPr>
          <w:rFonts w:ascii="Arial" w:hAnsi="Arial" w:cs="Arial"/>
        </w:rPr>
      </w:pPr>
    </w:p>
    <w:p w14:paraId="5933CCA3" w14:textId="77777777" w:rsidR="001F7241" w:rsidRDefault="001F7241">
      <w:pPr>
        <w:rPr>
          <w:rFonts w:ascii="Arial" w:hAnsi="Arial" w:cs="Arial"/>
        </w:rPr>
      </w:pPr>
    </w:p>
    <w:p w14:paraId="593AA325" w14:textId="77777777" w:rsidR="001F7241" w:rsidRPr="00790BC2" w:rsidRDefault="001F7241">
      <w:pPr>
        <w:rPr>
          <w:rFonts w:ascii="Arial" w:hAnsi="Arial" w:cs="Arial"/>
        </w:rPr>
      </w:pPr>
    </w:p>
    <w:p w14:paraId="431D75EE" w14:textId="77777777" w:rsidR="001951D3" w:rsidRDefault="001951D3" w:rsidP="00AE6932">
      <w:pPr>
        <w:spacing w:line="360" w:lineRule="auto"/>
        <w:rPr>
          <w:rFonts w:ascii="Arial" w:hAnsi="Arial" w:cs="Arial"/>
        </w:rPr>
      </w:pPr>
    </w:p>
    <w:p w14:paraId="3F5ECE54" w14:textId="77777777" w:rsidR="00C575F1" w:rsidRDefault="00C575F1" w:rsidP="00B71385">
      <w:pPr>
        <w:spacing w:line="360" w:lineRule="auto"/>
        <w:rPr>
          <w:rFonts w:ascii="Arial" w:hAnsi="Arial" w:cs="Arial"/>
        </w:rPr>
      </w:pPr>
    </w:p>
    <w:p w14:paraId="2AB1CBEA" w14:textId="77777777" w:rsidR="00C575F1" w:rsidRDefault="00C575F1" w:rsidP="00B71385">
      <w:pPr>
        <w:spacing w:line="360" w:lineRule="auto"/>
        <w:rPr>
          <w:rFonts w:ascii="Arial" w:hAnsi="Arial" w:cs="Arial"/>
        </w:rPr>
      </w:pPr>
    </w:p>
    <w:p w14:paraId="4BCABB03" w14:textId="73C8E08F" w:rsidR="00C575F1" w:rsidRPr="00C575F1" w:rsidRDefault="00D16F6E" w:rsidP="00B71385">
      <w:pPr>
        <w:spacing w:line="360" w:lineRule="auto"/>
        <w:rPr>
          <w:rFonts w:ascii="Arial" w:hAnsi="Arial" w:cs="Arial"/>
          <w:u w:val="single"/>
        </w:rPr>
      </w:pPr>
      <w:r>
        <w:rPr>
          <w:rFonts w:ascii="Arial" w:hAnsi="Arial" w:cs="Arial"/>
          <w:u w:val="single"/>
        </w:rPr>
        <w:t xml:space="preserve">Part 1: </w:t>
      </w:r>
      <w:r w:rsidR="00C575F1">
        <w:rPr>
          <w:rFonts w:ascii="Arial" w:hAnsi="Arial" w:cs="Arial"/>
          <w:u w:val="single"/>
        </w:rPr>
        <w:t xml:space="preserve">Individual Presentation </w:t>
      </w:r>
      <w:r w:rsidR="00C575F1" w:rsidRPr="00C575F1">
        <w:rPr>
          <w:rFonts w:ascii="Arial" w:hAnsi="Arial" w:cs="Arial"/>
          <w:u w:val="single"/>
        </w:rPr>
        <w:t>Script</w:t>
      </w:r>
      <w:r w:rsidR="00C575F1">
        <w:rPr>
          <w:rFonts w:ascii="Arial" w:hAnsi="Arial" w:cs="Arial"/>
          <w:u w:val="single"/>
        </w:rPr>
        <w:t xml:space="preserve"> (8 minutes)</w:t>
      </w:r>
    </w:p>
    <w:p w14:paraId="3C95690E" w14:textId="77777777" w:rsidR="00C575F1" w:rsidRDefault="00C575F1" w:rsidP="00B71385">
      <w:pPr>
        <w:spacing w:line="360" w:lineRule="auto"/>
        <w:rPr>
          <w:rFonts w:ascii="Arial" w:hAnsi="Arial" w:cs="Arial"/>
        </w:rPr>
      </w:pPr>
    </w:p>
    <w:p w14:paraId="042A54EE" w14:textId="47705C65" w:rsidR="00B71385" w:rsidRPr="00B71385" w:rsidRDefault="00B71385" w:rsidP="00B71385">
      <w:pPr>
        <w:spacing w:line="360" w:lineRule="auto"/>
        <w:rPr>
          <w:rFonts w:ascii="Arial" w:hAnsi="Arial" w:cs="Arial"/>
        </w:rPr>
      </w:pPr>
      <w:r w:rsidRPr="00B71385">
        <w:rPr>
          <w:rFonts w:ascii="Arial" w:hAnsi="Arial" w:cs="Arial"/>
        </w:rPr>
        <w:t>Good morning, everyone, and thank you for attending.</w:t>
      </w:r>
      <w:r>
        <w:rPr>
          <w:rFonts w:ascii="Arial" w:hAnsi="Arial" w:cs="Arial"/>
        </w:rPr>
        <w:t xml:space="preserve"> </w:t>
      </w:r>
      <w:r w:rsidRPr="00B71385">
        <w:rPr>
          <w:rFonts w:ascii="Arial" w:hAnsi="Arial" w:cs="Arial"/>
        </w:rPr>
        <w:t>As the setting leader, I will use this meeting to discuss how we can prepare effectively for our upcoming inspection, with a particular focus on children’s well-being, which is identified as a key area within the Care Inspectorate Wales</w:t>
      </w:r>
      <w:r>
        <w:rPr>
          <w:rFonts w:ascii="Arial" w:hAnsi="Arial" w:cs="Arial"/>
        </w:rPr>
        <w:t xml:space="preserve"> </w:t>
      </w:r>
      <w:r w:rsidRPr="00B71385">
        <w:rPr>
          <w:rFonts w:ascii="Arial" w:hAnsi="Arial" w:cs="Arial"/>
        </w:rPr>
        <w:t>inspection framework and wider early years policy in Wales (Care Inspectorate Wales, 2016; Welsh Government, 2017). Ensuring high-quality provision requires not only meeting regulatory expectations, but also demonstrating reflective practice and continuous improvement across all areas of care (OECD, 2017; Welsh Government, 2021).</w:t>
      </w:r>
      <w:r>
        <w:rPr>
          <w:rFonts w:ascii="Arial" w:hAnsi="Arial" w:cs="Arial"/>
        </w:rPr>
        <w:t xml:space="preserve"> </w:t>
      </w:r>
      <w:r w:rsidRPr="00B71385">
        <w:rPr>
          <w:rFonts w:ascii="Arial" w:hAnsi="Arial" w:cs="Arial"/>
        </w:rPr>
        <w:t>Within our non-maintained setting, which supports children under the age of four, well-being is central to children’s development and everyday experiences. It is closely linked to the four areas of the Quality-of-Care Review, including well-being, care and development, environment, and leadership and management (Care Inspectorate Wales, 2016; Welsh Government, 2017). For example, children’s emotional security reflects their well-being, staff interactions influence care and development, the organisation of space supports the environment, and leadership decisions determine how effectively improvements are implemented.</w:t>
      </w:r>
      <w:r>
        <w:rPr>
          <w:rFonts w:ascii="Arial" w:hAnsi="Arial" w:cs="Arial"/>
        </w:rPr>
        <w:t xml:space="preserve"> </w:t>
      </w:r>
      <w:r w:rsidRPr="00B71385">
        <w:rPr>
          <w:rFonts w:ascii="Arial" w:hAnsi="Arial" w:cs="Arial"/>
        </w:rPr>
        <w:t>Through our self-evaluation processes, including the Self-Assessment of Service Statement (SASS) and ongoing quality monitoring, a key issue has been identified in relation to transitions, particularly during arrival times and movement between activities (Welsh Government, 2017; Care Inspectorate Wales, 2016). Observations indicate that some children experience anxiety and distress during these periods, which can impact their engagement and emotional well-being (OECD, 2017; Welsh Government, 2021). Research suggests that difficulties in transitions can affect children’s ability to self-regulate, particularly in early childhood (Shanker, 2017; OECD, 2017), highlighting the importance of responsive and supportive practice</w:t>
      </w:r>
      <w:r>
        <w:rPr>
          <w:rFonts w:ascii="Arial" w:hAnsi="Arial" w:cs="Arial"/>
        </w:rPr>
        <w:t xml:space="preserve">. </w:t>
      </w:r>
      <w:r w:rsidRPr="00B71385">
        <w:rPr>
          <w:rFonts w:ascii="Arial" w:hAnsi="Arial" w:cs="Arial"/>
        </w:rPr>
        <w:t xml:space="preserve">This is a significant concern, as promoting children’s well-being is both a legal and professional responsibility under the Children Act 2004 and the Rights of Children and Young Persons (Wales) Measure 2011, which emphasise safeguarding, participation and supporting children’s development (Welsh Government, 2011; Welsh Government, 2017). This also aligns with the United Nations Convention on the Rights of the Child, particularly Article 12, which highlights children’s right to be heard, and Article 19, which focuses on </w:t>
      </w:r>
      <w:r w:rsidRPr="00B71385">
        <w:rPr>
          <w:rFonts w:ascii="Arial" w:hAnsi="Arial" w:cs="Arial"/>
        </w:rPr>
        <w:lastRenderedPageBreak/>
        <w:t>protection and safety (UNICEF, 2019)</w:t>
      </w:r>
      <w:r>
        <w:rPr>
          <w:rFonts w:ascii="Arial" w:hAnsi="Arial" w:cs="Arial"/>
        </w:rPr>
        <w:t xml:space="preserve">. </w:t>
      </w:r>
      <w:r w:rsidRPr="00B71385">
        <w:rPr>
          <w:rFonts w:ascii="Arial" w:hAnsi="Arial" w:cs="Arial"/>
        </w:rPr>
        <w:t>To develop a clearer understanding of this issue, it is essential to gather feedback from a range of stakeholders, as this supports a more holistic and reliable understanding of practice (Campbell-Barr and Leeson, 2016; OECD, 2017)</w:t>
      </w:r>
      <w:r>
        <w:rPr>
          <w:rFonts w:ascii="Arial" w:hAnsi="Arial" w:cs="Arial"/>
        </w:rPr>
        <w:t xml:space="preserve">. </w:t>
      </w:r>
      <w:r w:rsidRPr="00B71385">
        <w:rPr>
          <w:rFonts w:ascii="Arial" w:hAnsi="Arial" w:cs="Arial"/>
        </w:rPr>
        <w:t>Firstly, child voice is gathered through observation of children’s behaviour, engagement and emotional responses. This is particularly important in early years settings where children may not yet be able to express their views verbally (Welsh Government, 2021; OECD, 2017). An advantage of this approach is that it provides direct insight into children’s lived experiences, supporting a child-centred approach to care. This also aligns with the Lundy model of participation, which emphasises the importance of providing children with space, voice, audience and influence (Lundy, 2007). However, a limitation is that observations can be subjective, as they rely on practitioner interpretation, which may affect consistency (OECD, 2017).</w:t>
      </w:r>
      <w:r>
        <w:rPr>
          <w:rFonts w:ascii="Arial" w:hAnsi="Arial" w:cs="Arial"/>
        </w:rPr>
        <w:t xml:space="preserve"> </w:t>
      </w:r>
      <w:r w:rsidRPr="00B71385">
        <w:rPr>
          <w:rFonts w:ascii="Arial" w:hAnsi="Arial" w:cs="Arial"/>
        </w:rPr>
        <w:t>Secondly, parent feedback is gathered through questionnaires and informal discussions. This is valuable as it provides insight into children’s experiences beyond the setting, particularly during transitions such as drop-off times (Welsh Government, 2017; OECD, 2017). It also supports partnership working, which is a key feature of high-quality provision and is emphasised within inspection frameworks (Care Inspectorate Wales, 2016). However, a limitation is that response rates may be inconsistent, and feedback may not fully represent all families (OECD, 2017).</w:t>
      </w:r>
      <w:r>
        <w:rPr>
          <w:rFonts w:ascii="Arial" w:hAnsi="Arial" w:cs="Arial"/>
        </w:rPr>
        <w:t xml:space="preserve"> </w:t>
      </w:r>
      <w:r w:rsidRPr="00B71385">
        <w:rPr>
          <w:rFonts w:ascii="Arial" w:hAnsi="Arial" w:cs="Arial"/>
        </w:rPr>
        <w:t>Thirdly, staff reflection is gathered through meetings and professional discussions. This allows practitioners to share their experiences, identify inconsistencies in routines, and collaboratively develop solutions (Campbell-Barr and Leeson, 2016; Welsh Government, 2017). This supports reflective practice and continuous improvement, which are key aspects of leadership and management within the Quality-of-Care Review. However, a limitation is that staff may not always feel confident to share concerns openly without a supportive and reflective leadership culture</w:t>
      </w:r>
      <w:r>
        <w:rPr>
          <w:rFonts w:ascii="Arial" w:hAnsi="Arial" w:cs="Arial"/>
        </w:rPr>
        <w:t xml:space="preserve">. </w:t>
      </w:r>
      <w:r w:rsidRPr="00B71385">
        <w:rPr>
          <w:rFonts w:ascii="Arial" w:hAnsi="Arial" w:cs="Arial"/>
        </w:rPr>
        <w:t>By combining these feedback methods, a more comprehensive understanding of the issue can be developed, allowing leaders to make informed decisions based on multiple perspectives (OECD, 2017; Welsh Government, 2017).</w:t>
      </w:r>
    </w:p>
    <w:p w14:paraId="6708EF7F" w14:textId="77777777" w:rsidR="00B71385" w:rsidRPr="00B71385" w:rsidRDefault="00B71385" w:rsidP="00B71385">
      <w:pPr>
        <w:spacing w:line="360" w:lineRule="auto"/>
        <w:rPr>
          <w:rFonts w:ascii="Arial" w:hAnsi="Arial" w:cs="Arial"/>
        </w:rPr>
      </w:pPr>
      <w:r w:rsidRPr="00B71385">
        <w:rPr>
          <w:rFonts w:ascii="Arial" w:hAnsi="Arial" w:cs="Arial"/>
        </w:rPr>
        <w:t>In response to this issue, several leadership actions can be implemented. Firstly, the key person system can be strengthened to ensure that children have consistent relationships with familiar adults during transitions. This supports emotional security and aligns with both inspection expectations and policy frameworks (Care Inspectorate Wales, 2016; Welsh Government, 2021).</w:t>
      </w:r>
    </w:p>
    <w:p w14:paraId="5CD8CE73" w14:textId="77777777" w:rsidR="00B71385" w:rsidRPr="00B71385" w:rsidRDefault="00B71385" w:rsidP="00B71385">
      <w:pPr>
        <w:spacing w:line="360" w:lineRule="auto"/>
        <w:rPr>
          <w:rFonts w:ascii="Arial" w:hAnsi="Arial" w:cs="Arial"/>
        </w:rPr>
      </w:pPr>
      <w:r w:rsidRPr="00B71385">
        <w:rPr>
          <w:rFonts w:ascii="Arial" w:hAnsi="Arial" w:cs="Arial"/>
        </w:rPr>
        <w:lastRenderedPageBreak/>
        <w:t>Secondly, transition routines can be reviewed and improved by introducing more structured and flexible approaches, such as visual supports, predictable routines and allowing additional time for children who require reassurance (Welsh Government, 2021; OECD, 2017). These strategies aim to reduce anxiety and support children’s ability to self-regulate, which is essential for well-being (Shanker, 2017).</w:t>
      </w:r>
    </w:p>
    <w:p w14:paraId="05790954" w14:textId="05F263DA" w:rsidR="00B71385" w:rsidRPr="00B71385" w:rsidRDefault="00B71385" w:rsidP="00B71385">
      <w:pPr>
        <w:spacing w:line="360" w:lineRule="auto"/>
        <w:rPr>
          <w:rFonts w:ascii="Arial" w:hAnsi="Arial" w:cs="Arial"/>
        </w:rPr>
      </w:pPr>
      <w:r w:rsidRPr="00B71385">
        <w:rPr>
          <w:rFonts w:ascii="Arial" w:hAnsi="Arial" w:cs="Arial"/>
        </w:rPr>
        <w:t>These improvements also align with the Curriculum for Wales, particularly the four core purposes, by supporting children to become confident, capable and healthy individuals (Welsh Government, 2021). In addition, they contribute to the aims of the Well-being of Future Generations (Wales) Act 2015, which focuses on improving long-term outcomes and promoting well-being</w:t>
      </w:r>
      <w:r>
        <w:rPr>
          <w:rFonts w:ascii="Arial" w:hAnsi="Arial" w:cs="Arial"/>
        </w:rPr>
        <w:t xml:space="preserve">. </w:t>
      </w:r>
      <w:r w:rsidRPr="00B71385">
        <w:rPr>
          <w:rFonts w:ascii="Arial" w:hAnsi="Arial" w:cs="Arial"/>
        </w:rPr>
        <w:t>It is also important to ensure that practice is inclusive, in line with ALNET, by recognising that some children may require additional support during transitions and adapting practice accordingly (Welsh Government, 2018). This ensures that all children are supported to achieve positive outcomes</w:t>
      </w:r>
      <w:r>
        <w:rPr>
          <w:rFonts w:ascii="Arial" w:hAnsi="Arial" w:cs="Arial"/>
        </w:rPr>
        <w:t xml:space="preserve">. </w:t>
      </w:r>
      <w:r w:rsidRPr="00B71385">
        <w:rPr>
          <w:rFonts w:ascii="Arial" w:hAnsi="Arial" w:cs="Arial"/>
        </w:rPr>
        <w:t>However, implementing these strategies may present challenges, including staffing constraints, time pressures and the need for consistent practice across the team (Campbell-Barr and Leeson, 2016; OECD, 2017). Therefore, as a leader, it is essential to provide ongoing support, guidance and opportunities for reflection to ensure that improvements are effectively embedde</w:t>
      </w:r>
      <w:r>
        <w:rPr>
          <w:rFonts w:ascii="Arial" w:hAnsi="Arial" w:cs="Arial"/>
        </w:rPr>
        <w:t xml:space="preserve">d. </w:t>
      </w:r>
      <w:r w:rsidRPr="00B71385">
        <w:rPr>
          <w:rFonts w:ascii="Arial" w:hAnsi="Arial" w:cs="Arial"/>
        </w:rPr>
        <w:t>To evaluate the impact of these changes, ongoing feedback will be collected from children, parents and staff, alongside continued observation of children’s emotional responses during transitions (Care Inspectorate Wales, 2016; Welsh Government, 2017). This ensures that practice remains responsive and that improvements are sustained over time</w:t>
      </w:r>
      <w:r>
        <w:rPr>
          <w:rFonts w:ascii="Arial" w:hAnsi="Arial" w:cs="Arial"/>
        </w:rPr>
        <w:t xml:space="preserve">. </w:t>
      </w:r>
      <w:r w:rsidRPr="00B71385">
        <w:rPr>
          <w:rFonts w:ascii="Arial" w:hAnsi="Arial" w:cs="Arial"/>
        </w:rPr>
        <w:t>In conclusion, preparing for inspection requires a proactive and reflective approach to leadership. By identifying areas for improvement, gathering feedback from multiple stakeholders, and implementing targeted strategies, leaders can ensure that they are providing high-quality care that supports children’s well-being (Care Inspectorate Wales, 2016; OECD, 2017)</w:t>
      </w:r>
      <w:r>
        <w:rPr>
          <w:rFonts w:ascii="Arial" w:hAnsi="Arial" w:cs="Arial"/>
        </w:rPr>
        <w:t xml:space="preserve">. </w:t>
      </w:r>
      <w:r w:rsidRPr="00B71385">
        <w:rPr>
          <w:rFonts w:ascii="Arial" w:hAnsi="Arial" w:cs="Arial"/>
        </w:rPr>
        <w:t>Ultimately, this approach ensures that the setting is not only meeting inspection requirements but is also continuously improving in line with policy, legislation and best practice, leading to positive outcomes for children and families (Welsh Government, 2017; Campbell-Barr and Leeson, 2016).</w:t>
      </w:r>
    </w:p>
    <w:p w14:paraId="018CEE9E" w14:textId="77777777" w:rsidR="003A03B0" w:rsidRPr="00B71385" w:rsidRDefault="003A03B0" w:rsidP="00B71385">
      <w:pPr>
        <w:spacing w:line="360" w:lineRule="auto"/>
        <w:rPr>
          <w:rFonts w:ascii="Arial" w:hAnsi="Arial" w:cs="Arial"/>
          <w:u w:val="single"/>
        </w:rPr>
      </w:pPr>
    </w:p>
    <w:p w14:paraId="72496FA3" w14:textId="77777777" w:rsidR="00B71385" w:rsidRPr="00B71385" w:rsidRDefault="00B71385" w:rsidP="00B71385">
      <w:pPr>
        <w:spacing w:line="360" w:lineRule="auto"/>
        <w:rPr>
          <w:rFonts w:ascii="Arial" w:hAnsi="Arial" w:cs="Arial"/>
          <w:u w:val="single"/>
        </w:rPr>
      </w:pPr>
    </w:p>
    <w:p w14:paraId="4A352271" w14:textId="77777777" w:rsidR="00B71385" w:rsidRDefault="00B71385" w:rsidP="00397F8D">
      <w:pPr>
        <w:spacing w:line="360" w:lineRule="auto"/>
        <w:rPr>
          <w:rFonts w:ascii="Arial" w:hAnsi="Arial" w:cs="Arial"/>
          <w:u w:val="single"/>
        </w:rPr>
      </w:pPr>
    </w:p>
    <w:p w14:paraId="159CBF89" w14:textId="77777777" w:rsidR="00C575F1" w:rsidRDefault="00C575F1" w:rsidP="00397F8D">
      <w:pPr>
        <w:spacing w:line="360" w:lineRule="auto"/>
        <w:rPr>
          <w:rFonts w:ascii="Arial" w:hAnsi="Arial" w:cs="Arial"/>
          <w:u w:val="single"/>
        </w:rPr>
      </w:pPr>
    </w:p>
    <w:p w14:paraId="199A8A8F" w14:textId="77777777" w:rsidR="00C575F1" w:rsidRDefault="00C575F1" w:rsidP="00397F8D">
      <w:pPr>
        <w:spacing w:line="360" w:lineRule="auto"/>
        <w:rPr>
          <w:rFonts w:ascii="Arial" w:hAnsi="Arial" w:cs="Arial"/>
          <w:u w:val="single"/>
        </w:rPr>
      </w:pPr>
    </w:p>
    <w:p w14:paraId="562FE1F9" w14:textId="77777777" w:rsidR="00D16F6E" w:rsidRDefault="00D16F6E" w:rsidP="00397F8D">
      <w:pPr>
        <w:spacing w:line="360" w:lineRule="auto"/>
        <w:rPr>
          <w:rFonts w:ascii="Arial" w:hAnsi="Arial" w:cs="Arial"/>
          <w:u w:val="single"/>
        </w:rPr>
      </w:pPr>
    </w:p>
    <w:p w14:paraId="54B7A3F5" w14:textId="77777777" w:rsidR="00D16F6E" w:rsidRDefault="00D16F6E" w:rsidP="00397F8D">
      <w:pPr>
        <w:spacing w:line="360" w:lineRule="auto"/>
        <w:rPr>
          <w:rFonts w:ascii="Arial" w:hAnsi="Arial" w:cs="Arial"/>
          <w:u w:val="single"/>
        </w:rPr>
      </w:pPr>
    </w:p>
    <w:p w14:paraId="0EBDBC7E" w14:textId="77777777" w:rsidR="00D16F6E" w:rsidRDefault="00D16F6E" w:rsidP="00397F8D">
      <w:pPr>
        <w:spacing w:line="360" w:lineRule="auto"/>
        <w:rPr>
          <w:rFonts w:ascii="Arial" w:hAnsi="Arial" w:cs="Arial"/>
          <w:u w:val="single"/>
        </w:rPr>
      </w:pPr>
    </w:p>
    <w:p w14:paraId="137D22E1" w14:textId="77777777" w:rsidR="00D16F6E" w:rsidRDefault="00D16F6E" w:rsidP="00397F8D">
      <w:pPr>
        <w:spacing w:line="360" w:lineRule="auto"/>
        <w:rPr>
          <w:rFonts w:ascii="Arial" w:hAnsi="Arial" w:cs="Arial"/>
          <w:u w:val="single"/>
        </w:rPr>
      </w:pPr>
    </w:p>
    <w:p w14:paraId="6B7888CC" w14:textId="77777777" w:rsidR="00D16F6E" w:rsidRDefault="00D16F6E" w:rsidP="00397F8D">
      <w:pPr>
        <w:spacing w:line="360" w:lineRule="auto"/>
        <w:rPr>
          <w:rFonts w:ascii="Arial" w:hAnsi="Arial" w:cs="Arial"/>
          <w:u w:val="single"/>
        </w:rPr>
      </w:pPr>
    </w:p>
    <w:p w14:paraId="463C510D" w14:textId="77777777" w:rsidR="00D16F6E" w:rsidRDefault="00D16F6E" w:rsidP="00397F8D">
      <w:pPr>
        <w:spacing w:line="360" w:lineRule="auto"/>
        <w:rPr>
          <w:rFonts w:ascii="Arial" w:hAnsi="Arial" w:cs="Arial"/>
          <w:u w:val="single"/>
        </w:rPr>
      </w:pPr>
    </w:p>
    <w:p w14:paraId="3CAE4999" w14:textId="77777777" w:rsidR="00D16F6E" w:rsidRDefault="00D16F6E" w:rsidP="00397F8D">
      <w:pPr>
        <w:spacing w:line="360" w:lineRule="auto"/>
        <w:rPr>
          <w:rFonts w:ascii="Arial" w:hAnsi="Arial" w:cs="Arial"/>
          <w:u w:val="single"/>
        </w:rPr>
      </w:pPr>
    </w:p>
    <w:p w14:paraId="0F1D7481" w14:textId="77777777" w:rsidR="00D16F6E" w:rsidRDefault="00D16F6E" w:rsidP="00397F8D">
      <w:pPr>
        <w:spacing w:line="360" w:lineRule="auto"/>
        <w:rPr>
          <w:rFonts w:ascii="Arial" w:hAnsi="Arial" w:cs="Arial"/>
          <w:u w:val="single"/>
        </w:rPr>
      </w:pPr>
    </w:p>
    <w:p w14:paraId="5FB976E3" w14:textId="77777777" w:rsidR="00D16F6E" w:rsidRDefault="00D16F6E" w:rsidP="00397F8D">
      <w:pPr>
        <w:spacing w:line="360" w:lineRule="auto"/>
        <w:rPr>
          <w:rFonts w:ascii="Arial" w:hAnsi="Arial" w:cs="Arial"/>
          <w:u w:val="single"/>
        </w:rPr>
      </w:pPr>
    </w:p>
    <w:p w14:paraId="12A5E1C8" w14:textId="77777777" w:rsidR="00D16F6E" w:rsidRDefault="00D16F6E" w:rsidP="00397F8D">
      <w:pPr>
        <w:spacing w:line="360" w:lineRule="auto"/>
        <w:rPr>
          <w:rFonts w:ascii="Arial" w:hAnsi="Arial" w:cs="Arial"/>
          <w:u w:val="single"/>
        </w:rPr>
      </w:pPr>
    </w:p>
    <w:p w14:paraId="4AE4FE78" w14:textId="77777777" w:rsidR="00D16F6E" w:rsidRDefault="00D16F6E" w:rsidP="00397F8D">
      <w:pPr>
        <w:spacing w:line="360" w:lineRule="auto"/>
        <w:rPr>
          <w:rFonts w:ascii="Arial" w:hAnsi="Arial" w:cs="Arial"/>
          <w:u w:val="single"/>
        </w:rPr>
      </w:pPr>
    </w:p>
    <w:p w14:paraId="699EFEAE" w14:textId="77777777" w:rsidR="00D16F6E" w:rsidRDefault="00D16F6E" w:rsidP="00397F8D">
      <w:pPr>
        <w:spacing w:line="360" w:lineRule="auto"/>
        <w:rPr>
          <w:rFonts w:ascii="Arial" w:hAnsi="Arial" w:cs="Arial"/>
          <w:u w:val="single"/>
        </w:rPr>
      </w:pPr>
    </w:p>
    <w:p w14:paraId="149BFEC8" w14:textId="77777777" w:rsidR="00D16F6E" w:rsidRDefault="00D16F6E" w:rsidP="00397F8D">
      <w:pPr>
        <w:spacing w:line="360" w:lineRule="auto"/>
        <w:rPr>
          <w:rFonts w:ascii="Arial" w:hAnsi="Arial" w:cs="Arial"/>
          <w:u w:val="single"/>
        </w:rPr>
      </w:pPr>
    </w:p>
    <w:p w14:paraId="29B078CF" w14:textId="77777777" w:rsidR="00D16F6E" w:rsidRDefault="00D16F6E" w:rsidP="00397F8D">
      <w:pPr>
        <w:spacing w:line="360" w:lineRule="auto"/>
        <w:rPr>
          <w:rFonts w:ascii="Arial" w:hAnsi="Arial" w:cs="Arial"/>
          <w:u w:val="single"/>
        </w:rPr>
      </w:pPr>
    </w:p>
    <w:p w14:paraId="0907EEC4" w14:textId="77777777" w:rsidR="00D16F6E" w:rsidRDefault="00D16F6E" w:rsidP="00397F8D">
      <w:pPr>
        <w:spacing w:line="360" w:lineRule="auto"/>
        <w:rPr>
          <w:rFonts w:ascii="Arial" w:hAnsi="Arial" w:cs="Arial"/>
          <w:u w:val="single"/>
        </w:rPr>
      </w:pPr>
    </w:p>
    <w:p w14:paraId="3C394AD0" w14:textId="77777777" w:rsidR="00D16F6E" w:rsidRDefault="00D16F6E" w:rsidP="00397F8D">
      <w:pPr>
        <w:spacing w:line="360" w:lineRule="auto"/>
        <w:rPr>
          <w:rFonts w:ascii="Arial" w:hAnsi="Arial" w:cs="Arial"/>
          <w:u w:val="single"/>
        </w:rPr>
      </w:pPr>
    </w:p>
    <w:p w14:paraId="4F01DA3E" w14:textId="77777777" w:rsidR="00D16F6E" w:rsidRDefault="00D16F6E" w:rsidP="00397F8D">
      <w:pPr>
        <w:spacing w:line="360" w:lineRule="auto"/>
        <w:rPr>
          <w:rFonts w:ascii="Arial" w:hAnsi="Arial" w:cs="Arial"/>
          <w:u w:val="single"/>
        </w:rPr>
      </w:pPr>
    </w:p>
    <w:p w14:paraId="48D57498" w14:textId="77777777" w:rsidR="00D16F6E" w:rsidRDefault="00D16F6E" w:rsidP="00397F8D">
      <w:pPr>
        <w:spacing w:line="360" w:lineRule="auto"/>
        <w:rPr>
          <w:rFonts w:ascii="Arial" w:hAnsi="Arial" w:cs="Arial"/>
          <w:u w:val="single"/>
        </w:rPr>
      </w:pPr>
    </w:p>
    <w:p w14:paraId="12EEE474" w14:textId="77777777" w:rsidR="00D16F6E" w:rsidRDefault="00D16F6E" w:rsidP="00397F8D">
      <w:pPr>
        <w:spacing w:line="360" w:lineRule="auto"/>
        <w:rPr>
          <w:rFonts w:ascii="Arial" w:hAnsi="Arial" w:cs="Arial"/>
          <w:u w:val="single"/>
        </w:rPr>
      </w:pPr>
    </w:p>
    <w:p w14:paraId="43A2293E" w14:textId="77777777" w:rsidR="00D16F6E" w:rsidRDefault="00D16F6E" w:rsidP="00397F8D">
      <w:pPr>
        <w:spacing w:line="360" w:lineRule="auto"/>
        <w:rPr>
          <w:rFonts w:ascii="Arial" w:hAnsi="Arial" w:cs="Arial"/>
          <w:u w:val="single"/>
        </w:rPr>
      </w:pPr>
    </w:p>
    <w:p w14:paraId="26BE7352" w14:textId="77777777" w:rsidR="00D16F6E" w:rsidRDefault="00D16F6E" w:rsidP="00397F8D">
      <w:pPr>
        <w:spacing w:line="360" w:lineRule="auto"/>
        <w:rPr>
          <w:rFonts w:ascii="Arial" w:hAnsi="Arial" w:cs="Arial"/>
          <w:u w:val="single"/>
        </w:rPr>
      </w:pPr>
    </w:p>
    <w:p w14:paraId="7CAC706C" w14:textId="77777777" w:rsidR="00D16F6E" w:rsidRDefault="00D16F6E" w:rsidP="00397F8D">
      <w:pPr>
        <w:spacing w:line="360" w:lineRule="auto"/>
        <w:rPr>
          <w:rFonts w:ascii="Arial" w:hAnsi="Arial" w:cs="Arial"/>
          <w:u w:val="single"/>
        </w:rPr>
      </w:pPr>
    </w:p>
    <w:p w14:paraId="0C0A9A55" w14:textId="77777777" w:rsidR="00D16F6E" w:rsidRDefault="00D16F6E" w:rsidP="00397F8D">
      <w:pPr>
        <w:spacing w:line="360" w:lineRule="auto"/>
        <w:rPr>
          <w:rFonts w:ascii="Arial" w:hAnsi="Arial" w:cs="Arial"/>
          <w:u w:val="single"/>
        </w:rPr>
      </w:pPr>
    </w:p>
    <w:p w14:paraId="6B66E76A" w14:textId="77777777" w:rsidR="00D16F6E" w:rsidRDefault="00D16F6E" w:rsidP="00397F8D">
      <w:pPr>
        <w:spacing w:line="360" w:lineRule="auto"/>
        <w:rPr>
          <w:rFonts w:ascii="Arial" w:hAnsi="Arial" w:cs="Arial"/>
          <w:u w:val="single"/>
        </w:rPr>
      </w:pPr>
    </w:p>
    <w:p w14:paraId="5FB17D17" w14:textId="77777777" w:rsidR="00D16F6E" w:rsidRDefault="00D16F6E" w:rsidP="00397F8D">
      <w:pPr>
        <w:spacing w:line="360" w:lineRule="auto"/>
        <w:rPr>
          <w:rFonts w:ascii="Arial" w:hAnsi="Arial" w:cs="Arial"/>
          <w:u w:val="single"/>
        </w:rPr>
      </w:pPr>
    </w:p>
    <w:p w14:paraId="4F24B4B3" w14:textId="77777777" w:rsidR="00D16F6E" w:rsidRDefault="00D16F6E" w:rsidP="00397F8D">
      <w:pPr>
        <w:spacing w:line="360" w:lineRule="auto"/>
        <w:rPr>
          <w:rFonts w:ascii="Arial" w:hAnsi="Arial" w:cs="Arial"/>
          <w:u w:val="single"/>
        </w:rPr>
      </w:pPr>
    </w:p>
    <w:p w14:paraId="650B83DC" w14:textId="77777777" w:rsidR="00D16F6E" w:rsidRDefault="00D16F6E" w:rsidP="00397F8D">
      <w:pPr>
        <w:spacing w:line="360" w:lineRule="auto"/>
        <w:rPr>
          <w:rFonts w:ascii="Arial" w:hAnsi="Arial" w:cs="Arial"/>
          <w:u w:val="single"/>
        </w:rPr>
      </w:pPr>
    </w:p>
    <w:p w14:paraId="6007F3C9" w14:textId="77777777" w:rsidR="00D16F6E" w:rsidRDefault="00D16F6E" w:rsidP="00397F8D">
      <w:pPr>
        <w:spacing w:line="360" w:lineRule="auto"/>
        <w:rPr>
          <w:rFonts w:ascii="Arial" w:hAnsi="Arial" w:cs="Arial"/>
          <w:u w:val="single"/>
        </w:rPr>
      </w:pPr>
    </w:p>
    <w:p w14:paraId="715A91BF" w14:textId="77777777" w:rsidR="00D16F6E" w:rsidRDefault="00D16F6E" w:rsidP="00397F8D">
      <w:pPr>
        <w:spacing w:line="360" w:lineRule="auto"/>
        <w:rPr>
          <w:rFonts w:ascii="Arial" w:hAnsi="Arial" w:cs="Arial"/>
          <w:u w:val="single"/>
        </w:rPr>
      </w:pPr>
    </w:p>
    <w:p w14:paraId="33A8E728" w14:textId="77777777" w:rsidR="00D16F6E" w:rsidRDefault="00D16F6E" w:rsidP="00397F8D">
      <w:pPr>
        <w:spacing w:line="360" w:lineRule="auto"/>
        <w:rPr>
          <w:rFonts w:ascii="Arial" w:hAnsi="Arial" w:cs="Arial"/>
          <w:u w:val="single"/>
        </w:rPr>
      </w:pPr>
    </w:p>
    <w:p w14:paraId="57658E1B" w14:textId="77777777" w:rsidR="00D16F6E" w:rsidRDefault="00D16F6E" w:rsidP="00397F8D">
      <w:pPr>
        <w:spacing w:line="360" w:lineRule="auto"/>
        <w:rPr>
          <w:rFonts w:ascii="Arial" w:hAnsi="Arial" w:cs="Arial"/>
          <w:u w:val="single"/>
        </w:rPr>
      </w:pPr>
    </w:p>
    <w:p w14:paraId="7F298655" w14:textId="77777777" w:rsidR="00D16F6E" w:rsidRDefault="00D16F6E" w:rsidP="00397F8D">
      <w:pPr>
        <w:spacing w:line="360" w:lineRule="auto"/>
        <w:rPr>
          <w:rFonts w:ascii="Arial" w:hAnsi="Arial" w:cs="Arial"/>
          <w:u w:val="single"/>
        </w:rPr>
      </w:pPr>
    </w:p>
    <w:p w14:paraId="4F3CAC3C" w14:textId="77777777" w:rsidR="00D16F6E" w:rsidRDefault="00D16F6E" w:rsidP="00397F8D">
      <w:pPr>
        <w:spacing w:line="360" w:lineRule="auto"/>
        <w:rPr>
          <w:rFonts w:ascii="Arial" w:hAnsi="Arial" w:cs="Arial"/>
          <w:u w:val="single"/>
        </w:rPr>
      </w:pPr>
    </w:p>
    <w:p w14:paraId="0507EC9E" w14:textId="77777777" w:rsidR="00D16F6E" w:rsidRDefault="00D16F6E" w:rsidP="00397F8D">
      <w:pPr>
        <w:spacing w:line="360" w:lineRule="auto"/>
        <w:rPr>
          <w:rFonts w:ascii="Arial" w:hAnsi="Arial" w:cs="Arial"/>
          <w:u w:val="single"/>
        </w:rPr>
      </w:pPr>
    </w:p>
    <w:p w14:paraId="67484F92" w14:textId="65A84FBD" w:rsidR="00BB103F" w:rsidRDefault="00BB103F" w:rsidP="00397F8D">
      <w:pPr>
        <w:spacing w:line="360" w:lineRule="auto"/>
        <w:rPr>
          <w:rFonts w:ascii="Arial" w:hAnsi="Arial" w:cs="Arial"/>
          <w:u w:val="single"/>
        </w:rPr>
      </w:pPr>
      <w:r w:rsidRPr="00BB103F">
        <w:rPr>
          <w:rFonts w:ascii="Arial" w:hAnsi="Arial" w:cs="Arial"/>
          <w:u w:val="single"/>
        </w:rPr>
        <w:t>Part 2</w:t>
      </w:r>
      <w:r w:rsidR="0074428D">
        <w:rPr>
          <w:rFonts w:ascii="Arial" w:hAnsi="Arial" w:cs="Arial"/>
          <w:u w:val="single"/>
        </w:rPr>
        <w:t xml:space="preserve">: </w:t>
      </w:r>
      <w:r w:rsidRPr="00BB103F">
        <w:rPr>
          <w:rFonts w:ascii="Arial" w:hAnsi="Arial" w:cs="Arial"/>
          <w:u w:val="single"/>
        </w:rPr>
        <w:t>Reflective Paper</w:t>
      </w:r>
    </w:p>
    <w:p w14:paraId="3D364296" w14:textId="77777777" w:rsidR="00034686" w:rsidRDefault="00034686" w:rsidP="00397F8D">
      <w:pPr>
        <w:spacing w:line="360" w:lineRule="auto"/>
        <w:rPr>
          <w:rFonts w:ascii="Arial" w:hAnsi="Arial" w:cs="Arial"/>
          <w:u w:val="single"/>
        </w:rPr>
      </w:pPr>
    </w:p>
    <w:p w14:paraId="4C634862" w14:textId="46AF5962" w:rsidR="00034686" w:rsidRPr="00BB103F" w:rsidRDefault="00034686" w:rsidP="00397F8D">
      <w:pPr>
        <w:spacing w:line="360" w:lineRule="auto"/>
        <w:rPr>
          <w:rFonts w:ascii="Arial" w:hAnsi="Arial" w:cs="Arial"/>
          <w:u w:val="single"/>
        </w:rPr>
      </w:pPr>
      <w:r>
        <w:rPr>
          <w:rFonts w:ascii="Arial" w:hAnsi="Arial" w:cs="Arial"/>
          <w:u w:val="single"/>
        </w:rPr>
        <w:t>Introduction</w:t>
      </w:r>
    </w:p>
    <w:p w14:paraId="3AEDA3B4" w14:textId="77777777" w:rsidR="00BB103F" w:rsidRDefault="00BB103F" w:rsidP="00397F8D">
      <w:pPr>
        <w:spacing w:line="360" w:lineRule="auto"/>
        <w:rPr>
          <w:rFonts w:ascii="Arial" w:hAnsi="Arial" w:cs="Arial"/>
          <w:u w:val="single"/>
        </w:rPr>
      </w:pPr>
    </w:p>
    <w:p w14:paraId="768DE096" w14:textId="12FAF835" w:rsidR="00BB103F" w:rsidRDefault="001951D3" w:rsidP="00397F8D">
      <w:pPr>
        <w:spacing w:line="360" w:lineRule="auto"/>
        <w:rPr>
          <w:rFonts w:ascii="Arial" w:hAnsi="Arial" w:cs="Arial"/>
          <w:u w:val="single"/>
        </w:rPr>
      </w:pPr>
      <w:r w:rsidRPr="001951D3">
        <w:rPr>
          <w:rFonts w:ascii="Arial" w:hAnsi="Arial" w:cs="Arial"/>
          <w:u w:val="single"/>
        </w:rPr>
        <w:t xml:space="preserve">What is </w:t>
      </w:r>
      <w:r>
        <w:rPr>
          <w:rFonts w:ascii="Arial" w:hAnsi="Arial" w:cs="Arial"/>
          <w:u w:val="single"/>
        </w:rPr>
        <w:t>Q</w:t>
      </w:r>
      <w:r w:rsidRPr="001951D3">
        <w:rPr>
          <w:rFonts w:ascii="Arial" w:hAnsi="Arial" w:cs="Arial"/>
          <w:u w:val="single"/>
        </w:rPr>
        <w:t>uality?</w:t>
      </w:r>
    </w:p>
    <w:p w14:paraId="5E96A381" w14:textId="77777777" w:rsidR="001951D3" w:rsidRDefault="001951D3" w:rsidP="00397F8D">
      <w:pPr>
        <w:spacing w:line="360" w:lineRule="auto"/>
        <w:rPr>
          <w:rFonts w:ascii="Arial" w:hAnsi="Arial" w:cs="Arial"/>
          <w:u w:val="single"/>
        </w:rPr>
      </w:pPr>
    </w:p>
    <w:p w14:paraId="49EC9155" w14:textId="639ADA9A" w:rsidR="00266F79" w:rsidRDefault="001951D3" w:rsidP="00397F8D">
      <w:pPr>
        <w:spacing w:line="360" w:lineRule="auto"/>
        <w:rPr>
          <w:rFonts w:ascii="Arial" w:hAnsi="Arial" w:cs="Arial"/>
        </w:rPr>
      </w:pPr>
      <w:r w:rsidRPr="001951D3">
        <w:rPr>
          <w:rFonts w:ascii="Arial" w:hAnsi="Arial" w:cs="Arial"/>
        </w:rPr>
        <w:t xml:space="preserve">Quality is </w:t>
      </w:r>
      <w:r w:rsidR="00A80CCB">
        <w:rPr>
          <w:rFonts w:ascii="Arial" w:hAnsi="Arial" w:cs="Arial"/>
        </w:rPr>
        <w:t>widely</w:t>
      </w:r>
      <w:r>
        <w:rPr>
          <w:rFonts w:ascii="Arial" w:hAnsi="Arial" w:cs="Arial"/>
        </w:rPr>
        <w:t xml:space="preserve"> </w:t>
      </w:r>
      <w:r w:rsidR="00D66B70">
        <w:rPr>
          <w:rFonts w:ascii="Arial" w:hAnsi="Arial" w:cs="Arial"/>
        </w:rPr>
        <w:t>recognised</w:t>
      </w:r>
      <w:r>
        <w:rPr>
          <w:rFonts w:ascii="Arial" w:hAnsi="Arial" w:cs="Arial"/>
        </w:rPr>
        <w:t xml:space="preserve"> </w:t>
      </w:r>
      <w:r w:rsidR="006761FE">
        <w:rPr>
          <w:rFonts w:ascii="Arial" w:hAnsi="Arial" w:cs="Arial"/>
        </w:rPr>
        <w:t>as a compl</w:t>
      </w:r>
      <w:r w:rsidR="00D66B70">
        <w:rPr>
          <w:rFonts w:ascii="Arial" w:hAnsi="Arial" w:cs="Arial"/>
        </w:rPr>
        <w:t>ex</w:t>
      </w:r>
      <w:r w:rsidR="006761FE">
        <w:rPr>
          <w:rFonts w:ascii="Arial" w:hAnsi="Arial" w:cs="Arial"/>
        </w:rPr>
        <w:t xml:space="preserve"> and multidimensional </w:t>
      </w:r>
      <w:r w:rsidR="00D66B70">
        <w:rPr>
          <w:rFonts w:ascii="Arial" w:hAnsi="Arial" w:cs="Arial"/>
        </w:rPr>
        <w:t>concept</w:t>
      </w:r>
      <w:r w:rsidR="006761FE">
        <w:rPr>
          <w:rFonts w:ascii="Arial" w:hAnsi="Arial" w:cs="Arial"/>
        </w:rPr>
        <w:t xml:space="preserve"> that is problematic to outline comprehensively, because it is shaped </w:t>
      </w:r>
      <w:r w:rsidR="00F47476">
        <w:rPr>
          <w:rFonts w:ascii="Arial" w:hAnsi="Arial" w:cs="Arial"/>
        </w:rPr>
        <w:t>by</w:t>
      </w:r>
      <w:r w:rsidR="006761FE">
        <w:rPr>
          <w:rFonts w:ascii="Arial" w:hAnsi="Arial" w:cs="Arial"/>
        </w:rPr>
        <w:t xml:space="preserve"> morals, </w:t>
      </w:r>
      <w:r w:rsidR="00F47476">
        <w:rPr>
          <w:rFonts w:ascii="Arial" w:hAnsi="Arial" w:cs="Arial"/>
        </w:rPr>
        <w:t>view</w:t>
      </w:r>
      <w:r w:rsidR="006761FE">
        <w:rPr>
          <w:rFonts w:ascii="Arial" w:hAnsi="Arial" w:cs="Arial"/>
        </w:rPr>
        <w:t>points and environment</w:t>
      </w:r>
      <w:r w:rsidR="0074428D">
        <w:rPr>
          <w:rFonts w:ascii="Arial" w:hAnsi="Arial" w:cs="Arial"/>
        </w:rPr>
        <w:t xml:space="preserve"> (Organisation for Economic Co-operation and Development, 2017; Urban et al., 2017</w:t>
      </w:r>
      <w:r w:rsidR="005055CD">
        <w:rPr>
          <w:rFonts w:ascii="Arial" w:hAnsi="Arial" w:cs="Arial"/>
        </w:rPr>
        <w:t>; Pascal and Bertram, 2016</w:t>
      </w:r>
      <w:r w:rsidR="0074428D">
        <w:rPr>
          <w:rFonts w:ascii="Arial" w:hAnsi="Arial" w:cs="Arial"/>
        </w:rPr>
        <w:t>). In broad terms, quality belongs to the</w:t>
      </w:r>
      <w:r w:rsidR="004B72B0">
        <w:rPr>
          <w:rFonts w:ascii="Arial" w:hAnsi="Arial" w:cs="Arial"/>
        </w:rPr>
        <w:t xml:space="preserve"> </w:t>
      </w:r>
      <w:r w:rsidR="00881632">
        <w:rPr>
          <w:rFonts w:ascii="Arial" w:hAnsi="Arial" w:cs="Arial"/>
        </w:rPr>
        <w:t>standard</w:t>
      </w:r>
      <w:r w:rsidR="0074428D">
        <w:rPr>
          <w:rFonts w:ascii="Arial" w:hAnsi="Arial" w:cs="Arial"/>
        </w:rPr>
        <w:t xml:space="preserve"> or </w:t>
      </w:r>
      <w:r w:rsidR="00881632">
        <w:rPr>
          <w:rFonts w:ascii="Arial" w:hAnsi="Arial" w:cs="Arial"/>
        </w:rPr>
        <w:t>level</w:t>
      </w:r>
      <w:r w:rsidR="004B72B0">
        <w:rPr>
          <w:rFonts w:ascii="Arial" w:hAnsi="Arial" w:cs="Arial"/>
        </w:rPr>
        <w:t xml:space="preserve"> </w:t>
      </w:r>
      <w:r w:rsidR="0074428D">
        <w:rPr>
          <w:rFonts w:ascii="Arial" w:hAnsi="Arial" w:cs="Arial"/>
        </w:rPr>
        <w:t xml:space="preserve">of </w:t>
      </w:r>
      <w:r w:rsidR="004B72B0">
        <w:rPr>
          <w:rFonts w:ascii="Arial" w:hAnsi="Arial" w:cs="Arial"/>
        </w:rPr>
        <w:t xml:space="preserve">excellence </w:t>
      </w:r>
      <w:r w:rsidR="0074428D">
        <w:rPr>
          <w:rFonts w:ascii="Arial" w:hAnsi="Arial" w:cs="Arial"/>
        </w:rPr>
        <w:t>inside a provision, including how efficiently it meets the requirements of those who utilise it.</w:t>
      </w:r>
      <w:r w:rsidR="004B72B0">
        <w:rPr>
          <w:rFonts w:ascii="Arial" w:hAnsi="Arial" w:cs="Arial"/>
        </w:rPr>
        <w:t xml:space="preserve"> However, inside early childhood locations, quality expands outside</w:t>
      </w:r>
      <w:r w:rsidR="000B7DA4">
        <w:rPr>
          <w:rFonts w:ascii="Arial" w:hAnsi="Arial" w:cs="Arial"/>
        </w:rPr>
        <w:t xml:space="preserve"> structural aspects for example resources and staff credentials, to</w:t>
      </w:r>
      <w:r w:rsidR="00C17993">
        <w:rPr>
          <w:rFonts w:ascii="Arial" w:hAnsi="Arial" w:cs="Arial"/>
        </w:rPr>
        <w:t xml:space="preserve"> involve process</w:t>
      </w:r>
      <w:r w:rsidR="00F47476">
        <w:rPr>
          <w:rFonts w:ascii="Arial" w:hAnsi="Arial" w:cs="Arial"/>
        </w:rPr>
        <w:t xml:space="preserve"> elements for instance the nature of communications, emotive support and</w:t>
      </w:r>
      <w:r w:rsidR="00266F79">
        <w:rPr>
          <w:rFonts w:ascii="Arial" w:hAnsi="Arial" w:cs="Arial"/>
        </w:rPr>
        <w:t xml:space="preserve"> receptiveness to children’s requirements</w:t>
      </w:r>
      <w:r w:rsidR="00E0256E">
        <w:rPr>
          <w:rFonts w:ascii="Arial" w:hAnsi="Arial" w:cs="Arial"/>
        </w:rPr>
        <w:t xml:space="preserve"> </w:t>
      </w:r>
      <w:r w:rsidR="00266F79">
        <w:rPr>
          <w:rFonts w:ascii="Arial" w:hAnsi="Arial" w:cs="Arial"/>
        </w:rPr>
        <w:t>(Sylva et al., 2018; Slot, 2018).</w:t>
      </w:r>
    </w:p>
    <w:p w14:paraId="0AB29B74" w14:textId="77777777" w:rsidR="00266F79" w:rsidRDefault="00266F79" w:rsidP="00397F8D">
      <w:pPr>
        <w:spacing w:line="360" w:lineRule="auto"/>
        <w:rPr>
          <w:rFonts w:ascii="Arial" w:hAnsi="Arial" w:cs="Arial"/>
        </w:rPr>
      </w:pPr>
    </w:p>
    <w:p w14:paraId="52609057" w14:textId="42D06AE1" w:rsidR="00266F79" w:rsidRDefault="00266F79" w:rsidP="00397F8D">
      <w:pPr>
        <w:spacing w:line="360" w:lineRule="auto"/>
        <w:rPr>
          <w:rFonts w:ascii="Arial" w:hAnsi="Arial" w:cs="Arial"/>
        </w:rPr>
      </w:pPr>
      <w:r>
        <w:rPr>
          <w:rFonts w:ascii="Arial" w:hAnsi="Arial" w:cs="Arial"/>
        </w:rPr>
        <w:t xml:space="preserve">Studies suggest that excellent early childhood establishments are characterised </w:t>
      </w:r>
      <w:r w:rsidR="00397F8D">
        <w:rPr>
          <w:rFonts w:ascii="Arial" w:hAnsi="Arial" w:cs="Arial"/>
        </w:rPr>
        <w:t>by</w:t>
      </w:r>
      <w:r>
        <w:rPr>
          <w:rFonts w:ascii="Arial" w:hAnsi="Arial" w:cs="Arial"/>
        </w:rPr>
        <w:t xml:space="preserve"> sincere, receptive </w:t>
      </w:r>
      <w:r w:rsidR="00E0256E">
        <w:rPr>
          <w:rFonts w:ascii="Arial" w:hAnsi="Arial" w:cs="Arial"/>
        </w:rPr>
        <w:t xml:space="preserve">relations, stimulating surroundings and prospects for significant engagement, all of which add to </w:t>
      </w:r>
      <w:r w:rsidR="00034686">
        <w:rPr>
          <w:rFonts w:ascii="Arial" w:hAnsi="Arial" w:cs="Arial"/>
        </w:rPr>
        <w:t>positive</w:t>
      </w:r>
      <w:r w:rsidR="00E0256E">
        <w:rPr>
          <w:rFonts w:ascii="Arial" w:hAnsi="Arial" w:cs="Arial"/>
        </w:rPr>
        <w:t xml:space="preserve"> education experiences (Siraj et al., 2019; </w:t>
      </w:r>
      <w:proofErr w:type="spellStart"/>
      <w:r w:rsidR="00E0256E">
        <w:rPr>
          <w:rFonts w:ascii="Arial" w:hAnsi="Arial" w:cs="Arial"/>
        </w:rPr>
        <w:t>Melhuish</w:t>
      </w:r>
      <w:proofErr w:type="spellEnd"/>
      <w:r w:rsidR="00E0256E">
        <w:rPr>
          <w:rFonts w:ascii="Arial" w:hAnsi="Arial" w:cs="Arial"/>
        </w:rPr>
        <w:t xml:space="preserve"> et al., 2018). This emphasises that quality in early years </w:t>
      </w:r>
      <w:r w:rsidR="00397F8D">
        <w:rPr>
          <w:rFonts w:ascii="Arial" w:hAnsi="Arial" w:cs="Arial"/>
        </w:rPr>
        <w:t xml:space="preserve">learning is not only regarding measurable inputs, but regarding the experiences and consequences the situation produces for children. </w:t>
      </w:r>
    </w:p>
    <w:p w14:paraId="5252C55E" w14:textId="77777777" w:rsidR="00397F8D" w:rsidRDefault="00397F8D" w:rsidP="00397F8D">
      <w:pPr>
        <w:spacing w:line="360" w:lineRule="auto"/>
        <w:rPr>
          <w:rFonts w:ascii="Arial" w:hAnsi="Arial" w:cs="Arial"/>
        </w:rPr>
      </w:pPr>
    </w:p>
    <w:p w14:paraId="2F69FE7C" w14:textId="77777777" w:rsidR="00397F8D" w:rsidRPr="00397F8D" w:rsidRDefault="00397F8D" w:rsidP="00397F8D">
      <w:pPr>
        <w:spacing w:line="360" w:lineRule="auto"/>
        <w:rPr>
          <w:rFonts w:ascii="Arial" w:hAnsi="Arial" w:cs="Arial"/>
          <w:u w:val="single"/>
        </w:rPr>
      </w:pPr>
    </w:p>
    <w:p w14:paraId="1BA0E62B" w14:textId="4D02D609" w:rsidR="00397F8D" w:rsidRDefault="00397F8D" w:rsidP="00397F8D">
      <w:pPr>
        <w:spacing w:line="360" w:lineRule="auto"/>
        <w:rPr>
          <w:rFonts w:ascii="Arial" w:hAnsi="Arial" w:cs="Arial"/>
          <w:u w:val="single"/>
        </w:rPr>
      </w:pPr>
      <w:r w:rsidRPr="00397F8D">
        <w:rPr>
          <w:rFonts w:ascii="Arial" w:hAnsi="Arial" w:cs="Arial"/>
          <w:u w:val="single"/>
        </w:rPr>
        <w:t>Why is Quality important?</w:t>
      </w:r>
    </w:p>
    <w:p w14:paraId="4D9F7C12" w14:textId="77777777" w:rsidR="00397F8D" w:rsidRDefault="00397F8D" w:rsidP="00397F8D">
      <w:pPr>
        <w:spacing w:line="360" w:lineRule="auto"/>
        <w:rPr>
          <w:rFonts w:ascii="Arial" w:hAnsi="Arial" w:cs="Arial"/>
          <w:u w:val="single"/>
        </w:rPr>
      </w:pPr>
    </w:p>
    <w:p w14:paraId="2EAA6C87" w14:textId="69215D37" w:rsidR="00654062" w:rsidRDefault="00397F8D" w:rsidP="00AE6932">
      <w:pPr>
        <w:spacing w:line="360" w:lineRule="auto"/>
        <w:rPr>
          <w:rFonts w:ascii="Arial" w:hAnsi="Arial" w:cs="Arial"/>
        </w:rPr>
      </w:pPr>
      <w:r w:rsidRPr="00397F8D">
        <w:rPr>
          <w:rFonts w:ascii="Arial" w:hAnsi="Arial" w:cs="Arial"/>
        </w:rPr>
        <w:t>Quality is</w:t>
      </w:r>
      <w:r>
        <w:rPr>
          <w:rFonts w:ascii="Arial" w:hAnsi="Arial" w:cs="Arial"/>
        </w:rPr>
        <w:t xml:space="preserve"> important since it has a substantial effect on children’s growth, welfare and</w:t>
      </w:r>
      <w:r w:rsidR="00AD33B2">
        <w:rPr>
          <w:rFonts w:ascii="Arial" w:hAnsi="Arial" w:cs="Arial"/>
        </w:rPr>
        <w:t xml:space="preserve"> future</w:t>
      </w:r>
      <w:r>
        <w:rPr>
          <w:rFonts w:ascii="Arial" w:hAnsi="Arial" w:cs="Arial"/>
        </w:rPr>
        <w:t xml:space="preserve"> lifetime</w:t>
      </w:r>
      <w:r w:rsidR="00AD33B2">
        <w:rPr>
          <w:rFonts w:ascii="Arial" w:hAnsi="Arial" w:cs="Arial"/>
        </w:rPr>
        <w:t xml:space="preserve"> possibilities. High-quality early childhood locations offer children with the emotional safety, mental encouragement and social encounters compulsory for complete growth (OECD, 2017; Sylva et al., 2018</w:t>
      </w:r>
      <w:r w:rsidR="005055CD">
        <w:rPr>
          <w:rFonts w:ascii="Arial" w:hAnsi="Arial" w:cs="Arial"/>
        </w:rPr>
        <w:t>; European Commission, 2019</w:t>
      </w:r>
      <w:r w:rsidR="00AD33B2">
        <w:rPr>
          <w:rFonts w:ascii="Arial" w:hAnsi="Arial" w:cs="Arial"/>
        </w:rPr>
        <w:t>). Above all, strong practitioner-child communications</w:t>
      </w:r>
      <w:r w:rsidR="00654062">
        <w:rPr>
          <w:rFonts w:ascii="Arial" w:hAnsi="Arial" w:cs="Arial"/>
        </w:rPr>
        <w:t xml:space="preserve"> have been recognised as a </w:t>
      </w:r>
      <w:r w:rsidR="00654062">
        <w:rPr>
          <w:rFonts w:ascii="Arial" w:hAnsi="Arial" w:cs="Arial"/>
        </w:rPr>
        <w:lastRenderedPageBreak/>
        <w:t xml:space="preserve">crucial element in helping children’s language growth, social capability and emotional control (Siraj et al., 2019; Slot, 2018). </w:t>
      </w:r>
    </w:p>
    <w:p w14:paraId="4FB6CF81" w14:textId="77777777" w:rsidR="00654062" w:rsidRDefault="00654062" w:rsidP="00AE6932">
      <w:pPr>
        <w:spacing w:line="360" w:lineRule="auto"/>
        <w:rPr>
          <w:rFonts w:ascii="Arial" w:hAnsi="Arial" w:cs="Arial"/>
        </w:rPr>
      </w:pPr>
    </w:p>
    <w:p w14:paraId="5D9CBA8F" w14:textId="586609E6" w:rsidR="007C42FA" w:rsidRDefault="00654062" w:rsidP="00AE6932">
      <w:pPr>
        <w:spacing w:line="360" w:lineRule="auto"/>
        <w:rPr>
          <w:rFonts w:ascii="Arial" w:hAnsi="Arial" w:cs="Arial"/>
        </w:rPr>
      </w:pPr>
      <w:r>
        <w:rPr>
          <w:rFonts w:ascii="Arial" w:hAnsi="Arial" w:cs="Arial"/>
        </w:rPr>
        <w:t>Additionally, high-quality provision portrays an essential responsibility in decreasing</w:t>
      </w:r>
      <w:r w:rsidR="00210537">
        <w:rPr>
          <w:rFonts w:ascii="Arial" w:hAnsi="Arial" w:cs="Arial"/>
        </w:rPr>
        <w:t xml:space="preserve"> </w:t>
      </w:r>
      <w:r w:rsidR="00361C27">
        <w:rPr>
          <w:rFonts w:ascii="Arial" w:hAnsi="Arial" w:cs="Arial"/>
        </w:rPr>
        <w:t>inequalities</w:t>
      </w:r>
      <w:r w:rsidR="00792F14">
        <w:rPr>
          <w:rFonts w:ascii="Arial" w:hAnsi="Arial" w:cs="Arial"/>
        </w:rPr>
        <w:t xml:space="preserve">. Children from underprivileged upbringings gain the most from </w:t>
      </w:r>
      <w:r w:rsidR="00361C27">
        <w:rPr>
          <w:rFonts w:ascii="Arial" w:hAnsi="Arial" w:cs="Arial"/>
        </w:rPr>
        <w:t>access</w:t>
      </w:r>
      <w:r w:rsidR="00792F14">
        <w:rPr>
          <w:rFonts w:ascii="Arial" w:hAnsi="Arial" w:cs="Arial"/>
        </w:rPr>
        <w:t xml:space="preserve"> to excellent early learning, because it can benefit to </w:t>
      </w:r>
      <w:r w:rsidR="00210537">
        <w:rPr>
          <w:rFonts w:ascii="Arial" w:hAnsi="Arial" w:cs="Arial"/>
        </w:rPr>
        <w:t xml:space="preserve">close </w:t>
      </w:r>
      <w:r w:rsidR="00361C27">
        <w:rPr>
          <w:rFonts w:ascii="Arial" w:hAnsi="Arial" w:cs="Arial"/>
        </w:rPr>
        <w:t>developmental</w:t>
      </w:r>
      <w:r w:rsidR="00210537">
        <w:rPr>
          <w:rFonts w:ascii="Arial" w:hAnsi="Arial" w:cs="Arial"/>
        </w:rPr>
        <w:t xml:space="preserve"> </w:t>
      </w:r>
      <w:r w:rsidR="00792F14">
        <w:rPr>
          <w:rFonts w:ascii="Arial" w:hAnsi="Arial" w:cs="Arial"/>
        </w:rPr>
        <w:t>divergences and indorse more reasonable consequences (</w:t>
      </w:r>
      <w:proofErr w:type="spellStart"/>
      <w:r w:rsidR="00792F14">
        <w:rPr>
          <w:rFonts w:ascii="Arial" w:hAnsi="Arial" w:cs="Arial"/>
        </w:rPr>
        <w:t>Melhuish</w:t>
      </w:r>
      <w:proofErr w:type="spellEnd"/>
      <w:r w:rsidR="00792F14">
        <w:rPr>
          <w:rFonts w:ascii="Arial" w:hAnsi="Arial" w:cs="Arial"/>
        </w:rPr>
        <w:t xml:space="preserve"> et al., 2018; Welsh Government, 2021). This a</w:t>
      </w:r>
      <w:r w:rsidR="007C42FA">
        <w:rPr>
          <w:rFonts w:ascii="Arial" w:hAnsi="Arial" w:cs="Arial"/>
        </w:rPr>
        <w:t>ffiliates</w:t>
      </w:r>
      <w:r w:rsidR="00792F14">
        <w:rPr>
          <w:rFonts w:ascii="Arial" w:hAnsi="Arial" w:cs="Arial"/>
        </w:rPr>
        <w:t xml:space="preserve"> with</w:t>
      </w:r>
      <w:r w:rsidR="007C42FA">
        <w:rPr>
          <w:rFonts w:ascii="Arial" w:hAnsi="Arial" w:cs="Arial"/>
        </w:rPr>
        <w:t xml:space="preserve"> strategy primacies inside Wales, involving the Well-being of Future Generations (Wales) Act 2015, which highlights bettering longstanding consequences and supporting children’s welfare.</w:t>
      </w:r>
    </w:p>
    <w:p w14:paraId="0BE0B0D2" w14:textId="77777777" w:rsidR="007C42FA" w:rsidRDefault="007C42FA" w:rsidP="00AE6932">
      <w:pPr>
        <w:spacing w:line="360" w:lineRule="auto"/>
        <w:rPr>
          <w:rFonts w:ascii="Arial" w:hAnsi="Arial" w:cs="Arial"/>
        </w:rPr>
      </w:pPr>
    </w:p>
    <w:p w14:paraId="64BC2D8E" w14:textId="64F9EAA2" w:rsidR="00654062" w:rsidRDefault="007C42FA" w:rsidP="00AE6932">
      <w:pPr>
        <w:spacing w:line="360" w:lineRule="auto"/>
        <w:rPr>
          <w:rFonts w:ascii="Arial" w:hAnsi="Arial" w:cs="Arial"/>
        </w:rPr>
      </w:pPr>
      <w:r>
        <w:rPr>
          <w:rFonts w:ascii="Arial" w:hAnsi="Arial" w:cs="Arial"/>
        </w:rPr>
        <w:t xml:space="preserve">Furthermore, quality is carefully connected to children’s rights, while summarised in the United Nations Convention on the Rights of the Child, which emphasises </w:t>
      </w:r>
      <w:r w:rsidR="003A6571">
        <w:rPr>
          <w:rFonts w:ascii="Arial" w:hAnsi="Arial" w:cs="Arial"/>
        </w:rPr>
        <w:t xml:space="preserve">the significance of surroundings that support children’s growth, security and </w:t>
      </w:r>
      <w:r w:rsidR="00361C27">
        <w:rPr>
          <w:rFonts w:ascii="Arial" w:hAnsi="Arial" w:cs="Arial"/>
        </w:rPr>
        <w:t>participation</w:t>
      </w:r>
      <w:r w:rsidR="003A6571">
        <w:rPr>
          <w:rFonts w:ascii="Arial" w:hAnsi="Arial" w:cs="Arial"/>
        </w:rPr>
        <w:t xml:space="preserve"> (UNICEF, 2019). Consequently, guaranteeing high-quality establishment is not just advantageous, however an important role inside early childhood practice. </w:t>
      </w:r>
    </w:p>
    <w:p w14:paraId="7940138D" w14:textId="77777777" w:rsidR="003A6571" w:rsidRDefault="003A6571" w:rsidP="00AE6932">
      <w:pPr>
        <w:spacing w:line="360" w:lineRule="auto"/>
        <w:rPr>
          <w:rFonts w:ascii="Arial" w:hAnsi="Arial" w:cs="Arial"/>
        </w:rPr>
      </w:pPr>
    </w:p>
    <w:p w14:paraId="3B5A3C47" w14:textId="27F68285" w:rsidR="00AE6932" w:rsidRDefault="003A6571" w:rsidP="00210537">
      <w:pPr>
        <w:spacing w:line="360" w:lineRule="auto"/>
        <w:rPr>
          <w:rFonts w:ascii="Arial" w:hAnsi="Arial" w:cs="Arial"/>
        </w:rPr>
      </w:pPr>
      <w:r>
        <w:rPr>
          <w:rFonts w:ascii="Arial" w:hAnsi="Arial" w:cs="Arial"/>
        </w:rPr>
        <w:t xml:space="preserve">Moreover, structural </w:t>
      </w:r>
      <w:r w:rsidR="00210537">
        <w:rPr>
          <w:rFonts w:ascii="Arial" w:hAnsi="Arial" w:cs="Arial"/>
        </w:rPr>
        <w:t>aspects</w:t>
      </w:r>
      <w:r>
        <w:rPr>
          <w:rFonts w:ascii="Arial" w:hAnsi="Arial" w:cs="Arial"/>
        </w:rPr>
        <w:t xml:space="preserve"> for </w:t>
      </w:r>
      <w:r w:rsidR="00210537">
        <w:rPr>
          <w:rFonts w:ascii="Arial" w:hAnsi="Arial" w:cs="Arial"/>
        </w:rPr>
        <w:t xml:space="preserve">example suitable staff-child relations, trained practitioners and well-resourced surroundings remain crucial in supporting high-quality establishment, since they allow practitioners to offer </w:t>
      </w:r>
      <w:r w:rsidR="009F7DF0">
        <w:rPr>
          <w:rFonts w:ascii="Arial" w:hAnsi="Arial" w:cs="Arial"/>
        </w:rPr>
        <w:t>individualised attention and receptive care (Sylva et al., 2018; Mathers et al., 2016).</w:t>
      </w:r>
    </w:p>
    <w:p w14:paraId="4EA56AD9" w14:textId="77777777" w:rsidR="006950BF" w:rsidRDefault="006950BF" w:rsidP="00210537">
      <w:pPr>
        <w:spacing w:line="360" w:lineRule="auto"/>
        <w:rPr>
          <w:rFonts w:ascii="Arial" w:hAnsi="Arial" w:cs="Arial"/>
        </w:rPr>
      </w:pPr>
    </w:p>
    <w:p w14:paraId="571499F1" w14:textId="77777777" w:rsidR="006950BF" w:rsidRPr="006950BF" w:rsidRDefault="006950BF" w:rsidP="00210537">
      <w:pPr>
        <w:spacing w:line="360" w:lineRule="auto"/>
        <w:rPr>
          <w:rFonts w:ascii="Arial" w:hAnsi="Arial" w:cs="Arial"/>
          <w:u w:val="single"/>
        </w:rPr>
      </w:pPr>
    </w:p>
    <w:p w14:paraId="2E1C3C9C" w14:textId="07C354C5" w:rsidR="006950BF" w:rsidRDefault="006950BF" w:rsidP="00210537">
      <w:pPr>
        <w:spacing w:line="360" w:lineRule="auto"/>
        <w:rPr>
          <w:rFonts w:ascii="Arial" w:hAnsi="Arial" w:cs="Arial"/>
          <w:u w:val="single"/>
        </w:rPr>
      </w:pPr>
      <w:r w:rsidRPr="006950BF">
        <w:rPr>
          <w:rFonts w:ascii="Arial" w:hAnsi="Arial" w:cs="Arial"/>
          <w:u w:val="single"/>
        </w:rPr>
        <w:t>How do we know it is important for children to have access to high quality settings?</w:t>
      </w:r>
    </w:p>
    <w:p w14:paraId="35F74F48" w14:textId="77777777" w:rsidR="006950BF" w:rsidRDefault="006950BF" w:rsidP="00210537">
      <w:pPr>
        <w:spacing w:line="360" w:lineRule="auto"/>
        <w:rPr>
          <w:rFonts w:ascii="Arial" w:hAnsi="Arial" w:cs="Arial"/>
          <w:u w:val="single"/>
        </w:rPr>
      </w:pPr>
    </w:p>
    <w:p w14:paraId="5B38FDC6" w14:textId="466764ED" w:rsidR="006950BF" w:rsidRDefault="006950BF" w:rsidP="00210537">
      <w:pPr>
        <w:spacing w:line="360" w:lineRule="auto"/>
        <w:rPr>
          <w:rFonts w:ascii="Arial" w:hAnsi="Arial" w:cs="Arial"/>
        </w:rPr>
      </w:pPr>
      <w:r w:rsidRPr="006950BF">
        <w:rPr>
          <w:rFonts w:ascii="Arial" w:hAnsi="Arial" w:cs="Arial"/>
        </w:rPr>
        <w:t>We</w:t>
      </w:r>
      <w:r>
        <w:rPr>
          <w:rFonts w:ascii="Arial" w:hAnsi="Arial" w:cs="Arial"/>
        </w:rPr>
        <w:t xml:space="preserve"> recognise that access to high-quality early childhood facility is significant as a large quantity of studies have shown its positive effect on children’s </w:t>
      </w:r>
      <w:r w:rsidR="00975D1C">
        <w:rPr>
          <w:rFonts w:ascii="Arial" w:hAnsi="Arial" w:cs="Arial"/>
        </w:rPr>
        <w:t xml:space="preserve">cognitive, social and emotional growth (OECD, 2017; </w:t>
      </w:r>
      <w:proofErr w:type="spellStart"/>
      <w:r w:rsidR="00975D1C">
        <w:rPr>
          <w:rFonts w:ascii="Arial" w:hAnsi="Arial" w:cs="Arial"/>
        </w:rPr>
        <w:t>Melhuish</w:t>
      </w:r>
      <w:proofErr w:type="spellEnd"/>
      <w:r w:rsidR="00975D1C">
        <w:rPr>
          <w:rFonts w:ascii="Arial" w:hAnsi="Arial" w:cs="Arial"/>
        </w:rPr>
        <w:t xml:space="preserve"> et al., 2018). Research constantly </w:t>
      </w:r>
      <w:r w:rsidR="00FF6FDF">
        <w:rPr>
          <w:rFonts w:ascii="Arial" w:hAnsi="Arial" w:cs="Arial"/>
        </w:rPr>
        <w:t>signifies</w:t>
      </w:r>
      <w:r w:rsidR="00975D1C">
        <w:rPr>
          <w:rFonts w:ascii="Arial" w:hAnsi="Arial" w:cs="Arial"/>
        </w:rPr>
        <w:t xml:space="preserve"> that children in</w:t>
      </w:r>
      <w:r w:rsidR="00FF6FDF">
        <w:rPr>
          <w:rFonts w:ascii="Arial" w:hAnsi="Arial" w:cs="Arial"/>
        </w:rPr>
        <w:t xml:space="preserve"> high-quality locations display greater</w:t>
      </w:r>
      <w:r w:rsidR="00975D1C">
        <w:rPr>
          <w:rFonts w:ascii="Arial" w:hAnsi="Arial" w:cs="Arial"/>
        </w:rPr>
        <w:t xml:space="preserve"> linguistic growth, enhanced social capability and better self-regulation than children in lower-quality</w:t>
      </w:r>
      <w:r w:rsidR="00FF6FDF">
        <w:rPr>
          <w:rFonts w:ascii="Arial" w:hAnsi="Arial" w:cs="Arial"/>
        </w:rPr>
        <w:t xml:space="preserve"> establishment (Sylva et al., 2018; Siraj et al., 2019). This evidence is specifically vital for children from deprived circumstances, because access to high-quality early schooling can help to decrease </w:t>
      </w:r>
      <w:r w:rsidR="00032A2C">
        <w:rPr>
          <w:rFonts w:ascii="Arial" w:hAnsi="Arial" w:cs="Arial"/>
        </w:rPr>
        <w:t xml:space="preserve">developmental interruptions and support more reasonable outcomes (Slot, 2018; Welsh Government, 2021). Therefore, the </w:t>
      </w:r>
      <w:r w:rsidR="00032A2C">
        <w:rPr>
          <w:rFonts w:ascii="Arial" w:hAnsi="Arial" w:cs="Arial"/>
        </w:rPr>
        <w:lastRenderedPageBreak/>
        <w:t>significance of</w:t>
      </w:r>
      <w:r w:rsidR="001B7245">
        <w:rPr>
          <w:rFonts w:ascii="Arial" w:hAnsi="Arial" w:cs="Arial"/>
        </w:rPr>
        <w:t xml:space="preserve"> </w:t>
      </w:r>
      <w:r w:rsidR="00032A2C">
        <w:rPr>
          <w:rFonts w:ascii="Arial" w:hAnsi="Arial" w:cs="Arial"/>
        </w:rPr>
        <w:t>access is not</w:t>
      </w:r>
      <w:r w:rsidR="001B7245">
        <w:rPr>
          <w:rFonts w:ascii="Arial" w:hAnsi="Arial" w:cs="Arial"/>
        </w:rPr>
        <w:t xml:space="preserve"> constructed on</w:t>
      </w:r>
      <w:r w:rsidR="00034686">
        <w:rPr>
          <w:rFonts w:ascii="Arial" w:hAnsi="Arial" w:cs="Arial"/>
        </w:rPr>
        <w:t xml:space="preserve"> assumption</w:t>
      </w:r>
      <w:r w:rsidR="001B7245">
        <w:rPr>
          <w:rFonts w:ascii="Arial" w:hAnsi="Arial" w:cs="Arial"/>
        </w:rPr>
        <w:t xml:space="preserve"> single-handedly, however </w:t>
      </w:r>
      <w:r w:rsidR="00034686">
        <w:rPr>
          <w:rFonts w:ascii="Arial" w:hAnsi="Arial" w:cs="Arial"/>
        </w:rPr>
        <w:t>up</w:t>
      </w:r>
      <w:r w:rsidR="001B7245">
        <w:rPr>
          <w:rFonts w:ascii="Arial" w:hAnsi="Arial" w:cs="Arial"/>
        </w:rPr>
        <w:t xml:space="preserve">on sustained </w:t>
      </w:r>
      <w:r w:rsidR="00034686">
        <w:rPr>
          <w:rFonts w:ascii="Arial" w:hAnsi="Arial" w:cs="Arial"/>
        </w:rPr>
        <w:t>research</w:t>
      </w:r>
      <w:r w:rsidR="001B7245">
        <w:rPr>
          <w:rFonts w:ascii="Arial" w:hAnsi="Arial" w:cs="Arial"/>
        </w:rPr>
        <w:t xml:space="preserve"> data demonstrating that the quality of </w:t>
      </w:r>
      <w:r w:rsidR="00032A2C">
        <w:rPr>
          <w:rFonts w:ascii="Arial" w:hAnsi="Arial" w:cs="Arial"/>
        </w:rPr>
        <w:t>children</w:t>
      </w:r>
      <w:r w:rsidR="001B7245">
        <w:rPr>
          <w:rFonts w:ascii="Arial" w:hAnsi="Arial" w:cs="Arial"/>
        </w:rPr>
        <w:t xml:space="preserve">’s </w:t>
      </w:r>
      <w:r w:rsidR="00032A2C">
        <w:rPr>
          <w:rFonts w:ascii="Arial" w:hAnsi="Arial" w:cs="Arial"/>
        </w:rPr>
        <w:t xml:space="preserve">primary experiences has a </w:t>
      </w:r>
      <w:r w:rsidR="001B7245">
        <w:rPr>
          <w:rFonts w:ascii="Arial" w:hAnsi="Arial" w:cs="Arial"/>
        </w:rPr>
        <w:t xml:space="preserve">considerable effect on their direct health and their </w:t>
      </w:r>
      <w:r w:rsidR="00034686">
        <w:rPr>
          <w:rFonts w:ascii="Arial" w:hAnsi="Arial" w:cs="Arial"/>
        </w:rPr>
        <w:t>l</w:t>
      </w:r>
      <w:r w:rsidR="00361C27">
        <w:rPr>
          <w:rFonts w:ascii="Arial" w:hAnsi="Arial" w:cs="Arial"/>
        </w:rPr>
        <w:t>ong</w:t>
      </w:r>
      <w:r w:rsidR="00034686">
        <w:rPr>
          <w:rFonts w:ascii="Arial" w:hAnsi="Arial" w:cs="Arial"/>
        </w:rPr>
        <w:t>-term learning and social consequences (OECD, 2017; Mathers et al., 2016).</w:t>
      </w:r>
    </w:p>
    <w:p w14:paraId="78715D5F" w14:textId="77777777" w:rsidR="00F83B86" w:rsidRDefault="00F83B86" w:rsidP="00210537">
      <w:pPr>
        <w:spacing w:line="360" w:lineRule="auto"/>
        <w:rPr>
          <w:rFonts w:ascii="Arial" w:hAnsi="Arial" w:cs="Arial"/>
        </w:rPr>
      </w:pPr>
    </w:p>
    <w:p w14:paraId="23D3F856" w14:textId="77777777" w:rsidR="00F83B86" w:rsidRDefault="00F83B86" w:rsidP="00210537">
      <w:pPr>
        <w:spacing w:line="360" w:lineRule="auto"/>
        <w:rPr>
          <w:rFonts w:ascii="Arial" w:hAnsi="Arial" w:cs="Arial"/>
        </w:rPr>
      </w:pPr>
    </w:p>
    <w:p w14:paraId="357B93BD" w14:textId="20A5C426" w:rsidR="00F83B86" w:rsidRDefault="00F83B86" w:rsidP="00210537">
      <w:pPr>
        <w:spacing w:line="360" w:lineRule="auto"/>
        <w:rPr>
          <w:rFonts w:ascii="Arial" w:hAnsi="Arial" w:cs="Arial"/>
          <w:u w:val="single"/>
        </w:rPr>
      </w:pPr>
      <w:r w:rsidRPr="00F83B86">
        <w:rPr>
          <w:rFonts w:ascii="Arial" w:hAnsi="Arial" w:cs="Arial"/>
          <w:u w:val="single"/>
        </w:rPr>
        <w:t>The Leuven Scale: A Child-Centred Approac</w:t>
      </w:r>
      <w:r w:rsidR="00171D75">
        <w:rPr>
          <w:rFonts w:ascii="Arial" w:hAnsi="Arial" w:cs="Arial"/>
          <w:u w:val="single"/>
        </w:rPr>
        <w:t>h</w:t>
      </w:r>
    </w:p>
    <w:p w14:paraId="6B997116" w14:textId="77777777" w:rsidR="00171D75" w:rsidRDefault="00171D75" w:rsidP="00210537">
      <w:pPr>
        <w:spacing w:line="360" w:lineRule="auto"/>
        <w:rPr>
          <w:rFonts w:ascii="Arial" w:hAnsi="Arial" w:cs="Arial"/>
          <w:u w:val="single"/>
        </w:rPr>
      </w:pPr>
    </w:p>
    <w:p w14:paraId="0E48175F" w14:textId="10EAED6D" w:rsidR="00F83B86" w:rsidRDefault="00F83B86" w:rsidP="00210537">
      <w:pPr>
        <w:spacing w:line="360" w:lineRule="auto"/>
        <w:rPr>
          <w:rFonts w:ascii="Arial" w:hAnsi="Arial" w:cs="Arial"/>
        </w:rPr>
      </w:pPr>
      <w:r w:rsidRPr="00F83B86">
        <w:rPr>
          <w:rFonts w:ascii="Arial" w:hAnsi="Arial" w:cs="Arial"/>
        </w:rPr>
        <w:t>The</w:t>
      </w:r>
      <w:r>
        <w:rPr>
          <w:rFonts w:ascii="Arial" w:hAnsi="Arial" w:cs="Arial"/>
        </w:rPr>
        <w:t xml:space="preserve"> Leuven Scale is a broadly expended quality assurance </w:t>
      </w:r>
      <w:r w:rsidR="00171D75">
        <w:rPr>
          <w:rFonts w:ascii="Arial" w:hAnsi="Arial" w:cs="Arial"/>
        </w:rPr>
        <w:t>process that concentrates on measuring children’s well-being and involvement, giving understanding into exactly how children experience their learning surrounding (Leavers</w:t>
      </w:r>
      <w:r w:rsidR="00D16F6E">
        <w:rPr>
          <w:rFonts w:ascii="Arial" w:hAnsi="Arial" w:cs="Arial"/>
        </w:rPr>
        <w:t>, 2005;</w:t>
      </w:r>
      <w:r w:rsidR="00171D75">
        <w:rPr>
          <w:rFonts w:ascii="Arial" w:hAnsi="Arial" w:cs="Arial"/>
        </w:rPr>
        <w:t xml:space="preserve"> OECD, 2017; Welsh Government, 2021). Unlike methods that give precedence to </w:t>
      </w:r>
      <w:r w:rsidR="004F0BBC">
        <w:rPr>
          <w:rFonts w:ascii="Arial" w:hAnsi="Arial" w:cs="Arial"/>
        </w:rPr>
        <w:t xml:space="preserve">structural indicators, the Leuven Scale focuses on children’s emotional engagement </w:t>
      </w:r>
      <w:r w:rsidR="00EA10CA">
        <w:rPr>
          <w:rFonts w:ascii="Arial" w:hAnsi="Arial" w:cs="Arial"/>
        </w:rPr>
        <w:t>a</w:t>
      </w:r>
      <w:r w:rsidR="004F0BBC">
        <w:rPr>
          <w:rFonts w:ascii="Arial" w:hAnsi="Arial" w:cs="Arial"/>
        </w:rPr>
        <w:t>n</w:t>
      </w:r>
      <w:r w:rsidR="008B6D27">
        <w:rPr>
          <w:rFonts w:ascii="Arial" w:hAnsi="Arial" w:cs="Arial"/>
        </w:rPr>
        <w:t>d participation</w:t>
      </w:r>
      <w:r w:rsidR="00EA10CA">
        <w:rPr>
          <w:rFonts w:ascii="Arial" w:hAnsi="Arial" w:cs="Arial"/>
        </w:rPr>
        <w:t xml:space="preserve">. </w:t>
      </w:r>
    </w:p>
    <w:p w14:paraId="46D17B4B" w14:textId="77777777" w:rsidR="00EA10CA" w:rsidRDefault="00EA10CA" w:rsidP="00210537">
      <w:pPr>
        <w:spacing w:line="360" w:lineRule="auto"/>
        <w:rPr>
          <w:rFonts w:ascii="Arial" w:hAnsi="Arial" w:cs="Arial"/>
        </w:rPr>
      </w:pPr>
    </w:p>
    <w:p w14:paraId="20C25427" w14:textId="1B908C25" w:rsidR="008B6D27" w:rsidRDefault="00EA10CA" w:rsidP="00210537">
      <w:pPr>
        <w:spacing w:line="360" w:lineRule="auto"/>
        <w:rPr>
          <w:rFonts w:ascii="Arial" w:hAnsi="Arial" w:cs="Arial"/>
        </w:rPr>
      </w:pPr>
      <w:r>
        <w:rPr>
          <w:rFonts w:ascii="Arial" w:hAnsi="Arial" w:cs="Arial"/>
        </w:rPr>
        <w:t>A</w:t>
      </w:r>
      <w:r w:rsidR="00DA0AAE">
        <w:rPr>
          <w:rFonts w:ascii="Arial" w:hAnsi="Arial" w:cs="Arial"/>
        </w:rPr>
        <w:t>n important strength</w:t>
      </w:r>
      <w:r>
        <w:rPr>
          <w:rFonts w:ascii="Arial" w:hAnsi="Arial" w:cs="Arial"/>
        </w:rPr>
        <w:t xml:space="preserve"> of the Leuven Scale is its child-focused</w:t>
      </w:r>
      <w:r w:rsidR="00DA0AAE">
        <w:rPr>
          <w:rFonts w:ascii="Arial" w:hAnsi="Arial" w:cs="Arial"/>
        </w:rPr>
        <w:t xml:space="preserve"> perspective, which aligns with contemporary perceptions of quality that highlight children’s experiences and </w:t>
      </w:r>
      <w:r w:rsidR="001E5A96">
        <w:rPr>
          <w:rFonts w:ascii="Arial" w:hAnsi="Arial" w:cs="Arial"/>
        </w:rPr>
        <w:t>welfare (Slot, 2018; Sylva et al., 2018). Through concentrating on wellbeing and involvement, it reflects the values of the UNCRC, specifically Article</w:t>
      </w:r>
      <w:r w:rsidR="00F15223">
        <w:rPr>
          <w:rFonts w:ascii="Arial" w:hAnsi="Arial" w:cs="Arial"/>
        </w:rPr>
        <w:t xml:space="preserve"> </w:t>
      </w:r>
      <w:r w:rsidR="001E5A96">
        <w:rPr>
          <w:rFonts w:ascii="Arial" w:hAnsi="Arial" w:cs="Arial"/>
        </w:rPr>
        <w:t xml:space="preserve">12, which emphasises children’s right to be listened to (UNICEF, 2019). This makes the Leuven Scale </w:t>
      </w:r>
      <w:r w:rsidR="00D501D7">
        <w:rPr>
          <w:rFonts w:ascii="Arial" w:hAnsi="Arial" w:cs="Arial"/>
        </w:rPr>
        <w:t xml:space="preserve">exceptionally important inside policy frameworks that highlight children’s voice </w:t>
      </w:r>
      <w:r w:rsidR="008B6D27">
        <w:rPr>
          <w:rFonts w:ascii="Arial" w:hAnsi="Arial" w:cs="Arial"/>
        </w:rPr>
        <w:t>and participation.</w:t>
      </w:r>
    </w:p>
    <w:p w14:paraId="70A47124" w14:textId="77777777" w:rsidR="008B6D27" w:rsidRDefault="008B6D27" w:rsidP="00210537">
      <w:pPr>
        <w:spacing w:line="360" w:lineRule="auto"/>
        <w:rPr>
          <w:rFonts w:ascii="Arial" w:hAnsi="Arial" w:cs="Arial"/>
        </w:rPr>
      </w:pPr>
    </w:p>
    <w:p w14:paraId="7690D4A4" w14:textId="634C2959" w:rsidR="008B6D27" w:rsidRDefault="008B6D27" w:rsidP="00210537">
      <w:pPr>
        <w:spacing w:line="360" w:lineRule="auto"/>
        <w:rPr>
          <w:rFonts w:ascii="Arial" w:hAnsi="Arial" w:cs="Arial"/>
        </w:rPr>
      </w:pPr>
      <w:r>
        <w:rPr>
          <w:rFonts w:ascii="Arial" w:hAnsi="Arial" w:cs="Arial"/>
        </w:rPr>
        <w:t xml:space="preserve">Additionally, the Leuven Scale encourages reflective practice, while it supports practitioners to monitor, understand and reply to children’s actions with the purpose of </w:t>
      </w:r>
      <w:r w:rsidR="00CF73A8">
        <w:rPr>
          <w:rFonts w:ascii="Arial" w:hAnsi="Arial" w:cs="Arial"/>
        </w:rPr>
        <w:t>improve provision (Campbell-Barr and Leeson, 2016; Urban et al., 2017). This affiliates with prospects of effectual leadership, where constant assessment is vital for preserving quality (OECD, 2017).</w:t>
      </w:r>
    </w:p>
    <w:p w14:paraId="2106F0CB" w14:textId="77777777" w:rsidR="00CF73A8" w:rsidRDefault="00CF73A8" w:rsidP="00210537">
      <w:pPr>
        <w:spacing w:line="360" w:lineRule="auto"/>
        <w:rPr>
          <w:rFonts w:ascii="Arial" w:hAnsi="Arial" w:cs="Arial"/>
        </w:rPr>
      </w:pPr>
    </w:p>
    <w:p w14:paraId="00E76DC2" w14:textId="52ED5899" w:rsidR="00CF73A8" w:rsidRDefault="00F15223" w:rsidP="00210537">
      <w:pPr>
        <w:spacing w:line="360" w:lineRule="auto"/>
        <w:rPr>
          <w:rFonts w:ascii="Arial" w:hAnsi="Arial" w:cs="Arial"/>
        </w:rPr>
      </w:pPr>
      <w:r>
        <w:rPr>
          <w:rFonts w:ascii="Arial" w:hAnsi="Arial" w:cs="Arial"/>
        </w:rPr>
        <w:t xml:space="preserve">However, the Leuven Scale also displays limitations. One important problem is its dependence on subjective practitioner judgment, which might </w:t>
      </w:r>
      <w:r w:rsidR="00FB5459">
        <w:rPr>
          <w:rFonts w:ascii="Arial" w:hAnsi="Arial" w:cs="Arial"/>
        </w:rPr>
        <w:t xml:space="preserve">result in inconsistencies and reduced reliability (Slot, 2018; Sylva et al., 2018). Without </w:t>
      </w:r>
    </w:p>
    <w:p w14:paraId="32F131A7" w14:textId="6519ED68" w:rsidR="00F83B86" w:rsidRDefault="00FB5459" w:rsidP="00210537">
      <w:pPr>
        <w:spacing w:line="360" w:lineRule="auto"/>
        <w:rPr>
          <w:rFonts w:ascii="Arial" w:hAnsi="Arial" w:cs="Arial"/>
        </w:rPr>
      </w:pPr>
      <w:r>
        <w:rPr>
          <w:rFonts w:ascii="Arial" w:hAnsi="Arial" w:cs="Arial"/>
        </w:rPr>
        <w:t>adequate training</w:t>
      </w:r>
      <w:r w:rsidR="006A785E">
        <w:rPr>
          <w:rFonts w:ascii="Arial" w:hAnsi="Arial" w:cs="Arial"/>
        </w:rPr>
        <w:t xml:space="preserve">, practitioners might understand children’s actions differently, leading to differences in assessment results. Moreover, the Leuven Scale offers a </w:t>
      </w:r>
      <w:r w:rsidR="006A785E">
        <w:rPr>
          <w:rFonts w:ascii="Arial" w:hAnsi="Arial" w:cs="Arial"/>
        </w:rPr>
        <w:lastRenderedPageBreak/>
        <w:t xml:space="preserve">comparatively narrow focus, since it gives precedence to emotional experiences however does not completely evaluate environmental or organisational </w:t>
      </w:r>
      <w:r w:rsidR="00361C27">
        <w:rPr>
          <w:rFonts w:ascii="Arial" w:hAnsi="Arial" w:cs="Arial"/>
        </w:rPr>
        <w:t>factors (Siraj et al., 2019) This restricts its effectiveness as a standalone tool.</w:t>
      </w:r>
    </w:p>
    <w:p w14:paraId="60BA7F8F" w14:textId="77777777" w:rsidR="00361C27" w:rsidRDefault="00361C27" w:rsidP="00210537">
      <w:pPr>
        <w:spacing w:line="360" w:lineRule="auto"/>
        <w:rPr>
          <w:rFonts w:ascii="Arial" w:hAnsi="Arial" w:cs="Arial"/>
        </w:rPr>
      </w:pPr>
    </w:p>
    <w:p w14:paraId="709BB614" w14:textId="07A471E7" w:rsidR="00361C27" w:rsidRDefault="00361C27" w:rsidP="00210537">
      <w:pPr>
        <w:spacing w:line="360" w:lineRule="auto"/>
        <w:rPr>
          <w:rFonts w:ascii="Arial" w:hAnsi="Arial" w:cs="Arial"/>
        </w:rPr>
      </w:pPr>
      <w:r>
        <w:rPr>
          <w:rFonts w:ascii="Arial" w:hAnsi="Arial" w:cs="Arial"/>
        </w:rPr>
        <w:t xml:space="preserve">Regardless of these limitations, the Leuven Scale is </w:t>
      </w:r>
      <w:r w:rsidR="00022D1F">
        <w:rPr>
          <w:rFonts w:ascii="Arial" w:hAnsi="Arial" w:cs="Arial"/>
        </w:rPr>
        <w:t>beneficial in emphasising children’s emotive experiences, which remain frequently unnoticed in more structured assessment instruments. This implies that it performs a vital function in making sure that children’s viewpoints are considered in assessments of quality.</w:t>
      </w:r>
    </w:p>
    <w:p w14:paraId="7D607060" w14:textId="77777777" w:rsidR="00022D1F" w:rsidRDefault="00022D1F" w:rsidP="00210537">
      <w:pPr>
        <w:spacing w:line="360" w:lineRule="auto"/>
        <w:rPr>
          <w:rFonts w:ascii="Arial" w:hAnsi="Arial" w:cs="Arial"/>
        </w:rPr>
      </w:pPr>
    </w:p>
    <w:p w14:paraId="353159A3" w14:textId="77777777" w:rsidR="00022D1F" w:rsidRDefault="00022D1F" w:rsidP="00210537">
      <w:pPr>
        <w:spacing w:line="360" w:lineRule="auto"/>
        <w:rPr>
          <w:rFonts w:ascii="Arial" w:hAnsi="Arial" w:cs="Arial"/>
        </w:rPr>
      </w:pPr>
    </w:p>
    <w:p w14:paraId="1A2D1009" w14:textId="58D50008" w:rsidR="00022D1F" w:rsidRDefault="00022D1F" w:rsidP="00210537">
      <w:pPr>
        <w:spacing w:line="360" w:lineRule="auto"/>
        <w:rPr>
          <w:rFonts w:ascii="Arial" w:hAnsi="Arial" w:cs="Arial"/>
          <w:u w:val="single"/>
        </w:rPr>
      </w:pPr>
      <w:r w:rsidRPr="00022D1F">
        <w:rPr>
          <w:rFonts w:ascii="Arial" w:hAnsi="Arial" w:cs="Arial"/>
          <w:u w:val="single"/>
        </w:rPr>
        <w:t>ECERS: A Structured and Holistic Measure</w:t>
      </w:r>
    </w:p>
    <w:p w14:paraId="08EEB80C" w14:textId="77777777" w:rsidR="00881632" w:rsidRDefault="00881632" w:rsidP="00210537">
      <w:pPr>
        <w:spacing w:line="360" w:lineRule="auto"/>
        <w:rPr>
          <w:rFonts w:ascii="Arial" w:hAnsi="Arial" w:cs="Arial"/>
          <w:u w:val="single"/>
        </w:rPr>
      </w:pPr>
    </w:p>
    <w:p w14:paraId="47FB78B6" w14:textId="3FE2A38E" w:rsidR="00F35037" w:rsidRDefault="00881632" w:rsidP="00210537">
      <w:pPr>
        <w:spacing w:line="360" w:lineRule="auto"/>
        <w:rPr>
          <w:rFonts w:ascii="Arial" w:hAnsi="Arial" w:cs="Arial"/>
        </w:rPr>
      </w:pPr>
      <w:r w:rsidRPr="00881632">
        <w:rPr>
          <w:rFonts w:ascii="Arial" w:hAnsi="Arial" w:cs="Arial"/>
        </w:rPr>
        <w:t>The</w:t>
      </w:r>
      <w:r>
        <w:rPr>
          <w:rFonts w:ascii="Arial" w:hAnsi="Arial" w:cs="Arial"/>
        </w:rPr>
        <w:t xml:space="preserve"> Early Childhood Environment Rating Scale</w:t>
      </w:r>
      <w:r w:rsidRPr="00881632">
        <w:rPr>
          <w:rFonts w:ascii="Arial" w:hAnsi="Arial" w:cs="Arial"/>
        </w:rPr>
        <w:t xml:space="preserve"> </w:t>
      </w:r>
      <w:r>
        <w:rPr>
          <w:rFonts w:ascii="Arial" w:hAnsi="Arial" w:cs="Arial"/>
        </w:rPr>
        <w:t xml:space="preserve">(ECERS) delivers a more structured and comprehensive method to measuring quality, concentrating on aspects for instance the physical environment, resources, routines and communications (Sylva et al., 2018; Harms et al., cited in OECD, 2017). As a standardised </w:t>
      </w:r>
      <w:r w:rsidR="00F35037">
        <w:rPr>
          <w:rFonts w:ascii="Arial" w:hAnsi="Arial" w:cs="Arial"/>
        </w:rPr>
        <w:t xml:space="preserve">tool, </w:t>
      </w:r>
      <w:r>
        <w:rPr>
          <w:rFonts w:ascii="Arial" w:hAnsi="Arial" w:cs="Arial"/>
        </w:rPr>
        <w:t xml:space="preserve">it allows practitioners to assess numerous </w:t>
      </w:r>
      <w:r w:rsidR="00F35037">
        <w:rPr>
          <w:rFonts w:ascii="Arial" w:hAnsi="Arial" w:cs="Arial"/>
        </w:rPr>
        <w:t xml:space="preserve">dimensions of provision. </w:t>
      </w:r>
    </w:p>
    <w:p w14:paraId="20673720" w14:textId="77777777" w:rsidR="00F35037" w:rsidRDefault="00F35037" w:rsidP="00210537">
      <w:pPr>
        <w:spacing w:line="360" w:lineRule="auto"/>
        <w:rPr>
          <w:rFonts w:ascii="Arial" w:hAnsi="Arial" w:cs="Arial"/>
        </w:rPr>
      </w:pPr>
    </w:p>
    <w:p w14:paraId="3FF8BF98" w14:textId="6B11D9A3" w:rsidR="00F35037" w:rsidRDefault="00F35037" w:rsidP="00210537">
      <w:pPr>
        <w:spacing w:line="360" w:lineRule="auto"/>
        <w:rPr>
          <w:rFonts w:ascii="Arial" w:hAnsi="Arial" w:cs="Arial"/>
        </w:rPr>
      </w:pPr>
      <w:r>
        <w:rPr>
          <w:rFonts w:ascii="Arial" w:hAnsi="Arial" w:cs="Arial"/>
        </w:rPr>
        <w:t>An important strength of ECERS is its holistic approach, since it considers an extensive variety of factors that contribute to quality, including environmental, organisational and interactional elements (Slot, 2018; Mathers et al., 2016). This aligns closely with inspection frameworks for instance CIW, which highlight numerous dimensions of quality (Care Inspectorate Wales, 2016).</w:t>
      </w:r>
    </w:p>
    <w:p w14:paraId="60417222" w14:textId="77777777" w:rsidR="00365F11" w:rsidRDefault="00365F11" w:rsidP="00210537">
      <w:pPr>
        <w:spacing w:line="360" w:lineRule="auto"/>
        <w:rPr>
          <w:rFonts w:ascii="Arial" w:hAnsi="Arial" w:cs="Arial"/>
        </w:rPr>
      </w:pPr>
    </w:p>
    <w:p w14:paraId="10A0CC7B" w14:textId="6CA7A308" w:rsidR="00365F11" w:rsidRDefault="00365F11" w:rsidP="00210537">
      <w:pPr>
        <w:spacing w:line="360" w:lineRule="auto"/>
        <w:rPr>
          <w:rFonts w:ascii="Arial" w:hAnsi="Arial" w:cs="Arial"/>
        </w:rPr>
      </w:pPr>
      <w:r>
        <w:rPr>
          <w:rFonts w:ascii="Arial" w:hAnsi="Arial" w:cs="Arial"/>
        </w:rPr>
        <w:t>An additional advantage is its structured and systematic nature, which improves reliability and consistency (Sylva et al., 2018). The use of visibly clear criteria allows for more objective evaluation in comparison to subjective approaches (Urban et al., 2017). This makes ECERS exceptionally valuable for external evaluation and inspection purposes.</w:t>
      </w:r>
    </w:p>
    <w:p w14:paraId="36BC7438" w14:textId="77777777" w:rsidR="00365F11" w:rsidRDefault="00365F11" w:rsidP="00210537">
      <w:pPr>
        <w:spacing w:line="360" w:lineRule="auto"/>
        <w:rPr>
          <w:rFonts w:ascii="Arial" w:hAnsi="Arial" w:cs="Arial"/>
        </w:rPr>
      </w:pPr>
    </w:p>
    <w:p w14:paraId="3E784F52" w14:textId="621BE687" w:rsidR="00365F11" w:rsidRDefault="00365F11" w:rsidP="00210537">
      <w:pPr>
        <w:spacing w:line="360" w:lineRule="auto"/>
        <w:rPr>
          <w:rFonts w:ascii="Arial" w:hAnsi="Arial" w:cs="Arial"/>
        </w:rPr>
      </w:pPr>
      <w:r>
        <w:rPr>
          <w:rFonts w:ascii="Arial" w:hAnsi="Arial" w:cs="Arial"/>
        </w:rPr>
        <w:t>However, ECERS also has limi</w:t>
      </w:r>
      <w:r w:rsidR="00C370A6">
        <w:rPr>
          <w:rFonts w:ascii="Arial" w:hAnsi="Arial" w:cs="Arial"/>
        </w:rPr>
        <w:t xml:space="preserve">tations. It can be time-consuming and resource-intensive, needing practitioner training and sustained engagement (OECD, 2017). This might restrict its practicality inside busy early childhood settings. Moreover, </w:t>
      </w:r>
      <w:r w:rsidR="00C370A6">
        <w:rPr>
          <w:rFonts w:ascii="Arial" w:hAnsi="Arial" w:cs="Arial"/>
        </w:rPr>
        <w:lastRenderedPageBreak/>
        <w:t xml:space="preserve">ECERS has been criticised for its emphasis on structural quality, potentially overlooking children’s emotional experiences and engagement (Siraj et al., 2019). </w:t>
      </w:r>
    </w:p>
    <w:p w14:paraId="1D530213" w14:textId="77777777" w:rsidR="00C370A6" w:rsidRDefault="00C370A6" w:rsidP="00210537">
      <w:pPr>
        <w:spacing w:line="360" w:lineRule="auto"/>
        <w:rPr>
          <w:rFonts w:ascii="Arial" w:hAnsi="Arial" w:cs="Arial"/>
        </w:rPr>
      </w:pPr>
    </w:p>
    <w:p w14:paraId="0DD57C67" w14:textId="77777777" w:rsidR="008F4FA5" w:rsidRDefault="00C370A6" w:rsidP="00210537">
      <w:pPr>
        <w:spacing w:line="360" w:lineRule="auto"/>
        <w:rPr>
          <w:rFonts w:ascii="Arial" w:hAnsi="Arial" w:cs="Arial"/>
        </w:rPr>
      </w:pPr>
      <w:r>
        <w:rPr>
          <w:rFonts w:ascii="Arial" w:hAnsi="Arial" w:cs="Arial"/>
        </w:rPr>
        <w:t>Despite these limitations, ECERS provides a valuable framework for assessing the overall quality of provision, particularly in relation to environmental and organisational factors. This suggests that it is more effective when used alongside more child-focused approaches</w:t>
      </w:r>
      <w:r w:rsidR="008F4FA5">
        <w:rPr>
          <w:rFonts w:ascii="Arial" w:hAnsi="Arial" w:cs="Arial"/>
        </w:rPr>
        <w:t>.</w:t>
      </w:r>
    </w:p>
    <w:p w14:paraId="1EAF1817" w14:textId="77777777" w:rsidR="008F4FA5" w:rsidRDefault="008F4FA5" w:rsidP="00210537">
      <w:pPr>
        <w:spacing w:line="360" w:lineRule="auto"/>
        <w:rPr>
          <w:rFonts w:ascii="Arial" w:hAnsi="Arial" w:cs="Arial"/>
        </w:rPr>
      </w:pPr>
    </w:p>
    <w:p w14:paraId="1BB3EF4B" w14:textId="77777777" w:rsidR="008F4FA5" w:rsidRDefault="008F4FA5" w:rsidP="00210537">
      <w:pPr>
        <w:spacing w:line="360" w:lineRule="auto"/>
        <w:rPr>
          <w:rFonts w:ascii="Arial" w:hAnsi="Arial" w:cs="Arial"/>
        </w:rPr>
      </w:pPr>
    </w:p>
    <w:p w14:paraId="18B4EA3B" w14:textId="16AAD95A" w:rsidR="00C370A6" w:rsidRDefault="008F4FA5" w:rsidP="00210537">
      <w:pPr>
        <w:spacing w:line="360" w:lineRule="auto"/>
        <w:rPr>
          <w:rFonts w:ascii="Arial" w:hAnsi="Arial" w:cs="Arial"/>
          <w:u w:val="single"/>
        </w:rPr>
      </w:pPr>
      <w:r w:rsidRPr="008F4FA5">
        <w:rPr>
          <w:rFonts w:ascii="Arial" w:hAnsi="Arial" w:cs="Arial"/>
          <w:u w:val="single"/>
        </w:rPr>
        <w:t>Critical Comparison</w:t>
      </w:r>
    </w:p>
    <w:p w14:paraId="69AD1C72" w14:textId="77777777" w:rsidR="008F4FA5" w:rsidRPr="008F4FA5" w:rsidRDefault="008F4FA5" w:rsidP="00210537">
      <w:pPr>
        <w:spacing w:line="360" w:lineRule="auto"/>
        <w:rPr>
          <w:rFonts w:ascii="Arial" w:hAnsi="Arial" w:cs="Arial"/>
        </w:rPr>
      </w:pPr>
    </w:p>
    <w:p w14:paraId="13C4BEBC" w14:textId="1D027FCA" w:rsidR="008F4FA5" w:rsidRDefault="008F4FA5" w:rsidP="00210537">
      <w:pPr>
        <w:spacing w:line="360" w:lineRule="auto"/>
        <w:rPr>
          <w:rFonts w:ascii="Arial" w:hAnsi="Arial" w:cs="Arial"/>
        </w:rPr>
      </w:pPr>
      <w:r w:rsidRPr="008F4FA5">
        <w:rPr>
          <w:rFonts w:ascii="Arial" w:hAnsi="Arial" w:cs="Arial"/>
        </w:rPr>
        <w:t>A critical comparison of the Leuven Scale and ECERS highlights that both methods of</w:t>
      </w:r>
      <w:r>
        <w:rPr>
          <w:rFonts w:ascii="Arial" w:hAnsi="Arial" w:cs="Arial"/>
        </w:rPr>
        <w:t>fer valuable but distinct perspectives on quality. The Leuven Scale focuses on process quality, particularly children’s wellbeing and involvement, offering insight into children’s</w:t>
      </w:r>
      <w:r w:rsidR="00245AA9">
        <w:rPr>
          <w:rFonts w:ascii="Arial" w:hAnsi="Arial" w:cs="Arial"/>
        </w:rPr>
        <w:t xml:space="preserve"> lived experiences (Slot, 2018; Welsh Government, 2021). In contrast, ECERS focuses on structural quality, providing a broader evaluation and organisational factors (Sylva et al., 2018).</w:t>
      </w:r>
    </w:p>
    <w:p w14:paraId="3B274F06" w14:textId="77777777" w:rsidR="00245AA9" w:rsidRDefault="00245AA9" w:rsidP="00210537">
      <w:pPr>
        <w:spacing w:line="360" w:lineRule="auto"/>
        <w:rPr>
          <w:rFonts w:ascii="Arial" w:hAnsi="Arial" w:cs="Arial"/>
        </w:rPr>
      </w:pPr>
    </w:p>
    <w:p w14:paraId="61F5D5E6" w14:textId="28524306" w:rsidR="00245AA9" w:rsidRDefault="00245AA9" w:rsidP="00210537">
      <w:pPr>
        <w:spacing w:line="360" w:lineRule="auto"/>
        <w:rPr>
          <w:rFonts w:ascii="Arial" w:hAnsi="Arial" w:cs="Arial"/>
        </w:rPr>
      </w:pPr>
      <w:r>
        <w:rPr>
          <w:rFonts w:ascii="Arial" w:hAnsi="Arial" w:cs="Arial"/>
        </w:rPr>
        <w:t>However, both approaches have limitations when used independently. The Leuven Scale’s reliance on subjective judgement raises concerns regarding reliability and consistency, while ECERS may overlook the depth of children’s emotional engagement (OECD, 2017; Siraj et al., 2019). This suggest that neither method alone is sufficient to provide a comprehensive understanding of quality.</w:t>
      </w:r>
    </w:p>
    <w:p w14:paraId="573E7328" w14:textId="77777777" w:rsidR="00245AA9" w:rsidRDefault="00245AA9" w:rsidP="00210537">
      <w:pPr>
        <w:spacing w:line="360" w:lineRule="auto"/>
        <w:rPr>
          <w:rFonts w:ascii="Arial" w:hAnsi="Arial" w:cs="Arial"/>
        </w:rPr>
      </w:pPr>
    </w:p>
    <w:p w14:paraId="2593C9F1" w14:textId="4E9F4B57" w:rsidR="00245AA9" w:rsidRDefault="00245AA9" w:rsidP="00210537">
      <w:pPr>
        <w:spacing w:line="360" w:lineRule="auto"/>
        <w:rPr>
          <w:rFonts w:ascii="Arial" w:hAnsi="Arial" w:cs="Arial"/>
        </w:rPr>
      </w:pPr>
      <w:r>
        <w:rPr>
          <w:rFonts w:ascii="Arial" w:hAnsi="Arial" w:cs="Arial"/>
        </w:rPr>
        <w:t>From a leadership perspective, this highlights the importance of adopting a multi-method approach. By combining the Leuven and ECERS, practitioners can develop a more balanced and holistic understanding of quality, integrating both children’s experiences and environmental factors (Campbell-Barr and Leeson, 2016; Urban et al., 2017). This approach enables more informed decision-making and supports continuous improvement within early years settings.</w:t>
      </w:r>
    </w:p>
    <w:p w14:paraId="16FE51B3" w14:textId="77777777" w:rsidR="00245AA9" w:rsidRDefault="00245AA9" w:rsidP="00210537">
      <w:pPr>
        <w:spacing w:line="360" w:lineRule="auto"/>
        <w:rPr>
          <w:rFonts w:ascii="Arial" w:hAnsi="Arial" w:cs="Arial"/>
        </w:rPr>
      </w:pPr>
    </w:p>
    <w:p w14:paraId="16083FF5" w14:textId="637DC599" w:rsidR="00245AA9" w:rsidRPr="008F4FA5" w:rsidRDefault="00245AA9" w:rsidP="00210537">
      <w:pPr>
        <w:spacing w:line="360" w:lineRule="auto"/>
        <w:rPr>
          <w:rFonts w:ascii="Arial" w:hAnsi="Arial" w:cs="Arial"/>
        </w:rPr>
      </w:pPr>
      <w:r>
        <w:rPr>
          <w:rFonts w:ascii="Arial" w:hAnsi="Arial" w:cs="Arial"/>
        </w:rPr>
        <w:t xml:space="preserve">Furthermore, this comparison highlights a broader </w:t>
      </w:r>
      <w:r w:rsidR="006D0AF8">
        <w:rPr>
          <w:rFonts w:ascii="Arial" w:hAnsi="Arial" w:cs="Arial"/>
        </w:rPr>
        <w:t xml:space="preserve">issue within quality assurance, namely the tension between standardisation and flexibility. While structured tools such as ECERS provide consistency, they may fail to capture the complexity of </w:t>
      </w:r>
      <w:r w:rsidR="006D0AF8">
        <w:rPr>
          <w:rFonts w:ascii="Arial" w:hAnsi="Arial" w:cs="Arial"/>
        </w:rPr>
        <w:lastRenderedPageBreak/>
        <w:t>children’s experiences, whereas more flexible approaches such as the Leuven Scale prioritise individual perspectives but may lack reliability. This reinforces the importance of combining multiple methods to achieve a more comprehensive and balanced understanding of quality.</w:t>
      </w:r>
    </w:p>
    <w:p w14:paraId="7AC0241E" w14:textId="77777777" w:rsidR="00F35037" w:rsidRDefault="00F35037" w:rsidP="00210537">
      <w:pPr>
        <w:spacing w:line="360" w:lineRule="auto"/>
        <w:rPr>
          <w:rFonts w:ascii="Arial" w:hAnsi="Arial" w:cs="Arial"/>
        </w:rPr>
      </w:pPr>
    </w:p>
    <w:p w14:paraId="2AFA8B29" w14:textId="77777777" w:rsidR="00A80CCB" w:rsidRDefault="00A80CCB" w:rsidP="00210537">
      <w:pPr>
        <w:spacing w:line="360" w:lineRule="auto"/>
        <w:rPr>
          <w:rFonts w:ascii="Arial" w:hAnsi="Arial" w:cs="Arial"/>
        </w:rPr>
      </w:pPr>
    </w:p>
    <w:p w14:paraId="20D47195" w14:textId="69C0F817" w:rsidR="00421B95" w:rsidRPr="00421B95" w:rsidRDefault="00421B95" w:rsidP="00210537">
      <w:pPr>
        <w:spacing w:line="360" w:lineRule="auto"/>
        <w:rPr>
          <w:rFonts w:ascii="Arial" w:hAnsi="Arial" w:cs="Arial"/>
          <w:u w:val="single"/>
        </w:rPr>
      </w:pPr>
      <w:r w:rsidRPr="00421B95">
        <w:rPr>
          <w:rFonts w:ascii="Arial" w:hAnsi="Arial" w:cs="Arial"/>
          <w:u w:val="single"/>
        </w:rPr>
        <w:t>Further Critical Evaluation of Quality Measurement</w:t>
      </w:r>
    </w:p>
    <w:p w14:paraId="276CFF0A" w14:textId="77777777" w:rsidR="00F35037" w:rsidRDefault="00F35037" w:rsidP="00210537">
      <w:pPr>
        <w:spacing w:line="360" w:lineRule="auto"/>
        <w:rPr>
          <w:rFonts w:ascii="Arial" w:hAnsi="Arial" w:cs="Arial"/>
        </w:rPr>
      </w:pPr>
    </w:p>
    <w:p w14:paraId="5F3FAB1D" w14:textId="788E41A7" w:rsidR="00421B95" w:rsidRDefault="00421B95" w:rsidP="00210537">
      <w:pPr>
        <w:spacing w:line="360" w:lineRule="auto"/>
        <w:rPr>
          <w:rFonts w:ascii="Arial" w:hAnsi="Arial" w:cs="Arial"/>
        </w:rPr>
      </w:pPr>
      <w:r>
        <w:rPr>
          <w:rFonts w:ascii="Arial" w:hAnsi="Arial" w:cs="Arial"/>
        </w:rPr>
        <w:t>A further consideration in evaluating quality in early years provision is the extent to which assessment tools accurately capture the complexity of children’s experiences. While both the Leuven Scale and ECERS provide valuable insights, it can be argued that neither fully reflects the dynamic and relational nature of early childhood environments (Urban et al., 2017; Slot, 2018). This raises questions regarding the validity of standardised approaches to quality measurement, particularly in diverse settings.</w:t>
      </w:r>
    </w:p>
    <w:p w14:paraId="48DE3BC7" w14:textId="77777777" w:rsidR="00421B95" w:rsidRDefault="00421B95" w:rsidP="00210537">
      <w:pPr>
        <w:spacing w:line="360" w:lineRule="auto"/>
        <w:rPr>
          <w:rFonts w:ascii="Arial" w:hAnsi="Arial" w:cs="Arial"/>
        </w:rPr>
      </w:pPr>
    </w:p>
    <w:p w14:paraId="58506AB0" w14:textId="563F7BEF" w:rsidR="005B46D9" w:rsidRDefault="00421B95" w:rsidP="00210537">
      <w:pPr>
        <w:spacing w:line="360" w:lineRule="auto"/>
        <w:rPr>
          <w:rFonts w:ascii="Arial" w:hAnsi="Arial" w:cs="Arial"/>
        </w:rPr>
      </w:pPr>
      <w:r>
        <w:rPr>
          <w:rFonts w:ascii="Arial" w:hAnsi="Arial" w:cs="Arial"/>
        </w:rPr>
        <w:t>For example, ECERS provides a structured and consistent framework; however, its reliance on predefined criteria may limit its ability to account for contextual differences between settings (Mathers et al., 2016; Sylva et al., 2018). This suggest</w:t>
      </w:r>
      <w:r w:rsidR="005B46D9">
        <w:rPr>
          <w:rFonts w:ascii="Arial" w:hAnsi="Arial" w:cs="Arial"/>
        </w:rPr>
        <w:t>s</w:t>
      </w:r>
      <w:r>
        <w:rPr>
          <w:rFonts w:ascii="Arial" w:hAnsi="Arial" w:cs="Arial"/>
        </w:rPr>
        <w:t xml:space="preserve"> that while standardisation supports reliability, it may reduce flexibility</w:t>
      </w:r>
      <w:r w:rsidR="005B46D9">
        <w:rPr>
          <w:rFonts w:ascii="Arial" w:hAnsi="Arial" w:cs="Arial"/>
        </w:rPr>
        <w:t xml:space="preserve"> and responsiveness to individual children’s needs. In contrast, the Leuven Scale offers greater flexibility</w:t>
      </w:r>
      <w:r>
        <w:rPr>
          <w:rFonts w:ascii="Arial" w:hAnsi="Arial" w:cs="Arial"/>
        </w:rPr>
        <w:t xml:space="preserve"> by focusing on children’s wellbeing and involvement, yet its reliance on practitioner interpretation introduces subjectivity and potential bias (OECD, 2017</w:t>
      </w:r>
      <w:r w:rsidR="005B46D9">
        <w:rPr>
          <w:rFonts w:ascii="Arial" w:hAnsi="Arial" w:cs="Arial"/>
        </w:rPr>
        <w:t>; Siraj et al., 2019).</w:t>
      </w:r>
    </w:p>
    <w:p w14:paraId="2E5F2A21" w14:textId="77777777" w:rsidR="005B46D9" w:rsidRDefault="005B46D9" w:rsidP="00210537">
      <w:pPr>
        <w:spacing w:line="360" w:lineRule="auto"/>
        <w:rPr>
          <w:rFonts w:ascii="Arial" w:hAnsi="Arial" w:cs="Arial"/>
        </w:rPr>
      </w:pPr>
    </w:p>
    <w:p w14:paraId="1473FBB8" w14:textId="423BF7E2" w:rsidR="005B46D9" w:rsidRDefault="005B46D9" w:rsidP="00210537">
      <w:pPr>
        <w:spacing w:line="360" w:lineRule="auto"/>
        <w:rPr>
          <w:rFonts w:ascii="Arial" w:hAnsi="Arial" w:cs="Arial"/>
        </w:rPr>
      </w:pPr>
      <w:r>
        <w:rPr>
          <w:rFonts w:ascii="Arial" w:hAnsi="Arial" w:cs="Arial"/>
        </w:rPr>
        <w:t>This highlights an ongoing tension within quality assurance between objectivity and subjectivity, where highly structured tools provide consistency but may overlook children’s lived experiences, while more flexible approaches capture emotional engagement but lack reliability (Urban et al., 2017). Consequently, it can be argued that no single method is sufficient to assess quality comprehensively</w:t>
      </w:r>
    </w:p>
    <w:p w14:paraId="77CC4FDA" w14:textId="77777777" w:rsidR="005B46D9" w:rsidRDefault="005B46D9" w:rsidP="00210537">
      <w:pPr>
        <w:spacing w:line="360" w:lineRule="auto"/>
        <w:rPr>
          <w:rFonts w:ascii="Arial" w:hAnsi="Arial" w:cs="Arial"/>
        </w:rPr>
      </w:pPr>
    </w:p>
    <w:p w14:paraId="69737F72" w14:textId="1C90408D" w:rsidR="00E36784" w:rsidRDefault="005B46D9" w:rsidP="00210537">
      <w:pPr>
        <w:spacing w:line="360" w:lineRule="auto"/>
        <w:rPr>
          <w:rFonts w:ascii="Arial" w:hAnsi="Arial" w:cs="Arial"/>
        </w:rPr>
      </w:pPr>
      <w:r>
        <w:rPr>
          <w:rFonts w:ascii="Arial" w:hAnsi="Arial" w:cs="Arial"/>
        </w:rPr>
        <w:t xml:space="preserve">From a leadership perspective, this reinforces the importance of adopting a multi-layered approach to quality assurance, combining different methods to provide a more holistic understanding of provision (Campbell-Barr and Leeson, 2016; Welsh </w:t>
      </w:r>
      <w:r>
        <w:rPr>
          <w:rFonts w:ascii="Arial" w:hAnsi="Arial" w:cs="Arial"/>
        </w:rPr>
        <w:lastRenderedPageBreak/>
        <w:t xml:space="preserve">Government, 2021). This aligns with contemporary </w:t>
      </w:r>
      <w:r w:rsidR="00E36784">
        <w:rPr>
          <w:rFonts w:ascii="Arial" w:hAnsi="Arial" w:cs="Arial"/>
        </w:rPr>
        <w:t xml:space="preserve">policy expectations, which emphasise reflective practice, continuous improvement and responsiveness to children’s needs. </w:t>
      </w:r>
    </w:p>
    <w:p w14:paraId="2D3D1138" w14:textId="77777777" w:rsidR="00E36784" w:rsidRDefault="00E36784" w:rsidP="00210537">
      <w:pPr>
        <w:spacing w:line="360" w:lineRule="auto"/>
        <w:rPr>
          <w:rFonts w:ascii="Arial" w:hAnsi="Arial" w:cs="Arial"/>
        </w:rPr>
      </w:pPr>
    </w:p>
    <w:p w14:paraId="61F1E215" w14:textId="00DFE3E2" w:rsidR="00E36784" w:rsidRDefault="00E36784" w:rsidP="00210537">
      <w:pPr>
        <w:spacing w:line="360" w:lineRule="auto"/>
        <w:rPr>
          <w:rFonts w:ascii="Arial" w:hAnsi="Arial" w:cs="Arial"/>
        </w:rPr>
      </w:pPr>
      <w:r>
        <w:rPr>
          <w:rFonts w:ascii="Arial" w:hAnsi="Arial" w:cs="Arial"/>
        </w:rPr>
        <w:t xml:space="preserve">Furthermore, this discussion highlights the importance of practitioner skill and professional judgement in interpreting quality measures. Tools such as ECERS and the Leuven Scale do not operate independently; rater, their effectiveness depends on how they are implemented and interpreted within practice (Slot, 2018; OECD, 2017). This suggests that high-quality provision is not solely determined </w:t>
      </w:r>
      <w:r w:rsidR="00C425F6">
        <w:rPr>
          <w:rFonts w:ascii="Arial" w:hAnsi="Arial" w:cs="Arial"/>
        </w:rPr>
        <w:t>using</w:t>
      </w:r>
      <w:r>
        <w:rPr>
          <w:rFonts w:ascii="Arial" w:hAnsi="Arial" w:cs="Arial"/>
        </w:rPr>
        <w:t xml:space="preserve"> assessment tools, but also by the ability of practitioners and leaders to critically engage with them.</w:t>
      </w:r>
    </w:p>
    <w:p w14:paraId="1C008AEB" w14:textId="77777777" w:rsidR="00E36784" w:rsidRDefault="00E36784" w:rsidP="00210537">
      <w:pPr>
        <w:spacing w:line="360" w:lineRule="auto"/>
        <w:rPr>
          <w:rFonts w:ascii="Arial" w:hAnsi="Arial" w:cs="Arial"/>
        </w:rPr>
      </w:pPr>
    </w:p>
    <w:p w14:paraId="71940782" w14:textId="77777777" w:rsidR="00E36784" w:rsidRDefault="00E36784" w:rsidP="00210537">
      <w:pPr>
        <w:spacing w:line="360" w:lineRule="auto"/>
        <w:rPr>
          <w:rFonts w:ascii="Arial" w:hAnsi="Arial" w:cs="Arial"/>
        </w:rPr>
      </w:pPr>
    </w:p>
    <w:p w14:paraId="76BEA538" w14:textId="5F73D78B" w:rsidR="00E36784" w:rsidRDefault="00E36784" w:rsidP="00210537">
      <w:pPr>
        <w:spacing w:line="360" w:lineRule="auto"/>
        <w:rPr>
          <w:rFonts w:ascii="Arial" w:hAnsi="Arial" w:cs="Arial"/>
          <w:u w:val="single"/>
        </w:rPr>
      </w:pPr>
      <w:r w:rsidRPr="00E36784">
        <w:rPr>
          <w:rFonts w:ascii="Arial" w:hAnsi="Arial" w:cs="Arial"/>
          <w:u w:val="single"/>
        </w:rPr>
        <w:t>Using Quality Assurance Methods to Improve Provision</w:t>
      </w:r>
    </w:p>
    <w:p w14:paraId="56CD3A6E" w14:textId="77777777" w:rsidR="00E36784" w:rsidRDefault="00E36784" w:rsidP="00210537">
      <w:pPr>
        <w:spacing w:line="360" w:lineRule="auto"/>
        <w:rPr>
          <w:rFonts w:ascii="Arial" w:hAnsi="Arial" w:cs="Arial"/>
          <w:u w:val="single"/>
        </w:rPr>
      </w:pPr>
    </w:p>
    <w:p w14:paraId="42D2D936" w14:textId="0EFF411A" w:rsidR="00E36784" w:rsidRDefault="00E36784" w:rsidP="00210537">
      <w:pPr>
        <w:spacing w:line="360" w:lineRule="auto"/>
        <w:rPr>
          <w:rFonts w:ascii="Arial" w:hAnsi="Arial" w:cs="Arial"/>
        </w:rPr>
      </w:pPr>
      <w:r w:rsidRPr="00E36784">
        <w:rPr>
          <w:rFonts w:ascii="Arial" w:hAnsi="Arial" w:cs="Arial"/>
        </w:rPr>
        <w:t>While both the</w:t>
      </w:r>
      <w:r>
        <w:rPr>
          <w:rFonts w:ascii="Arial" w:hAnsi="Arial" w:cs="Arial"/>
        </w:rPr>
        <w:t xml:space="preserve"> Leuven Scale and ECRS provide valuable insights into quality, it is essential to consider the extent to they generate the type of information required to support meaningful improvement within early years settings. </w:t>
      </w:r>
      <w:r w:rsidR="00C425F6">
        <w:rPr>
          <w:rFonts w:ascii="Arial" w:hAnsi="Arial" w:cs="Arial"/>
        </w:rPr>
        <w:t>To</w:t>
      </w:r>
      <w:r>
        <w:rPr>
          <w:rFonts w:ascii="Arial" w:hAnsi="Arial" w:cs="Arial"/>
        </w:rPr>
        <w:t xml:space="preserve"> improve provision, practitioners require detailed information relating to children’s wellbeing, engagement, learning experiences, </w:t>
      </w:r>
      <w:r w:rsidR="00C425F6">
        <w:rPr>
          <w:rFonts w:ascii="Arial" w:hAnsi="Arial" w:cs="Arial"/>
        </w:rPr>
        <w:t>environmental quality and the effectiveness of adult interactions (Sylva et al., Slot, 2018)</w:t>
      </w:r>
    </w:p>
    <w:p w14:paraId="1D908308" w14:textId="77777777" w:rsidR="00C425F6" w:rsidRDefault="00C425F6" w:rsidP="00210537">
      <w:pPr>
        <w:spacing w:line="360" w:lineRule="auto"/>
        <w:rPr>
          <w:rFonts w:ascii="Arial" w:hAnsi="Arial" w:cs="Arial"/>
        </w:rPr>
      </w:pPr>
    </w:p>
    <w:p w14:paraId="26204BC1" w14:textId="2235E6EC" w:rsidR="00C425F6" w:rsidRDefault="00C425F6" w:rsidP="00210537">
      <w:pPr>
        <w:spacing w:line="360" w:lineRule="auto"/>
        <w:rPr>
          <w:rFonts w:ascii="Arial" w:hAnsi="Arial" w:cs="Arial"/>
        </w:rPr>
      </w:pPr>
      <w:r>
        <w:rPr>
          <w:rFonts w:ascii="Arial" w:hAnsi="Arial" w:cs="Arial"/>
        </w:rPr>
        <w:t>The Leuven Scale provides important information regarding children’s emotional wellbeing and involvement, enabling practitioners to identify whether children feel secure, engaged and supported within the setting (</w:t>
      </w:r>
      <w:proofErr w:type="spellStart"/>
      <w:r>
        <w:rPr>
          <w:rFonts w:ascii="Arial" w:hAnsi="Arial" w:cs="Arial"/>
        </w:rPr>
        <w:t>Laevers</w:t>
      </w:r>
      <w:proofErr w:type="spellEnd"/>
      <w:r>
        <w:rPr>
          <w:rFonts w:ascii="Arial" w:hAnsi="Arial" w:cs="Arial"/>
        </w:rPr>
        <w:t xml:space="preserve"> et al., cited in OECD, 2017). This is particularly useful in identifying areas where children may be disengaged experiencing emotional difficulty. However, while this method provides insight into children’s experiences, it does not offer detailed information regarding environmental quality, resources or organisational structures, limiting its ability to inform broader improvements (Siraj et al., 2019).</w:t>
      </w:r>
    </w:p>
    <w:p w14:paraId="62B743AE" w14:textId="77777777" w:rsidR="00C425F6" w:rsidRDefault="00C425F6" w:rsidP="00210537">
      <w:pPr>
        <w:spacing w:line="360" w:lineRule="auto"/>
        <w:rPr>
          <w:rFonts w:ascii="Arial" w:hAnsi="Arial" w:cs="Arial"/>
        </w:rPr>
      </w:pPr>
    </w:p>
    <w:p w14:paraId="0C36E754" w14:textId="5589FEE3" w:rsidR="00C425F6" w:rsidRDefault="00C425F6" w:rsidP="00210537">
      <w:pPr>
        <w:spacing w:line="360" w:lineRule="auto"/>
        <w:rPr>
          <w:rFonts w:ascii="Arial" w:hAnsi="Arial" w:cs="Arial"/>
        </w:rPr>
      </w:pPr>
      <w:r>
        <w:rPr>
          <w:rFonts w:ascii="Arial" w:hAnsi="Arial" w:cs="Arial"/>
        </w:rPr>
        <w:t xml:space="preserve">In contrast, ECERS provides a more comprehensive overview of environmental and structural quality, including resources, routines and interactions (Sylva et al., 2018). This enables practitioners to identify specific areas for improvement within the </w:t>
      </w:r>
      <w:r>
        <w:rPr>
          <w:rFonts w:ascii="Arial" w:hAnsi="Arial" w:cs="Arial"/>
        </w:rPr>
        <w:lastRenderedPageBreak/>
        <w:t xml:space="preserve">setting, such as the organisation of space or the availability of learning materials. However, ECERS may not fully </w:t>
      </w:r>
      <w:r w:rsidR="0005390A">
        <w:rPr>
          <w:rFonts w:ascii="Arial" w:hAnsi="Arial" w:cs="Arial"/>
        </w:rPr>
        <w:t>capture children’s emotional experiences or levels of engagement, meaning that it may overlook important aspects of process quality (Slot, 2018).</w:t>
      </w:r>
    </w:p>
    <w:p w14:paraId="7D646552" w14:textId="77777777" w:rsidR="0005390A" w:rsidRDefault="0005390A" w:rsidP="00210537">
      <w:pPr>
        <w:spacing w:line="360" w:lineRule="auto"/>
        <w:rPr>
          <w:rFonts w:ascii="Arial" w:hAnsi="Arial" w:cs="Arial"/>
        </w:rPr>
      </w:pPr>
    </w:p>
    <w:p w14:paraId="225D4B6F" w14:textId="06EA668C" w:rsidR="0005390A" w:rsidRDefault="0005390A" w:rsidP="00210537">
      <w:pPr>
        <w:spacing w:line="360" w:lineRule="auto"/>
        <w:rPr>
          <w:rFonts w:ascii="Arial" w:hAnsi="Arial" w:cs="Arial"/>
        </w:rPr>
      </w:pPr>
      <w:r>
        <w:rPr>
          <w:rFonts w:ascii="Arial" w:hAnsi="Arial" w:cs="Arial"/>
        </w:rPr>
        <w:t>This highlights that while both methods provide useful information, they do not offer a complete picture of quality when used independently. Importantly, they may not fully capture children’s perspectives or the complexity of interactions within the setting, which are critical components of high-quality provision (Urban et al., 2017).</w:t>
      </w:r>
    </w:p>
    <w:p w14:paraId="0B73A190" w14:textId="77777777" w:rsidR="0005390A" w:rsidRDefault="0005390A" w:rsidP="00210537">
      <w:pPr>
        <w:spacing w:line="360" w:lineRule="auto"/>
        <w:rPr>
          <w:rFonts w:ascii="Arial" w:hAnsi="Arial" w:cs="Arial"/>
        </w:rPr>
      </w:pPr>
    </w:p>
    <w:p w14:paraId="33270605" w14:textId="2EFF202D" w:rsidR="0005390A" w:rsidRDefault="0005390A" w:rsidP="00210537">
      <w:pPr>
        <w:spacing w:line="360" w:lineRule="auto"/>
        <w:rPr>
          <w:rFonts w:ascii="Arial" w:hAnsi="Arial" w:cs="Arial"/>
        </w:rPr>
      </w:pPr>
      <w:r>
        <w:rPr>
          <w:rFonts w:ascii="Arial" w:hAnsi="Arial" w:cs="Arial"/>
        </w:rPr>
        <w:t>From a leadership perspective, the information gathered from these methods must be actively used to inform practice. For example, low levels of wellbeing identified through the Leuven Scale may lead to change in routines, improved key person relationships or adaptations to the environment. Similarly, findings from ECERS may inform improvements to resources, layout or staff practice. This demonstrates how quality assurance methods can drive continuous improvement when used effectively (Campbell-Barr and Leeson, 2016).</w:t>
      </w:r>
    </w:p>
    <w:p w14:paraId="7B4D941F" w14:textId="77777777" w:rsidR="0005390A" w:rsidRDefault="0005390A" w:rsidP="00210537">
      <w:pPr>
        <w:spacing w:line="360" w:lineRule="auto"/>
        <w:rPr>
          <w:rFonts w:ascii="Arial" w:hAnsi="Arial" w:cs="Arial"/>
        </w:rPr>
      </w:pPr>
    </w:p>
    <w:p w14:paraId="1246BF91" w14:textId="20C765FC" w:rsidR="0005390A" w:rsidRDefault="0005390A" w:rsidP="00210537">
      <w:pPr>
        <w:spacing w:line="360" w:lineRule="auto"/>
        <w:rPr>
          <w:rFonts w:ascii="Arial" w:hAnsi="Arial" w:cs="Arial"/>
        </w:rPr>
      </w:pPr>
      <w:r>
        <w:rPr>
          <w:rFonts w:ascii="Arial" w:hAnsi="Arial" w:cs="Arial"/>
        </w:rPr>
        <w:t xml:space="preserve">Therefore, it can be argued that the value of these methods lies not only in the information they provide, but in how that information is interpreted and applied into practice. This reinforces the importance of reflective leadership and ongoing evaluation in ensuring high-quality early years provision (Welsh </w:t>
      </w:r>
      <w:r w:rsidR="001274AA">
        <w:rPr>
          <w:rFonts w:ascii="Arial" w:hAnsi="Arial" w:cs="Arial"/>
        </w:rPr>
        <w:t>Government</w:t>
      </w:r>
      <w:r>
        <w:rPr>
          <w:rFonts w:ascii="Arial" w:hAnsi="Arial" w:cs="Arial"/>
        </w:rPr>
        <w:t>, 2021</w:t>
      </w:r>
      <w:r w:rsidR="001274AA">
        <w:rPr>
          <w:rFonts w:ascii="Arial" w:hAnsi="Arial" w:cs="Arial"/>
        </w:rPr>
        <w:t>).</w:t>
      </w:r>
    </w:p>
    <w:p w14:paraId="46E742F5" w14:textId="77777777" w:rsidR="001274AA" w:rsidRDefault="001274AA" w:rsidP="00210537">
      <w:pPr>
        <w:spacing w:line="360" w:lineRule="auto"/>
        <w:rPr>
          <w:rFonts w:ascii="Arial" w:hAnsi="Arial" w:cs="Arial"/>
        </w:rPr>
      </w:pPr>
    </w:p>
    <w:p w14:paraId="4EC55FDC" w14:textId="77777777" w:rsidR="001274AA" w:rsidRDefault="001274AA" w:rsidP="00210537">
      <w:pPr>
        <w:spacing w:line="360" w:lineRule="auto"/>
        <w:rPr>
          <w:rFonts w:ascii="Arial" w:hAnsi="Arial" w:cs="Arial"/>
        </w:rPr>
      </w:pPr>
    </w:p>
    <w:p w14:paraId="7A5D2ED9" w14:textId="04FB578A" w:rsidR="001274AA" w:rsidRDefault="001274AA" w:rsidP="00210537">
      <w:pPr>
        <w:spacing w:line="360" w:lineRule="auto"/>
        <w:rPr>
          <w:rFonts w:ascii="Arial" w:hAnsi="Arial" w:cs="Arial"/>
          <w:u w:val="single"/>
        </w:rPr>
      </w:pPr>
      <w:r w:rsidRPr="001274AA">
        <w:rPr>
          <w:rFonts w:ascii="Arial" w:hAnsi="Arial" w:cs="Arial"/>
          <w:u w:val="single"/>
        </w:rPr>
        <w:t>Conclusion</w:t>
      </w:r>
    </w:p>
    <w:p w14:paraId="229A4D13" w14:textId="59BCACBF" w:rsidR="001274AA" w:rsidRDefault="001274AA" w:rsidP="00210537">
      <w:pPr>
        <w:spacing w:line="360" w:lineRule="auto"/>
        <w:rPr>
          <w:rFonts w:ascii="Arial" w:hAnsi="Arial" w:cs="Arial"/>
          <w:u w:val="single"/>
        </w:rPr>
      </w:pPr>
    </w:p>
    <w:p w14:paraId="37100EAA" w14:textId="77DDA0BB" w:rsidR="001274AA" w:rsidRDefault="001274AA" w:rsidP="00210537">
      <w:pPr>
        <w:spacing w:line="360" w:lineRule="auto"/>
        <w:rPr>
          <w:rFonts w:ascii="Arial" w:hAnsi="Arial" w:cs="Arial"/>
        </w:rPr>
      </w:pPr>
      <w:r w:rsidRPr="001274AA">
        <w:rPr>
          <w:rFonts w:ascii="Arial" w:hAnsi="Arial" w:cs="Arial"/>
        </w:rPr>
        <w:t xml:space="preserve">In conclusion, </w:t>
      </w:r>
      <w:r>
        <w:rPr>
          <w:rFonts w:ascii="Arial" w:hAnsi="Arial" w:cs="Arial"/>
        </w:rPr>
        <w:t>quality in early years provision is a complex and multi-dimensional concept that requires ongoing evaluation. The Leuven Scale and ECERS both provide valuable insights, but each has limitations when used independently.</w:t>
      </w:r>
    </w:p>
    <w:p w14:paraId="2D786D99" w14:textId="77777777" w:rsidR="001274AA" w:rsidRDefault="001274AA" w:rsidP="00210537">
      <w:pPr>
        <w:spacing w:line="360" w:lineRule="auto"/>
        <w:rPr>
          <w:rFonts w:ascii="Arial" w:hAnsi="Arial" w:cs="Arial"/>
        </w:rPr>
      </w:pPr>
    </w:p>
    <w:p w14:paraId="33C7EF1E" w14:textId="4F20EBBD" w:rsidR="00421B95" w:rsidRDefault="001274AA" w:rsidP="00210537">
      <w:pPr>
        <w:spacing w:line="360" w:lineRule="auto"/>
        <w:rPr>
          <w:rFonts w:ascii="Arial" w:hAnsi="Arial" w:cs="Arial"/>
        </w:rPr>
      </w:pPr>
      <w:r>
        <w:rPr>
          <w:rFonts w:ascii="Arial" w:hAnsi="Arial" w:cs="Arial"/>
        </w:rPr>
        <w:t xml:space="preserve">By combining these methods and applying them effectively, practitioners can develop a more comprehensive understanding of quality and implement meaningful improvements. Ultimately, high-quality provision depends on reflective practice, </w:t>
      </w:r>
      <w:r>
        <w:rPr>
          <w:rFonts w:ascii="Arial" w:hAnsi="Arial" w:cs="Arial"/>
        </w:rPr>
        <w:lastRenderedPageBreak/>
        <w:t>effective leadership and the ability to use evidence to support children’s development and wellbeing.</w:t>
      </w:r>
    </w:p>
    <w:p w14:paraId="5C4758E4" w14:textId="77777777" w:rsidR="00B71385" w:rsidRDefault="00B71385" w:rsidP="00210537">
      <w:pPr>
        <w:spacing w:line="360" w:lineRule="auto"/>
        <w:rPr>
          <w:rFonts w:ascii="Arial" w:hAnsi="Arial" w:cs="Arial"/>
        </w:rPr>
      </w:pPr>
    </w:p>
    <w:p w14:paraId="7E682016" w14:textId="77777777" w:rsidR="00D66B70" w:rsidRDefault="00D66B70" w:rsidP="00210537">
      <w:pPr>
        <w:spacing w:line="360" w:lineRule="auto"/>
        <w:rPr>
          <w:rFonts w:ascii="Arial" w:hAnsi="Arial" w:cs="Arial"/>
          <w:u w:val="single"/>
        </w:rPr>
      </w:pPr>
    </w:p>
    <w:p w14:paraId="5B63E36E" w14:textId="77777777" w:rsidR="00D66B70" w:rsidRDefault="00D66B70" w:rsidP="00210537">
      <w:pPr>
        <w:spacing w:line="360" w:lineRule="auto"/>
        <w:rPr>
          <w:rFonts w:ascii="Arial" w:hAnsi="Arial" w:cs="Arial"/>
          <w:u w:val="single"/>
        </w:rPr>
      </w:pPr>
    </w:p>
    <w:p w14:paraId="2C8125A1" w14:textId="77777777" w:rsidR="00D66B70" w:rsidRDefault="00D66B70" w:rsidP="00210537">
      <w:pPr>
        <w:spacing w:line="360" w:lineRule="auto"/>
        <w:rPr>
          <w:rFonts w:ascii="Arial" w:hAnsi="Arial" w:cs="Arial"/>
          <w:u w:val="single"/>
        </w:rPr>
      </w:pPr>
    </w:p>
    <w:p w14:paraId="56D1A46A" w14:textId="77777777" w:rsidR="00D66B70" w:rsidRDefault="00D66B70" w:rsidP="00210537">
      <w:pPr>
        <w:spacing w:line="360" w:lineRule="auto"/>
        <w:rPr>
          <w:rFonts w:ascii="Arial" w:hAnsi="Arial" w:cs="Arial"/>
          <w:u w:val="single"/>
        </w:rPr>
      </w:pPr>
    </w:p>
    <w:p w14:paraId="06A7266B" w14:textId="77777777" w:rsidR="00D66B70" w:rsidRDefault="00D66B70" w:rsidP="00210537">
      <w:pPr>
        <w:spacing w:line="360" w:lineRule="auto"/>
        <w:rPr>
          <w:rFonts w:ascii="Arial" w:hAnsi="Arial" w:cs="Arial"/>
          <w:u w:val="single"/>
        </w:rPr>
      </w:pPr>
    </w:p>
    <w:p w14:paraId="34EAF0EA" w14:textId="77777777" w:rsidR="00D66B70" w:rsidRDefault="00D66B70" w:rsidP="00210537">
      <w:pPr>
        <w:spacing w:line="360" w:lineRule="auto"/>
        <w:rPr>
          <w:rFonts w:ascii="Arial" w:hAnsi="Arial" w:cs="Arial"/>
          <w:u w:val="single"/>
        </w:rPr>
      </w:pPr>
    </w:p>
    <w:p w14:paraId="28D23EAD" w14:textId="77777777" w:rsidR="00D66B70" w:rsidRDefault="00D66B70" w:rsidP="00210537">
      <w:pPr>
        <w:spacing w:line="360" w:lineRule="auto"/>
        <w:rPr>
          <w:rFonts w:ascii="Arial" w:hAnsi="Arial" w:cs="Arial"/>
          <w:u w:val="single"/>
        </w:rPr>
      </w:pPr>
    </w:p>
    <w:p w14:paraId="3F771940" w14:textId="77777777" w:rsidR="00D66B70" w:rsidRDefault="00D66B70" w:rsidP="00210537">
      <w:pPr>
        <w:spacing w:line="360" w:lineRule="auto"/>
        <w:rPr>
          <w:rFonts w:ascii="Arial" w:hAnsi="Arial" w:cs="Arial"/>
          <w:u w:val="single"/>
        </w:rPr>
      </w:pPr>
    </w:p>
    <w:p w14:paraId="2DFB08CA" w14:textId="77777777" w:rsidR="00D66B70" w:rsidRDefault="00D66B70" w:rsidP="00210537">
      <w:pPr>
        <w:spacing w:line="360" w:lineRule="auto"/>
        <w:rPr>
          <w:rFonts w:ascii="Arial" w:hAnsi="Arial" w:cs="Arial"/>
          <w:u w:val="single"/>
        </w:rPr>
      </w:pPr>
    </w:p>
    <w:p w14:paraId="46BFAE5D" w14:textId="77777777" w:rsidR="00D66B70" w:rsidRDefault="00D66B70" w:rsidP="00210537">
      <w:pPr>
        <w:spacing w:line="360" w:lineRule="auto"/>
        <w:rPr>
          <w:rFonts w:ascii="Arial" w:hAnsi="Arial" w:cs="Arial"/>
          <w:u w:val="single"/>
        </w:rPr>
      </w:pPr>
    </w:p>
    <w:p w14:paraId="4E74FCC3" w14:textId="77777777" w:rsidR="00D66B70" w:rsidRDefault="00D66B70" w:rsidP="00210537">
      <w:pPr>
        <w:spacing w:line="360" w:lineRule="auto"/>
        <w:rPr>
          <w:rFonts w:ascii="Arial" w:hAnsi="Arial" w:cs="Arial"/>
          <w:u w:val="single"/>
        </w:rPr>
      </w:pPr>
    </w:p>
    <w:p w14:paraId="376563D4" w14:textId="77777777" w:rsidR="00D66B70" w:rsidRDefault="00D66B70" w:rsidP="00210537">
      <w:pPr>
        <w:spacing w:line="360" w:lineRule="auto"/>
        <w:rPr>
          <w:rFonts w:ascii="Arial" w:hAnsi="Arial" w:cs="Arial"/>
          <w:u w:val="single"/>
        </w:rPr>
      </w:pPr>
    </w:p>
    <w:p w14:paraId="4CEDE23C" w14:textId="77777777" w:rsidR="00D66B70" w:rsidRDefault="00D66B70" w:rsidP="00210537">
      <w:pPr>
        <w:spacing w:line="360" w:lineRule="auto"/>
        <w:rPr>
          <w:rFonts w:ascii="Arial" w:hAnsi="Arial" w:cs="Arial"/>
          <w:u w:val="single"/>
        </w:rPr>
      </w:pPr>
    </w:p>
    <w:p w14:paraId="541A91D6" w14:textId="77777777" w:rsidR="00D66B70" w:rsidRDefault="00D66B70" w:rsidP="00210537">
      <w:pPr>
        <w:spacing w:line="360" w:lineRule="auto"/>
        <w:rPr>
          <w:rFonts w:ascii="Arial" w:hAnsi="Arial" w:cs="Arial"/>
          <w:u w:val="single"/>
        </w:rPr>
      </w:pPr>
    </w:p>
    <w:p w14:paraId="79D7E274" w14:textId="77777777" w:rsidR="00D66B70" w:rsidRDefault="00D66B70" w:rsidP="00210537">
      <w:pPr>
        <w:spacing w:line="360" w:lineRule="auto"/>
        <w:rPr>
          <w:rFonts w:ascii="Arial" w:hAnsi="Arial" w:cs="Arial"/>
          <w:u w:val="single"/>
        </w:rPr>
      </w:pPr>
    </w:p>
    <w:p w14:paraId="2135574A" w14:textId="77777777" w:rsidR="00D66B70" w:rsidRDefault="00D66B70" w:rsidP="00210537">
      <w:pPr>
        <w:spacing w:line="360" w:lineRule="auto"/>
        <w:rPr>
          <w:rFonts w:ascii="Arial" w:hAnsi="Arial" w:cs="Arial"/>
          <w:u w:val="single"/>
        </w:rPr>
      </w:pPr>
    </w:p>
    <w:p w14:paraId="5886A434" w14:textId="77777777" w:rsidR="00D66B70" w:rsidRDefault="00D66B70" w:rsidP="00210537">
      <w:pPr>
        <w:spacing w:line="360" w:lineRule="auto"/>
        <w:rPr>
          <w:rFonts w:ascii="Arial" w:hAnsi="Arial" w:cs="Arial"/>
          <w:u w:val="single"/>
        </w:rPr>
      </w:pPr>
    </w:p>
    <w:p w14:paraId="494C32C4" w14:textId="77777777" w:rsidR="00D66B70" w:rsidRDefault="00D66B70" w:rsidP="00210537">
      <w:pPr>
        <w:spacing w:line="360" w:lineRule="auto"/>
        <w:rPr>
          <w:rFonts w:ascii="Arial" w:hAnsi="Arial" w:cs="Arial"/>
          <w:u w:val="single"/>
        </w:rPr>
      </w:pPr>
    </w:p>
    <w:p w14:paraId="59C94C78" w14:textId="77777777" w:rsidR="00D66B70" w:rsidRDefault="00D66B70" w:rsidP="00210537">
      <w:pPr>
        <w:spacing w:line="360" w:lineRule="auto"/>
        <w:rPr>
          <w:rFonts w:ascii="Arial" w:hAnsi="Arial" w:cs="Arial"/>
          <w:u w:val="single"/>
        </w:rPr>
      </w:pPr>
    </w:p>
    <w:p w14:paraId="5A061643" w14:textId="77777777" w:rsidR="00D66B70" w:rsidRDefault="00D66B70" w:rsidP="00210537">
      <w:pPr>
        <w:spacing w:line="360" w:lineRule="auto"/>
        <w:rPr>
          <w:rFonts w:ascii="Arial" w:hAnsi="Arial" w:cs="Arial"/>
          <w:u w:val="single"/>
        </w:rPr>
      </w:pPr>
    </w:p>
    <w:p w14:paraId="6FAC2B98" w14:textId="77777777" w:rsidR="00D66B70" w:rsidRDefault="00D66B70" w:rsidP="00210537">
      <w:pPr>
        <w:spacing w:line="360" w:lineRule="auto"/>
        <w:rPr>
          <w:rFonts w:ascii="Arial" w:hAnsi="Arial" w:cs="Arial"/>
          <w:u w:val="single"/>
        </w:rPr>
      </w:pPr>
    </w:p>
    <w:p w14:paraId="25A72E27" w14:textId="77777777" w:rsidR="00D66B70" w:rsidRDefault="00D66B70" w:rsidP="00210537">
      <w:pPr>
        <w:spacing w:line="360" w:lineRule="auto"/>
        <w:rPr>
          <w:rFonts w:ascii="Arial" w:hAnsi="Arial" w:cs="Arial"/>
          <w:u w:val="single"/>
        </w:rPr>
      </w:pPr>
    </w:p>
    <w:p w14:paraId="042FA0EA" w14:textId="77777777" w:rsidR="00D66B70" w:rsidRDefault="00D66B70" w:rsidP="00210537">
      <w:pPr>
        <w:spacing w:line="360" w:lineRule="auto"/>
        <w:rPr>
          <w:rFonts w:ascii="Arial" w:hAnsi="Arial" w:cs="Arial"/>
          <w:u w:val="single"/>
        </w:rPr>
      </w:pPr>
    </w:p>
    <w:p w14:paraId="65249A12" w14:textId="77777777" w:rsidR="00D66B70" w:rsidRDefault="00D66B70" w:rsidP="00210537">
      <w:pPr>
        <w:spacing w:line="360" w:lineRule="auto"/>
        <w:rPr>
          <w:rFonts w:ascii="Arial" w:hAnsi="Arial" w:cs="Arial"/>
          <w:u w:val="single"/>
        </w:rPr>
      </w:pPr>
    </w:p>
    <w:p w14:paraId="1690230A" w14:textId="77777777" w:rsidR="00D66B70" w:rsidRDefault="00D66B70" w:rsidP="00210537">
      <w:pPr>
        <w:spacing w:line="360" w:lineRule="auto"/>
        <w:rPr>
          <w:rFonts w:ascii="Arial" w:hAnsi="Arial" w:cs="Arial"/>
          <w:u w:val="single"/>
        </w:rPr>
      </w:pPr>
    </w:p>
    <w:p w14:paraId="49CDDA55" w14:textId="77777777" w:rsidR="00D66B70" w:rsidRDefault="00D66B70" w:rsidP="00210537">
      <w:pPr>
        <w:spacing w:line="360" w:lineRule="auto"/>
        <w:rPr>
          <w:rFonts w:ascii="Arial" w:hAnsi="Arial" w:cs="Arial"/>
          <w:u w:val="single"/>
        </w:rPr>
      </w:pPr>
    </w:p>
    <w:p w14:paraId="54BF9031" w14:textId="77777777" w:rsidR="00D66B70" w:rsidRDefault="00D66B70" w:rsidP="00210537">
      <w:pPr>
        <w:spacing w:line="360" w:lineRule="auto"/>
        <w:rPr>
          <w:rFonts w:ascii="Arial" w:hAnsi="Arial" w:cs="Arial"/>
          <w:u w:val="single"/>
        </w:rPr>
      </w:pPr>
    </w:p>
    <w:p w14:paraId="5B256378" w14:textId="77777777" w:rsidR="00D66B70" w:rsidRDefault="00D66B70" w:rsidP="00210537">
      <w:pPr>
        <w:spacing w:line="360" w:lineRule="auto"/>
        <w:rPr>
          <w:rFonts w:ascii="Arial" w:hAnsi="Arial" w:cs="Arial"/>
          <w:u w:val="single"/>
        </w:rPr>
      </w:pPr>
    </w:p>
    <w:p w14:paraId="12CD7411" w14:textId="77777777" w:rsidR="00D66B70" w:rsidRDefault="00D66B70" w:rsidP="00210537">
      <w:pPr>
        <w:spacing w:line="360" w:lineRule="auto"/>
        <w:rPr>
          <w:rFonts w:ascii="Arial" w:hAnsi="Arial" w:cs="Arial"/>
          <w:u w:val="single"/>
        </w:rPr>
      </w:pPr>
    </w:p>
    <w:p w14:paraId="49BCA04D" w14:textId="77777777" w:rsidR="00D66B70" w:rsidRDefault="00D66B70" w:rsidP="00210537">
      <w:pPr>
        <w:spacing w:line="360" w:lineRule="auto"/>
        <w:rPr>
          <w:rFonts w:ascii="Arial" w:hAnsi="Arial" w:cs="Arial"/>
          <w:u w:val="single"/>
        </w:rPr>
      </w:pPr>
    </w:p>
    <w:p w14:paraId="18FAB9CC" w14:textId="77777777" w:rsidR="009F0AE7" w:rsidRDefault="009F0AE7" w:rsidP="00210537">
      <w:pPr>
        <w:spacing w:line="360" w:lineRule="auto"/>
        <w:rPr>
          <w:rFonts w:ascii="Arial" w:hAnsi="Arial" w:cs="Arial"/>
          <w:u w:val="single"/>
        </w:rPr>
      </w:pPr>
    </w:p>
    <w:p w14:paraId="258F3266" w14:textId="77777777" w:rsidR="009F0AE7" w:rsidRDefault="009F0AE7" w:rsidP="00210537">
      <w:pPr>
        <w:spacing w:line="360" w:lineRule="auto"/>
        <w:rPr>
          <w:rFonts w:ascii="Arial" w:hAnsi="Arial" w:cs="Arial"/>
          <w:u w:val="single"/>
        </w:rPr>
      </w:pPr>
    </w:p>
    <w:p w14:paraId="3EE8B11F" w14:textId="3ACF9CBC" w:rsidR="00B71385" w:rsidRDefault="00B71385" w:rsidP="00210537">
      <w:pPr>
        <w:spacing w:line="360" w:lineRule="auto"/>
        <w:rPr>
          <w:rFonts w:ascii="Arial" w:hAnsi="Arial" w:cs="Arial"/>
          <w:u w:val="single"/>
        </w:rPr>
      </w:pPr>
      <w:r w:rsidRPr="00B71385">
        <w:rPr>
          <w:rFonts w:ascii="Arial" w:hAnsi="Arial" w:cs="Arial"/>
          <w:u w:val="single"/>
        </w:rPr>
        <w:t>Reference</w:t>
      </w:r>
      <w:r>
        <w:rPr>
          <w:rFonts w:ascii="Arial" w:hAnsi="Arial" w:cs="Arial"/>
          <w:u w:val="single"/>
        </w:rPr>
        <w:t>s</w:t>
      </w:r>
    </w:p>
    <w:p w14:paraId="204552FC" w14:textId="77777777" w:rsidR="009F0AE7" w:rsidRDefault="009F0AE7" w:rsidP="00210537">
      <w:pPr>
        <w:spacing w:line="360" w:lineRule="auto"/>
        <w:rPr>
          <w:rFonts w:ascii="Arial" w:hAnsi="Arial" w:cs="Arial"/>
          <w:u w:val="single"/>
        </w:rPr>
      </w:pPr>
    </w:p>
    <w:p w14:paraId="2D9F6DDC" w14:textId="77777777" w:rsidR="009F0AE7" w:rsidRDefault="009F0AE7" w:rsidP="00210537">
      <w:pPr>
        <w:spacing w:line="360" w:lineRule="auto"/>
        <w:rPr>
          <w:rFonts w:ascii="Arial" w:hAnsi="Arial" w:cs="Arial"/>
          <w:u w:val="single"/>
        </w:rPr>
      </w:pPr>
    </w:p>
    <w:p w14:paraId="6C667B8C" w14:textId="06EC1CEB" w:rsidR="001112E5" w:rsidRDefault="001112E5" w:rsidP="00210537">
      <w:pPr>
        <w:spacing w:line="360" w:lineRule="auto"/>
        <w:rPr>
          <w:rFonts w:ascii="Arial" w:hAnsi="Arial" w:cs="Arial"/>
        </w:rPr>
      </w:pPr>
      <w:r w:rsidRPr="001112E5">
        <w:rPr>
          <w:rFonts w:ascii="Arial" w:hAnsi="Arial" w:cs="Arial"/>
        </w:rPr>
        <w:t>Campbell-Barr</w:t>
      </w:r>
      <w:r>
        <w:rPr>
          <w:rFonts w:ascii="Arial" w:hAnsi="Arial" w:cs="Arial"/>
        </w:rPr>
        <w:t xml:space="preserve">, V. and Leeson, C. (2016) </w:t>
      </w:r>
      <w:r w:rsidRPr="008905D1">
        <w:rPr>
          <w:rFonts w:ascii="Arial" w:hAnsi="Arial" w:cs="Arial"/>
        </w:rPr>
        <w:t>‘Quality and leadership in the early years’, Early Years</w:t>
      </w:r>
      <w:r w:rsidR="00F218DF">
        <w:rPr>
          <w:rFonts w:ascii="Arial" w:hAnsi="Arial" w:cs="Arial"/>
        </w:rPr>
        <w:t>’,</w:t>
      </w:r>
      <w:r w:rsidR="008905D1">
        <w:rPr>
          <w:rFonts w:ascii="Arial" w:hAnsi="Arial" w:cs="Arial"/>
        </w:rPr>
        <w:t xml:space="preserve"> </w:t>
      </w:r>
      <w:r w:rsidR="008905D1" w:rsidRPr="00F218DF">
        <w:rPr>
          <w:rFonts w:ascii="Arial" w:hAnsi="Arial" w:cs="Arial"/>
          <w:i/>
          <w:iCs/>
        </w:rPr>
        <w:t>Early Years</w:t>
      </w:r>
      <w:r w:rsidR="008905D1">
        <w:rPr>
          <w:rFonts w:ascii="Arial" w:hAnsi="Arial" w:cs="Arial"/>
        </w:rPr>
        <w:t>,</w:t>
      </w:r>
      <w:r>
        <w:rPr>
          <w:rFonts w:ascii="Arial" w:hAnsi="Arial" w:cs="Arial"/>
        </w:rPr>
        <w:t xml:space="preserve"> 36 (3)</w:t>
      </w:r>
      <w:r w:rsidR="00F218DF">
        <w:rPr>
          <w:rFonts w:ascii="Arial" w:hAnsi="Arial" w:cs="Arial"/>
        </w:rPr>
        <w:t>,</w:t>
      </w:r>
      <w:r>
        <w:rPr>
          <w:rFonts w:ascii="Arial" w:hAnsi="Arial" w:cs="Arial"/>
        </w:rPr>
        <w:t xml:space="preserve"> </w:t>
      </w:r>
      <w:r w:rsidR="00F218DF">
        <w:rPr>
          <w:rFonts w:ascii="Arial" w:hAnsi="Arial" w:cs="Arial"/>
        </w:rPr>
        <w:t>pp</w:t>
      </w:r>
      <w:r>
        <w:rPr>
          <w:rFonts w:ascii="Arial" w:hAnsi="Arial" w:cs="Arial"/>
        </w:rPr>
        <w:t>. 266-281.</w:t>
      </w:r>
    </w:p>
    <w:p w14:paraId="09F268D2" w14:textId="77777777" w:rsidR="001112E5" w:rsidRDefault="001112E5" w:rsidP="00210537">
      <w:pPr>
        <w:spacing w:line="360" w:lineRule="auto"/>
        <w:rPr>
          <w:rFonts w:ascii="Arial" w:hAnsi="Arial" w:cs="Arial"/>
        </w:rPr>
      </w:pPr>
    </w:p>
    <w:p w14:paraId="6806A89D" w14:textId="77777777" w:rsidR="001112E5" w:rsidRDefault="001112E5" w:rsidP="00210537">
      <w:pPr>
        <w:spacing w:line="360" w:lineRule="auto"/>
        <w:rPr>
          <w:rFonts w:ascii="Arial" w:hAnsi="Arial" w:cs="Arial"/>
        </w:rPr>
      </w:pPr>
    </w:p>
    <w:p w14:paraId="4EB3165B" w14:textId="44E70140" w:rsidR="001112E5" w:rsidRDefault="001112E5" w:rsidP="00210537">
      <w:pPr>
        <w:spacing w:line="360" w:lineRule="auto"/>
        <w:rPr>
          <w:rFonts w:ascii="Arial" w:hAnsi="Arial" w:cs="Arial"/>
        </w:rPr>
      </w:pPr>
      <w:r>
        <w:rPr>
          <w:rFonts w:ascii="Arial" w:hAnsi="Arial" w:cs="Arial"/>
        </w:rPr>
        <w:t xml:space="preserve">Care Inspectorate Wales (2016) </w:t>
      </w:r>
      <w:r w:rsidRPr="008905D1">
        <w:rPr>
          <w:rFonts w:ascii="Arial" w:hAnsi="Arial" w:cs="Arial"/>
          <w:i/>
          <w:iCs/>
        </w:rPr>
        <w:t xml:space="preserve">Inspection </w:t>
      </w:r>
      <w:r w:rsidR="00F218DF">
        <w:rPr>
          <w:rFonts w:ascii="Arial" w:hAnsi="Arial" w:cs="Arial"/>
          <w:i/>
          <w:iCs/>
        </w:rPr>
        <w:t>F</w:t>
      </w:r>
      <w:r w:rsidRPr="008905D1">
        <w:rPr>
          <w:rFonts w:ascii="Arial" w:hAnsi="Arial" w:cs="Arial"/>
          <w:i/>
          <w:iCs/>
        </w:rPr>
        <w:t xml:space="preserve">ramework for </w:t>
      </w:r>
      <w:r w:rsidR="00F218DF">
        <w:rPr>
          <w:rFonts w:ascii="Arial" w:hAnsi="Arial" w:cs="Arial"/>
          <w:i/>
          <w:iCs/>
        </w:rPr>
        <w:t>C</w:t>
      </w:r>
      <w:r w:rsidRPr="008905D1">
        <w:rPr>
          <w:rFonts w:ascii="Arial" w:hAnsi="Arial" w:cs="Arial"/>
          <w:i/>
          <w:iCs/>
        </w:rPr>
        <w:t>hildcare and</w:t>
      </w:r>
      <w:r w:rsidR="00F218DF">
        <w:rPr>
          <w:rFonts w:ascii="Arial" w:hAnsi="Arial" w:cs="Arial"/>
          <w:i/>
          <w:iCs/>
        </w:rPr>
        <w:t xml:space="preserve"> P</w:t>
      </w:r>
      <w:r w:rsidRPr="008905D1">
        <w:rPr>
          <w:rFonts w:ascii="Arial" w:hAnsi="Arial" w:cs="Arial"/>
          <w:i/>
          <w:iCs/>
        </w:rPr>
        <w:t>lay.</w:t>
      </w:r>
      <w:r>
        <w:rPr>
          <w:rFonts w:ascii="Arial" w:hAnsi="Arial" w:cs="Arial"/>
        </w:rPr>
        <w:t xml:space="preserve"> Cardiff: CIW. Available at</w:t>
      </w:r>
      <w:r w:rsidR="00374EC0">
        <w:rPr>
          <w:rFonts w:ascii="Arial" w:hAnsi="Arial" w:cs="Arial"/>
        </w:rPr>
        <w:t xml:space="preserve">: </w:t>
      </w:r>
      <w:hyperlink r:id="rId7" w:history="1">
        <w:r w:rsidR="00374EC0" w:rsidRPr="003556ED">
          <w:rPr>
            <w:rStyle w:val="Hyperlink"/>
            <w:rFonts w:ascii="Arial" w:hAnsi="Arial" w:cs="Arial"/>
          </w:rPr>
          <w:t>https://www.careinspectorate.wales</w:t>
        </w:r>
      </w:hyperlink>
      <w:r w:rsidR="00374EC0">
        <w:rPr>
          <w:rFonts w:ascii="Arial" w:hAnsi="Arial" w:cs="Arial"/>
        </w:rPr>
        <w:t xml:space="preserve"> </w:t>
      </w:r>
      <w:r>
        <w:rPr>
          <w:rFonts w:ascii="Arial" w:hAnsi="Arial" w:cs="Arial"/>
        </w:rPr>
        <w:t>(Accessed: 30 March 2026).</w:t>
      </w:r>
    </w:p>
    <w:p w14:paraId="57AC3674" w14:textId="77777777" w:rsidR="001112E5" w:rsidRDefault="001112E5" w:rsidP="00210537">
      <w:pPr>
        <w:spacing w:line="360" w:lineRule="auto"/>
        <w:rPr>
          <w:rFonts w:ascii="Arial" w:hAnsi="Arial" w:cs="Arial"/>
        </w:rPr>
      </w:pPr>
    </w:p>
    <w:p w14:paraId="361E22B1" w14:textId="77777777" w:rsidR="001112E5" w:rsidRDefault="001112E5" w:rsidP="00210537">
      <w:pPr>
        <w:spacing w:line="360" w:lineRule="auto"/>
        <w:rPr>
          <w:rFonts w:ascii="Arial" w:hAnsi="Arial" w:cs="Arial"/>
        </w:rPr>
      </w:pPr>
    </w:p>
    <w:p w14:paraId="6B826753" w14:textId="7F430DF2" w:rsidR="001112E5" w:rsidRDefault="001112E5" w:rsidP="00210537">
      <w:pPr>
        <w:spacing w:line="360" w:lineRule="auto"/>
        <w:rPr>
          <w:rFonts w:ascii="Arial" w:hAnsi="Arial" w:cs="Arial"/>
        </w:rPr>
      </w:pPr>
      <w:r>
        <w:rPr>
          <w:rFonts w:ascii="Arial" w:hAnsi="Arial" w:cs="Arial"/>
        </w:rPr>
        <w:t xml:space="preserve">European Commission (2019) </w:t>
      </w:r>
      <w:r w:rsidRPr="001112E5">
        <w:rPr>
          <w:rFonts w:ascii="Arial" w:hAnsi="Arial" w:cs="Arial"/>
          <w:i/>
          <w:iCs/>
        </w:rPr>
        <w:t>Key data on early childhood education and care in Europe.</w:t>
      </w:r>
      <w:r>
        <w:rPr>
          <w:rFonts w:ascii="Arial" w:hAnsi="Arial" w:cs="Arial"/>
        </w:rPr>
        <w:t xml:space="preserve"> Luxembourg: Publications Office of the European Union. Available at: </w:t>
      </w:r>
      <w:hyperlink r:id="rId8" w:history="1">
        <w:r w:rsidRPr="003556ED">
          <w:rPr>
            <w:rStyle w:val="Hyperlink"/>
            <w:rFonts w:ascii="Arial" w:hAnsi="Arial" w:cs="Arial"/>
          </w:rPr>
          <w:t>https://eurydice.eacea.ec.europa.eu</w:t>
        </w:r>
      </w:hyperlink>
      <w:r>
        <w:rPr>
          <w:rFonts w:ascii="Arial" w:hAnsi="Arial" w:cs="Arial"/>
        </w:rPr>
        <w:t xml:space="preserve"> (Accessed: 30 March 2026). </w:t>
      </w:r>
    </w:p>
    <w:p w14:paraId="6C8ADB51" w14:textId="77777777" w:rsidR="001112E5" w:rsidRDefault="001112E5" w:rsidP="00210537">
      <w:pPr>
        <w:spacing w:line="360" w:lineRule="auto"/>
        <w:rPr>
          <w:rFonts w:ascii="Arial" w:hAnsi="Arial" w:cs="Arial"/>
        </w:rPr>
      </w:pPr>
    </w:p>
    <w:p w14:paraId="4BA170B0" w14:textId="77777777" w:rsidR="001112E5" w:rsidRDefault="001112E5" w:rsidP="00210537">
      <w:pPr>
        <w:spacing w:line="360" w:lineRule="auto"/>
        <w:rPr>
          <w:rFonts w:ascii="Arial" w:hAnsi="Arial" w:cs="Arial"/>
        </w:rPr>
      </w:pPr>
    </w:p>
    <w:p w14:paraId="633A5423" w14:textId="5ED8DEE3" w:rsidR="001112E5" w:rsidRDefault="001112E5" w:rsidP="00210537">
      <w:pPr>
        <w:spacing w:line="360" w:lineRule="auto"/>
        <w:rPr>
          <w:rFonts w:ascii="Arial" w:hAnsi="Arial" w:cs="Arial"/>
        </w:rPr>
      </w:pPr>
      <w:r>
        <w:rPr>
          <w:rFonts w:ascii="Arial" w:hAnsi="Arial" w:cs="Arial"/>
        </w:rPr>
        <w:t xml:space="preserve">Harms, T., Clifford, R.M. and Cryer, D (2015) </w:t>
      </w:r>
      <w:r w:rsidRPr="008905D1">
        <w:rPr>
          <w:rFonts w:ascii="Arial" w:hAnsi="Arial" w:cs="Arial"/>
          <w:i/>
          <w:iCs/>
        </w:rPr>
        <w:t>Early Childhood Environment Rating Scale</w:t>
      </w:r>
      <w:r>
        <w:rPr>
          <w:rFonts w:ascii="Arial" w:hAnsi="Arial" w:cs="Arial"/>
        </w:rPr>
        <w:t xml:space="preserve"> (ECERS-3). New York: Teachers College Press.</w:t>
      </w:r>
    </w:p>
    <w:p w14:paraId="25E37A26" w14:textId="77777777" w:rsidR="001112E5" w:rsidRDefault="001112E5" w:rsidP="00210537">
      <w:pPr>
        <w:spacing w:line="360" w:lineRule="auto"/>
        <w:rPr>
          <w:rFonts w:ascii="Arial" w:hAnsi="Arial" w:cs="Arial"/>
        </w:rPr>
      </w:pPr>
    </w:p>
    <w:p w14:paraId="64E3BAA2" w14:textId="77777777" w:rsidR="001112E5" w:rsidRDefault="001112E5" w:rsidP="00210537">
      <w:pPr>
        <w:spacing w:line="360" w:lineRule="auto"/>
        <w:rPr>
          <w:rFonts w:ascii="Arial" w:hAnsi="Arial" w:cs="Arial"/>
        </w:rPr>
      </w:pPr>
    </w:p>
    <w:p w14:paraId="1ACA5C36" w14:textId="6624DAA9" w:rsidR="001112E5" w:rsidRDefault="001112E5" w:rsidP="00210537">
      <w:pPr>
        <w:spacing w:line="360" w:lineRule="auto"/>
        <w:rPr>
          <w:rFonts w:ascii="Arial" w:hAnsi="Arial" w:cs="Arial"/>
        </w:rPr>
      </w:pPr>
      <w:proofErr w:type="spellStart"/>
      <w:r>
        <w:rPr>
          <w:rFonts w:ascii="Arial" w:hAnsi="Arial" w:cs="Arial"/>
        </w:rPr>
        <w:t>Laevers</w:t>
      </w:r>
      <w:proofErr w:type="spellEnd"/>
      <w:r>
        <w:rPr>
          <w:rFonts w:ascii="Arial" w:hAnsi="Arial" w:cs="Arial"/>
        </w:rPr>
        <w:t xml:space="preserve">, F. (2005) </w:t>
      </w:r>
      <w:r w:rsidRPr="008905D1">
        <w:rPr>
          <w:rFonts w:ascii="Arial" w:hAnsi="Arial" w:cs="Arial"/>
          <w:i/>
          <w:iCs/>
        </w:rPr>
        <w:t>The Leuven Involvement Scale for Young Children.</w:t>
      </w:r>
      <w:r>
        <w:rPr>
          <w:rFonts w:ascii="Arial" w:hAnsi="Arial" w:cs="Arial"/>
        </w:rPr>
        <w:t xml:space="preserve"> Leuven: Leuven University Press.</w:t>
      </w:r>
    </w:p>
    <w:p w14:paraId="32B0F961" w14:textId="77777777" w:rsidR="001112E5" w:rsidRDefault="001112E5" w:rsidP="00210537">
      <w:pPr>
        <w:spacing w:line="360" w:lineRule="auto"/>
        <w:rPr>
          <w:rFonts w:ascii="Arial" w:hAnsi="Arial" w:cs="Arial"/>
        </w:rPr>
      </w:pPr>
    </w:p>
    <w:p w14:paraId="4157BF1C" w14:textId="77777777" w:rsidR="001112E5" w:rsidRDefault="001112E5" w:rsidP="00210537">
      <w:pPr>
        <w:spacing w:line="360" w:lineRule="auto"/>
        <w:rPr>
          <w:rFonts w:ascii="Arial" w:hAnsi="Arial" w:cs="Arial"/>
        </w:rPr>
      </w:pPr>
    </w:p>
    <w:p w14:paraId="0DEBE368" w14:textId="2CAC91B5" w:rsidR="001112E5" w:rsidRDefault="001112E5" w:rsidP="00210537">
      <w:pPr>
        <w:spacing w:line="360" w:lineRule="auto"/>
        <w:rPr>
          <w:rFonts w:ascii="Arial" w:hAnsi="Arial" w:cs="Arial"/>
        </w:rPr>
      </w:pPr>
      <w:r>
        <w:rPr>
          <w:rFonts w:ascii="Arial" w:hAnsi="Arial" w:cs="Arial"/>
        </w:rPr>
        <w:t xml:space="preserve">Lundy, L. (2007) </w:t>
      </w:r>
      <w:r w:rsidR="008905D1">
        <w:rPr>
          <w:rFonts w:ascii="Arial" w:hAnsi="Arial" w:cs="Arial"/>
        </w:rPr>
        <w:t>‘</w:t>
      </w:r>
      <w:r>
        <w:rPr>
          <w:rFonts w:ascii="Arial" w:hAnsi="Arial" w:cs="Arial"/>
        </w:rPr>
        <w:t>“Voice is not enough: Conceptualising Article 12 of the United Nations Convention on the Rights of the Child</w:t>
      </w:r>
      <w:r w:rsidR="008905D1">
        <w:rPr>
          <w:rFonts w:ascii="Arial" w:hAnsi="Arial" w:cs="Arial"/>
        </w:rPr>
        <w:t xml:space="preserve">’, </w:t>
      </w:r>
      <w:r w:rsidR="008905D1" w:rsidRPr="00F218DF">
        <w:rPr>
          <w:rFonts w:ascii="Arial" w:hAnsi="Arial" w:cs="Arial"/>
          <w:i/>
          <w:iCs/>
        </w:rPr>
        <w:t>British Educational Research Journal</w:t>
      </w:r>
      <w:r w:rsidR="008905D1">
        <w:rPr>
          <w:rFonts w:ascii="Arial" w:hAnsi="Arial" w:cs="Arial"/>
        </w:rPr>
        <w:t>, 33 (6), pp. 927-942.</w:t>
      </w:r>
    </w:p>
    <w:p w14:paraId="10BCABCF" w14:textId="77777777" w:rsidR="008905D1" w:rsidRDefault="008905D1" w:rsidP="00210537">
      <w:pPr>
        <w:spacing w:line="360" w:lineRule="auto"/>
        <w:rPr>
          <w:rFonts w:ascii="Arial" w:hAnsi="Arial" w:cs="Arial"/>
        </w:rPr>
      </w:pPr>
    </w:p>
    <w:p w14:paraId="7B2154DC" w14:textId="77777777" w:rsidR="008905D1" w:rsidRDefault="008905D1" w:rsidP="00210537">
      <w:pPr>
        <w:spacing w:line="360" w:lineRule="auto"/>
        <w:rPr>
          <w:rFonts w:ascii="Arial" w:hAnsi="Arial" w:cs="Arial"/>
        </w:rPr>
      </w:pPr>
    </w:p>
    <w:p w14:paraId="4275E15B" w14:textId="4ED3C725" w:rsidR="008905D1" w:rsidRDefault="008905D1" w:rsidP="00210537">
      <w:pPr>
        <w:spacing w:line="360" w:lineRule="auto"/>
        <w:rPr>
          <w:rFonts w:ascii="Arial" w:hAnsi="Arial" w:cs="Arial"/>
        </w:rPr>
      </w:pPr>
      <w:r>
        <w:rPr>
          <w:rFonts w:ascii="Arial" w:hAnsi="Arial" w:cs="Arial"/>
        </w:rPr>
        <w:t xml:space="preserve">Mathers, S., Eisenstadt, N., Sylva, K., </w:t>
      </w:r>
      <w:proofErr w:type="spellStart"/>
      <w:r>
        <w:rPr>
          <w:rFonts w:ascii="Arial" w:hAnsi="Arial" w:cs="Arial"/>
        </w:rPr>
        <w:t>Soukakou</w:t>
      </w:r>
      <w:proofErr w:type="spellEnd"/>
      <w:r>
        <w:rPr>
          <w:rFonts w:ascii="Arial" w:hAnsi="Arial" w:cs="Arial"/>
        </w:rPr>
        <w:t xml:space="preserve">, E. and </w:t>
      </w:r>
      <w:proofErr w:type="spellStart"/>
      <w:r>
        <w:rPr>
          <w:rFonts w:ascii="Arial" w:hAnsi="Arial" w:cs="Arial"/>
        </w:rPr>
        <w:t>Ereky</w:t>
      </w:r>
      <w:proofErr w:type="spellEnd"/>
      <w:r>
        <w:rPr>
          <w:rFonts w:ascii="Arial" w:hAnsi="Arial" w:cs="Arial"/>
        </w:rPr>
        <w:t xml:space="preserve">-Stevens, K. (2016) </w:t>
      </w:r>
      <w:r w:rsidRPr="008905D1">
        <w:rPr>
          <w:rFonts w:ascii="Arial" w:hAnsi="Arial" w:cs="Arial"/>
          <w:i/>
          <w:iCs/>
        </w:rPr>
        <w:t>Sound Foundations: A Review of the Research Evidence on Quality of Early Childhood Education and Care.</w:t>
      </w:r>
      <w:r>
        <w:rPr>
          <w:rFonts w:ascii="Arial" w:hAnsi="Arial" w:cs="Arial"/>
        </w:rPr>
        <w:t xml:space="preserve"> Oxford: University of Oxford.</w:t>
      </w:r>
    </w:p>
    <w:p w14:paraId="610991F8" w14:textId="77777777" w:rsidR="008905D1" w:rsidRDefault="008905D1" w:rsidP="00210537">
      <w:pPr>
        <w:spacing w:line="360" w:lineRule="auto"/>
        <w:rPr>
          <w:rFonts w:ascii="Arial" w:hAnsi="Arial" w:cs="Arial"/>
        </w:rPr>
      </w:pPr>
    </w:p>
    <w:p w14:paraId="5A34FD49" w14:textId="6E32B651" w:rsidR="008905D1" w:rsidRDefault="008905D1" w:rsidP="00210537">
      <w:pPr>
        <w:spacing w:line="360" w:lineRule="auto"/>
        <w:rPr>
          <w:rFonts w:ascii="Arial" w:hAnsi="Arial" w:cs="Arial"/>
        </w:rPr>
      </w:pPr>
      <w:proofErr w:type="spellStart"/>
      <w:r>
        <w:rPr>
          <w:rFonts w:ascii="Arial" w:hAnsi="Arial" w:cs="Arial"/>
        </w:rPr>
        <w:t>Melhuish</w:t>
      </w:r>
      <w:proofErr w:type="spellEnd"/>
      <w:r>
        <w:rPr>
          <w:rFonts w:ascii="Arial" w:hAnsi="Arial" w:cs="Arial"/>
        </w:rPr>
        <w:t xml:space="preserve">, E., </w:t>
      </w:r>
      <w:proofErr w:type="spellStart"/>
      <w:r>
        <w:rPr>
          <w:rFonts w:ascii="Arial" w:hAnsi="Arial" w:cs="Arial"/>
        </w:rPr>
        <w:t>Ereky</w:t>
      </w:r>
      <w:proofErr w:type="spellEnd"/>
      <w:r>
        <w:rPr>
          <w:rFonts w:ascii="Arial" w:hAnsi="Arial" w:cs="Arial"/>
        </w:rPr>
        <w:t xml:space="preserve">-Stevens, K., </w:t>
      </w:r>
      <w:proofErr w:type="spellStart"/>
      <w:r>
        <w:rPr>
          <w:rFonts w:ascii="Arial" w:hAnsi="Arial" w:cs="Arial"/>
        </w:rPr>
        <w:t>Petrogiannis</w:t>
      </w:r>
      <w:proofErr w:type="spellEnd"/>
      <w:r>
        <w:rPr>
          <w:rFonts w:ascii="Arial" w:hAnsi="Arial" w:cs="Arial"/>
        </w:rPr>
        <w:t xml:space="preserve">, K., </w:t>
      </w:r>
      <w:proofErr w:type="spellStart"/>
      <w:r>
        <w:rPr>
          <w:rFonts w:ascii="Arial" w:hAnsi="Arial" w:cs="Arial"/>
        </w:rPr>
        <w:t>Ariescu</w:t>
      </w:r>
      <w:proofErr w:type="spellEnd"/>
      <w:r>
        <w:rPr>
          <w:rFonts w:ascii="Arial" w:hAnsi="Arial" w:cs="Arial"/>
        </w:rPr>
        <w:t xml:space="preserve">, A., </w:t>
      </w:r>
      <w:proofErr w:type="spellStart"/>
      <w:r>
        <w:rPr>
          <w:rFonts w:ascii="Arial" w:hAnsi="Arial" w:cs="Arial"/>
        </w:rPr>
        <w:t>Penderi</w:t>
      </w:r>
      <w:proofErr w:type="spellEnd"/>
      <w:r>
        <w:rPr>
          <w:rFonts w:ascii="Arial" w:hAnsi="Arial" w:cs="Arial"/>
        </w:rPr>
        <w:t xml:space="preserve">, E., </w:t>
      </w:r>
      <w:proofErr w:type="spellStart"/>
      <w:r>
        <w:rPr>
          <w:rFonts w:ascii="Arial" w:hAnsi="Arial" w:cs="Arial"/>
        </w:rPr>
        <w:t>Rentzou</w:t>
      </w:r>
      <w:proofErr w:type="spellEnd"/>
      <w:r>
        <w:rPr>
          <w:rFonts w:ascii="Arial" w:hAnsi="Arial" w:cs="Arial"/>
        </w:rPr>
        <w:t xml:space="preserve">, K., </w:t>
      </w:r>
      <w:proofErr w:type="spellStart"/>
      <w:r>
        <w:rPr>
          <w:rFonts w:ascii="Arial" w:hAnsi="Arial" w:cs="Arial"/>
        </w:rPr>
        <w:t>Tawell</w:t>
      </w:r>
      <w:proofErr w:type="spellEnd"/>
      <w:r>
        <w:rPr>
          <w:rFonts w:ascii="Arial" w:hAnsi="Arial" w:cs="Arial"/>
        </w:rPr>
        <w:t xml:space="preserve">, A., Slot, P. and </w:t>
      </w:r>
      <w:proofErr w:type="spellStart"/>
      <w:r>
        <w:rPr>
          <w:rFonts w:ascii="Arial" w:hAnsi="Arial" w:cs="Arial"/>
        </w:rPr>
        <w:t>Leseman</w:t>
      </w:r>
      <w:proofErr w:type="spellEnd"/>
      <w:r>
        <w:rPr>
          <w:rFonts w:ascii="Arial" w:hAnsi="Arial" w:cs="Arial"/>
        </w:rPr>
        <w:t xml:space="preserve">, P. (2018) </w:t>
      </w:r>
      <w:r w:rsidRPr="00F218DF">
        <w:rPr>
          <w:rFonts w:ascii="Arial" w:hAnsi="Arial" w:cs="Arial"/>
          <w:i/>
          <w:iCs/>
        </w:rPr>
        <w:t xml:space="preserve">A Review </w:t>
      </w:r>
      <w:r w:rsidR="00F218DF" w:rsidRPr="00F218DF">
        <w:rPr>
          <w:rFonts w:ascii="Arial" w:hAnsi="Arial" w:cs="Arial"/>
          <w:i/>
          <w:iCs/>
        </w:rPr>
        <w:t>of Research on the Effects of Early Childhood Education and Care (ECEC) on Child Development</w:t>
      </w:r>
      <w:r w:rsidR="00F218DF">
        <w:rPr>
          <w:rFonts w:ascii="Arial" w:hAnsi="Arial" w:cs="Arial"/>
        </w:rPr>
        <w:t>. Brussels: European Commission.</w:t>
      </w:r>
    </w:p>
    <w:p w14:paraId="6F6266C0" w14:textId="77777777" w:rsidR="00F218DF" w:rsidRDefault="00F218DF" w:rsidP="00210537">
      <w:pPr>
        <w:spacing w:line="360" w:lineRule="auto"/>
        <w:rPr>
          <w:rFonts w:ascii="Arial" w:hAnsi="Arial" w:cs="Arial"/>
        </w:rPr>
      </w:pPr>
    </w:p>
    <w:p w14:paraId="6034A913" w14:textId="77777777" w:rsidR="00F218DF" w:rsidRDefault="00F218DF" w:rsidP="00210537">
      <w:pPr>
        <w:spacing w:line="360" w:lineRule="auto"/>
        <w:rPr>
          <w:rFonts w:ascii="Arial" w:hAnsi="Arial" w:cs="Arial"/>
        </w:rPr>
      </w:pPr>
    </w:p>
    <w:p w14:paraId="4591C3C1" w14:textId="5556F0CF" w:rsidR="00F218DF" w:rsidRDefault="00F218DF" w:rsidP="00210537">
      <w:pPr>
        <w:spacing w:line="360" w:lineRule="auto"/>
        <w:rPr>
          <w:rFonts w:ascii="Arial" w:hAnsi="Arial" w:cs="Arial"/>
        </w:rPr>
      </w:pPr>
      <w:r>
        <w:rPr>
          <w:rFonts w:ascii="Arial" w:hAnsi="Arial" w:cs="Arial"/>
        </w:rPr>
        <w:t xml:space="preserve">Organisation for Economic Co-operation and Development (OECD) (2017) </w:t>
      </w:r>
      <w:r w:rsidRPr="00F218DF">
        <w:rPr>
          <w:rFonts w:ascii="Arial" w:hAnsi="Arial" w:cs="Arial"/>
          <w:i/>
          <w:iCs/>
        </w:rPr>
        <w:t>Starting Strong 2017: Key OECD Indicators on Early Childhood Education and Care.</w:t>
      </w:r>
      <w:r>
        <w:rPr>
          <w:rFonts w:ascii="Arial" w:hAnsi="Arial" w:cs="Arial"/>
        </w:rPr>
        <w:t xml:space="preserve"> Paris: OECD Publishing. Available at:</w:t>
      </w:r>
      <w:r w:rsidR="00BC782E">
        <w:rPr>
          <w:rFonts w:ascii="Arial" w:hAnsi="Arial" w:cs="Arial"/>
        </w:rPr>
        <w:t xml:space="preserve"> </w:t>
      </w:r>
      <w:hyperlink r:id="rId9" w:history="1">
        <w:r w:rsidR="00374EC0" w:rsidRPr="003556ED">
          <w:rPr>
            <w:rStyle w:val="Hyperlink"/>
            <w:rFonts w:ascii="Arial" w:hAnsi="Arial" w:cs="Arial"/>
          </w:rPr>
          <w:t>https://www.oecd.org</w:t>
        </w:r>
      </w:hyperlink>
      <w:r w:rsidR="00374EC0">
        <w:rPr>
          <w:rFonts w:ascii="Arial" w:hAnsi="Arial" w:cs="Arial"/>
        </w:rPr>
        <w:t xml:space="preserve"> </w:t>
      </w:r>
      <w:r>
        <w:rPr>
          <w:rFonts w:ascii="Arial" w:hAnsi="Arial" w:cs="Arial"/>
        </w:rPr>
        <w:t xml:space="preserve">(Accessed: 30 March 2026). </w:t>
      </w:r>
    </w:p>
    <w:p w14:paraId="5D8744A8" w14:textId="77777777" w:rsidR="00F218DF" w:rsidRDefault="00F218DF" w:rsidP="00210537">
      <w:pPr>
        <w:spacing w:line="360" w:lineRule="auto"/>
        <w:rPr>
          <w:rFonts w:ascii="Arial" w:hAnsi="Arial" w:cs="Arial"/>
        </w:rPr>
      </w:pPr>
    </w:p>
    <w:p w14:paraId="2889894F" w14:textId="77777777" w:rsidR="00F218DF" w:rsidRDefault="00F218DF" w:rsidP="00210537">
      <w:pPr>
        <w:spacing w:line="360" w:lineRule="auto"/>
        <w:rPr>
          <w:rFonts w:ascii="Arial" w:hAnsi="Arial" w:cs="Arial"/>
        </w:rPr>
      </w:pPr>
    </w:p>
    <w:p w14:paraId="59F90FE2" w14:textId="42E347A3" w:rsidR="00F218DF" w:rsidRDefault="00F218DF" w:rsidP="00210537">
      <w:pPr>
        <w:spacing w:line="360" w:lineRule="auto"/>
        <w:rPr>
          <w:rFonts w:ascii="Arial" w:hAnsi="Arial" w:cs="Arial"/>
        </w:rPr>
      </w:pPr>
      <w:r>
        <w:rPr>
          <w:rFonts w:ascii="Arial" w:hAnsi="Arial" w:cs="Arial"/>
        </w:rPr>
        <w:t xml:space="preserve">Pascal, C. and Bertram, T. (2016) ‘Early Childhood Policies and Systems in Eight Countries: Findings from the IEA Pre-Primary Project’, </w:t>
      </w:r>
      <w:r w:rsidRPr="009743FD">
        <w:rPr>
          <w:rFonts w:ascii="Arial" w:hAnsi="Arial" w:cs="Arial"/>
          <w:i/>
          <w:iCs/>
        </w:rPr>
        <w:t>International Journal of Child Care and Education Policy</w:t>
      </w:r>
      <w:r>
        <w:rPr>
          <w:rFonts w:ascii="Arial" w:hAnsi="Arial" w:cs="Arial"/>
        </w:rPr>
        <w:t>, 10(1), pp. 1-16).</w:t>
      </w:r>
    </w:p>
    <w:p w14:paraId="6C0B44DF" w14:textId="77777777" w:rsidR="009743FD" w:rsidRDefault="009743FD" w:rsidP="00210537">
      <w:pPr>
        <w:spacing w:line="360" w:lineRule="auto"/>
        <w:rPr>
          <w:rFonts w:ascii="Arial" w:hAnsi="Arial" w:cs="Arial"/>
        </w:rPr>
      </w:pPr>
    </w:p>
    <w:p w14:paraId="3C348887" w14:textId="77777777" w:rsidR="009743FD" w:rsidRDefault="009743FD" w:rsidP="00210537">
      <w:pPr>
        <w:spacing w:line="360" w:lineRule="auto"/>
        <w:rPr>
          <w:rFonts w:ascii="Arial" w:hAnsi="Arial" w:cs="Arial"/>
        </w:rPr>
      </w:pPr>
    </w:p>
    <w:p w14:paraId="5531BBCC" w14:textId="486C8019" w:rsidR="009743FD" w:rsidRDefault="009743FD" w:rsidP="00210537">
      <w:pPr>
        <w:spacing w:line="360" w:lineRule="auto"/>
        <w:rPr>
          <w:rFonts w:ascii="Arial" w:hAnsi="Arial" w:cs="Arial"/>
        </w:rPr>
      </w:pPr>
      <w:r>
        <w:rPr>
          <w:rFonts w:ascii="Arial" w:hAnsi="Arial" w:cs="Arial"/>
        </w:rPr>
        <w:t xml:space="preserve">Shanker, S. (2017) </w:t>
      </w:r>
      <w:r w:rsidRPr="009743FD">
        <w:rPr>
          <w:rFonts w:ascii="Arial" w:hAnsi="Arial" w:cs="Arial"/>
          <w:i/>
          <w:iCs/>
        </w:rPr>
        <w:t>Self-Reg: How to Help Your Child (And You) Break the Stress Cycle.</w:t>
      </w:r>
      <w:r>
        <w:rPr>
          <w:rFonts w:ascii="Arial" w:hAnsi="Arial" w:cs="Arial"/>
        </w:rPr>
        <w:t xml:space="preserve"> Toronto: Penguin.</w:t>
      </w:r>
    </w:p>
    <w:p w14:paraId="15C089A0" w14:textId="77777777" w:rsidR="009743FD" w:rsidRDefault="009743FD" w:rsidP="00210537">
      <w:pPr>
        <w:spacing w:line="360" w:lineRule="auto"/>
        <w:rPr>
          <w:rFonts w:ascii="Arial" w:hAnsi="Arial" w:cs="Arial"/>
        </w:rPr>
      </w:pPr>
    </w:p>
    <w:p w14:paraId="5D3E0408" w14:textId="77777777" w:rsidR="009743FD" w:rsidRDefault="009743FD" w:rsidP="00210537">
      <w:pPr>
        <w:spacing w:line="360" w:lineRule="auto"/>
        <w:rPr>
          <w:rFonts w:ascii="Arial" w:hAnsi="Arial" w:cs="Arial"/>
        </w:rPr>
      </w:pPr>
    </w:p>
    <w:p w14:paraId="68E2574B" w14:textId="10BF03B6" w:rsidR="009743FD" w:rsidRDefault="009743FD" w:rsidP="00210537">
      <w:pPr>
        <w:spacing w:line="360" w:lineRule="auto"/>
        <w:rPr>
          <w:rFonts w:ascii="Arial" w:hAnsi="Arial" w:cs="Arial"/>
        </w:rPr>
      </w:pPr>
      <w:r>
        <w:rPr>
          <w:rFonts w:ascii="Arial" w:hAnsi="Arial" w:cs="Arial"/>
        </w:rPr>
        <w:t xml:space="preserve">Siraj, I., Kingston, D. and </w:t>
      </w:r>
      <w:proofErr w:type="spellStart"/>
      <w:r>
        <w:rPr>
          <w:rFonts w:ascii="Arial" w:hAnsi="Arial" w:cs="Arial"/>
        </w:rPr>
        <w:t>Melhuish</w:t>
      </w:r>
      <w:proofErr w:type="spellEnd"/>
      <w:r>
        <w:rPr>
          <w:rFonts w:ascii="Arial" w:hAnsi="Arial" w:cs="Arial"/>
        </w:rPr>
        <w:t xml:space="preserve">, E. (2015) </w:t>
      </w:r>
      <w:r w:rsidRPr="009743FD">
        <w:rPr>
          <w:rFonts w:ascii="Arial" w:hAnsi="Arial" w:cs="Arial"/>
          <w:i/>
          <w:iCs/>
        </w:rPr>
        <w:t>Assessing Quality in Early Childhood Education and Care: Sustained Shared Thinking and Emotional Well-Being (SSTEW) scale.</w:t>
      </w:r>
      <w:r>
        <w:rPr>
          <w:rFonts w:ascii="Arial" w:hAnsi="Arial" w:cs="Arial"/>
        </w:rPr>
        <w:t xml:space="preserve"> London: UCL Institute of Education Press.</w:t>
      </w:r>
    </w:p>
    <w:p w14:paraId="5150978F" w14:textId="77777777" w:rsidR="009743FD" w:rsidRDefault="009743FD" w:rsidP="00210537">
      <w:pPr>
        <w:spacing w:line="360" w:lineRule="auto"/>
        <w:rPr>
          <w:rFonts w:ascii="Arial" w:hAnsi="Arial" w:cs="Arial"/>
        </w:rPr>
      </w:pPr>
    </w:p>
    <w:p w14:paraId="115449BE" w14:textId="77777777" w:rsidR="009743FD" w:rsidRDefault="009743FD" w:rsidP="00210537">
      <w:pPr>
        <w:spacing w:line="360" w:lineRule="auto"/>
        <w:rPr>
          <w:rFonts w:ascii="Arial" w:hAnsi="Arial" w:cs="Arial"/>
        </w:rPr>
      </w:pPr>
    </w:p>
    <w:p w14:paraId="6397F72F" w14:textId="00E2598F" w:rsidR="009743FD" w:rsidRDefault="009743FD" w:rsidP="00210537">
      <w:pPr>
        <w:spacing w:line="360" w:lineRule="auto"/>
        <w:rPr>
          <w:rFonts w:ascii="Arial" w:hAnsi="Arial" w:cs="Arial"/>
        </w:rPr>
      </w:pPr>
      <w:r>
        <w:rPr>
          <w:rFonts w:ascii="Arial" w:hAnsi="Arial" w:cs="Arial"/>
        </w:rPr>
        <w:t xml:space="preserve">Slot, P. (2018) ‘Structural Characteristics and Process Quality in Early Childhood Education and Care,’ </w:t>
      </w:r>
      <w:r w:rsidRPr="009743FD">
        <w:rPr>
          <w:rFonts w:ascii="Arial" w:hAnsi="Arial" w:cs="Arial"/>
          <w:i/>
          <w:iCs/>
        </w:rPr>
        <w:t>OECD Education Working Papers,</w:t>
      </w:r>
      <w:r>
        <w:rPr>
          <w:rFonts w:ascii="Arial" w:hAnsi="Arial" w:cs="Arial"/>
        </w:rPr>
        <w:t xml:space="preserve"> No. 176.</w:t>
      </w:r>
    </w:p>
    <w:p w14:paraId="3D00F7D2" w14:textId="77777777" w:rsidR="009743FD" w:rsidRDefault="009743FD" w:rsidP="00210537">
      <w:pPr>
        <w:spacing w:line="360" w:lineRule="auto"/>
        <w:rPr>
          <w:rFonts w:ascii="Arial" w:hAnsi="Arial" w:cs="Arial"/>
        </w:rPr>
      </w:pPr>
    </w:p>
    <w:p w14:paraId="741F56FE" w14:textId="77777777" w:rsidR="009743FD" w:rsidRDefault="009743FD" w:rsidP="00210537">
      <w:pPr>
        <w:spacing w:line="360" w:lineRule="auto"/>
        <w:rPr>
          <w:rFonts w:ascii="Arial" w:hAnsi="Arial" w:cs="Arial"/>
        </w:rPr>
      </w:pPr>
    </w:p>
    <w:p w14:paraId="1D6B652D" w14:textId="03EC75F6" w:rsidR="00BC782E" w:rsidRDefault="009743FD" w:rsidP="00210537">
      <w:pPr>
        <w:spacing w:line="360" w:lineRule="auto"/>
        <w:rPr>
          <w:rFonts w:ascii="Arial" w:hAnsi="Arial" w:cs="Arial"/>
        </w:rPr>
      </w:pPr>
      <w:r>
        <w:rPr>
          <w:rFonts w:ascii="Arial" w:hAnsi="Arial" w:cs="Arial"/>
        </w:rPr>
        <w:t xml:space="preserve">Sylva, K., </w:t>
      </w:r>
      <w:proofErr w:type="spellStart"/>
      <w:r>
        <w:rPr>
          <w:rFonts w:ascii="Arial" w:hAnsi="Arial" w:cs="Arial"/>
        </w:rPr>
        <w:t>Melhuish</w:t>
      </w:r>
      <w:proofErr w:type="spellEnd"/>
      <w:r>
        <w:rPr>
          <w:rFonts w:ascii="Arial" w:hAnsi="Arial" w:cs="Arial"/>
        </w:rPr>
        <w:t xml:space="preserve">, E., Sammons, P., Siraj, I. and Taggart, B (2010) </w:t>
      </w:r>
      <w:r w:rsidRPr="00BC782E">
        <w:rPr>
          <w:rFonts w:ascii="Arial" w:hAnsi="Arial" w:cs="Arial"/>
          <w:i/>
          <w:iCs/>
        </w:rPr>
        <w:t xml:space="preserve">Early Childhood Matters: Evidence </w:t>
      </w:r>
      <w:r w:rsidR="00BC782E" w:rsidRPr="00BC782E">
        <w:rPr>
          <w:rFonts w:ascii="Arial" w:hAnsi="Arial" w:cs="Arial"/>
          <w:i/>
          <w:iCs/>
        </w:rPr>
        <w:t>from</w:t>
      </w:r>
      <w:r w:rsidRPr="00BC782E">
        <w:rPr>
          <w:rFonts w:ascii="Arial" w:hAnsi="Arial" w:cs="Arial"/>
          <w:i/>
          <w:iCs/>
        </w:rPr>
        <w:t xml:space="preserve"> the Effective Pre-School and Primary Education</w:t>
      </w:r>
      <w:r w:rsidR="00BC782E" w:rsidRPr="00BC782E">
        <w:rPr>
          <w:rFonts w:ascii="Arial" w:hAnsi="Arial" w:cs="Arial"/>
          <w:i/>
          <w:iCs/>
        </w:rPr>
        <w:t xml:space="preserve"> (EPPE) Project.</w:t>
      </w:r>
      <w:r w:rsidR="00BC782E">
        <w:rPr>
          <w:rFonts w:ascii="Arial" w:hAnsi="Arial" w:cs="Arial"/>
        </w:rPr>
        <w:t xml:space="preserve"> London: Routledge.</w:t>
      </w:r>
    </w:p>
    <w:p w14:paraId="497D7E4E" w14:textId="77777777" w:rsidR="00BC782E" w:rsidRDefault="00BC782E" w:rsidP="00210537">
      <w:pPr>
        <w:spacing w:line="360" w:lineRule="auto"/>
        <w:rPr>
          <w:rFonts w:ascii="Arial" w:hAnsi="Arial" w:cs="Arial"/>
        </w:rPr>
      </w:pPr>
    </w:p>
    <w:p w14:paraId="72C582FE" w14:textId="77777777" w:rsidR="00BC782E" w:rsidRDefault="00BC782E" w:rsidP="00210537">
      <w:pPr>
        <w:spacing w:line="360" w:lineRule="auto"/>
        <w:rPr>
          <w:rFonts w:ascii="Arial" w:hAnsi="Arial" w:cs="Arial"/>
        </w:rPr>
      </w:pPr>
    </w:p>
    <w:p w14:paraId="6FD1B5D8" w14:textId="4D83AE46" w:rsidR="00BC782E" w:rsidRDefault="00BC782E" w:rsidP="00210537">
      <w:pPr>
        <w:spacing w:line="360" w:lineRule="auto"/>
        <w:rPr>
          <w:rFonts w:ascii="Arial" w:hAnsi="Arial" w:cs="Arial"/>
        </w:rPr>
      </w:pPr>
      <w:r>
        <w:rPr>
          <w:rFonts w:ascii="Arial" w:hAnsi="Arial" w:cs="Arial"/>
        </w:rPr>
        <w:t xml:space="preserve">UNICEF (2019) </w:t>
      </w:r>
      <w:r w:rsidRPr="00BC782E">
        <w:rPr>
          <w:rFonts w:ascii="Arial" w:hAnsi="Arial" w:cs="Arial"/>
          <w:i/>
          <w:iCs/>
        </w:rPr>
        <w:t>The United Nations Convention on the Rights of the Child</w:t>
      </w:r>
      <w:r>
        <w:rPr>
          <w:rFonts w:ascii="Arial" w:hAnsi="Arial" w:cs="Arial"/>
        </w:rPr>
        <w:t xml:space="preserve">. Available at: </w:t>
      </w:r>
      <w:hyperlink r:id="rId10" w:history="1">
        <w:r w:rsidRPr="003556ED">
          <w:rPr>
            <w:rStyle w:val="Hyperlink"/>
            <w:rFonts w:ascii="Arial" w:hAnsi="Arial" w:cs="Arial"/>
          </w:rPr>
          <w:t>https://www.gov.wa</w:t>
        </w:r>
        <w:r w:rsidRPr="003556ED">
          <w:rPr>
            <w:rStyle w:val="Hyperlink"/>
            <w:rFonts w:ascii="Arial" w:hAnsi="Arial" w:cs="Arial"/>
          </w:rPr>
          <w:t>l</w:t>
        </w:r>
        <w:r w:rsidRPr="003556ED">
          <w:rPr>
            <w:rStyle w:val="Hyperlink"/>
            <w:rFonts w:ascii="Arial" w:hAnsi="Arial" w:cs="Arial"/>
          </w:rPr>
          <w:t>es</w:t>
        </w:r>
      </w:hyperlink>
      <w:r>
        <w:rPr>
          <w:rFonts w:ascii="Arial" w:hAnsi="Arial" w:cs="Arial"/>
        </w:rPr>
        <w:t xml:space="preserve"> (Accessed: 30 March 2026).</w:t>
      </w:r>
    </w:p>
    <w:p w14:paraId="1D9C2EF1" w14:textId="77777777" w:rsidR="00BC782E" w:rsidRDefault="00BC782E" w:rsidP="00210537">
      <w:pPr>
        <w:spacing w:line="360" w:lineRule="auto"/>
        <w:rPr>
          <w:rFonts w:ascii="Arial" w:hAnsi="Arial" w:cs="Arial"/>
        </w:rPr>
      </w:pPr>
    </w:p>
    <w:p w14:paraId="1C7111AE" w14:textId="77777777" w:rsidR="00BC782E" w:rsidRDefault="00BC782E" w:rsidP="00210537">
      <w:pPr>
        <w:spacing w:line="360" w:lineRule="auto"/>
        <w:rPr>
          <w:rFonts w:ascii="Arial" w:hAnsi="Arial" w:cs="Arial"/>
        </w:rPr>
      </w:pPr>
    </w:p>
    <w:p w14:paraId="39785BA4" w14:textId="126453FC" w:rsidR="00BC782E" w:rsidRDefault="00BC782E" w:rsidP="00210537">
      <w:pPr>
        <w:spacing w:line="360" w:lineRule="auto"/>
        <w:rPr>
          <w:rFonts w:ascii="Arial" w:hAnsi="Arial" w:cs="Arial"/>
        </w:rPr>
      </w:pPr>
      <w:r>
        <w:rPr>
          <w:rFonts w:ascii="Arial" w:hAnsi="Arial" w:cs="Arial"/>
        </w:rPr>
        <w:t xml:space="preserve">Urban, M., </w:t>
      </w:r>
      <w:proofErr w:type="spellStart"/>
      <w:r>
        <w:rPr>
          <w:rFonts w:ascii="Arial" w:hAnsi="Arial" w:cs="Arial"/>
        </w:rPr>
        <w:t>Vandenbroeck</w:t>
      </w:r>
      <w:proofErr w:type="spellEnd"/>
      <w:r>
        <w:rPr>
          <w:rFonts w:ascii="Arial" w:hAnsi="Arial" w:cs="Arial"/>
        </w:rPr>
        <w:t xml:space="preserve">, M., </w:t>
      </w:r>
      <w:proofErr w:type="spellStart"/>
      <w:r>
        <w:rPr>
          <w:rFonts w:ascii="Arial" w:hAnsi="Arial" w:cs="Arial"/>
        </w:rPr>
        <w:t>Lazzari</w:t>
      </w:r>
      <w:proofErr w:type="spellEnd"/>
      <w:r>
        <w:rPr>
          <w:rFonts w:ascii="Arial" w:hAnsi="Arial" w:cs="Arial"/>
        </w:rPr>
        <w:t xml:space="preserve">, A., Van </w:t>
      </w:r>
      <w:proofErr w:type="spellStart"/>
      <w:r>
        <w:rPr>
          <w:rFonts w:ascii="Arial" w:hAnsi="Arial" w:cs="Arial"/>
        </w:rPr>
        <w:t>Laere</w:t>
      </w:r>
      <w:proofErr w:type="spellEnd"/>
      <w:r>
        <w:rPr>
          <w:rFonts w:ascii="Arial" w:hAnsi="Arial" w:cs="Arial"/>
        </w:rPr>
        <w:t xml:space="preserve">, K. and </w:t>
      </w:r>
      <w:proofErr w:type="spellStart"/>
      <w:r>
        <w:rPr>
          <w:rFonts w:ascii="Arial" w:hAnsi="Arial" w:cs="Arial"/>
        </w:rPr>
        <w:t>Peeters</w:t>
      </w:r>
      <w:proofErr w:type="spellEnd"/>
      <w:r>
        <w:rPr>
          <w:rFonts w:ascii="Arial" w:hAnsi="Arial" w:cs="Arial"/>
        </w:rPr>
        <w:t xml:space="preserve">, J. (2017) </w:t>
      </w:r>
      <w:r w:rsidRPr="00BC782E">
        <w:rPr>
          <w:rFonts w:ascii="Arial" w:hAnsi="Arial" w:cs="Arial"/>
          <w:i/>
          <w:iCs/>
        </w:rPr>
        <w:t>Towards Competent Systems in Early Childhood Education and Care</w:t>
      </w:r>
      <w:r>
        <w:rPr>
          <w:rFonts w:ascii="Arial" w:hAnsi="Arial" w:cs="Arial"/>
        </w:rPr>
        <w:t>. London: Routledge.</w:t>
      </w:r>
    </w:p>
    <w:p w14:paraId="6CED51C0" w14:textId="77777777" w:rsidR="00BC782E" w:rsidRDefault="00BC782E" w:rsidP="00210537">
      <w:pPr>
        <w:spacing w:line="360" w:lineRule="auto"/>
        <w:rPr>
          <w:rFonts w:ascii="Arial" w:hAnsi="Arial" w:cs="Arial"/>
        </w:rPr>
      </w:pPr>
    </w:p>
    <w:p w14:paraId="530BD702" w14:textId="77777777" w:rsidR="00BC782E" w:rsidRDefault="00BC782E" w:rsidP="00210537">
      <w:pPr>
        <w:spacing w:line="360" w:lineRule="auto"/>
        <w:rPr>
          <w:rFonts w:ascii="Arial" w:hAnsi="Arial" w:cs="Arial"/>
        </w:rPr>
      </w:pPr>
    </w:p>
    <w:p w14:paraId="41909B70" w14:textId="3D241CF9" w:rsidR="00BC782E" w:rsidRDefault="00BC782E" w:rsidP="00210537">
      <w:pPr>
        <w:spacing w:line="360" w:lineRule="auto"/>
        <w:rPr>
          <w:rFonts w:ascii="Arial" w:hAnsi="Arial" w:cs="Arial"/>
        </w:rPr>
      </w:pPr>
      <w:r>
        <w:rPr>
          <w:rFonts w:ascii="Arial" w:hAnsi="Arial" w:cs="Arial"/>
        </w:rPr>
        <w:t xml:space="preserve">Welsh Government (2017) </w:t>
      </w:r>
      <w:r w:rsidRPr="00374EC0">
        <w:rPr>
          <w:rFonts w:ascii="Arial" w:hAnsi="Arial" w:cs="Arial"/>
          <w:i/>
          <w:iCs/>
        </w:rPr>
        <w:t xml:space="preserve">Prosperity for All: The National Strategy. </w:t>
      </w:r>
      <w:r>
        <w:rPr>
          <w:rFonts w:ascii="Arial" w:hAnsi="Arial" w:cs="Arial"/>
        </w:rPr>
        <w:t xml:space="preserve">Cardiff: Welsh Government. Available at: </w:t>
      </w:r>
      <w:hyperlink r:id="rId11" w:history="1">
        <w:r w:rsidR="00374EC0" w:rsidRPr="003556ED">
          <w:rPr>
            <w:rStyle w:val="Hyperlink"/>
            <w:rFonts w:ascii="Arial" w:hAnsi="Arial" w:cs="Arial"/>
          </w:rPr>
          <w:t>https://www.gov.wales</w:t>
        </w:r>
      </w:hyperlink>
      <w:r w:rsidR="00374EC0">
        <w:rPr>
          <w:rFonts w:ascii="Arial" w:hAnsi="Arial" w:cs="Arial"/>
        </w:rPr>
        <w:t xml:space="preserve"> (Accessed: 30 March 2026). </w:t>
      </w:r>
    </w:p>
    <w:p w14:paraId="7CE10FC9" w14:textId="77777777" w:rsidR="00374EC0" w:rsidRDefault="00374EC0" w:rsidP="00210537">
      <w:pPr>
        <w:spacing w:line="360" w:lineRule="auto"/>
        <w:rPr>
          <w:rFonts w:ascii="Arial" w:hAnsi="Arial" w:cs="Arial"/>
        </w:rPr>
      </w:pPr>
    </w:p>
    <w:p w14:paraId="46A2C08F" w14:textId="77777777" w:rsidR="00374EC0" w:rsidRDefault="00374EC0" w:rsidP="00210537">
      <w:pPr>
        <w:spacing w:line="360" w:lineRule="auto"/>
        <w:rPr>
          <w:rFonts w:ascii="Arial" w:hAnsi="Arial" w:cs="Arial"/>
        </w:rPr>
      </w:pPr>
    </w:p>
    <w:p w14:paraId="6B94B7D6" w14:textId="688CCF15" w:rsidR="00374EC0" w:rsidRDefault="00374EC0" w:rsidP="00210537">
      <w:pPr>
        <w:spacing w:line="360" w:lineRule="auto"/>
        <w:rPr>
          <w:rFonts w:ascii="Arial" w:hAnsi="Arial" w:cs="Arial"/>
        </w:rPr>
      </w:pPr>
      <w:r>
        <w:rPr>
          <w:rFonts w:ascii="Arial" w:hAnsi="Arial" w:cs="Arial"/>
        </w:rPr>
        <w:t xml:space="preserve">Welsh Government (2018) </w:t>
      </w:r>
      <w:r w:rsidRPr="00374EC0">
        <w:rPr>
          <w:rFonts w:ascii="Arial" w:hAnsi="Arial" w:cs="Arial"/>
          <w:i/>
          <w:iCs/>
        </w:rPr>
        <w:t>Additional Learning Needs and Education Tribunal (Wales) Act 2018.</w:t>
      </w:r>
      <w:r>
        <w:rPr>
          <w:rFonts w:ascii="Arial" w:hAnsi="Arial" w:cs="Arial"/>
        </w:rPr>
        <w:t xml:space="preserve"> Cardiff: Welsh Government. Available at: </w:t>
      </w:r>
      <w:hyperlink r:id="rId12" w:history="1">
        <w:r w:rsidRPr="003556ED">
          <w:rPr>
            <w:rStyle w:val="Hyperlink"/>
            <w:rFonts w:ascii="Arial" w:hAnsi="Arial" w:cs="Arial"/>
          </w:rPr>
          <w:t>https://www.gov.wales</w:t>
        </w:r>
      </w:hyperlink>
    </w:p>
    <w:p w14:paraId="425CB1ED" w14:textId="44C1FB3D" w:rsidR="00374EC0" w:rsidRDefault="00374EC0" w:rsidP="00210537">
      <w:pPr>
        <w:spacing w:line="360" w:lineRule="auto"/>
        <w:rPr>
          <w:rFonts w:ascii="Arial" w:hAnsi="Arial" w:cs="Arial"/>
        </w:rPr>
      </w:pPr>
      <w:r>
        <w:rPr>
          <w:rFonts w:ascii="Arial" w:hAnsi="Arial" w:cs="Arial"/>
        </w:rPr>
        <w:t>(Accessed: 30 March 2026).</w:t>
      </w:r>
    </w:p>
    <w:p w14:paraId="2D442BB5" w14:textId="77777777" w:rsidR="00374EC0" w:rsidRDefault="00374EC0" w:rsidP="00210537">
      <w:pPr>
        <w:spacing w:line="360" w:lineRule="auto"/>
        <w:rPr>
          <w:rFonts w:ascii="Arial" w:hAnsi="Arial" w:cs="Arial"/>
        </w:rPr>
      </w:pPr>
    </w:p>
    <w:p w14:paraId="5A039AFA" w14:textId="77777777" w:rsidR="00374EC0" w:rsidRDefault="00374EC0" w:rsidP="00210537">
      <w:pPr>
        <w:spacing w:line="360" w:lineRule="auto"/>
        <w:rPr>
          <w:rFonts w:ascii="Arial" w:hAnsi="Arial" w:cs="Arial"/>
        </w:rPr>
      </w:pPr>
    </w:p>
    <w:p w14:paraId="31EF86C1" w14:textId="5C13B28F" w:rsidR="00374EC0" w:rsidRDefault="00374EC0" w:rsidP="00210537">
      <w:pPr>
        <w:spacing w:line="360" w:lineRule="auto"/>
        <w:rPr>
          <w:rFonts w:ascii="Arial" w:hAnsi="Arial" w:cs="Arial"/>
        </w:rPr>
      </w:pPr>
      <w:r>
        <w:rPr>
          <w:rFonts w:ascii="Arial" w:hAnsi="Arial" w:cs="Arial"/>
        </w:rPr>
        <w:t xml:space="preserve">Welsh Government (2021) </w:t>
      </w:r>
      <w:r w:rsidRPr="00374EC0">
        <w:rPr>
          <w:rFonts w:ascii="Arial" w:hAnsi="Arial" w:cs="Arial"/>
          <w:i/>
          <w:iCs/>
        </w:rPr>
        <w:t>Curriculum for Wales.</w:t>
      </w:r>
      <w:r>
        <w:rPr>
          <w:rFonts w:ascii="Arial" w:hAnsi="Arial" w:cs="Arial"/>
        </w:rPr>
        <w:t xml:space="preserve"> Cardiff: Welsh Government. Available at: </w:t>
      </w:r>
      <w:hyperlink r:id="rId13" w:history="1">
        <w:r w:rsidRPr="003556ED">
          <w:rPr>
            <w:rStyle w:val="Hyperlink"/>
            <w:rFonts w:ascii="Arial" w:hAnsi="Arial" w:cs="Arial"/>
          </w:rPr>
          <w:t>https://www.gov.wales</w:t>
        </w:r>
      </w:hyperlink>
      <w:r>
        <w:rPr>
          <w:rFonts w:ascii="Arial" w:hAnsi="Arial" w:cs="Arial"/>
        </w:rPr>
        <w:t xml:space="preserve"> (Accessed: 30 March 2026). </w:t>
      </w:r>
    </w:p>
    <w:p w14:paraId="63EC5EFF" w14:textId="77777777" w:rsidR="009743FD" w:rsidRDefault="009743FD" w:rsidP="00210537">
      <w:pPr>
        <w:spacing w:line="360" w:lineRule="auto"/>
        <w:rPr>
          <w:rFonts w:ascii="Arial" w:hAnsi="Arial" w:cs="Arial"/>
        </w:rPr>
      </w:pPr>
    </w:p>
    <w:p w14:paraId="4B0C9D38" w14:textId="77777777" w:rsidR="00F218DF" w:rsidRDefault="00F218DF" w:rsidP="00210537">
      <w:pPr>
        <w:spacing w:line="360" w:lineRule="auto"/>
        <w:rPr>
          <w:rFonts w:ascii="Arial" w:hAnsi="Arial" w:cs="Arial"/>
        </w:rPr>
      </w:pPr>
    </w:p>
    <w:p w14:paraId="7B538AC6" w14:textId="77777777" w:rsidR="00F218DF" w:rsidRDefault="00F218DF" w:rsidP="00210537">
      <w:pPr>
        <w:spacing w:line="360" w:lineRule="auto"/>
        <w:rPr>
          <w:rFonts w:ascii="Arial" w:hAnsi="Arial" w:cs="Arial"/>
        </w:rPr>
      </w:pPr>
    </w:p>
    <w:p w14:paraId="46268503" w14:textId="77777777" w:rsidR="00F218DF" w:rsidRDefault="00F218DF" w:rsidP="00210537">
      <w:pPr>
        <w:spacing w:line="360" w:lineRule="auto"/>
        <w:rPr>
          <w:rFonts w:ascii="Arial" w:hAnsi="Arial" w:cs="Arial"/>
        </w:rPr>
      </w:pPr>
    </w:p>
    <w:p w14:paraId="464AD706" w14:textId="77777777" w:rsidR="001112E5" w:rsidRDefault="001112E5" w:rsidP="00210537">
      <w:pPr>
        <w:spacing w:line="360" w:lineRule="auto"/>
        <w:rPr>
          <w:rFonts w:ascii="Arial" w:hAnsi="Arial" w:cs="Arial"/>
        </w:rPr>
      </w:pPr>
    </w:p>
    <w:p w14:paraId="536647DC" w14:textId="77777777" w:rsidR="001112E5" w:rsidRPr="001112E5" w:rsidRDefault="001112E5" w:rsidP="00210537">
      <w:pPr>
        <w:spacing w:line="360" w:lineRule="auto"/>
        <w:rPr>
          <w:rFonts w:ascii="Arial" w:hAnsi="Arial" w:cs="Arial"/>
          <w:i/>
          <w:iCs/>
        </w:rPr>
      </w:pPr>
    </w:p>
    <w:sectPr w:rsidR="001112E5" w:rsidRPr="001112E5" w:rsidSect="00DB22C8">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6A057E" w14:textId="77777777" w:rsidR="00321A00" w:rsidRDefault="00321A00" w:rsidP="00587D22">
      <w:r>
        <w:separator/>
      </w:r>
    </w:p>
  </w:endnote>
  <w:endnote w:type="continuationSeparator" w:id="0">
    <w:p w14:paraId="1C77189B" w14:textId="77777777" w:rsidR="00321A00" w:rsidRDefault="00321A00" w:rsidP="00587D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15456790"/>
      <w:docPartObj>
        <w:docPartGallery w:val="Page Numbers (Bottom of Page)"/>
        <w:docPartUnique/>
      </w:docPartObj>
    </w:sdtPr>
    <w:sdtContent>
      <w:p w14:paraId="3A8400E8" w14:textId="6F5F607F" w:rsidR="001F7241" w:rsidRDefault="001F7241" w:rsidP="00C739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80D550" w14:textId="77777777" w:rsidR="001F7241" w:rsidRDefault="001F72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30801289"/>
      <w:docPartObj>
        <w:docPartGallery w:val="Page Numbers (Bottom of Page)"/>
        <w:docPartUnique/>
      </w:docPartObj>
    </w:sdtPr>
    <w:sdtContent>
      <w:p w14:paraId="0055515B" w14:textId="380D29B7" w:rsidR="001F7241" w:rsidRDefault="001F7241" w:rsidP="00C739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59EFE7" w14:textId="77777777" w:rsidR="001F7241" w:rsidRDefault="001F7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B303F1" w14:textId="77777777" w:rsidR="00321A00" w:rsidRDefault="00321A00" w:rsidP="00587D22">
      <w:r>
        <w:separator/>
      </w:r>
    </w:p>
  </w:footnote>
  <w:footnote w:type="continuationSeparator" w:id="0">
    <w:p w14:paraId="710135CA" w14:textId="77777777" w:rsidR="00321A00" w:rsidRDefault="00321A00" w:rsidP="00587D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4EAED0" w14:textId="7EE16054" w:rsidR="00587D22" w:rsidRPr="001F7241" w:rsidRDefault="00587D22">
    <w:pPr>
      <w:pStyle w:val="Header"/>
      <w:rPr>
        <w:rFonts w:ascii="Arial" w:hAnsi="Arial" w:cs="Arial"/>
      </w:rPr>
    </w:pPr>
    <w:r w:rsidRPr="001F7241">
      <w:rPr>
        <w:rFonts w:ascii="Arial" w:hAnsi="Arial" w:cs="Arial"/>
      </w:rPr>
      <w:t>1802789</w:t>
    </w:r>
    <w:r w:rsidRPr="001F7241">
      <w:rPr>
        <w:rFonts w:ascii="Arial" w:hAnsi="Arial" w:cs="Arial"/>
      </w:rPr>
      <w:ptab w:relativeTo="margin" w:alignment="center" w:leader="none"/>
    </w:r>
    <w:r w:rsidRPr="001F7241">
      <w:rPr>
        <w:rFonts w:ascii="Arial" w:hAnsi="Arial" w:cs="Arial"/>
      </w:rPr>
      <w:t>ECEY6011</w:t>
    </w:r>
    <w:r w:rsidRPr="001F7241">
      <w:rPr>
        <w:rFonts w:ascii="Arial" w:hAnsi="Arial" w:cs="Arial"/>
      </w:rPr>
      <w:ptab w:relativeTo="margin" w:alignment="right" w:leader="none"/>
    </w:r>
    <w:r w:rsidR="003A03B0">
      <w:rPr>
        <w:rFonts w:ascii="Arial" w:hAnsi="Arial" w:cs="Arial"/>
      </w:rPr>
      <w:t>21</w:t>
    </w:r>
    <w:r w:rsidR="00D16F6E">
      <w:rPr>
        <w:rFonts w:ascii="Arial" w:hAnsi="Arial" w:cs="Arial"/>
      </w:rPr>
      <w:t>70</w:t>
    </w:r>
    <w:r w:rsidR="003A03B0">
      <w:rPr>
        <w:rFonts w:ascii="Arial" w:hAnsi="Arial" w:cs="Arial"/>
      </w:rPr>
      <w:t xml:space="preserve"> </w:t>
    </w:r>
    <w:r w:rsidRPr="001F7241">
      <w:rPr>
        <w:rFonts w:ascii="Arial" w:hAnsi="Arial" w:cs="Arial"/>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DC0A19"/>
    <w:multiLevelType w:val="hybridMultilevel"/>
    <w:tmpl w:val="57968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814C9B"/>
    <w:multiLevelType w:val="hybridMultilevel"/>
    <w:tmpl w:val="CDA24C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B700E0"/>
    <w:multiLevelType w:val="hybridMultilevel"/>
    <w:tmpl w:val="9266E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7392216">
    <w:abstractNumId w:val="0"/>
  </w:num>
  <w:num w:numId="2" w16cid:durableId="907960923">
    <w:abstractNumId w:val="2"/>
  </w:num>
  <w:num w:numId="3" w16cid:durableId="17742763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411"/>
    <w:rsid w:val="00022D1F"/>
    <w:rsid w:val="00032A2C"/>
    <w:rsid w:val="00034686"/>
    <w:rsid w:val="00042DED"/>
    <w:rsid w:val="0005390A"/>
    <w:rsid w:val="000B7DA4"/>
    <w:rsid w:val="000F2360"/>
    <w:rsid w:val="000F53A7"/>
    <w:rsid w:val="001112E5"/>
    <w:rsid w:val="00111A9C"/>
    <w:rsid w:val="00124B68"/>
    <w:rsid w:val="001274AA"/>
    <w:rsid w:val="00171D75"/>
    <w:rsid w:val="001951D3"/>
    <w:rsid w:val="001B7245"/>
    <w:rsid w:val="001E5A96"/>
    <w:rsid w:val="001F7241"/>
    <w:rsid w:val="00210537"/>
    <w:rsid w:val="0023708B"/>
    <w:rsid w:val="00245AA9"/>
    <w:rsid w:val="00266F79"/>
    <w:rsid w:val="00321A00"/>
    <w:rsid w:val="00361C27"/>
    <w:rsid w:val="00365F11"/>
    <w:rsid w:val="00374EC0"/>
    <w:rsid w:val="00397F8D"/>
    <w:rsid w:val="003A03B0"/>
    <w:rsid w:val="003A6571"/>
    <w:rsid w:val="00421B95"/>
    <w:rsid w:val="00430411"/>
    <w:rsid w:val="004B72B0"/>
    <w:rsid w:val="004F0BBC"/>
    <w:rsid w:val="005055CD"/>
    <w:rsid w:val="0058406F"/>
    <w:rsid w:val="00587D22"/>
    <w:rsid w:val="005B46D9"/>
    <w:rsid w:val="00654062"/>
    <w:rsid w:val="006761FE"/>
    <w:rsid w:val="006950BF"/>
    <w:rsid w:val="006A785E"/>
    <w:rsid w:val="006D0AF8"/>
    <w:rsid w:val="0074428D"/>
    <w:rsid w:val="00790BC2"/>
    <w:rsid w:val="00792F14"/>
    <w:rsid w:val="00796595"/>
    <w:rsid w:val="007C42FA"/>
    <w:rsid w:val="007C7AFC"/>
    <w:rsid w:val="00881632"/>
    <w:rsid w:val="008905D1"/>
    <w:rsid w:val="008B6D27"/>
    <w:rsid w:val="008F4FA5"/>
    <w:rsid w:val="009743FD"/>
    <w:rsid w:val="00975D1C"/>
    <w:rsid w:val="009F0AE7"/>
    <w:rsid w:val="009F7DF0"/>
    <w:rsid w:val="00A55224"/>
    <w:rsid w:val="00A80CCB"/>
    <w:rsid w:val="00AC1A2C"/>
    <w:rsid w:val="00AD33B2"/>
    <w:rsid w:val="00AE6932"/>
    <w:rsid w:val="00B71385"/>
    <w:rsid w:val="00BB103F"/>
    <w:rsid w:val="00BC782E"/>
    <w:rsid w:val="00C17993"/>
    <w:rsid w:val="00C370A6"/>
    <w:rsid w:val="00C425F6"/>
    <w:rsid w:val="00C575F1"/>
    <w:rsid w:val="00CF73A8"/>
    <w:rsid w:val="00D16F6E"/>
    <w:rsid w:val="00D501D7"/>
    <w:rsid w:val="00D66B70"/>
    <w:rsid w:val="00DA0AAE"/>
    <w:rsid w:val="00DB22C8"/>
    <w:rsid w:val="00E0256E"/>
    <w:rsid w:val="00E06120"/>
    <w:rsid w:val="00E36784"/>
    <w:rsid w:val="00EA10CA"/>
    <w:rsid w:val="00F05B8E"/>
    <w:rsid w:val="00F15223"/>
    <w:rsid w:val="00F218DF"/>
    <w:rsid w:val="00F35037"/>
    <w:rsid w:val="00F47476"/>
    <w:rsid w:val="00F83B86"/>
    <w:rsid w:val="00FB5459"/>
    <w:rsid w:val="00FF5C33"/>
    <w:rsid w:val="00FF6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5D94AD"/>
  <w15:chartTrackingRefBased/>
  <w15:docId w15:val="{83EF2C44-005B-D346-B464-0E3E31BA6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4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304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304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304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04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04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04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04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04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4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304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304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304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304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304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04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04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0411"/>
    <w:rPr>
      <w:rFonts w:eastAsiaTheme="majorEastAsia" w:cstheme="majorBidi"/>
      <w:color w:val="272727" w:themeColor="text1" w:themeTint="D8"/>
    </w:rPr>
  </w:style>
  <w:style w:type="paragraph" w:styleId="Title">
    <w:name w:val="Title"/>
    <w:basedOn w:val="Normal"/>
    <w:next w:val="Normal"/>
    <w:link w:val="TitleChar"/>
    <w:uiPriority w:val="10"/>
    <w:qFormat/>
    <w:rsid w:val="004304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4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041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04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04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0411"/>
    <w:rPr>
      <w:i/>
      <w:iCs/>
      <w:color w:val="404040" w:themeColor="text1" w:themeTint="BF"/>
    </w:rPr>
  </w:style>
  <w:style w:type="paragraph" w:styleId="ListParagraph">
    <w:name w:val="List Paragraph"/>
    <w:basedOn w:val="Normal"/>
    <w:uiPriority w:val="34"/>
    <w:qFormat/>
    <w:rsid w:val="00430411"/>
    <w:pPr>
      <w:ind w:left="720"/>
      <w:contextualSpacing/>
    </w:pPr>
  </w:style>
  <w:style w:type="character" w:styleId="IntenseEmphasis">
    <w:name w:val="Intense Emphasis"/>
    <w:basedOn w:val="DefaultParagraphFont"/>
    <w:uiPriority w:val="21"/>
    <w:qFormat/>
    <w:rsid w:val="00430411"/>
    <w:rPr>
      <w:i/>
      <w:iCs/>
      <w:color w:val="2F5496" w:themeColor="accent1" w:themeShade="BF"/>
    </w:rPr>
  </w:style>
  <w:style w:type="paragraph" w:styleId="IntenseQuote">
    <w:name w:val="Intense Quote"/>
    <w:basedOn w:val="Normal"/>
    <w:next w:val="Normal"/>
    <w:link w:val="IntenseQuoteChar"/>
    <w:uiPriority w:val="30"/>
    <w:qFormat/>
    <w:rsid w:val="004304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0411"/>
    <w:rPr>
      <w:i/>
      <w:iCs/>
      <w:color w:val="2F5496" w:themeColor="accent1" w:themeShade="BF"/>
    </w:rPr>
  </w:style>
  <w:style w:type="character" w:styleId="IntenseReference">
    <w:name w:val="Intense Reference"/>
    <w:basedOn w:val="DefaultParagraphFont"/>
    <w:uiPriority w:val="32"/>
    <w:qFormat/>
    <w:rsid w:val="00430411"/>
    <w:rPr>
      <w:b/>
      <w:bCs/>
      <w:smallCaps/>
      <w:color w:val="2F5496" w:themeColor="accent1" w:themeShade="BF"/>
      <w:spacing w:val="5"/>
    </w:rPr>
  </w:style>
  <w:style w:type="paragraph" w:styleId="Header">
    <w:name w:val="header"/>
    <w:basedOn w:val="Normal"/>
    <w:link w:val="HeaderChar"/>
    <w:uiPriority w:val="99"/>
    <w:unhideWhenUsed/>
    <w:rsid w:val="00587D22"/>
    <w:pPr>
      <w:tabs>
        <w:tab w:val="center" w:pos="4513"/>
        <w:tab w:val="right" w:pos="9026"/>
      </w:tabs>
    </w:pPr>
  </w:style>
  <w:style w:type="character" w:customStyle="1" w:styleId="HeaderChar">
    <w:name w:val="Header Char"/>
    <w:basedOn w:val="DefaultParagraphFont"/>
    <w:link w:val="Header"/>
    <w:uiPriority w:val="99"/>
    <w:rsid w:val="00587D22"/>
  </w:style>
  <w:style w:type="paragraph" w:styleId="Footer">
    <w:name w:val="footer"/>
    <w:basedOn w:val="Normal"/>
    <w:link w:val="FooterChar"/>
    <w:uiPriority w:val="99"/>
    <w:unhideWhenUsed/>
    <w:rsid w:val="00587D22"/>
    <w:pPr>
      <w:tabs>
        <w:tab w:val="center" w:pos="4513"/>
        <w:tab w:val="right" w:pos="9026"/>
      </w:tabs>
    </w:pPr>
  </w:style>
  <w:style w:type="character" w:customStyle="1" w:styleId="FooterChar">
    <w:name w:val="Footer Char"/>
    <w:basedOn w:val="DefaultParagraphFont"/>
    <w:link w:val="Footer"/>
    <w:uiPriority w:val="99"/>
    <w:rsid w:val="00587D22"/>
  </w:style>
  <w:style w:type="character" w:styleId="PageNumber">
    <w:name w:val="page number"/>
    <w:basedOn w:val="DefaultParagraphFont"/>
    <w:uiPriority w:val="99"/>
    <w:semiHidden/>
    <w:unhideWhenUsed/>
    <w:rsid w:val="001F7241"/>
  </w:style>
  <w:style w:type="character" w:styleId="Hyperlink">
    <w:name w:val="Hyperlink"/>
    <w:basedOn w:val="DefaultParagraphFont"/>
    <w:uiPriority w:val="99"/>
    <w:unhideWhenUsed/>
    <w:rsid w:val="001112E5"/>
    <w:rPr>
      <w:color w:val="0563C1" w:themeColor="hyperlink"/>
      <w:u w:val="single"/>
    </w:rPr>
  </w:style>
  <w:style w:type="character" w:styleId="UnresolvedMention">
    <w:name w:val="Unresolved Mention"/>
    <w:basedOn w:val="DefaultParagraphFont"/>
    <w:uiPriority w:val="99"/>
    <w:semiHidden/>
    <w:unhideWhenUsed/>
    <w:rsid w:val="001112E5"/>
    <w:rPr>
      <w:color w:val="605E5C"/>
      <w:shd w:val="clear" w:color="auto" w:fill="E1DFDD"/>
    </w:rPr>
  </w:style>
  <w:style w:type="character" w:styleId="FollowedHyperlink">
    <w:name w:val="FollowedHyperlink"/>
    <w:basedOn w:val="DefaultParagraphFont"/>
    <w:uiPriority w:val="99"/>
    <w:semiHidden/>
    <w:unhideWhenUsed/>
    <w:rsid w:val="00374E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775438">
      <w:bodyDiv w:val="1"/>
      <w:marLeft w:val="0"/>
      <w:marRight w:val="0"/>
      <w:marTop w:val="0"/>
      <w:marBottom w:val="0"/>
      <w:divBdr>
        <w:top w:val="none" w:sz="0" w:space="0" w:color="auto"/>
        <w:left w:val="none" w:sz="0" w:space="0" w:color="auto"/>
        <w:bottom w:val="none" w:sz="0" w:space="0" w:color="auto"/>
        <w:right w:val="none" w:sz="0" w:space="0" w:color="auto"/>
      </w:divBdr>
    </w:div>
    <w:div w:id="450707424">
      <w:bodyDiv w:val="1"/>
      <w:marLeft w:val="0"/>
      <w:marRight w:val="0"/>
      <w:marTop w:val="0"/>
      <w:marBottom w:val="0"/>
      <w:divBdr>
        <w:top w:val="none" w:sz="0" w:space="0" w:color="auto"/>
        <w:left w:val="none" w:sz="0" w:space="0" w:color="auto"/>
        <w:bottom w:val="none" w:sz="0" w:space="0" w:color="auto"/>
        <w:right w:val="none" w:sz="0" w:space="0" w:color="auto"/>
      </w:divBdr>
    </w:div>
    <w:div w:id="565846818">
      <w:bodyDiv w:val="1"/>
      <w:marLeft w:val="0"/>
      <w:marRight w:val="0"/>
      <w:marTop w:val="0"/>
      <w:marBottom w:val="0"/>
      <w:divBdr>
        <w:top w:val="none" w:sz="0" w:space="0" w:color="auto"/>
        <w:left w:val="none" w:sz="0" w:space="0" w:color="auto"/>
        <w:bottom w:val="none" w:sz="0" w:space="0" w:color="auto"/>
        <w:right w:val="none" w:sz="0" w:space="0" w:color="auto"/>
      </w:divBdr>
    </w:div>
    <w:div w:id="589386282">
      <w:bodyDiv w:val="1"/>
      <w:marLeft w:val="0"/>
      <w:marRight w:val="0"/>
      <w:marTop w:val="0"/>
      <w:marBottom w:val="0"/>
      <w:divBdr>
        <w:top w:val="none" w:sz="0" w:space="0" w:color="auto"/>
        <w:left w:val="none" w:sz="0" w:space="0" w:color="auto"/>
        <w:bottom w:val="none" w:sz="0" w:space="0" w:color="auto"/>
        <w:right w:val="none" w:sz="0" w:space="0" w:color="auto"/>
      </w:divBdr>
    </w:div>
    <w:div w:id="746728096">
      <w:bodyDiv w:val="1"/>
      <w:marLeft w:val="0"/>
      <w:marRight w:val="0"/>
      <w:marTop w:val="0"/>
      <w:marBottom w:val="0"/>
      <w:divBdr>
        <w:top w:val="none" w:sz="0" w:space="0" w:color="auto"/>
        <w:left w:val="none" w:sz="0" w:space="0" w:color="auto"/>
        <w:bottom w:val="none" w:sz="0" w:space="0" w:color="auto"/>
        <w:right w:val="none" w:sz="0" w:space="0" w:color="auto"/>
      </w:divBdr>
    </w:div>
    <w:div w:id="758791140">
      <w:bodyDiv w:val="1"/>
      <w:marLeft w:val="0"/>
      <w:marRight w:val="0"/>
      <w:marTop w:val="0"/>
      <w:marBottom w:val="0"/>
      <w:divBdr>
        <w:top w:val="none" w:sz="0" w:space="0" w:color="auto"/>
        <w:left w:val="none" w:sz="0" w:space="0" w:color="auto"/>
        <w:bottom w:val="none" w:sz="0" w:space="0" w:color="auto"/>
        <w:right w:val="none" w:sz="0" w:space="0" w:color="auto"/>
      </w:divBdr>
    </w:div>
    <w:div w:id="1096827168">
      <w:bodyDiv w:val="1"/>
      <w:marLeft w:val="0"/>
      <w:marRight w:val="0"/>
      <w:marTop w:val="0"/>
      <w:marBottom w:val="0"/>
      <w:divBdr>
        <w:top w:val="none" w:sz="0" w:space="0" w:color="auto"/>
        <w:left w:val="none" w:sz="0" w:space="0" w:color="auto"/>
        <w:bottom w:val="none" w:sz="0" w:space="0" w:color="auto"/>
        <w:right w:val="none" w:sz="0" w:space="0" w:color="auto"/>
      </w:divBdr>
    </w:div>
    <w:div w:id="1238979761">
      <w:bodyDiv w:val="1"/>
      <w:marLeft w:val="0"/>
      <w:marRight w:val="0"/>
      <w:marTop w:val="0"/>
      <w:marBottom w:val="0"/>
      <w:divBdr>
        <w:top w:val="none" w:sz="0" w:space="0" w:color="auto"/>
        <w:left w:val="none" w:sz="0" w:space="0" w:color="auto"/>
        <w:bottom w:val="none" w:sz="0" w:space="0" w:color="auto"/>
        <w:right w:val="none" w:sz="0" w:space="0" w:color="auto"/>
      </w:divBdr>
    </w:div>
    <w:div w:id="1374887596">
      <w:bodyDiv w:val="1"/>
      <w:marLeft w:val="0"/>
      <w:marRight w:val="0"/>
      <w:marTop w:val="0"/>
      <w:marBottom w:val="0"/>
      <w:divBdr>
        <w:top w:val="none" w:sz="0" w:space="0" w:color="auto"/>
        <w:left w:val="none" w:sz="0" w:space="0" w:color="auto"/>
        <w:bottom w:val="none" w:sz="0" w:space="0" w:color="auto"/>
        <w:right w:val="none" w:sz="0" w:space="0" w:color="auto"/>
      </w:divBdr>
    </w:div>
    <w:div w:id="1414745140">
      <w:bodyDiv w:val="1"/>
      <w:marLeft w:val="0"/>
      <w:marRight w:val="0"/>
      <w:marTop w:val="0"/>
      <w:marBottom w:val="0"/>
      <w:divBdr>
        <w:top w:val="none" w:sz="0" w:space="0" w:color="auto"/>
        <w:left w:val="none" w:sz="0" w:space="0" w:color="auto"/>
        <w:bottom w:val="none" w:sz="0" w:space="0" w:color="auto"/>
        <w:right w:val="none" w:sz="0" w:space="0" w:color="auto"/>
      </w:divBdr>
    </w:div>
    <w:div w:id="1643080725">
      <w:bodyDiv w:val="1"/>
      <w:marLeft w:val="0"/>
      <w:marRight w:val="0"/>
      <w:marTop w:val="0"/>
      <w:marBottom w:val="0"/>
      <w:divBdr>
        <w:top w:val="none" w:sz="0" w:space="0" w:color="auto"/>
        <w:left w:val="none" w:sz="0" w:space="0" w:color="auto"/>
        <w:bottom w:val="none" w:sz="0" w:space="0" w:color="auto"/>
        <w:right w:val="none" w:sz="0" w:space="0" w:color="auto"/>
      </w:divBdr>
    </w:div>
    <w:div w:id="1902058351">
      <w:bodyDiv w:val="1"/>
      <w:marLeft w:val="0"/>
      <w:marRight w:val="0"/>
      <w:marTop w:val="0"/>
      <w:marBottom w:val="0"/>
      <w:divBdr>
        <w:top w:val="none" w:sz="0" w:space="0" w:color="auto"/>
        <w:left w:val="none" w:sz="0" w:space="0" w:color="auto"/>
        <w:bottom w:val="none" w:sz="0" w:space="0" w:color="auto"/>
        <w:right w:val="none" w:sz="0" w:space="0" w:color="auto"/>
      </w:divBdr>
    </w:div>
    <w:div w:id="1972712989">
      <w:bodyDiv w:val="1"/>
      <w:marLeft w:val="0"/>
      <w:marRight w:val="0"/>
      <w:marTop w:val="0"/>
      <w:marBottom w:val="0"/>
      <w:divBdr>
        <w:top w:val="none" w:sz="0" w:space="0" w:color="auto"/>
        <w:left w:val="none" w:sz="0" w:space="0" w:color="auto"/>
        <w:bottom w:val="none" w:sz="0" w:space="0" w:color="auto"/>
        <w:right w:val="none" w:sz="0" w:space="0" w:color="auto"/>
      </w:divBdr>
    </w:div>
    <w:div w:id="2050690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ydice.eacea.ec.europa.eu" TargetMode="External"/><Relationship Id="rId13" Type="http://schemas.openxmlformats.org/officeDocument/2006/relationships/hyperlink" Target="https://www.gov.wal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reinspectorate.wales" TargetMode="External"/><Relationship Id="rId12" Type="http://schemas.openxmlformats.org/officeDocument/2006/relationships/hyperlink" Target="https://www.gov.wal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wales" TargetMode="External"/><Relationship Id="rId4" Type="http://schemas.openxmlformats.org/officeDocument/2006/relationships/webSettings" Target="webSettings.xml"/><Relationship Id="rId9" Type="http://schemas.openxmlformats.org/officeDocument/2006/relationships/hyperlink" Target="https://www.oecd.or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752</TotalTime>
  <Pages>18</Pages>
  <Words>4182</Words>
  <Characters>23840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Chaudhry (1802789)</dc:creator>
  <cp:keywords/>
  <dc:description/>
  <cp:lastModifiedBy>Sehrish Chaudhry (1802789)</cp:lastModifiedBy>
  <cp:revision>2</cp:revision>
  <dcterms:created xsi:type="dcterms:W3CDTF">2026-04-16T12:17:00Z</dcterms:created>
  <dcterms:modified xsi:type="dcterms:W3CDTF">2026-04-19T19:02:00Z</dcterms:modified>
</cp:coreProperties>
</file>