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6BF1BF" w14:textId="77777777" w:rsidR="00257C53" w:rsidRDefault="00257C53">
      <w:pPr>
        <w:spacing w:after="160" w:line="360" w:lineRule="auto"/>
        <w:rPr>
          <w:rFonts w:ascii="Times New Roman" w:eastAsia="Times New Roman" w:hAnsi="Times New Roman" w:cs="Times New Roman"/>
          <w:b/>
          <w:bCs/>
          <w:sz w:val="32"/>
          <w:szCs w:val="32"/>
        </w:rPr>
      </w:pPr>
    </w:p>
    <w:p w14:paraId="336BF1C0" w14:textId="77777777" w:rsidR="00257C53" w:rsidRDefault="0019372A">
      <w:pPr>
        <w:spacing w:after="160" w:line="360" w:lineRule="auto"/>
        <w:rPr>
          <w:rFonts w:ascii="Aptos" w:eastAsia="Aptos" w:hAnsi="Aptos" w:cs="Aptos"/>
          <w:sz w:val="24"/>
          <w:szCs w:val="24"/>
        </w:rPr>
      </w:pPr>
      <w:r>
        <w:rPr>
          <w:rFonts w:ascii="Aptos" w:eastAsia="Aptos" w:hAnsi="Aptos" w:cs="Aptos"/>
          <w:noProof/>
          <w:sz w:val="24"/>
          <w:szCs w:val="24"/>
        </w:rPr>
        <w:drawing>
          <wp:inline distT="0" distB="0" distL="0" distR="0" wp14:anchorId="336BF203" wp14:editId="336BF204">
            <wp:extent cx="3345180" cy="1343660"/>
            <wp:effectExtent l="0" t="0" r="0" b="0"/>
            <wp:docPr id="1" name="image1.jpg" descr="UWTSD logo | Discover Dylan Thomas"/>
            <wp:cNvGraphicFramePr/>
            <a:graphic xmlns:a="http://schemas.openxmlformats.org/drawingml/2006/main">
              <a:graphicData uri="http://schemas.openxmlformats.org/drawingml/2006/picture">
                <pic:pic xmlns:pic="http://schemas.openxmlformats.org/drawingml/2006/picture">
                  <pic:nvPicPr>
                    <pic:cNvPr id="0" name="image1.jpg" descr="UWTSD logo | Discover Dylan Thomas"/>
                    <pic:cNvPicPr preferRelativeResize="0"/>
                  </pic:nvPicPr>
                  <pic:blipFill>
                    <a:blip r:embed="rId5"/>
                    <a:srcRect/>
                    <a:stretch>
                      <a:fillRect/>
                    </a:stretch>
                  </pic:blipFill>
                  <pic:spPr>
                    <a:xfrm>
                      <a:off x="0" y="0"/>
                      <a:ext cx="3345180" cy="1343660"/>
                    </a:xfrm>
                    <a:prstGeom prst="rect">
                      <a:avLst/>
                    </a:prstGeom>
                    <a:ln/>
                  </pic:spPr>
                </pic:pic>
              </a:graphicData>
            </a:graphic>
          </wp:inline>
        </w:drawing>
      </w:r>
    </w:p>
    <w:p w14:paraId="336BF1C1" w14:textId="77777777" w:rsidR="00257C53" w:rsidRDefault="00257C53">
      <w:pPr>
        <w:spacing w:after="160" w:line="360" w:lineRule="auto"/>
        <w:rPr>
          <w:rFonts w:ascii="Quattrocento Sans" w:eastAsia="Quattrocento Sans" w:hAnsi="Quattrocento Sans" w:cs="Quattrocento Sans"/>
          <w:b/>
          <w:bCs/>
          <w:color w:val="1D2125"/>
          <w:sz w:val="24"/>
          <w:szCs w:val="24"/>
        </w:rPr>
      </w:pPr>
    </w:p>
    <w:p w14:paraId="336BF1C2" w14:textId="77777777" w:rsidR="00257C53" w:rsidRDefault="00257C53">
      <w:pPr>
        <w:spacing w:after="160" w:line="360" w:lineRule="auto"/>
        <w:jc w:val="center"/>
        <w:rPr>
          <w:b/>
          <w:bCs/>
          <w:color w:val="1D2125"/>
          <w:sz w:val="36"/>
          <w:szCs w:val="36"/>
        </w:rPr>
      </w:pPr>
    </w:p>
    <w:p w14:paraId="336BF1C3" w14:textId="713D65A5" w:rsidR="00257C53" w:rsidRDefault="006C3216" w:rsidP="006C3216">
      <w:pPr>
        <w:spacing w:after="160" w:line="360" w:lineRule="auto"/>
        <w:rPr>
          <w:b/>
          <w:bCs/>
          <w:color w:val="1D2125"/>
          <w:sz w:val="36"/>
          <w:szCs w:val="36"/>
        </w:rPr>
      </w:pPr>
      <w:r>
        <w:rPr>
          <w:rFonts w:ascii="Quattrocento Sans" w:eastAsia="Quattrocento Sans" w:hAnsi="Quattrocento Sans" w:cs="Quattrocento Sans"/>
          <w:b/>
          <w:bCs/>
          <w:color w:val="1D2125"/>
          <w:sz w:val="36"/>
          <w:szCs w:val="36"/>
          <w:highlight w:val="white"/>
        </w:rPr>
        <w:t>Changemakers</w:t>
      </w:r>
      <w:r w:rsidR="00EC24AC">
        <w:rPr>
          <w:rFonts w:ascii="Quattrocento Sans" w:eastAsia="Quattrocento Sans" w:hAnsi="Quattrocento Sans" w:cs="Quattrocento Sans"/>
          <w:b/>
          <w:bCs/>
          <w:color w:val="1D2125"/>
          <w:sz w:val="36"/>
          <w:szCs w:val="36"/>
          <w:highlight w:val="white"/>
        </w:rPr>
        <w:t xml:space="preserve">: </w:t>
      </w:r>
      <w:r w:rsidR="0019372A">
        <w:rPr>
          <w:rFonts w:ascii="Quattrocento Sans" w:eastAsia="Quattrocento Sans" w:hAnsi="Quattrocento Sans" w:cs="Quattrocento Sans"/>
          <w:b/>
          <w:bCs/>
          <w:color w:val="1D2125"/>
          <w:sz w:val="36"/>
          <w:szCs w:val="36"/>
          <w:highlight w:val="white"/>
        </w:rPr>
        <w:t>Creativity and Value Creation</w:t>
      </w:r>
    </w:p>
    <w:p w14:paraId="336BF1C6" w14:textId="6E259A52" w:rsidR="00257C53" w:rsidRPr="006C3216" w:rsidRDefault="0019372A" w:rsidP="008E7C37">
      <w:pPr>
        <w:spacing w:after="160" w:line="360" w:lineRule="auto"/>
        <w:rPr>
          <w:b/>
          <w:bCs/>
          <w:color w:val="1D2125"/>
          <w:sz w:val="32"/>
          <w:szCs w:val="32"/>
        </w:rPr>
      </w:pPr>
      <w:r w:rsidRPr="006C3216">
        <w:rPr>
          <w:b/>
          <w:bCs/>
          <w:color w:val="1D2125"/>
          <w:sz w:val="32"/>
          <w:szCs w:val="32"/>
        </w:rPr>
        <w:t>Professions (BMHP5014)</w:t>
      </w:r>
    </w:p>
    <w:p w14:paraId="336BF1C8" w14:textId="7FACA6CB" w:rsidR="00257C53" w:rsidRPr="006C3216" w:rsidRDefault="0019372A">
      <w:pPr>
        <w:spacing w:after="160" w:line="360" w:lineRule="auto"/>
        <w:rPr>
          <w:color w:val="1D2125"/>
          <w:sz w:val="32"/>
          <w:szCs w:val="32"/>
        </w:rPr>
      </w:pPr>
      <w:r>
        <w:rPr>
          <w:b/>
          <w:bCs/>
          <w:sz w:val="32"/>
          <w:szCs w:val="32"/>
        </w:rPr>
        <w:t xml:space="preserve">Component 2: Assignment (Report) </w:t>
      </w:r>
    </w:p>
    <w:p w14:paraId="336BF1C9" w14:textId="26C2C15F" w:rsidR="00257C53" w:rsidRDefault="0019372A">
      <w:pPr>
        <w:spacing w:after="160" w:line="360" w:lineRule="auto"/>
        <w:rPr>
          <w:b/>
          <w:bCs/>
          <w:color w:val="1D2125"/>
          <w:sz w:val="32"/>
          <w:szCs w:val="32"/>
        </w:rPr>
      </w:pPr>
      <w:r>
        <w:rPr>
          <w:b/>
          <w:bCs/>
          <w:color w:val="1D2125"/>
          <w:sz w:val="32"/>
          <w:szCs w:val="32"/>
        </w:rPr>
        <w:t>Student name:</w:t>
      </w:r>
      <w:r w:rsidR="003D17B2">
        <w:rPr>
          <w:b/>
          <w:bCs/>
          <w:color w:val="1D2125"/>
          <w:sz w:val="32"/>
          <w:szCs w:val="32"/>
        </w:rPr>
        <w:t xml:space="preserve"> </w:t>
      </w:r>
      <w:proofErr w:type="spellStart"/>
      <w:r w:rsidR="003D17B2">
        <w:rPr>
          <w:b/>
          <w:bCs/>
          <w:color w:val="1D2125"/>
          <w:sz w:val="32"/>
          <w:szCs w:val="32"/>
        </w:rPr>
        <w:t>Lucica</w:t>
      </w:r>
      <w:proofErr w:type="spellEnd"/>
      <w:r w:rsidR="003D17B2">
        <w:rPr>
          <w:b/>
          <w:bCs/>
          <w:color w:val="1D2125"/>
          <w:sz w:val="32"/>
          <w:szCs w:val="32"/>
        </w:rPr>
        <w:t xml:space="preserve"> Oprescu</w:t>
      </w:r>
    </w:p>
    <w:p w14:paraId="336BF1CA" w14:textId="1AEB1924" w:rsidR="00257C53" w:rsidRDefault="0019372A">
      <w:pPr>
        <w:spacing w:after="160" w:line="360" w:lineRule="auto"/>
        <w:rPr>
          <w:b/>
          <w:bCs/>
          <w:color w:val="1D2125"/>
          <w:sz w:val="32"/>
          <w:szCs w:val="32"/>
        </w:rPr>
      </w:pPr>
      <w:r>
        <w:rPr>
          <w:b/>
          <w:bCs/>
          <w:color w:val="1D2125"/>
          <w:sz w:val="32"/>
          <w:szCs w:val="32"/>
        </w:rPr>
        <w:t>Student number:</w:t>
      </w:r>
      <w:r w:rsidR="003D17B2">
        <w:rPr>
          <w:b/>
          <w:bCs/>
          <w:color w:val="1D2125"/>
          <w:sz w:val="32"/>
          <w:szCs w:val="32"/>
        </w:rPr>
        <w:t xml:space="preserve"> 2417337</w:t>
      </w:r>
    </w:p>
    <w:p w14:paraId="336BF1CB" w14:textId="5F708E36" w:rsidR="00257C53" w:rsidRDefault="0019372A">
      <w:pPr>
        <w:spacing w:after="160" w:line="360" w:lineRule="auto"/>
        <w:rPr>
          <w:b/>
          <w:bCs/>
          <w:color w:val="1D2125"/>
          <w:sz w:val="32"/>
          <w:szCs w:val="32"/>
        </w:rPr>
      </w:pPr>
      <w:r>
        <w:rPr>
          <w:b/>
          <w:bCs/>
          <w:color w:val="1D2125"/>
          <w:sz w:val="32"/>
          <w:szCs w:val="32"/>
        </w:rPr>
        <w:t>Lecturer’s name:</w:t>
      </w:r>
      <w:r w:rsidR="003D17B2">
        <w:rPr>
          <w:b/>
          <w:bCs/>
          <w:color w:val="1D2125"/>
          <w:sz w:val="32"/>
          <w:szCs w:val="32"/>
        </w:rPr>
        <w:t xml:space="preserve"> </w:t>
      </w:r>
      <w:r w:rsidR="003D17B2" w:rsidRPr="003D17B2">
        <w:rPr>
          <w:b/>
          <w:bCs/>
          <w:color w:val="1D2125"/>
          <w:sz w:val="32"/>
          <w:szCs w:val="32"/>
        </w:rPr>
        <w:t>Soban Sadiq </w:t>
      </w:r>
    </w:p>
    <w:p w14:paraId="336BF1CC" w14:textId="77777777" w:rsidR="00257C53" w:rsidRDefault="00257C53">
      <w:pPr>
        <w:spacing w:line="360" w:lineRule="auto"/>
        <w:jc w:val="both"/>
        <w:rPr>
          <w:b/>
          <w:bCs/>
          <w:sz w:val="28"/>
          <w:szCs w:val="28"/>
        </w:rPr>
      </w:pPr>
    </w:p>
    <w:p w14:paraId="336BF1CD" w14:textId="77777777" w:rsidR="00257C53" w:rsidRDefault="0019372A">
      <w:pPr>
        <w:spacing w:line="360" w:lineRule="auto"/>
        <w:jc w:val="center"/>
        <w:rPr>
          <w:rFonts w:ascii="Times New Roman" w:eastAsia="Times New Roman" w:hAnsi="Times New Roman" w:cs="Times New Roman"/>
          <w:b/>
          <w:bCs/>
          <w:sz w:val="24"/>
          <w:szCs w:val="24"/>
        </w:rPr>
      </w:pPr>
      <w:r>
        <w:br w:type="page"/>
      </w:r>
    </w:p>
    <w:p w14:paraId="336BF1CE" w14:textId="77777777" w:rsidR="00257C53" w:rsidRPr="0016193A" w:rsidRDefault="0019372A">
      <w:pPr>
        <w:spacing w:line="360" w:lineRule="auto"/>
        <w:jc w:val="center"/>
        <w:rPr>
          <w:rFonts w:ascii="Times New Roman" w:eastAsia="Times New Roman" w:hAnsi="Times New Roman" w:cs="Times New Roman"/>
          <w:b/>
          <w:bCs/>
          <w:sz w:val="32"/>
          <w:szCs w:val="32"/>
        </w:rPr>
      </w:pPr>
      <w:r w:rsidRPr="0016193A">
        <w:rPr>
          <w:rFonts w:ascii="Times New Roman" w:eastAsia="Times New Roman" w:hAnsi="Times New Roman" w:cs="Times New Roman"/>
          <w:b/>
          <w:bCs/>
          <w:sz w:val="32"/>
          <w:szCs w:val="32"/>
        </w:rPr>
        <w:lastRenderedPageBreak/>
        <w:t xml:space="preserve">Table of Content </w:t>
      </w:r>
    </w:p>
    <w:sdt>
      <w:sdtPr>
        <w:id w:val="54057064"/>
        <w:docPartObj>
          <w:docPartGallery w:val="Table of Contents"/>
          <w:docPartUnique/>
        </w:docPartObj>
      </w:sdtPr>
      <w:sdtEndPr/>
      <w:sdtContent>
        <w:p w14:paraId="76C2291A" w14:textId="534DCB83" w:rsidR="0016193A" w:rsidRPr="0016193A" w:rsidRDefault="0019372A">
          <w:pPr>
            <w:pStyle w:val="TOC1"/>
            <w:tabs>
              <w:tab w:val="right" w:leader="dot" w:pos="9019"/>
            </w:tabs>
            <w:rPr>
              <w:noProof/>
              <w:sz w:val="28"/>
              <w:szCs w:val="28"/>
            </w:rPr>
          </w:pPr>
          <w:r w:rsidRPr="0016193A">
            <w:rPr>
              <w:sz w:val="28"/>
              <w:szCs w:val="28"/>
            </w:rPr>
            <w:fldChar w:fldCharType="begin"/>
          </w:r>
          <w:r w:rsidRPr="0016193A">
            <w:rPr>
              <w:sz w:val="28"/>
              <w:szCs w:val="28"/>
            </w:rPr>
            <w:instrText xml:space="preserve"> TOC \h \u \z \t "Heading 1,1,Heading 2,2,Heading 3,3,Heading 4,4,Heading 5,5,Heading 6,6,"</w:instrText>
          </w:r>
          <w:r w:rsidRPr="0016193A">
            <w:rPr>
              <w:sz w:val="28"/>
              <w:szCs w:val="28"/>
            </w:rPr>
            <w:fldChar w:fldCharType="separate"/>
          </w:r>
          <w:hyperlink w:anchor="_Toc235309572" w:history="1">
            <w:r w:rsidR="0016193A" w:rsidRPr="0016193A">
              <w:rPr>
                <w:rStyle w:val="Hyperlink"/>
                <w:noProof/>
                <w:sz w:val="28"/>
                <w:szCs w:val="28"/>
              </w:rPr>
              <w:t>Poster</w:t>
            </w:r>
            <w:r w:rsidR="0016193A" w:rsidRPr="0016193A">
              <w:rPr>
                <w:noProof/>
                <w:webHidden/>
                <w:sz w:val="28"/>
                <w:szCs w:val="28"/>
              </w:rPr>
              <w:tab/>
            </w:r>
            <w:r w:rsidR="0016193A" w:rsidRPr="0016193A">
              <w:rPr>
                <w:noProof/>
                <w:webHidden/>
                <w:sz w:val="28"/>
                <w:szCs w:val="28"/>
              </w:rPr>
              <w:fldChar w:fldCharType="begin"/>
            </w:r>
            <w:r w:rsidR="0016193A" w:rsidRPr="0016193A">
              <w:rPr>
                <w:noProof/>
                <w:webHidden/>
                <w:sz w:val="28"/>
                <w:szCs w:val="28"/>
              </w:rPr>
              <w:instrText xml:space="preserve"> PAGEREF _Toc235309572 \h </w:instrText>
            </w:r>
            <w:r w:rsidR="0016193A" w:rsidRPr="0016193A">
              <w:rPr>
                <w:noProof/>
                <w:webHidden/>
                <w:sz w:val="28"/>
                <w:szCs w:val="28"/>
              </w:rPr>
            </w:r>
            <w:r w:rsidR="0016193A" w:rsidRPr="0016193A">
              <w:rPr>
                <w:noProof/>
                <w:webHidden/>
                <w:sz w:val="28"/>
                <w:szCs w:val="28"/>
              </w:rPr>
              <w:fldChar w:fldCharType="separate"/>
            </w:r>
            <w:r w:rsidR="0016193A" w:rsidRPr="0016193A">
              <w:rPr>
                <w:noProof/>
                <w:webHidden/>
                <w:sz w:val="28"/>
                <w:szCs w:val="28"/>
              </w:rPr>
              <w:t>3</w:t>
            </w:r>
            <w:r w:rsidR="0016193A" w:rsidRPr="0016193A">
              <w:rPr>
                <w:noProof/>
                <w:webHidden/>
                <w:sz w:val="28"/>
                <w:szCs w:val="28"/>
              </w:rPr>
              <w:fldChar w:fldCharType="end"/>
            </w:r>
          </w:hyperlink>
        </w:p>
        <w:p w14:paraId="11AFD092" w14:textId="15E86B13" w:rsidR="0016193A" w:rsidRPr="0016193A" w:rsidRDefault="0016193A">
          <w:pPr>
            <w:pStyle w:val="TOC1"/>
            <w:tabs>
              <w:tab w:val="right" w:leader="dot" w:pos="9019"/>
            </w:tabs>
            <w:rPr>
              <w:noProof/>
              <w:sz w:val="28"/>
              <w:szCs w:val="28"/>
            </w:rPr>
          </w:pPr>
          <w:hyperlink w:anchor="_Toc235309573" w:history="1">
            <w:r w:rsidRPr="0016193A">
              <w:rPr>
                <w:rStyle w:val="Hyperlink"/>
                <w:noProof/>
                <w:sz w:val="28"/>
                <w:szCs w:val="28"/>
              </w:rPr>
              <w:t>Pitch</w:t>
            </w:r>
            <w:r w:rsidRPr="0016193A">
              <w:rPr>
                <w:noProof/>
                <w:webHidden/>
                <w:sz w:val="28"/>
                <w:szCs w:val="28"/>
              </w:rPr>
              <w:tab/>
            </w:r>
            <w:r w:rsidRPr="0016193A">
              <w:rPr>
                <w:noProof/>
                <w:webHidden/>
                <w:sz w:val="28"/>
                <w:szCs w:val="28"/>
              </w:rPr>
              <w:fldChar w:fldCharType="begin"/>
            </w:r>
            <w:r w:rsidRPr="0016193A">
              <w:rPr>
                <w:noProof/>
                <w:webHidden/>
                <w:sz w:val="28"/>
                <w:szCs w:val="28"/>
              </w:rPr>
              <w:instrText xml:space="preserve"> PAGEREF _Toc235309573 \h </w:instrText>
            </w:r>
            <w:r w:rsidRPr="0016193A">
              <w:rPr>
                <w:noProof/>
                <w:webHidden/>
                <w:sz w:val="28"/>
                <w:szCs w:val="28"/>
              </w:rPr>
            </w:r>
            <w:r w:rsidRPr="0016193A">
              <w:rPr>
                <w:noProof/>
                <w:webHidden/>
                <w:sz w:val="28"/>
                <w:szCs w:val="28"/>
              </w:rPr>
              <w:fldChar w:fldCharType="separate"/>
            </w:r>
            <w:r w:rsidRPr="0016193A">
              <w:rPr>
                <w:noProof/>
                <w:webHidden/>
                <w:sz w:val="28"/>
                <w:szCs w:val="28"/>
              </w:rPr>
              <w:t>4</w:t>
            </w:r>
            <w:r w:rsidRPr="0016193A">
              <w:rPr>
                <w:noProof/>
                <w:webHidden/>
                <w:sz w:val="28"/>
                <w:szCs w:val="28"/>
              </w:rPr>
              <w:fldChar w:fldCharType="end"/>
            </w:r>
          </w:hyperlink>
        </w:p>
        <w:p w14:paraId="20E129E9" w14:textId="5D7D1FFD" w:rsidR="0016193A" w:rsidRPr="0016193A" w:rsidRDefault="0016193A">
          <w:pPr>
            <w:pStyle w:val="TOC1"/>
            <w:tabs>
              <w:tab w:val="right" w:leader="dot" w:pos="9019"/>
            </w:tabs>
            <w:rPr>
              <w:noProof/>
              <w:sz w:val="28"/>
              <w:szCs w:val="28"/>
            </w:rPr>
          </w:pPr>
          <w:hyperlink w:anchor="_Toc235309574" w:history="1">
            <w:r w:rsidRPr="0016193A">
              <w:rPr>
                <w:rStyle w:val="Hyperlink"/>
                <w:noProof/>
                <w:sz w:val="28"/>
                <w:szCs w:val="28"/>
              </w:rPr>
              <w:t>Introduction</w:t>
            </w:r>
            <w:r w:rsidRPr="0016193A">
              <w:rPr>
                <w:noProof/>
                <w:webHidden/>
                <w:sz w:val="28"/>
                <w:szCs w:val="28"/>
              </w:rPr>
              <w:tab/>
            </w:r>
            <w:r w:rsidRPr="0016193A">
              <w:rPr>
                <w:noProof/>
                <w:webHidden/>
                <w:sz w:val="28"/>
                <w:szCs w:val="28"/>
              </w:rPr>
              <w:fldChar w:fldCharType="begin"/>
            </w:r>
            <w:r w:rsidRPr="0016193A">
              <w:rPr>
                <w:noProof/>
                <w:webHidden/>
                <w:sz w:val="28"/>
                <w:szCs w:val="28"/>
              </w:rPr>
              <w:instrText xml:space="preserve"> PAGEREF _Toc235309574 \h </w:instrText>
            </w:r>
            <w:r w:rsidRPr="0016193A">
              <w:rPr>
                <w:noProof/>
                <w:webHidden/>
                <w:sz w:val="28"/>
                <w:szCs w:val="28"/>
              </w:rPr>
            </w:r>
            <w:r w:rsidRPr="0016193A">
              <w:rPr>
                <w:noProof/>
                <w:webHidden/>
                <w:sz w:val="28"/>
                <w:szCs w:val="28"/>
              </w:rPr>
              <w:fldChar w:fldCharType="separate"/>
            </w:r>
            <w:r w:rsidRPr="0016193A">
              <w:rPr>
                <w:noProof/>
                <w:webHidden/>
                <w:sz w:val="28"/>
                <w:szCs w:val="28"/>
              </w:rPr>
              <w:t>4</w:t>
            </w:r>
            <w:r w:rsidRPr="0016193A">
              <w:rPr>
                <w:noProof/>
                <w:webHidden/>
                <w:sz w:val="28"/>
                <w:szCs w:val="28"/>
              </w:rPr>
              <w:fldChar w:fldCharType="end"/>
            </w:r>
          </w:hyperlink>
        </w:p>
        <w:p w14:paraId="7911A44F" w14:textId="6DE362F6" w:rsidR="0016193A" w:rsidRPr="0016193A" w:rsidRDefault="0016193A">
          <w:pPr>
            <w:pStyle w:val="TOC2"/>
            <w:tabs>
              <w:tab w:val="right" w:leader="dot" w:pos="9019"/>
            </w:tabs>
            <w:rPr>
              <w:noProof/>
              <w:sz w:val="28"/>
              <w:szCs w:val="28"/>
            </w:rPr>
          </w:pPr>
          <w:hyperlink w:anchor="_Toc235309575" w:history="1">
            <w:r w:rsidRPr="0016193A">
              <w:rPr>
                <w:rStyle w:val="Hyperlink"/>
                <w:noProof/>
                <w:sz w:val="28"/>
                <w:szCs w:val="28"/>
              </w:rPr>
              <w:t>In-depth Narrative</w:t>
            </w:r>
            <w:r w:rsidRPr="0016193A">
              <w:rPr>
                <w:noProof/>
                <w:webHidden/>
                <w:sz w:val="28"/>
                <w:szCs w:val="28"/>
              </w:rPr>
              <w:tab/>
            </w:r>
            <w:r w:rsidRPr="0016193A">
              <w:rPr>
                <w:noProof/>
                <w:webHidden/>
                <w:sz w:val="28"/>
                <w:szCs w:val="28"/>
              </w:rPr>
              <w:fldChar w:fldCharType="begin"/>
            </w:r>
            <w:r w:rsidRPr="0016193A">
              <w:rPr>
                <w:noProof/>
                <w:webHidden/>
                <w:sz w:val="28"/>
                <w:szCs w:val="28"/>
              </w:rPr>
              <w:instrText xml:space="preserve"> PAGEREF _Toc235309575 \h </w:instrText>
            </w:r>
            <w:r w:rsidRPr="0016193A">
              <w:rPr>
                <w:noProof/>
                <w:webHidden/>
                <w:sz w:val="28"/>
                <w:szCs w:val="28"/>
              </w:rPr>
            </w:r>
            <w:r w:rsidRPr="0016193A">
              <w:rPr>
                <w:noProof/>
                <w:webHidden/>
                <w:sz w:val="28"/>
                <w:szCs w:val="28"/>
              </w:rPr>
              <w:fldChar w:fldCharType="separate"/>
            </w:r>
            <w:r w:rsidRPr="0016193A">
              <w:rPr>
                <w:noProof/>
                <w:webHidden/>
                <w:sz w:val="28"/>
                <w:szCs w:val="28"/>
              </w:rPr>
              <w:t>5</w:t>
            </w:r>
            <w:r w:rsidRPr="0016193A">
              <w:rPr>
                <w:noProof/>
                <w:webHidden/>
                <w:sz w:val="28"/>
                <w:szCs w:val="28"/>
              </w:rPr>
              <w:fldChar w:fldCharType="end"/>
            </w:r>
          </w:hyperlink>
        </w:p>
        <w:p w14:paraId="34D974A5" w14:textId="27A25134" w:rsidR="0016193A" w:rsidRPr="0016193A" w:rsidRDefault="0016193A">
          <w:pPr>
            <w:pStyle w:val="TOC2"/>
            <w:tabs>
              <w:tab w:val="right" w:leader="dot" w:pos="9019"/>
            </w:tabs>
            <w:rPr>
              <w:noProof/>
              <w:sz w:val="28"/>
              <w:szCs w:val="28"/>
            </w:rPr>
          </w:pPr>
          <w:hyperlink w:anchor="_Toc235309576" w:history="1">
            <w:r w:rsidRPr="0016193A">
              <w:rPr>
                <w:rStyle w:val="Hyperlink"/>
                <w:noProof/>
                <w:sz w:val="28"/>
                <w:szCs w:val="28"/>
              </w:rPr>
              <w:t>Demographic Impact</w:t>
            </w:r>
            <w:r w:rsidRPr="0016193A">
              <w:rPr>
                <w:noProof/>
                <w:webHidden/>
                <w:sz w:val="28"/>
                <w:szCs w:val="28"/>
              </w:rPr>
              <w:tab/>
            </w:r>
            <w:r w:rsidRPr="0016193A">
              <w:rPr>
                <w:noProof/>
                <w:webHidden/>
                <w:sz w:val="28"/>
                <w:szCs w:val="28"/>
              </w:rPr>
              <w:fldChar w:fldCharType="begin"/>
            </w:r>
            <w:r w:rsidRPr="0016193A">
              <w:rPr>
                <w:noProof/>
                <w:webHidden/>
                <w:sz w:val="28"/>
                <w:szCs w:val="28"/>
              </w:rPr>
              <w:instrText xml:space="preserve"> PAGEREF _Toc235309576 \h </w:instrText>
            </w:r>
            <w:r w:rsidRPr="0016193A">
              <w:rPr>
                <w:noProof/>
                <w:webHidden/>
                <w:sz w:val="28"/>
                <w:szCs w:val="28"/>
              </w:rPr>
            </w:r>
            <w:r w:rsidRPr="0016193A">
              <w:rPr>
                <w:noProof/>
                <w:webHidden/>
                <w:sz w:val="28"/>
                <w:szCs w:val="28"/>
              </w:rPr>
              <w:fldChar w:fldCharType="separate"/>
            </w:r>
            <w:r w:rsidRPr="0016193A">
              <w:rPr>
                <w:noProof/>
                <w:webHidden/>
                <w:sz w:val="28"/>
                <w:szCs w:val="28"/>
              </w:rPr>
              <w:t>5</w:t>
            </w:r>
            <w:r w:rsidRPr="0016193A">
              <w:rPr>
                <w:noProof/>
                <w:webHidden/>
                <w:sz w:val="28"/>
                <w:szCs w:val="28"/>
              </w:rPr>
              <w:fldChar w:fldCharType="end"/>
            </w:r>
          </w:hyperlink>
        </w:p>
        <w:p w14:paraId="155CA0DB" w14:textId="649B2BFA" w:rsidR="0016193A" w:rsidRPr="0016193A" w:rsidRDefault="0016193A">
          <w:pPr>
            <w:pStyle w:val="TOC2"/>
            <w:tabs>
              <w:tab w:val="right" w:leader="dot" w:pos="9019"/>
            </w:tabs>
            <w:rPr>
              <w:noProof/>
              <w:sz w:val="28"/>
              <w:szCs w:val="28"/>
            </w:rPr>
          </w:pPr>
          <w:hyperlink w:anchor="_Toc235309577" w:history="1">
            <w:r w:rsidRPr="0016193A">
              <w:rPr>
                <w:rStyle w:val="Hyperlink"/>
                <w:noProof/>
                <w:sz w:val="28"/>
                <w:szCs w:val="28"/>
              </w:rPr>
              <w:t>What is the purpose of a policy?Why do we need a policy?</w:t>
            </w:r>
            <w:r w:rsidRPr="0016193A">
              <w:rPr>
                <w:noProof/>
                <w:webHidden/>
                <w:sz w:val="28"/>
                <w:szCs w:val="28"/>
              </w:rPr>
              <w:tab/>
            </w:r>
            <w:r w:rsidRPr="0016193A">
              <w:rPr>
                <w:noProof/>
                <w:webHidden/>
                <w:sz w:val="28"/>
                <w:szCs w:val="28"/>
              </w:rPr>
              <w:fldChar w:fldCharType="begin"/>
            </w:r>
            <w:r w:rsidRPr="0016193A">
              <w:rPr>
                <w:noProof/>
                <w:webHidden/>
                <w:sz w:val="28"/>
                <w:szCs w:val="28"/>
              </w:rPr>
              <w:instrText xml:space="preserve"> PAGEREF _Toc235309577 \h </w:instrText>
            </w:r>
            <w:r w:rsidRPr="0016193A">
              <w:rPr>
                <w:noProof/>
                <w:webHidden/>
                <w:sz w:val="28"/>
                <w:szCs w:val="28"/>
              </w:rPr>
            </w:r>
            <w:r w:rsidRPr="0016193A">
              <w:rPr>
                <w:noProof/>
                <w:webHidden/>
                <w:sz w:val="28"/>
                <w:szCs w:val="28"/>
              </w:rPr>
              <w:fldChar w:fldCharType="separate"/>
            </w:r>
            <w:r w:rsidRPr="0016193A">
              <w:rPr>
                <w:noProof/>
                <w:webHidden/>
                <w:sz w:val="28"/>
                <w:szCs w:val="28"/>
              </w:rPr>
              <w:t>6</w:t>
            </w:r>
            <w:r w:rsidRPr="0016193A">
              <w:rPr>
                <w:noProof/>
                <w:webHidden/>
                <w:sz w:val="28"/>
                <w:szCs w:val="28"/>
              </w:rPr>
              <w:fldChar w:fldCharType="end"/>
            </w:r>
          </w:hyperlink>
        </w:p>
        <w:p w14:paraId="1D93ACE7" w14:textId="1684D0B3" w:rsidR="0016193A" w:rsidRPr="0016193A" w:rsidRDefault="0016193A">
          <w:pPr>
            <w:pStyle w:val="TOC2"/>
            <w:tabs>
              <w:tab w:val="right" w:leader="dot" w:pos="9019"/>
            </w:tabs>
            <w:rPr>
              <w:noProof/>
              <w:sz w:val="28"/>
              <w:szCs w:val="28"/>
            </w:rPr>
          </w:pPr>
          <w:hyperlink w:anchor="_Toc235309578" w:history="1">
            <w:r w:rsidRPr="0016193A">
              <w:rPr>
                <w:rStyle w:val="Hyperlink"/>
                <w:noProof/>
                <w:sz w:val="28"/>
                <w:szCs w:val="28"/>
              </w:rPr>
              <w:t>Public Involvement</w:t>
            </w:r>
            <w:r w:rsidRPr="0016193A">
              <w:rPr>
                <w:noProof/>
                <w:webHidden/>
                <w:sz w:val="28"/>
                <w:szCs w:val="28"/>
              </w:rPr>
              <w:tab/>
            </w:r>
            <w:r w:rsidRPr="0016193A">
              <w:rPr>
                <w:noProof/>
                <w:webHidden/>
                <w:sz w:val="28"/>
                <w:szCs w:val="28"/>
              </w:rPr>
              <w:fldChar w:fldCharType="begin"/>
            </w:r>
            <w:r w:rsidRPr="0016193A">
              <w:rPr>
                <w:noProof/>
                <w:webHidden/>
                <w:sz w:val="28"/>
                <w:szCs w:val="28"/>
              </w:rPr>
              <w:instrText xml:space="preserve"> PAGEREF _Toc235309578 \h </w:instrText>
            </w:r>
            <w:r w:rsidRPr="0016193A">
              <w:rPr>
                <w:noProof/>
                <w:webHidden/>
                <w:sz w:val="28"/>
                <w:szCs w:val="28"/>
              </w:rPr>
            </w:r>
            <w:r w:rsidRPr="0016193A">
              <w:rPr>
                <w:noProof/>
                <w:webHidden/>
                <w:sz w:val="28"/>
                <w:szCs w:val="28"/>
              </w:rPr>
              <w:fldChar w:fldCharType="separate"/>
            </w:r>
            <w:r w:rsidRPr="0016193A">
              <w:rPr>
                <w:noProof/>
                <w:webHidden/>
                <w:sz w:val="28"/>
                <w:szCs w:val="28"/>
              </w:rPr>
              <w:t>7</w:t>
            </w:r>
            <w:r w:rsidRPr="0016193A">
              <w:rPr>
                <w:noProof/>
                <w:webHidden/>
                <w:sz w:val="28"/>
                <w:szCs w:val="28"/>
              </w:rPr>
              <w:fldChar w:fldCharType="end"/>
            </w:r>
          </w:hyperlink>
        </w:p>
        <w:p w14:paraId="455CEE5D" w14:textId="4170CD75" w:rsidR="0016193A" w:rsidRPr="0016193A" w:rsidRDefault="0016193A">
          <w:pPr>
            <w:pStyle w:val="TOC1"/>
            <w:tabs>
              <w:tab w:val="right" w:leader="dot" w:pos="9019"/>
            </w:tabs>
            <w:rPr>
              <w:noProof/>
              <w:sz w:val="28"/>
              <w:szCs w:val="28"/>
            </w:rPr>
          </w:pPr>
          <w:hyperlink w:anchor="_Toc235309579" w:history="1">
            <w:r w:rsidRPr="0016193A">
              <w:rPr>
                <w:rStyle w:val="Hyperlink"/>
                <w:noProof/>
                <w:sz w:val="28"/>
                <w:szCs w:val="28"/>
              </w:rPr>
              <w:t>Conclusion</w:t>
            </w:r>
            <w:r w:rsidRPr="0016193A">
              <w:rPr>
                <w:noProof/>
                <w:webHidden/>
                <w:sz w:val="28"/>
                <w:szCs w:val="28"/>
              </w:rPr>
              <w:tab/>
            </w:r>
            <w:r w:rsidRPr="0016193A">
              <w:rPr>
                <w:noProof/>
                <w:webHidden/>
                <w:sz w:val="28"/>
                <w:szCs w:val="28"/>
              </w:rPr>
              <w:fldChar w:fldCharType="begin"/>
            </w:r>
            <w:r w:rsidRPr="0016193A">
              <w:rPr>
                <w:noProof/>
                <w:webHidden/>
                <w:sz w:val="28"/>
                <w:szCs w:val="28"/>
              </w:rPr>
              <w:instrText xml:space="preserve"> PAGEREF _Toc235309579 \h </w:instrText>
            </w:r>
            <w:r w:rsidRPr="0016193A">
              <w:rPr>
                <w:noProof/>
                <w:webHidden/>
                <w:sz w:val="28"/>
                <w:szCs w:val="28"/>
              </w:rPr>
            </w:r>
            <w:r w:rsidRPr="0016193A">
              <w:rPr>
                <w:noProof/>
                <w:webHidden/>
                <w:sz w:val="28"/>
                <w:szCs w:val="28"/>
              </w:rPr>
              <w:fldChar w:fldCharType="separate"/>
            </w:r>
            <w:r w:rsidRPr="0016193A">
              <w:rPr>
                <w:noProof/>
                <w:webHidden/>
                <w:sz w:val="28"/>
                <w:szCs w:val="28"/>
              </w:rPr>
              <w:t>8</w:t>
            </w:r>
            <w:r w:rsidRPr="0016193A">
              <w:rPr>
                <w:noProof/>
                <w:webHidden/>
                <w:sz w:val="28"/>
                <w:szCs w:val="28"/>
              </w:rPr>
              <w:fldChar w:fldCharType="end"/>
            </w:r>
          </w:hyperlink>
        </w:p>
        <w:p w14:paraId="19313476" w14:textId="15E6E485" w:rsidR="0016193A" w:rsidRPr="0016193A" w:rsidRDefault="0016193A">
          <w:pPr>
            <w:pStyle w:val="TOC1"/>
            <w:tabs>
              <w:tab w:val="right" w:leader="dot" w:pos="9019"/>
            </w:tabs>
            <w:rPr>
              <w:noProof/>
              <w:sz w:val="28"/>
              <w:szCs w:val="28"/>
            </w:rPr>
          </w:pPr>
          <w:hyperlink w:anchor="_Toc235309580" w:history="1">
            <w:r w:rsidRPr="0016193A">
              <w:rPr>
                <w:rStyle w:val="Hyperlink"/>
                <w:noProof/>
                <w:sz w:val="28"/>
                <w:szCs w:val="28"/>
              </w:rPr>
              <w:t>Reference</w:t>
            </w:r>
            <w:r w:rsidRPr="0016193A">
              <w:rPr>
                <w:noProof/>
                <w:webHidden/>
                <w:sz w:val="28"/>
                <w:szCs w:val="28"/>
              </w:rPr>
              <w:tab/>
            </w:r>
            <w:r w:rsidRPr="0016193A">
              <w:rPr>
                <w:noProof/>
                <w:webHidden/>
                <w:sz w:val="28"/>
                <w:szCs w:val="28"/>
              </w:rPr>
              <w:fldChar w:fldCharType="begin"/>
            </w:r>
            <w:r w:rsidRPr="0016193A">
              <w:rPr>
                <w:noProof/>
                <w:webHidden/>
                <w:sz w:val="28"/>
                <w:szCs w:val="28"/>
              </w:rPr>
              <w:instrText xml:space="preserve"> PAGEREF _Toc235309580 \h </w:instrText>
            </w:r>
            <w:r w:rsidRPr="0016193A">
              <w:rPr>
                <w:noProof/>
                <w:webHidden/>
                <w:sz w:val="28"/>
                <w:szCs w:val="28"/>
              </w:rPr>
            </w:r>
            <w:r w:rsidRPr="0016193A">
              <w:rPr>
                <w:noProof/>
                <w:webHidden/>
                <w:sz w:val="28"/>
                <w:szCs w:val="28"/>
              </w:rPr>
              <w:fldChar w:fldCharType="separate"/>
            </w:r>
            <w:r w:rsidRPr="0016193A">
              <w:rPr>
                <w:noProof/>
                <w:webHidden/>
                <w:sz w:val="28"/>
                <w:szCs w:val="28"/>
              </w:rPr>
              <w:t>9</w:t>
            </w:r>
            <w:r w:rsidRPr="0016193A">
              <w:rPr>
                <w:noProof/>
                <w:webHidden/>
                <w:sz w:val="28"/>
                <w:szCs w:val="28"/>
              </w:rPr>
              <w:fldChar w:fldCharType="end"/>
            </w:r>
          </w:hyperlink>
        </w:p>
        <w:p w14:paraId="336BF1D7" w14:textId="0FB66212" w:rsidR="00257C53" w:rsidRDefault="0019372A">
          <w:pPr>
            <w:widowControl w:val="0"/>
            <w:tabs>
              <w:tab w:val="right" w:leader="dot" w:pos="12000"/>
            </w:tabs>
            <w:spacing w:before="60" w:line="360" w:lineRule="auto"/>
            <w:rPr>
              <w:rFonts w:ascii="Times New Roman" w:eastAsia="Times New Roman" w:hAnsi="Times New Roman" w:cs="Times New Roman"/>
              <w:b/>
              <w:bCs/>
              <w:color w:val="000000"/>
              <w:sz w:val="24"/>
              <w:szCs w:val="24"/>
            </w:rPr>
          </w:pPr>
          <w:r w:rsidRPr="0016193A">
            <w:rPr>
              <w:sz w:val="28"/>
              <w:szCs w:val="28"/>
            </w:rPr>
            <w:fldChar w:fldCharType="end"/>
          </w:r>
        </w:p>
      </w:sdtContent>
    </w:sdt>
    <w:p w14:paraId="336BF1D8" w14:textId="77777777" w:rsidR="00257C53" w:rsidRDefault="0019372A">
      <w:pPr>
        <w:spacing w:line="360" w:lineRule="auto"/>
        <w:jc w:val="both"/>
        <w:rPr>
          <w:rFonts w:ascii="Times New Roman" w:eastAsia="Times New Roman" w:hAnsi="Times New Roman" w:cs="Times New Roman"/>
          <w:b/>
          <w:bCs/>
          <w:sz w:val="24"/>
          <w:szCs w:val="24"/>
        </w:rPr>
      </w:pPr>
      <w:r>
        <w:br w:type="page"/>
      </w:r>
    </w:p>
    <w:p w14:paraId="336BF1D9" w14:textId="77777777" w:rsidR="00257C53" w:rsidRDefault="0019372A">
      <w:pPr>
        <w:pStyle w:val="Heading1"/>
      </w:pPr>
      <w:bookmarkStart w:id="0" w:name="_Toc235309572"/>
      <w:r>
        <w:lastRenderedPageBreak/>
        <w:t>Poster</w:t>
      </w:r>
      <w:bookmarkEnd w:id="0"/>
    </w:p>
    <w:p w14:paraId="336BF1DA" w14:textId="77777777" w:rsidR="00257C53" w:rsidRDefault="001937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36BF205" wp14:editId="7484A38C">
            <wp:extent cx="6146800" cy="4737100"/>
            <wp:effectExtent l="0" t="0" r="6350" b="635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6147153" cy="4737372"/>
                    </a:xfrm>
                    <a:prstGeom prst="rect">
                      <a:avLst/>
                    </a:prstGeom>
                    <a:ln/>
                  </pic:spPr>
                </pic:pic>
              </a:graphicData>
            </a:graphic>
          </wp:inline>
        </w:drawing>
      </w:r>
    </w:p>
    <w:p w14:paraId="336BF1DB" w14:textId="77777777" w:rsidR="00257C53" w:rsidRDefault="00257C53">
      <w:pPr>
        <w:spacing w:line="360" w:lineRule="auto"/>
        <w:jc w:val="both"/>
        <w:rPr>
          <w:rFonts w:ascii="Times New Roman" w:eastAsia="Times New Roman" w:hAnsi="Times New Roman" w:cs="Times New Roman"/>
          <w:b/>
          <w:bCs/>
          <w:sz w:val="24"/>
          <w:szCs w:val="24"/>
        </w:rPr>
      </w:pPr>
    </w:p>
    <w:p w14:paraId="336BF1DC" w14:textId="77777777" w:rsidR="00257C53" w:rsidRDefault="00257C53">
      <w:pPr>
        <w:pStyle w:val="Heading1"/>
      </w:pPr>
      <w:bookmarkStart w:id="1" w:name="_heading=h.8u8w5bvrlyhj" w:colFirst="0" w:colLast="0"/>
      <w:bookmarkEnd w:id="1"/>
    </w:p>
    <w:p w14:paraId="336BF1DD" w14:textId="77777777" w:rsidR="00257C53" w:rsidRDefault="0019372A">
      <w:pPr>
        <w:pStyle w:val="Heading1"/>
      </w:pPr>
      <w:bookmarkStart w:id="2" w:name="_heading=h.qh35lrfzokol" w:colFirst="0" w:colLast="0"/>
      <w:bookmarkEnd w:id="2"/>
      <w:r>
        <w:br w:type="page"/>
      </w:r>
    </w:p>
    <w:p w14:paraId="336BF1DE" w14:textId="77777777" w:rsidR="00257C53" w:rsidRDefault="0019372A">
      <w:pPr>
        <w:pStyle w:val="Heading1"/>
      </w:pPr>
      <w:bookmarkStart w:id="3" w:name="_Toc235309573"/>
      <w:r>
        <w:lastRenderedPageBreak/>
        <w:t>Pitch</w:t>
      </w:r>
      <w:bookmarkEnd w:id="3"/>
    </w:p>
    <w:p w14:paraId="336BF1DF" w14:textId="77777777" w:rsidR="00257C53" w:rsidRDefault="0019372A">
      <w:pPr>
        <w:pStyle w:val="Heading1"/>
      </w:pPr>
      <w:bookmarkStart w:id="4" w:name="_Toc235309574"/>
      <w:r>
        <w:t>Introduction</w:t>
      </w:r>
      <w:bookmarkEnd w:id="4"/>
      <w:r>
        <w:t xml:space="preserve"> </w:t>
      </w:r>
    </w:p>
    <w:p w14:paraId="336BF1E0" w14:textId="46CAC24D" w:rsidR="00257C53" w:rsidRDefault="0019372A">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 xml:space="preserve">This pitch builds on the accompanying </w:t>
      </w:r>
      <w:r w:rsidR="008E7C37">
        <w:rPr>
          <w:rFonts w:ascii="Times New Roman" w:eastAsia="Times New Roman" w:hAnsi="Times New Roman" w:cs="Times New Roman"/>
          <w:sz w:val="24"/>
          <w:szCs w:val="24"/>
        </w:rPr>
        <w:t>poster and</w:t>
      </w:r>
      <w:r>
        <w:rPr>
          <w:rFonts w:ascii="Times New Roman" w:eastAsia="Times New Roman" w:hAnsi="Times New Roman" w:cs="Times New Roman"/>
          <w:sz w:val="24"/>
          <w:szCs w:val="24"/>
        </w:rPr>
        <w:t xml:space="preserve"> seeks to propose an innovative health and social care solution in the UK. It explains how the initiative directly contributes to patient health and how it brings benefit to current policies and professional frameworks and how it actively involves and reaches the </w:t>
      </w:r>
      <w:proofErr w:type="gramStart"/>
      <w:r>
        <w:rPr>
          <w:rFonts w:ascii="Times New Roman" w:eastAsia="Times New Roman" w:hAnsi="Times New Roman" w:cs="Times New Roman"/>
          <w:sz w:val="24"/>
          <w:szCs w:val="24"/>
        </w:rPr>
        <w:t>general public</w:t>
      </w:r>
      <w:proofErr w:type="gramEnd"/>
      <w:r>
        <w:rPr>
          <w:rFonts w:ascii="Times New Roman" w:eastAsia="Times New Roman" w:hAnsi="Times New Roman" w:cs="Times New Roman"/>
          <w:sz w:val="24"/>
          <w:szCs w:val="24"/>
        </w:rPr>
        <w:t xml:space="preserve"> to create meaningful value to the common good.</w:t>
      </w:r>
      <w:r>
        <w:rPr>
          <w:rFonts w:ascii="Times New Roman" w:eastAsia="Times New Roman" w:hAnsi="Times New Roman" w:cs="Times New Roman"/>
          <w:b/>
          <w:bCs/>
          <w:sz w:val="24"/>
          <w:szCs w:val="24"/>
        </w:rPr>
        <w:t xml:space="preserve"> </w:t>
      </w:r>
    </w:p>
    <w:p w14:paraId="336BF1E1" w14:textId="77777777" w:rsidR="00257C53" w:rsidRDefault="00257C53">
      <w:pPr>
        <w:spacing w:line="360" w:lineRule="auto"/>
        <w:jc w:val="both"/>
        <w:rPr>
          <w:rFonts w:ascii="Times New Roman" w:eastAsia="Times New Roman" w:hAnsi="Times New Roman" w:cs="Times New Roman"/>
          <w:b/>
          <w:bCs/>
          <w:sz w:val="24"/>
          <w:szCs w:val="24"/>
        </w:rPr>
      </w:pPr>
    </w:p>
    <w:p w14:paraId="336BF1E2" w14:textId="77777777" w:rsidR="00257C53" w:rsidRDefault="00257C53">
      <w:pPr>
        <w:spacing w:line="360" w:lineRule="auto"/>
        <w:jc w:val="both"/>
        <w:rPr>
          <w:rFonts w:ascii="Times New Roman" w:eastAsia="Times New Roman" w:hAnsi="Times New Roman" w:cs="Times New Roman"/>
          <w:b/>
          <w:bCs/>
          <w:sz w:val="24"/>
          <w:szCs w:val="24"/>
        </w:rPr>
      </w:pPr>
    </w:p>
    <w:p w14:paraId="336BF1E3" w14:textId="77777777" w:rsidR="00257C53" w:rsidRDefault="00257C53">
      <w:pPr>
        <w:spacing w:line="360" w:lineRule="auto"/>
        <w:jc w:val="both"/>
        <w:rPr>
          <w:rFonts w:ascii="Times New Roman" w:eastAsia="Times New Roman" w:hAnsi="Times New Roman" w:cs="Times New Roman"/>
          <w:b/>
          <w:bCs/>
          <w:sz w:val="24"/>
          <w:szCs w:val="24"/>
        </w:rPr>
      </w:pPr>
    </w:p>
    <w:p w14:paraId="336BF1E4" w14:textId="77777777" w:rsidR="00257C53" w:rsidRDefault="00257C53">
      <w:pPr>
        <w:spacing w:line="360" w:lineRule="auto"/>
        <w:jc w:val="both"/>
        <w:rPr>
          <w:rFonts w:ascii="Times New Roman" w:eastAsia="Times New Roman" w:hAnsi="Times New Roman" w:cs="Times New Roman"/>
          <w:b/>
          <w:bCs/>
          <w:sz w:val="24"/>
          <w:szCs w:val="24"/>
        </w:rPr>
      </w:pPr>
    </w:p>
    <w:p w14:paraId="336BF1E5" w14:textId="77777777" w:rsidR="00257C53" w:rsidRDefault="0019372A">
      <w:pPr>
        <w:pStyle w:val="Heading2"/>
      </w:pPr>
      <w:bookmarkStart w:id="5" w:name="_heading=h.brsbapezjiap" w:colFirst="0" w:colLast="0"/>
      <w:bookmarkEnd w:id="5"/>
      <w:r>
        <w:br w:type="page"/>
      </w:r>
    </w:p>
    <w:p w14:paraId="336BF1E6" w14:textId="77777777" w:rsidR="00257C53" w:rsidRDefault="0019372A">
      <w:pPr>
        <w:pStyle w:val="Heading2"/>
      </w:pPr>
      <w:bookmarkStart w:id="6" w:name="_Toc235309575"/>
      <w:r>
        <w:lastRenderedPageBreak/>
        <w:t>In-depth Narrative</w:t>
      </w:r>
      <w:bookmarkEnd w:id="6"/>
    </w:p>
    <w:p w14:paraId="336BF1E7" w14:textId="77777777" w:rsidR="00257C53" w:rsidRDefault="001937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pitch suggests a structure-scaling of </w:t>
      </w:r>
      <w:proofErr w:type="spellStart"/>
      <w:r>
        <w:rPr>
          <w:rFonts w:ascii="Times New Roman" w:eastAsia="Times New Roman" w:hAnsi="Times New Roman" w:cs="Times New Roman"/>
          <w:sz w:val="24"/>
          <w:szCs w:val="24"/>
        </w:rPr>
        <w:t>PulseGuard</w:t>
      </w:r>
      <w:proofErr w:type="spellEnd"/>
      <w:r>
        <w:rPr>
          <w:rFonts w:ascii="Times New Roman" w:eastAsia="Times New Roman" w:hAnsi="Times New Roman" w:cs="Times New Roman"/>
          <w:sz w:val="24"/>
          <w:szCs w:val="24"/>
        </w:rPr>
        <w:t xml:space="preserve"> AI across the entire spectrum of Integrated Care Systems. The care paradigm is changing with the use of continuous algorithmic home triage telemetry, known as </w:t>
      </w:r>
      <w:proofErr w:type="spellStart"/>
      <w:r>
        <w:rPr>
          <w:rFonts w:ascii="Times New Roman" w:eastAsia="Times New Roman" w:hAnsi="Times New Roman" w:cs="Times New Roman"/>
          <w:sz w:val="24"/>
          <w:szCs w:val="24"/>
        </w:rPr>
        <w:t>PulseGuard</w:t>
      </w:r>
      <w:proofErr w:type="spellEnd"/>
      <w:r>
        <w:rPr>
          <w:rFonts w:ascii="Times New Roman" w:eastAsia="Times New Roman" w:hAnsi="Times New Roman" w:cs="Times New Roman"/>
          <w:sz w:val="24"/>
          <w:szCs w:val="24"/>
        </w:rPr>
        <w:t xml:space="preserve"> AI. Critics also claim that digital monitoring can cause “clinical alert fatigue” among workforce teams, particularly when accounting for the volume of data (</w:t>
      </w:r>
      <w:proofErr w:type="spellStart"/>
      <w:r>
        <w:rPr>
          <w:rFonts w:ascii="Times New Roman" w:eastAsia="Times New Roman" w:hAnsi="Times New Roman" w:cs="Times New Roman"/>
          <w:sz w:val="24"/>
          <w:szCs w:val="24"/>
        </w:rPr>
        <w:t>Ghadi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2025). </w:t>
      </w:r>
      <w:proofErr w:type="gramStart"/>
      <w:r>
        <w:rPr>
          <w:rFonts w:ascii="Times New Roman" w:eastAsia="Times New Roman" w:hAnsi="Times New Roman" w:cs="Times New Roman"/>
          <w:sz w:val="24"/>
          <w:szCs w:val="24"/>
        </w:rPr>
        <w:t>But,</w:t>
      </w:r>
      <w:proofErr w:type="gramEnd"/>
      <w:r>
        <w:rPr>
          <w:rFonts w:ascii="Times New Roman" w:eastAsia="Times New Roman" w:hAnsi="Times New Roman" w:cs="Times New Roman"/>
          <w:sz w:val="24"/>
          <w:szCs w:val="24"/>
        </w:rPr>
        <w:t xml:space="preserve"> this platform does lessen its impact by plotting individual biometric information over a longer </w:t>
      </w:r>
      <w:proofErr w:type="gramStart"/>
      <w:r>
        <w:rPr>
          <w:rFonts w:ascii="Times New Roman" w:eastAsia="Times New Roman" w:hAnsi="Times New Roman" w:cs="Times New Roman"/>
          <w:sz w:val="24"/>
          <w:szCs w:val="24"/>
        </w:rPr>
        <w:t>period of time</w:t>
      </w:r>
      <w:proofErr w:type="gramEnd"/>
      <w:r>
        <w:rPr>
          <w:rFonts w:ascii="Times New Roman" w:eastAsia="Times New Roman" w:hAnsi="Times New Roman" w:cs="Times New Roman"/>
          <w:sz w:val="24"/>
          <w:szCs w:val="24"/>
        </w:rPr>
        <w:t>. There is no threshold rule in the machine learning model, instead it learns unique baselines.</w:t>
      </w:r>
    </w:p>
    <w:p w14:paraId="336BF1E8" w14:textId="77777777" w:rsidR="00257C53" w:rsidRDefault="001937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Human clinical monitoring is </w:t>
      </w:r>
      <w:proofErr w:type="gramStart"/>
      <w:r>
        <w:rPr>
          <w:rFonts w:ascii="Times New Roman" w:eastAsia="Times New Roman" w:hAnsi="Times New Roman" w:cs="Times New Roman"/>
          <w:sz w:val="24"/>
          <w:szCs w:val="24"/>
        </w:rPr>
        <w:t>always  enmeshed</w:t>
      </w:r>
      <w:proofErr w:type="gramEnd"/>
      <w:r>
        <w:rPr>
          <w:rFonts w:ascii="Times New Roman" w:eastAsia="Times New Roman" w:hAnsi="Times New Roman" w:cs="Times New Roman"/>
          <w:sz w:val="24"/>
          <w:szCs w:val="24"/>
        </w:rPr>
        <w:t xml:space="preserve"> in the triage verification loop. The innovation is anticipatory safety net in the home that is sustainable. It directly translates unpredictable and episodic models into very stable and continuous models of monitoring.</w:t>
      </w:r>
    </w:p>
    <w:p w14:paraId="336BF1E9" w14:textId="77777777" w:rsidR="00257C53" w:rsidRDefault="001937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Moreover, the occupancy efficiency of acute surgical and medical pipelines is limited by the physical occupancy of the hospital. The traditional “Step Down” care pathway contributes to lots of administrative disruption of the vulnerable care transition. With </w:t>
      </w:r>
      <w:proofErr w:type="spellStart"/>
      <w:r>
        <w:rPr>
          <w:rFonts w:ascii="Times New Roman" w:eastAsia="Times New Roman" w:hAnsi="Times New Roman" w:cs="Times New Roman"/>
          <w:sz w:val="24"/>
          <w:szCs w:val="24"/>
        </w:rPr>
        <w:t>PulseGuard</w:t>
      </w:r>
      <w:proofErr w:type="spellEnd"/>
      <w:r>
        <w:rPr>
          <w:rFonts w:ascii="Times New Roman" w:eastAsia="Times New Roman" w:hAnsi="Times New Roman" w:cs="Times New Roman"/>
          <w:sz w:val="24"/>
          <w:szCs w:val="24"/>
        </w:rPr>
        <w:t xml:space="preserve"> AI, this is no longer the case, as it generates a real-time digital connection to the community. It changes the way clinicians deal with postoperative risks beyond the confines of the conventional and costly surgical wards. Early telemetry provides the clinician with some confidence when he/she is typically reluctant to make a complicated discharge. This innovative solution is an optimisation of the allocation of the system’s resources in the provision of competing acute care.</w:t>
      </w:r>
    </w:p>
    <w:p w14:paraId="336BF1EA" w14:textId="77777777" w:rsidR="00257C53" w:rsidRDefault="00257C53">
      <w:pPr>
        <w:pStyle w:val="Heading2"/>
      </w:pPr>
      <w:bookmarkStart w:id="7" w:name="_heading=h.elmbx3nblg8r" w:colFirst="0" w:colLast="0"/>
      <w:bookmarkEnd w:id="7"/>
    </w:p>
    <w:p w14:paraId="336BF1EB" w14:textId="77777777" w:rsidR="00257C53" w:rsidRDefault="0019372A">
      <w:pPr>
        <w:pStyle w:val="Heading2"/>
      </w:pPr>
      <w:bookmarkStart w:id="8" w:name="_Toc235309576"/>
      <w:r>
        <w:t>Demographic Impact</w:t>
      </w:r>
      <w:bookmarkEnd w:id="8"/>
    </w:p>
    <w:p w14:paraId="336BF1EC" w14:textId="77777777" w:rsidR="00257C53" w:rsidRDefault="001937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primary age groups overlap those with geriatric patients at risk from frailty, and those with chronic respiratory disease. The effect of prolonged bed rest in an acute environment on the muscular atrophy rate in elderly groups is rapid. Not only that, </w:t>
      </w:r>
      <w:proofErr w:type="gramStart"/>
      <w:r>
        <w:rPr>
          <w:rFonts w:ascii="Times New Roman" w:eastAsia="Times New Roman" w:hAnsi="Times New Roman" w:cs="Times New Roman"/>
          <w:sz w:val="24"/>
          <w:szCs w:val="24"/>
        </w:rPr>
        <w:t>the respiratory patient is</w:t>
      </w:r>
      <w:proofErr w:type="gramEnd"/>
      <w:r>
        <w:rPr>
          <w:rFonts w:ascii="Times New Roman" w:eastAsia="Times New Roman" w:hAnsi="Times New Roman" w:cs="Times New Roman"/>
          <w:sz w:val="24"/>
          <w:szCs w:val="24"/>
        </w:rPr>
        <w:t xml:space="preserve"> extremely immunocompromised and is vulnerable to nosocomial pathogen exposure. Stable cognitive state and emotional well-being is maintained in familiar environments.</w:t>
      </w:r>
    </w:p>
    <w:p w14:paraId="336BF1ED" w14:textId="77777777" w:rsidR="00257C53" w:rsidRDefault="001937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decentralized specialized monitoring system that can assist geographically remote communities as well. It bridges two social disparities in health from poor transportation. The innovation enables the person to have a complex chronic disease and retain their autonomy. This constant clinical presence also leads to a lot less psychological burn-out in the care networks of the family.</w:t>
      </w:r>
    </w:p>
    <w:p w14:paraId="336BF1EE" w14:textId="77777777" w:rsidR="00257C53" w:rsidRDefault="001937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But digital exclusion is a serious threat to equity in demographic deployment. High speed telemetry access to stable broadband is strongly dependent on socio-economic difference </w:t>
      </w:r>
      <w:r>
        <w:rPr>
          <w:rFonts w:ascii="Times New Roman" w:eastAsia="Times New Roman" w:hAnsi="Times New Roman" w:cs="Times New Roman"/>
          <w:sz w:val="24"/>
          <w:szCs w:val="24"/>
        </w:rPr>
        <w:lastRenderedPageBreak/>
        <w:t xml:space="preserve">(Coetzer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2025). Often basic digital literacy skills are missing from vulnerable groups that are in high economic need. This means a programme of implementation should be ambitious in addressing these localised structural inequalities. </w:t>
      </w:r>
      <w:proofErr w:type="gramStart"/>
      <w:r>
        <w:rPr>
          <w:rFonts w:ascii="Times New Roman" w:eastAsia="Times New Roman" w:hAnsi="Times New Roman" w:cs="Times New Roman"/>
          <w:sz w:val="24"/>
          <w:szCs w:val="24"/>
        </w:rPr>
        <w:t>Making the assumption</w:t>
      </w:r>
      <w:proofErr w:type="gramEnd"/>
      <w:r>
        <w:rPr>
          <w:rFonts w:ascii="Times New Roman" w:eastAsia="Times New Roman" w:hAnsi="Times New Roman" w:cs="Times New Roman"/>
          <w:sz w:val="24"/>
          <w:szCs w:val="24"/>
        </w:rPr>
        <w:t xml:space="preserve"> that patients are ready for advanced digital delivery of health care is a risky proposition. Low bandwidth alternatives need to be socially disadvantaged group-designed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be able to achieve demographic values.</w:t>
      </w:r>
    </w:p>
    <w:p w14:paraId="336BF1EF" w14:textId="77777777" w:rsidR="00257C53" w:rsidRDefault="0019372A">
      <w:pPr>
        <w:pStyle w:val="Heading2"/>
      </w:pPr>
      <w:r>
        <w:br/>
      </w:r>
      <w:bookmarkStart w:id="9" w:name="_Toc235309577"/>
      <w:r>
        <w:t xml:space="preserve">What is the purpose of a </w:t>
      </w:r>
      <w:proofErr w:type="spellStart"/>
      <w:proofErr w:type="gramStart"/>
      <w:r>
        <w:t>policy?Why</w:t>
      </w:r>
      <w:proofErr w:type="spellEnd"/>
      <w:proofErr w:type="gramEnd"/>
      <w:r>
        <w:t xml:space="preserve"> do we need a policy?</w:t>
      </w:r>
      <w:bookmarkEnd w:id="9"/>
    </w:p>
    <w:p w14:paraId="336BF1F0" w14:textId="77777777" w:rsidR="00257C53" w:rsidRDefault="001937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programme is in line with the strategic priorities set out by current NHS operational frameworks. </w:t>
      </w:r>
      <w:proofErr w:type="gramStart"/>
      <w:r>
        <w:rPr>
          <w:rFonts w:ascii="Times New Roman" w:eastAsia="Times New Roman" w:hAnsi="Times New Roman" w:cs="Times New Roman"/>
          <w:sz w:val="24"/>
          <w:szCs w:val="24"/>
        </w:rPr>
        <w:t>In particular, its</w:t>
      </w:r>
      <w:proofErr w:type="gramEnd"/>
      <w:r>
        <w:rPr>
          <w:rFonts w:ascii="Times New Roman" w:eastAsia="Times New Roman" w:hAnsi="Times New Roman" w:cs="Times New Roman"/>
          <w:sz w:val="24"/>
          <w:szCs w:val="24"/>
        </w:rPr>
        <w:t xml:space="preserve"> focus is on the NHS priorities to expand the number of active virtual wards (NHS England, 2025). Official figures show that in England over 12,500 virtual ward beds are working. However, to maximize the system the occupancy should be maintained at more than 80% making the clinical referral and onboarding process easier. This system is in line with the statutory guidance that is included w</w:t>
      </w:r>
      <w:r>
        <w:rPr>
          <w:rFonts w:ascii="Times New Roman" w:eastAsia="Times New Roman" w:hAnsi="Times New Roman" w:cs="Times New Roman"/>
          <w:sz w:val="24"/>
          <w:szCs w:val="24"/>
        </w:rPr>
        <w:t>ithin the Data Protection Act 2018.</w:t>
      </w:r>
    </w:p>
    <w:p w14:paraId="336BF1F1" w14:textId="77777777" w:rsidR="00257C53" w:rsidRDefault="001937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Implements NHS approved, end-to-end cryptographic protocols to protect private, health-related information. Furthermore, the deployment process is formally clinical safe according to the measures set in the DCB0129. This compliance guarantees strict risk management is followed on all software updates. The platform actively promotes skills of the workforce as outlined in the Skills for Health framework. It provides clear and consistent protocols for community multidisciplinary teams to follow when clinically</w:t>
      </w:r>
      <w:r>
        <w:rPr>
          <w:rFonts w:ascii="Times New Roman" w:eastAsia="Times New Roman" w:hAnsi="Times New Roman" w:cs="Times New Roman"/>
          <w:sz w:val="24"/>
          <w:szCs w:val="24"/>
        </w:rPr>
        <w:t xml:space="preserve"> escalating remotely.</w:t>
      </w:r>
    </w:p>
    <w:p w14:paraId="336BF1F2" w14:textId="77777777" w:rsidR="00257C53" w:rsidRDefault="001937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But implementing these statutory obligations introduces fresh challenges in multi-disciplinary partnerships. Algorithmic outputs, however, have become a significant factor in influencing clinical actions, which can sometimes make it unclear who is held accountable for clinical decisions. Shared legal responsibility guidelines need to be redefined in a clear fashion by social care practitioners and healthcare clinicians (</w:t>
      </w:r>
      <w:proofErr w:type="spellStart"/>
      <w:r>
        <w:rPr>
          <w:rFonts w:ascii="Times New Roman" w:eastAsia="Times New Roman" w:hAnsi="Times New Roman" w:cs="Times New Roman"/>
          <w:sz w:val="24"/>
          <w:szCs w:val="24"/>
        </w:rPr>
        <w:t>Kuttan</w:t>
      </w:r>
      <w:proofErr w:type="spellEnd"/>
      <w:r>
        <w:rPr>
          <w:rFonts w:ascii="Times New Roman" w:eastAsia="Times New Roman" w:hAnsi="Times New Roman" w:cs="Times New Roman"/>
          <w:i/>
          <w:iCs/>
          <w:sz w:val="24"/>
          <w:szCs w:val="24"/>
        </w:rPr>
        <w:t xml:space="preserve"> et al</w:t>
      </w:r>
      <w:r>
        <w:rPr>
          <w:rFonts w:ascii="Times New Roman" w:eastAsia="Times New Roman" w:hAnsi="Times New Roman" w:cs="Times New Roman"/>
          <w:sz w:val="24"/>
          <w:szCs w:val="24"/>
        </w:rPr>
        <w:t>., 2025). This new operating model is inter-</w:t>
      </w:r>
      <w:proofErr w:type="gramStart"/>
      <w:r>
        <w:rPr>
          <w:rFonts w:ascii="Times New Roman" w:eastAsia="Times New Roman" w:hAnsi="Times New Roman" w:cs="Times New Roman"/>
          <w:sz w:val="24"/>
          <w:szCs w:val="24"/>
        </w:rPr>
        <w:t>disciplinary</w:t>
      </w:r>
      <w:proofErr w:type="gramEnd"/>
      <w:r>
        <w:rPr>
          <w:rFonts w:ascii="Times New Roman" w:eastAsia="Times New Roman" w:hAnsi="Times New Roman" w:cs="Times New Roman"/>
          <w:sz w:val="24"/>
          <w:szCs w:val="24"/>
        </w:rPr>
        <w:t xml:space="preserve"> and the traditional silo mentality needs to be broken down. Adopting a culture shift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comply with regulation is not enough to overcome deeply rooted cultural resistance to automated triage solutions. To achieve good integration, there needs to be a general reorganisation of the normal way of working used across the sectors.</w:t>
      </w:r>
    </w:p>
    <w:p w14:paraId="336BF1F3" w14:textId="77777777" w:rsidR="00257C53" w:rsidRDefault="00257C53">
      <w:pPr>
        <w:pStyle w:val="Heading2"/>
      </w:pPr>
      <w:bookmarkStart w:id="10" w:name="_heading=h.xh5qs97wllvg" w:colFirst="0" w:colLast="0"/>
      <w:bookmarkEnd w:id="10"/>
    </w:p>
    <w:p w14:paraId="1434FC9C" w14:textId="77777777" w:rsidR="008E7C37" w:rsidRDefault="008E7C37">
      <w:pPr>
        <w:pStyle w:val="Heading2"/>
      </w:pPr>
    </w:p>
    <w:p w14:paraId="5518BD74" w14:textId="77777777" w:rsidR="008E7C37" w:rsidRDefault="008E7C37">
      <w:pPr>
        <w:pStyle w:val="Heading2"/>
      </w:pPr>
    </w:p>
    <w:p w14:paraId="336BF1F4" w14:textId="4FCBB62D" w:rsidR="00257C53" w:rsidRDefault="0019372A">
      <w:pPr>
        <w:pStyle w:val="Heading2"/>
      </w:pPr>
      <w:bookmarkStart w:id="11" w:name="_Toc235309578"/>
      <w:r>
        <w:t>Public Involvement</w:t>
      </w:r>
      <w:bookmarkEnd w:id="11"/>
    </w:p>
    <w:p w14:paraId="336BF1F5" w14:textId="77777777" w:rsidR="00257C53" w:rsidRDefault="001937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Widespread technological adoption and trust is </w:t>
      </w:r>
      <w:proofErr w:type="gramStart"/>
      <w:r>
        <w:rPr>
          <w:rFonts w:ascii="Times New Roman" w:eastAsia="Times New Roman" w:hAnsi="Times New Roman" w:cs="Times New Roman"/>
          <w:sz w:val="24"/>
          <w:szCs w:val="24"/>
        </w:rPr>
        <w:t>absolutely dependent</w:t>
      </w:r>
      <w:proofErr w:type="gramEnd"/>
      <w:r>
        <w:rPr>
          <w:rFonts w:ascii="Times New Roman" w:eastAsia="Times New Roman" w:hAnsi="Times New Roman" w:cs="Times New Roman"/>
          <w:sz w:val="24"/>
          <w:szCs w:val="24"/>
        </w:rPr>
        <w:t xml:space="preserve"> on active public involvement. The elderly are frequently the focus of digital health interventions but have low levels of technology acceptance and high cultural resistance. Therefore, from the outset, local patient advocacy groups must be part of the concept for co-designing a workshop (</w:t>
      </w:r>
      <w:proofErr w:type="spellStart"/>
      <w:r>
        <w:rPr>
          <w:rFonts w:ascii="Times New Roman" w:eastAsia="Times New Roman" w:hAnsi="Times New Roman" w:cs="Times New Roman"/>
          <w:sz w:val="24"/>
          <w:szCs w:val="24"/>
        </w:rPr>
        <w:t>Kadestål</w:t>
      </w:r>
      <w:proofErr w:type="spellEnd"/>
      <w:r>
        <w:rPr>
          <w:rFonts w:ascii="Times New Roman" w:eastAsia="Times New Roman" w:hAnsi="Times New Roman" w:cs="Times New Roman"/>
          <w:sz w:val="24"/>
          <w:szCs w:val="24"/>
        </w:rPr>
        <w:t>, 2024). The centralised NHS App portal for education will be actively utilised in public engagements campaigns. There will be interactive community health workshops, where hands-on demonstrations of devices will be provided to explain how to track data.</w:t>
      </w:r>
    </w:p>
    <w:p w14:paraId="336BF1F6" w14:textId="77777777" w:rsidR="00257C53" w:rsidRDefault="001937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is a need to communicate the concerns of the public about the issue of personal data privacy and monitoring of data via algorithms openly. Clear clinical oversight is evidence that technology is not in place to replace human doctors. It is a clear and inclusive conversation, which is actively contributing to trusted relationships in the society of digital-first healthcare delivery.</w:t>
      </w:r>
    </w:p>
    <w:p w14:paraId="336BF1F7" w14:textId="77777777" w:rsidR="00257C53" w:rsidRDefault="001937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Moreover, public awareness-raising campaigns need to clearly see virtual wards as assets for the community. The digitalisation of care can be seen by communities as a “rationing” tool. It is important to counter this negative perception by sharing information on clinical validation that will take place in the local context. Talking directly to public stakeholders will overcome the institutional isolation typically experienced with corporate health strategies. Trust is based on the entire creation of a trans</w:t>
      </w:r>
      <w:r>
        <w:rPr>
          <w:rFonts w:ascii="Times New Roman" w:eastAsia="Times New Roman" w:hAnsi="Times New Roman" w:cs="Times New Roman"/>
          <w:sz w:val="24"/>
          <w:szCs w:val="24"/>
        </w:rPr>
        <w:t>parent and highly visible environmentally embedded layer of shared responsibility.</w:t>
      </w:r>
      <w:r>
        <w:br w:type="page"/>
      </w:r>
    </w:p>
    <w:p w14:paraId="0B3B27F6" w14:textId="77777777" w:rsidR="008E7C37" w:rsidRDefault="008E7C37">
      <w:pPr>
        <w:pStyle w:val="Heading1"/>
      </w:pPr>
    </w:p>
    <w:p w14:paraId="6BBFF6AD" w14:textId="77777777" w:rsidR="008E7C37" w:rsidRDefault="008E7C37">
      <w:pPr>
        <w:pStyle w:val="Heading1"/>
      </w:pPr>
    </w:p>
    <w:p w14:paraId="1C7754E5" w14:textId="77777777" w:rsidR="008E7C37" w:rsidRPr="008E7C37" w:rsidRDefault="008E7C37" w:rsidP="008E7C37"/>
    <w:p w14:paraId="1910A1FE" w14:textId="77777777" w:rsidR="008E7C37" w:rsidRDefault="008E7C37">
      <w:pPr>
        <w:pStyle w:val="Heading1"/>
      </w:pPr>
    </w:p>
    <w:p w14:paraId="336BF1F8" w14:textId="3E67395E" w:rsidR="00257C53" w:rsidRDefault="0019372A">
      <w:pPr>
        <w:pStyle w:val="Heading1"/>
      </w:pPr>
      <w:bookmarkStart w:id="12" w:name="_Toc235309579"/>
      <w:r>
        <w:t>Conclusion</w:t>
      </w:r>
      <w:bookmarkEnd w:id="12"/>
    </w:p>
    <w:p w14:paraId="336BF1F9" w14:textId="77777777" w:rsidR="00257C53" w:rsidRDefault="0019372A">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PluseGuard</w:t>
      </w:r>
      <w:proofErr w:type="spellEnd"/>
      <w:r>
        <w:rPr>
          <w:rFonts w:ascii="Times New Roman" w:eastAsia="Times New Roman" w:hAnsi="Times New Roman" w:cs="Times New Roman"/>
          <w:sz w:val="24"/>
          <w:szCs w:val="24"/>
        </w:rPr>
        <w:t xml:space="preserve"> AI resolves the structural problems of capacity and reactive care in the UK. Continuous, distance, evidence-based home monitoring of patient care to fill gaps. Compliant technology directly optimises patient safety, with the minimum acute secondary pressure. It is important in creating value both as a health asset and for the common good. This innovation must be adopted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develop a sustainable health care system that is preventative for the future. </w:t>
      </w:r>
    </w:p>
    <w:p w14:paraId="336BF1FA" w14:textId="77777777" w:rsidR="00257C53" w:rsidRDefault="0019372A">
      <w:pPr>
        <w:spacing w:line="360" w:lineRule="auto"/>
        <w:jc w:val="both"/>
        <w:rPr>
          <w:rFonts w:ascii="Times New Roman" w:eastAsia="Times New Roman" w:hAnsi="Times New Roman" w:cs="Times New Roman"/>
          <w:sz w:val="24"/>
          <w:szCs w:val="24"/>
        </w:rPr>
      </w:pPr>
      <w:r>
        <w:br w:type="page"/>
      </w:r>
    </w:p>
    <w:p w14:paraId="336BF1FB" w14:textId="77777777" w:rsidR="00257C53" w:rsidRDefault="00257C53">
      <w:pPr>
        <w:spacing w:line="360" w:lineRule="auto"/>
        <w:jc w:val="both"/>
        <w:rPr>
          <w:rFonts w:ascii="Times New Roman" w:eastAsia="Times New Roman" w:hAnsi="Times New Roman" w:cs="Times New Roman"/>
          <w:sz w:val="24"/>
          <w:szCs w:val="24"/>
        </w:rPr>
      </w:pPr>
    </w:p>
    <w:p w14:paraId="336BF1FC" w14:textId="77777777" w:rsidR="00257C53" w:rsidRDefault="0019372A">
      <w:pPr>
        <w:pStyle w:val="Heading1"/>
      </w:pPr>
      <w:bookmarkStart w:id="13" w:name="_Toc235309580"/>
      <w:r>
        <w:t>Reference</w:t>
      </w:r>
      <w:bookmarkEnd w:id="13"/>
    </w:p>
    <w:p w14:paraId="336BF1FD" w14:textId="77777777" w:rsidR="00257C53" w:rsidRDefault="0019372A">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Ghadi</w:t>
      </w:r>
      <w:proofErr w:type="spellEnd"/>
      <w:r>
        <w:rPr>
          <w:rFonts w:ascii="Times New Roman" w:eastAsia="Times New Roman" w:hAnsi="Times New Roman" w:cs="Times New Roman"/>
          <w:sz w:val="24"/>
          <w:szCs w:val="24"/>
          <w:highlight w:val="white"/>
        </w:rPr>
        <w:t xml:space="preserve">, Y.Y., Shah, S.F.A., Waheed, W., Mazhar, T., Ahmad, W., Saeed, M.M. and Hamam, H., (2025). Integration of wearable technology and artificial intelligence in digital health for remote patient care. </w:t>
      </w:r>
      <w:r>
        <w:rPr>
          <w:rFonts w:ascii="Times New Roman" w:eastAsia="Times New Roman" w:hAnsi="Times New Roman" w:cs="Times New Roman"/>
          <w:i/>
          <w:iCs/>
          <w:sz w:val="24"/>
          <w:szCs w:val="24"/>
          <w:highlight w:val="white"/>
        </w:rPr>
        <w:t>Journal of Cloud Computing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14</w:t>
      </w:r>
      <w:r>
        <w:rPr>
          <w:rFonts w:ascii="Times New Roman" w:eastAsia="Times New Roman" w:hAnsi="Times New Roman" w:cs="Times New Roman"/>
          <w:sz w:val="24"/>
          <w:szCs w:val="24"/>
          <w:highlight w:val="white"/>
        </w:rPr>
        <w:t>(1), p.39.</w:t>
      </w:r>
      <w:r>
        <w:rPr>
          <w:rFonts w:ascii="Times New Roman" w:eastAsia="Times New Roman" w:hAnsi="Times New Roman" w:cs="Times New Roman"/>
          <w:sz w:val="24"/>
          <w:szCs w:val="24"/>
        </w:rPr>
        <w:t xml:space="preserve"> </w:t>
      </w:r>
    </w:p>
    <w:p w14:paraId="336BF1FE" w14:textId="77777777" w:rsidR="00257C53" w:rsidRDefault="001937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Coetzer, J.A., Goedhart, N.S., </w:t>
      </w:r>
      <w:proofErr w:type="spellStart"/>
      <w:r>
        <w:rPr>
          <w:rFonts w:ascii="Times New Roman" w:eastAsia="Times New Roman" w:hAnsi="Times New Roman" w:cs="Times New Roman"/>
          <w:sz w:val="24"/>
          <w:szCs w:val="24"/>
          <w:highlight w:val="white"/>
        </w:rPr>
        <w:t>Schuitmaker-Warnaar</w:t>
      </w:r>
      <w:proofErr w:type="spellEnd"/>
      <w:r>
        <w:rPr>
          <w:rFonts w:ascii="Times New Roman" w:eastAsia="Times New Roman" w:hAnsi="Times New Roman" w:cs="Times New Roman"/>
          <w:sz w:val="24"/>
          <w:szCs w:val="24"/>
          <w:highlight w:val="white"/>
        </w:rPr>
        <w:t xml:space="preserve">, T.J., </w:t>
      </w:r>
      <w:proofErr w:type="spellStart"/>
      <w:r>
        <w:rPr>
          <w:rFonts w:ascii="Times New Roman" w:eastAsia="Times New Roman" w:hAnsi="Times New Roman" w:cs="Times New Roman"/>
          <w:sz w:val="24"/>
          <w:szCs w:val="24"/>
          <w:highlight w:val="white"/>
        </w:rPr>
        <w:t>Dedding</w:t>
      </w:r>
      <w:proofErr w:type="spellEnd"/>
      <w:r>
        <w:rPr>
          <w:rFonts w:ascii="Times New Roman" w:eastAsia="Times New Roman" w:hAnsi="Times New Roman" w:cs="Times New Roman"/>
          <w:sz w:val="24"/>
          <w:szCs w:val="24"/>
          <w:highlight w:val="white"/>
        </w:rPr>
        <w:t xml:space="preserve">, C. and </w:t>
      </w:r>
      <w:proofErr w:type="spellStart"/>
      <w:r>
        <w:rPr>
          <w:rFonts w:ascii="Times New Roman" w:eastAsia="Times New Roman" w:hAnsi="Times New Roman" w:cs="Times New Roman"/>
          <w:sz w:val="24"/>
          <w:szCs w:val="24"/>
          <w:highlight w:val="white"/>
        </w:rPr>
        <w:t>Zuiderent</w:t>
      </w:r>
      <w:proofErr w:type="spellEnd"/>
      <w:r>
        <w:rPr>
          <w:rFonts w:ascii="Times New Roman" w:eastAsia="Times New Roman" w:hAnsi="Times New Roman" w:cs="Times New Roman"/>
          <w:sz w:val="24"/>
          <w:szCs w:val="24"/>
          <w:highlight w:val="white"/>
        </w:rPr>
        <w:t xml:space="preserve">-Jerak, T., (2025). Health equity in the digital age: exploring health policy and inclusive digital care. </w:t>
      </w:r>
      <w:r>
        <w:rPr>
          <w:rFonts w:ascii="Times New Roman" w:eastAsia="Times New Roman" w:hAnsi="Times New Roman" w:cs="Times New Roman"/>
          <w:i/>
          <w:iCs/>
          <w:sz w:val="24"/>
          <w:szCs w:val="24"/>
          <w:highlight w:val="white"/>
        </w:rPr>
        <w:t>Health Policy and Technology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14</w:t>
      </w:r>
      <w:r>
        <w:rPr>
          <w:rFonts w:ascii="Times New Roman" w:eastAsia="Times New Roman" w:hAnsi="Times New Roman" w:cs="Times New Roman"/>
          <w:sz w:val="24"/>
          <w:szCs w:val="24"/>
          <w:highlight w:val="white"/>
        </w:rPr>
        <w:t>(5), p.101039.</w:t>
      </w:r>
      <w:r>
        <w:rPr>
          <w:rFonts w:ascii="Times New Roman" w:eastAsia="Times New Roman" w:hAnsi="Times New Roman" w:cs="Times New Roman"/>
          <w:sz w:val="24"/>
          <w:szCs w:val="24"/>
        </w:rPr>
        <w:t xml:space="preserve"> </w:t>
      </w:r>
    </w:p>
    <w:p w14:paraId="336BF1FF" w14:textId="77777777" w:rsidR="00257C53" w:rsidRDefault="0019372A">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Kuttan</w:t>
      </w:r>
      <w:proofErr w:type="spellEnd"/>
      <w:r>
        <w:rPr>
          <w:rFonts w:ascii="Times New Roman" w:eastAsia="Times New Roman" w:hAnsi="Times New Roman" w:cs="Times New Roman"/>
          <w:sz w:val="24"/>
          <w:szCs w:val="24"/>
          <w:highlight w:val="white"/>
        </w:rPr>
        <w:t xml:space="preserve">, N., </w:t>
      </w:r>
      <w:proofErr w:type="spellStart"/>
      <w:r>
        <w:rPr>
          <w:rFonts w:ascii="Times New Roman" w:eastAsia="Times New Roman" w:hAnsi="Times New Roman" w:cs="Times New Roman"/>
          <w:sz w:val="24"/>
          <w:szCs w:val="24"/>
          <w:highlight w:val="white"/>
        </w:rPr>
        <w:t>Pundkar</w:t>
      </w:r>
      <w:proofErr w:type="spellEnd"/>
      <w:r>
        <w:rPr>
          <w:rFonts w:ascii="Times New Roman" w:eastAsia="Times New Roman" w:hAnsi="Times New Roman" w:cs="Times New Roman"/>
          <w:sz w:val="24"/>
          <w:szCs w:val="24"/>
          <w:highlight w:val="white"/>
        </w:rPr>
        <w:t xml:space="preserve">, A., Gadkari, C., Patel, A. and Kumar, A., (2025). Transforming emergency medicine with artificial intelligence: From triage to clinical decision support. </w:t>
      </w:r>
      <w:r>
        <w:rPr>
          <w:rFonts w:ascii="Times New Roman" w:eastAsia="Times New Roman" w:hAnsi="Times New Roman" w:cs="Times New Roman"/>
          <w:i/>
          <w:iCs/>
          <w:sz w:val="24"/>
          <w:szCs w:val="24"/>
          <w:highlight w:val="white"/>
        </w:rPr>
        <w:t>Multidisciplinary Reviews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8</w:t>
      </w:r>
      <w:r>
        <w:rPr>
          <w:rFonts w:ascii="Times New Roman" w:eastAsia="Times New Roman" w:hAnsi="Times New Roman" w:cs="Times New Roman"/>
          <w:sz w:val="24"/>
          <w:szCs w:val="24"/>
          <w:highlight w:val="white"/>
        </w:rPr>
        <w:t>(10), p.2025285.</w:t>
      </w:r>
      <w:r>
        <w:rPr>
          <w:rFonts w:ascii="Times New Roman" w:eastAsia="Times New Roman" w:hAnsi="Times New Roman" w:cs="Times New Roman"/>
          <w:sz w:val="24"/>
          <w:szCs w:val="24"/>
        </w:rPr>
        <w:t xml:space="preserve"> </w:t>
      </w:r>
    </w:p>
    <w:p w14:paraId="336BF200" w14:textId="77777777" w:rsidR="00257C53" w:rsidRDefault="0019372A">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Kadestål</w:t>
      </w:r>
      <w:proofErr w:type="spellEnd"/>
      <w:r>
        <w:rPr>
          <w:rFonts w:ascii="Times New Roman" w:eastAsia="Times New Roman" w:hAnsi="Times New Roman" w:cs="Times New Roman"/>
          <w:sz w:val="24"/>
          <w:szCs w:val="24"/>
          <w:highlight w:val="white"/>
        </w:rPr>
        <w:t>, K., (2024). Enhancing Patient Engagement Through Co-Design: Challenges, Strategies, and Practical Insights in Digital Healthcare Technology.</w:t>
      </w:r>
      <w:r>
        <w:rPr>
          <w:rFonts w:ascii="Times New Roman" w:eastAsia="Times New Roman" w:hAnsi="Times New Roman" w:cs="Times New Roman"/>
          <w:sz w:val="24"/>
          <w:szCs w:val="24"/>
        </w:rPr>
        <w:t xml:space="preserve"> </w:t>
      </w:r>
    </w:p>
    <w:p w14:paraId="336BF201" w14:textId="77777777" w:rsidR="00257C53" w:rsidRDefault="0019372A">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NHS England (2025). </w:t>
      </w:r>
      <w:r>
        <w:rPr>
          <w:rFonts w:ascii="Times New Roman" w:eastAsia="Times New Roman" w:hAnsi="Times New Roman" w:cs="Times New Roman"/>
          <w:i/>
          <w:iCs/>
          <w:sz w:val="24"/>
          <w:szCs w:val="24"/>
        </w:rPr>
        <w:t>NHS England » 2025/26 priorities and operational planning guidance</w:t>
      </w:r>
      <w:r>
        <w:rPr>
          <w:rFonts w:ascii="Times New Roman" w:eastAsia="Times New Roman" w:hAnsi="Times New Roman" w:cs="Times New Roman"/>
          <w:sz w:val="24"/>
          <w:szCs w:val="24"/>
        </w:rPr>
        <w:t>. [online] England.nhs.uk. Available at: https://www.england.nhs.uk/publication/2025-26-priorities-and-operational-planning-guidance/ [Accessed 6 July 2026].</w:t>
      </w:r>
    </w:p>
    <w:p w14:paraId="336BF202" w14:textId="77777777" w:rsidR="00257C53" w:rsidRDefault="00257C53">
      <w:pPr>
        <w:spacing w:line="360" w:lineRule="auto"/>
        <w:jc w:val="both"/>
        <w:rPr>
          <w:rFonts w:ascii="Times New Roman" w:eastAsia="Times New Roman" w:hAnsi="Times New Roman" w:cs="Times New Roman"/>
          <w:sz w:val="24"/>
          <w:szCs w:val="24"/>
        </w:rPr>
      </w:pPr>
    </w:p>
    <w:sectPr w:rsidR="00257C53">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embedRegular r:id="rId1" w:fontKey="{ADFDBF37-4867-43BF-9009-8B5ED8A04D8E}"/>
  </w:font>
  <w:font w:name="Quattrocento Sans">
    <w:charset w:val="00"/>
    <w:family w:val="swiss"/>
    <w:pitch w:val="variable"/>
    <w:sig w:usb0="800000BF" w:usb1="4000005B" w:usb2="00000000" w:usb3="00000000" w:csb0="00000001" w:csb1="00000000"/>
    <w:embedBold r:id="rId2" w:fontKey="{FBDD782C-3BA7-4861-BE18-6AB9735D5DE9}"/>
  </w:font>
  <w:font w:name="Calibri">
    <w:panose1 w:val="020F0502020204030204"/>
    <w:charset w:val="00"/>
    <w:family w:val="swiss"/>
    <w:pitch w:val="variable"/>
    <w:sig w:usb0="E4002EFF" w:usb1="C200247B" w:usb2="00000009" w:usb3="00000000" w:csb0="000001FF" w:csb1="00000000"/>
    <w:embedRegular r:id="rId3" w:fontKey="{B1BA9F8E-0EDB-43B2-8DC3-C71952902ECF}"/>
  </w:font>
  <w:font w:name="Cambria">
    <w:panose1 w:val="02040503050406030204"/>
    <w:charset w:val="00"/>
    <w:family w:val="roman"/>
    <w:pitch w:val="variable"/>
    <w:sig w:usb0="E00006FF" w:usb1="420024FF" w:usb2="02000000" w:usb3="00000000" w:csb0="0000019F" w:csb1="00000000"/>
    <w:embedRegular r:id="rId4" w:fontKey="{C11B5BBF-3594-45F8-8180-5B1F4BEEF84E}"/>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7C53"/>
    <w:rsid w:val="0016193A"/>
    <w:rsid w:val="00257C53"/>
    <w:rsid w:val="002C5A24"/>
    <w:rsid w:val="003D17B2"/>
    <w:rsid w:val="006C3216"/>
    <w:rsid w:val="008E7C37"/>
    <w:rsid w:val="009B338D"/>
    <w:rsid w:val="00EC24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BF1BF"/>
  <w15:docId w15:val="{371CA47C-4451-4FE5-BB4D-B04C59F768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bCs/>
      <w:sz w:val="24"/>
      <w:szCs w:val="24"/>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1">
    <w:name w:val="toc 1"/>
    <w:basedOn w:val="Normal"/>
    <w:next w:val="Normal"/>
    <w:autoRedefine/>
    <w:uiPriority w:val="39"/>
    <w:unhideWhenUsed/>
    <w:rsid w:val="0016193A"/>
    <w:pPr>
      <w:spacing w:after="100"/>
    </w:pPr>
  </w:style>
  <w:style w:type="paragraph" w:styleId="TOC2">
    <w:name w:val="toc 2"/>
    <w:basedOn w:val="Normal"/>
    <w:next w:val="Normal"/>
    <w:autoRedefine/>
    <w:uiPriority w:val="39"/>
    <w:unhideWhenUsed/>
    <w:rsid w:val="0016193A"/>
    <w:pPr>
      <w:spacing w:after="100"/>
      <w:ind w:left="220"/>
    </w:pPr>
  </w:style>
  <w:style w:type="character" w:styleId="Hyperlink">
    <w:name w:val="Hyperlink"/>
    <w:basedOn w:val="DefaultParagraphFont"/>
    <w:uiPriority w:val="99"/>
    <w:unhideWhenUsed/>
    <w:rsid w:val="0016193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jpg"/><Relationship Id="rId4" Type="http://schemas.openxmlformats.org/officeDocument/2006/relationships/webSettings" Target="web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OAYdWW0MahZ8hYYgNIst9BOSR9w==">CgMxLjAyDmguNDBlZ2JyZHRhbjA3Mg5oLjh1OHc1YnZybHloajIOaC5xaDM1bHJmem9rb2wyDmgudmRycGE1bzVqenVuMg5oLmUyMHU3OGI5M205dzIOaC5icnNiYXBlemppYXAyDmguNzMzemowejRocHU0Mg5oLmVsbWJ4M25ibGc4cjIOaC52N3JjbG5kYjh2djgyDmguc3BjazRobW02ZDd1Mg5oLnhoNXFzOTd3bGx2ZzIOaC4zZnVkaGxvamhrNjEyDWgudmZkM3dveW82NzIyDmgudmhwYnZreWV2M2J2OAByITFjTFM3c3huRzE1QmtsNjV4NzhiY081ZmNfaTlSZE43e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9</Pages>
  <Words>1469</Words>
  <Characters>8379</Characters>
  <Application>Microsoft Office Word</Application>
  <DocSecurity>0</DocSecurity>
  <Lines>69</Lines>
  <Paragraphs>19</Paragraphs>
  <ScaleCrop>false</ScaleCrop>
  <Company/>
  <LinksUpToDate>false</LinksUpToDate>
  <CharactersWithSpaces>9829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Lucica-Stanca Oprescu (2417337)</cp:lastModifiedBy>
  <cp:revision>6</cp:revision>
  <dcterms:created xsi:type="dcterms:W3CDTF">2026-07-13T21:34:00Z</dcterms:created>
  <dcterms:modified xsi:type="dcterms:W3CDTF">2026-07-18T22:26:00Z</dcterms:modified>
</cp:coreProperties>
</file>