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9AC0B" w14:textId="6B8B543C" w:rsidR="00805EED" w:rsidRDefault="00805EED"/>
    <w:p w14:paraId="3523930E" w14:textId="54950DEB" w:rsidR="00EE3B71" w:rsidRPr="00B900AD" w:rsidRDefault="00EE3B71">
      <w:pPr>
        <w:rPr>
          <w:rFonts w:ascii="Arial" w:hAnsi="Arial" w:cs="Arial"/>
        </w:rPr>
      </w:pPr>
      <w:r w:rsidRPr="00B900AD">
        <w:rPr>
          <w:rFonts w:ascii="Arial" w:hAnsi="Arial" w:cs="Arial"/>
        </w:rPr>
        <w:t>Module code: LCHS4010</w:t>
      </w:r>
    </w:p>
    <w:p w14:paraId="3148C046" w14:textId="2CC28B32" w:rsidR="00EE3B71" w:rsidRPr="00B900AD" w:rsidRDefault="00EE3B71">
      <w:pPr>
        <w:rPr>
          <w:rFonts w:ascii="Arial" w:hAnsi="Arial" w:cs="Arial"/>
        </w:rPr>
      </w:pPr>
      <w:r w:rsidRPr="00B900AD">
        <w:rPr>
          <w:rFonts w:ascii="Arial" w:hAnsi="Arial" w:cs="Arial"/>
        </w:rPr>
        <w:t>Student Number: 242</w:t>
      </w:r>
      <w:r w:rsidR="00792CE0" w:rsidRPr="00B900AD">
        <w:rPr>
          <w:rFonts w:ascii="Arial" w:hAnsi="Arial" w:cs="Arial"/>
        </w:rPr>
        <w:t>3300</w:t>
      </w:r>
    </w:p>
    <w:p w14:paraId="1EDA27FA" w14:textId="6084A30D" w:rsidR="00EE3B71" w:rsidRPr="00B900AD" w:rsidRDefault="00EE3B71">
      <w:pPr>
        <w:rPr>
          <w:rFonts w:ascii="Arial" w:hAnsi="Arial" w:cs="Arial"/>
        </w:rPr>
      </w:pPr>
      <w:r w:rsidRPr="00B900AD">
        <w:rPr>
          <w:rFonts w:ascii="Arial" w:hAnsi="Arial" w:cs="Arial"/>
        </w:rPr>
        <w:t>Student Name</w:t>
      </w:r>
      <w:r w:rsidR="00585F52" w:rsidRPr="00B900AD">
        <w:rPr>
          <w:rFonts w:ascii="Arial" w:hAnsi="Arial" w:cs="Arial"/>
        </w:rPr>
        <w:t>: Zaida Bi</w:t>
      </w:r>
    </w:p>
    <w:p w14:paraId="6A6FD55C" w14:textId="25C4C3F0" w:rsidR="00EE3B71" w:rsidRPr="00B900AD" w:rsidRDefault="00EE3B71">
      <w:pPr>
        <w:rPr>
          <w:rFonts w:ascii="Arial" w:hAnsi="Arial" w:cs="Arial"/>
        </w:rPr>
      </w:pPr>
      <w:r w:rsidRPr="00B900AD">
        <w:rPr>
          <w:rFonts w:ascii="Arial" w:hAnsi="Arial" w:cs="Arial"/>
        </w:rPr>
        <w:t>Assignment title:</w:t>
      </w:r>
      <w:r w:rsidR="00585F52" w:rsidRPr="00B900AD">
        <w:rPr>
          <w:rFonts w:ascii="Arial" w:hAnsi="Arial" w:cs="Arial"/>
        </w:rPr>
        <w:t xml:space="preserve"> Assessment 2: Bibliography and report</w:t>
      </w:r>
    </w:p>
    <w:p w14:paraId="4DD12528" w14:textId="77777777" w:rsidR="00EE3B71" w:rsidRPr="00B900AD" w:rsidRDefault="00EE3B71">
      <w:pPr>
        <w:rPr>
          <w:rFonts w:ascii="Arial" w:hAnsi="Arial" w:cs="Arial"/>
        </w:rPr>
      </w:pPr>
    </w:p>
    <w:p w14:paraId="475B7DD6" w14:textId="089D9F43" w:rsidR="000D351C" w:rsidRPr="000D351C" w:rsidRDefault="000D351C" w:rsidP="000D351C">
      <w:pPr>
        <w:spacing w:before="100" w:beforeAutospacing="1" w:after="100" w:afterAutospacing="1" w:line="240" w:lineRule="auto"/>
        <w:outlineLvl w:val="1"/>
        <w:rPr>
          <w:rFonts w:ascii="Arial" w:eastAsia="Times New Roman" w:hAnsi="Arial" w:cs="Arial"/>
          <w:b/>
          <w:bCs/>
          <w:kern w:val="0"/>
          <w14:ligatures w14:val="none"/>
        </w:rPr>
      </w:pPr>
      <w:r w:rsidRPr="000D351C">
        <w:rPr>
          <w:rFonts w:ascii="Arial" w:eastAsia="Times New Roman" w:hAnsi="Arial" w:cs="Arial"/>
          <w:b/>
          <w:bCs/>
          <w:kern w:val="0"/>
          <w14:ligatures w14:val="none"/>
        </w:rPr>
        <w:t xml:space="preserve">Part A: Annotated Bibliography </w:t>
      </w:r>
    </w:p>
    <w:p w14:paraId="1BF76358"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7CAAF052" w14:textId="77777777" w:rsidR="000D351C" w:rsidRPr="000D351C" w:rsidRDefault="000D351C" w:rsidP="000D351C">
      <w:pPr>
        <w:spacing w:before="100" w:beforeAutospacing="1" w:after="100" w:afterAutospacing="1" w:line="240" w:lineRule="auto"/>
        <w:outlineLvl w:val="2"/>
        <w:rPr>
          <w:rFonts w:ascii="Arial" w:eastAsia="Times New Roman" w:hAnsi="Arial" w:cs="Arial"/>
          <w:b/>
          <w:bCs/>
          <w:kern w:val="0"/>
          <w14:ligatures w14:val="none"/>
        </w:rPr>
      </w:pPr>
      <w:r w:rsidRPr="000D351C">
        <w:rPr>
          <w:rFonts w:ascii="Arial" w:eastAsia="Times New Roman" w:hAnsi="Arial" w:cs="Arial"/>
          <w:b/>
          <w:bCs/>
          <w:kern w:val="0"/>
          <w14:ligatures w14:val="none"/>
        </w:rPr>
        <w:t>1. Erikson’s Psychosocial Development Theory</w:t>
      </w:r>
    </w:p>
    <w:p w14:paraId="44D27353"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589F0274" w14:textId="77777777" w:rsidR="000D351C" w:rsidRPr="000D351C" w:rsidRDefault="000D351C" w:rsidP="000D351C">
      <w:pPr>
        <w:spacing w:before="100" w:beforeAutospacing="1" w:after="100" w:afterAutospacing="1" w:line="240" w:lineRule="auto"/>
        <w:rPr>
          <w:rFonts w:ascii="Arial" w:hAnsi="Arial" w:cs="Arial"/>
          <w:b/>
          <w:bCs/>
          <w:kern w:val="0"/>
          <w14:ligatures w14:val="none"/>
        </w:rPr>
      </w:pPr>
      <w:r w:rsidRPr="000D351C">
        <w:rPr>
          <w:rFonts w:ascii="Arial" w:hAnsi="Arial" w:cs="Arial"/>
          <w:b/>
          <w:bCs/>
          <w:kern w:val="0"/>
          <w14:ligatures w14:val="none"/>
        </w:rPr>
        <w:t>Reference</w:t>
      </w:r>
    </w:p>
    <w:p w14:paraId="672E0B08"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6C6A2B83" w14:textId="77777777" w:rsidR="000D351C" w:rsidRPr="000D351C" w:rsidRDefault="000D351C" w:rsidP="000D351C">
      <w:pPr>
        <w:spacing w:before="100" w:beforeAutospacing="1" w:after="100" w:afterAutospacing="1" w:line="240" w:lineRule="auto"/>
        <w:rPr>
          <w:rFonts w:ascii="Arial" w:hAnsi="Arial" w:cs="Arial"/>
          <w:kern w:val="0"/>
          <w14:ligatures w14:val="none"/>
        </w:rPr>
      </w:pPr>
      <w:r w:rsidRPr="000D351C">
        <w:rPr>
          <w:rFonts w:ascii="Arial" w:hAnsi="Arial" w:cs="Arial"/>
          <w:kern w:val="0"/>
          <w14:ligatures w14:val="none"/>
        </w:rPr>
        <w:t>Erikson, E.H. (1982) The life cycle completed. New York: W.W. Norton &amp; Company.</w:t>
      </w:r>
    </w:p>
    <w:p w14:paraId="4014393A" w14:textId="77777777" w:rsidR="000D351C" w:rsidRPr="000D351C" w:rsidRDefault="000D351C" w:rsidP="000D351C">
      <w:pPr>
        <w:spacing w:before="100" w:beforeAutospacing="1" w:after="100" w:afterAutospacing="1" w:line="240" w:lineRule="auto"/>
        <w:rPr>
          <w:rFonts w:ascii="Arial" w:hAnsi="Arial" w:cs="Arial"/>
          <w:b/>
          <w:bCs/>
          <w:kern w:val="0"/>
          <w14:ligatures w14:val="none"/>
        </w:rPr>
      </w:pPr>
    </w:p>
    <w:p w14:paraId="62E42A7A" w14:textId="77777777" w:rsidR="000D351C" w:rsidRPr="000D351C" w:rsidRDefault="000D351C" w:rsidP="000D351C">
      <w:pPr>
        <w:spacing w:before="100" w:beforeAutospacing="1" w:after="100" w:afterAutospacing="1" w:line="240" w:lineRule="auto"/>
        <w:rPr>
          <w:rFonts w:ascii="Arial" w:hAnsi="Arial" w:cs="Arial"/>
          <w:b/>
          <w:bCs/>
          <w:kern w:val="0"/>
          <w14:ligatures w14:val="none"/>
        </w:rPr>
      </w:pPr>
      <w:r w:rsidRPr="000D351C">
        <w:rPr>
          <w:rFonts w:ascii="Arial" w:hAnsi="Arial" w:cs="Arial"/>
          <w:b/>
          <w:bCs/>
          <w:kern w:val="0"/>
          <w14:ligatures w14:val="none"/>
        </w:rPr>
        <w:t>Summary</w:t>
      </w:r>
    </w:p>
    <w:p w14:paraId="2C2B73FF" w14:textId="77777777" w:rsidR="007B1B51" w:rsidRPr="00B900AD" w:rsidRDefault="007B1B51" w:rsidP="007B1B51">
      <w:pPr>
        <w:spacing w:before="100" w:beforeAutospacing="1" w:after="100" w:afterAutospacing="1" w:line="240" w:lineRule="auto"/>
        <w:rPr>
          <w:rFonts w:ascii="Arial" w:hAnsi="Arial" w:cs="Arial"/>
          <w:kern w:val="0"/>
          <w14:ligatures w14:val="none"/>
        </w:rPr>
      </w:pPr>
      <w:r w:rsidRPr="00B900AD">
        <w:rPr>
          <w:rFonts w:ascii="Arial" w:hAnsi="Arial" w:cs="Arial"/>
          <w:kern w:val="0"/>
          <w14:ligatures w14:val="none"/>
        </w:rPr>
        <w:t>Erikson’s psychosocial development theory suggests that human development happens in eight stages throughout life. Each stage features a key psychological conflict. In later adulthood, the final stage is ego integrity versus despair. Here, individuals reflect on their lives and assess whether they have been meaningful and fulfilling. Successfully resolving this stage results in feelings of integrity, acceptance, and wisdom. On the other hand, unresolved conflicts can lead to regret, dissatisfaction, and despair. Erikson asserts that psychological well-being in older age relies heavily on the ability to integrate past experiences and develop a sense of life satisfaction. The theory underscores the significance of identity, reflection, and social interaction in maintaining emotional stability in later life. Erikson also points out that social support and meaningful connections with others help older adults achieve a sense of completion and dignity during this stage.</w:t>
      </w:r>
    </w:p>
    <w:p w14:paraId="1A0DC81E" w14:textId="77777777" w:rsidR="007B1B51" w:rsidRPr="00B900AD" w:rsidRDefault="007B1B51" w:rsidP="007B1B51">
      <w:pPr>
        <w:spacing w:before="100" w:beforeAutospacing="1" w:after="100" w:afterAutospacing="1" w:line="240" w:lineRule="auto"/>
        <w:rPr>
          <w:rFonts w:ascii="Arial" w:hAnsi="Arial" w:cs="Arial"/>
          <w:kern w:val="0"/>
          <w14:ligatures w14:val="none"/>
        </w:rPr>
      </w:pPr>
    </w:p>
    <w:p w14:paraId="1DC2EF82" w14:textId="77777777" w:rsidR="007B1B51" w:rsidRPr="00B900AD" w:rsidRDefault="007B1B51" w:rsidP="007B1B51">
      <w:pPr>
        <w:spacing w:before="100" w:beforeAutospacing="1" w:after="100" w:afterAutospacing="1" w:line="240" w:lineRule="auto"/>
        <w:rPr>
          <w:rFonts w:ascii="Arial" w:hAnsi="Arial" w:cs="Arial"/>
          <w:b/>
          <w:bCs/>
          <w:kern w:val="0"/>
          <w14:ligatures w14:val="none"/>
        </w:rPr>
      </w:pPr>
      <w:r w:rsidRPr="00B900AD">
        <w:rPr>
          <w:rFonts w:ascii="Arial" w:hAnsi="Arial" w:cs="Arial"/>
          <w:b/>
          <w:bCs/>
          <w:kern w:val="0"/>
          <w14:ligatures w14:val="none"/>
        </w:rPr>
        <w:t>Critical Comment</w:t>
      </w:r>
    </w:p>
    <w:p w14:paraId="5A6B0213" w14:textId="77777777" w:rsidR="007B1B51" w:rsidRPr="00B900AD" w:rsidRDefault="007B1B51" w:rsidP="007B1B51">
      <w:pPr>
        <w:spacing w:before="100" w:beforeAutospacing="1" w:after="100" w:afterAutospacing="1" w:line="240" w:lineRule="auto"/>
        <w:rPr>
          <w:rFonts w:ascii="Arial" w:hAnsi="Arial" w:cs="Arial"/>
          <w:kern w:val="0"/>
          <w14:ligatures w14:val="none"/>
        </w:rPr>
      </w:pPr>
    </w:p>
    <w:p w14:paraId="663E844D" w14:textId="7E6807F1" w:rsidR="000D351C" w:rsidRPr="000D351C" w:rsidRDefault="007B1B51" w:rsidP="000D351C">
      <w:pPr>
        <w:spacing w:before="100" w:beforeAutospacing="1" w:after="100" w:afterAutospacing="1" w:line="240" w:lineRule="auto"/>
        <w:rPr>
          <w:rFonts w:ascii="Arial" w:hAnsi="Arial" w:cs="Arial"/>
          <w:kern w:val="0"/>
          <w14:ligatures w14:val="none"/>
        </w:rPr>
      </w:pPr>
      <w:r w:rsidRPr="00B900AD">
        <w:rPr>
          <w:rFonts w:ascii="Arial" w:hAnsi="Arial" w:cs="Arial"/>
          <w:kern w:val="0"/>
          <w14:ligatures w14:val="none"/>
        </w:rPr>
        <w:t xml:space="preserve">Erikson’s theory is very relevant to health and social care practice. It highlights the importance of emotional reflection and life satisfaction for older adults. In residential care settings, professionals can help residents by promoting reminiscence activities, storytelling, and life review therapy. These methods enable individuals to reflect positively on their experiences and strengthen their sense of identity. However, one limitation is that the theory may seem too linear and might not fully capture cultural or individual differences in aging. Nonetheless, the model remains useful because it gives practitioners a clear framework for understanding the emotional challenges older adults may encounter. It also </w:t>
      </w:r>
      <w:r w:rsidR="00936F8B" w:rsidRPr="00B900AD">
        <w:rPr>
          <w:rFonts w:ascii="Arial" w:hAnsi="Arial" w:cs="Arial"/>
          <w:kern w:val="0"/>
          <w14:ligatures w14:val="none"/>
        </w:rPr>
        <w:t>emphasises</w:t>
      </w:r>
      <w:r w:rsidRPr="00B900AD">
        <w:rPr>
          <w:rFonts w:ascii="Arial" w:hAnsi="Arial" w:cs="Arial"/>
          <w:kern w:val="0"/>
          <w14:ligatures w14:val="none"/>
        </w:rPr>
        <w:t xml:space="preserve"> the need to promote dignity, autonomy, and meaning in later life.</w:t>
      </w:r>
    </w:p>
    <w:p w14:paraId="05FA5C49" w14:textId="77777777" w:rsidR="000D351C" w:rsidRPr="000D351C" w:rsidRDefault="000D351C" w:rsidP="000D351C">
      <w:pPr>
        <w:spacing w:before="100" w:beforeAutospacing="1" w:after="100" w:afterAutospacing="1" w:line="240" w:lineRule="auto"/>
        <w:outlineLvl w:val="2"/>
        <w:rPr>
          <w:rFonts w:ascii="Arial" w:hAnsi="Arial" w:cs="Arial"/>
          <w:b/>
          <w:bCs/>
          <w:kern w:val="0"/>
          <w14:ligatures w14:val="none"/>
        </w:rPr>
      </w:pPr>
      <w:r w:rsidRPr="000D351C">
        <w:rPr>
          <w:rFonts w:ascii="Arial" w:eastAsia="Times New Roman" w:hAnsi="Arial" w:cs="Arial"/>
          <w:b/>
          <w:bCs/>
          <w:kern w:val="0"/>
          <w14:ligatures w14:val="none"/>
        </w:rPr>
        <w:t>2. Havighurst’s Activity Theory of Ageing</w:t>
      </w:r>
    </w:p>
    <w:p w14:paraId="70B31ED4"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22B2A1B4" w14:textId="77777777" w:rsidR="000D351C" w:rsidRPr="000D351C" w:rsidRDefault="000D351C" w:rsidP="000D351C">
      <w:pPr>
        <w:spacing w:before="100" w:beforeAutospacing="1" w:after="100" w:afterAutospacing="1" w:line="240" w:lineRule="auto"/>
        <w:rPr>
          <w:rFonts w:ascii="Arial" w:hAnsi="Arial" w:cs="Arial"/>
          <w:b/>
          <w:bCs/>
          <w:kern w:val="0"/>
          <w14:ligatures w14:val="none"/>
        </w:rPr>
      </w:pPr>
      <w:r w:rsidRPr="000D351C">
        <w:rPr>
          <w:rFonts w:ascii="Arial" w:hAnsi="Arial" w:cs="Arial"/>
          <w:b/>
          <w:bCs/>
          <w:kern w:val="0"/>
          <w14:ligatures w14:val="none"/>
        </w:rPr>
        <w:t>Reference</w:t>
      </w:r>
    </w:p>
    <w:p w14:paraId="39F24571"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1E5ECBBB" w14:textId="77777777" w:rsidR="000D351C" w:rsidRPr="000D351C" w:rsidRDefault="000D351C" w:rsidP="000D351C">
      <w:pPr>
        <w:spacing w:before="100" w:beforeAutospacing="1" w:after="100" w:afterAutospacing="1" w:line="240" w:lineRule="auto"/>
        <w:rPr>
          <w:rFonts w:ascii="Arial" w:hAnsi="Arial" w:cs="Arial"/>
          <w:kern w:val="0"/>
          <w14:ligatures w14:val="none"/>
        </w:rPr>
      </w:pPr>
      <w:r w:rsidRPr="000D351C">
        <w:rPr>
          <w:rFonts w:ascii="Arial" w:hAnsi="Arial" w:cs="Arial"/>
          <w:kern w:val="0"/>
          <w14:ligatures w14:val="none"/>
        </w:rPr>
        <w:t>Havighurst, R.J. (1961) ‘Successful aging’, The Gerontologist, 1(1), pp. 8–13.</w:t>
      </w:r>
    </w:p>
    <w:p w14:paraId="35BA89F2"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504AC78E" w14:textId="77777777" w:rsidR="000D351C" w:rsidRPr="000D351C" w:rsidRDefault="000D351C" w:rsidP="000D351C">
      <w:pPr>
        <w:spacing w:before="100" w:beforeAutospacing="1" w:after="100" w:afterAutospacing="1" w:line="240" w:lineRule="auto"/>
        <w:rPr>
          <w:rFonts w:ascii="Arial" w:hAnsi="Arial" w:cs="Arial"/>
          <w:b/>
          <w:bCs/>
          <w:kern w:val="0"/>
          <w14:ligatures w14:val="none"/>
        </w:rPr>
      </w:pPr>
      <w:r w:rsidRPr="000D351C">
        <w:rPr>
          <w:rFonts w:ascii="Arial" w:hAnsi="Arial" w:cs="Arial"/>
          <w:b/>
          <w:bCs/>
          <w:kern w:val="0"/>
          <w14:ligatures w14:val="none"/>
        </w:rPr>
        <w:t>Summary</w:t>
      </w:r>
    </w:p>
    <w:p w14:paraId="741ED6DE" w14:textId="77777777" w:rsidR="00E7596A" w:rsidRPr="00B900AD" w:rsidRDefault="00E7596A" w:rsidP="00E7596A">
      <w:pPr>
        <w:spacing w:before="100" w:beforeAutospacing="1" w:after="100" w:afterAutospacing="1" w:line="240" w:lineRule="auto"/>
        <w:rPr>
          <w:rFonts w:ascii="Arial" w:hAnsi="Arial" w:cs="Arial"/>
          <w:kern w:val="0"/>
          <w14:ligatures w14:val="none"/>
        </w:rPr>
      </w:pPr>
      <w:r w:rsidRPr="00B900AD">
        <w:rPr>
          <w:rFonts w:ascii="Arial" w:hAnsi="Arial" w:cs="Arial"/>
          <w:kern w:val="0"/>
          <w14:ligatures w14:val="none"/>
        </w:rPr>
        <w:t>Activity theory, developed by Havighurst, suggests that successful aging happens when older adults keep active roles and stay socially engaged. The theory links wellbeing in later life to continued participation in social, physical, and community activities. Havighurst states that older individuals who replace lost roles, like retiring from work, with new activities are more likely to keep life satisfaction and psychological wellbeing. Engaging in hobbies, volunteering, joining social groups, and participating in community activities helps individuals maintain a sense of purpose and identity. Activity theory challenges earlier views that aging naturally leads to withdrawal from society. Instead, it shows that staying active supports both physical health and mental wellbeing in older adults.</w:t>
      </w:r>
    </w:p>
    <w:p w14:paraId="5E25EE52" w14:textId="77777777" w:rsidR="00E7596A" w:rsidRPr="00B900AD" w:rsidRDefault="00E7596A" w:rsidP="00E7596A">
      <w:pPr>
        <w:spacing w:before="100" w:beforeAutospacing="1" w:after="100" w:afterAutospacing="1" w:line="240" w:lineRule="auto"/>
        <w:rPr>
          <w:rFonts w:ascii="Arial" w:hAnsi="Arial" w:cs="Arial"/>
          <w:kern w:val="0"/>
          <w14:ligatures w14:val="none"/>
        </w:rPr>
      </w:pPr>
    </w:p>
    <w:p w14:paraId="2D1345DE" w14:textId="0F4D13B6" w:rsidR="00E7596A" w:rsidRPr="00B900AD" w:rsidRDefault="00E7596A" w:rsidP="00E7596A">
      <w:pPr>
        <w:spacing w:before="100" w:beforeAutospacing="1" w:after="100" w:afterAutospacing="1" w:line="240" w:lineRule="auto"/>
        <w:rPr>
          <w:rFonts w:ascii="Arial" w:hAnsi="Arial" w:cs="Arial"/>
          <w:b/>
          <w:bCs/>
          <w:kern w:val="0"/>
          <w14:ligatures w14:val="none"/>
        </w:rPr>
      </w:pPr>
      <w:r w:rsidRPr="00B900AD">
        <w:rPr>
          <w:rFonts w:ascii="Arial" w:hAnsi="Arial" w:cs="Arial"/>
          <w:b/>
          <w:bCs/>
          <w:kern w:val="0"/>
          <w14:ligatures w14:val="none"/>
        </w:rPr>
        <w:t>Critical Comment</w:t>
      </w:r>
    </w:p>
    <w:p w14:paraId="5FD666BB" w14:textId="49403A62" w:rsidR="000D351C" w:rsidRPr="000D351C" w:rsidRDefault="00E7596A" w:rsidP="000D351C">
      <w:pPr>
        <w:spacing w:before="100" w:beforeAutospacing="1" w:after="100" w:afterAutospacing="1" w:line="240" w:lineRule="auto"/>
        <w:rPr>
          <w:rFonts w:ascii="Arial" w:hAnsi="Arial" w:cs="Arial"/>
          <w:kern w:val="0"/>
          <w14:ligatures w14:val="none"/>
        </w:rPr>
      </w:pPr>
      <w:r w:rsidRPr="00B900AD">
        <w:rPr>
          <w:rFonts w:ascii="Arial" w:hAnsi="Arial" w:cs="Arial"/>
          <w:kern w:val="0"/>
          <w14:ligatures w14:val="none"/>
        </w:rPr>
        <w:t>Activity theory is very relevant for health and social care professionals working with older adults in residential settings. Care homes can use the theory by organising structured activities like social clubs, group exercise, arts sessions, and community engagement programs. These activities help residents keep their independence, maintain social connections, and feel a sense of belonging. However, critics point out that the theory may ignore individual preferences, as some older adults might want quieter or less socially demanding lifestyles. Also, physical or cognitive limitations can restrict participation. Despite these issues, activity theory remains an important framework because it emphasises the role of social engagement in preventing isolation, depression, and decline in older adults.</w:t>
      </w:r>
    </w:p>
    <w:p w14:paraId="66542326" w14:textId="4F397A22" w:rsidR="000D351C" w:rsidRPr="000D351C" w:rsidRDefault="000D351C" w:rsidP="000D351C">
      <w:pPr>
        <w:spacing w:after="0" w:line="240" w:lineRule="auto"/>
        <w:rPr>
          <w:rFonts w:ascii="Arial" w:eastAsia="Times New Roman" w:hAnsi="Arial" w:cs="Arial"/>
          <w:kern w:val="0"/>
          <w14:ligatures w14:val="none"/>
        </w:rPr>
      </w:pPr>
    </w:p>
    <w:p w14:paraId="44D55F44" w14:textId="77777777" w:rsidR="000D351C" w:rsidRPr="000D351C" w:rsidRDefault="000D351C" w:rsidP="000D351C">
      <w:pPr>
        <w:spacing w:before="100" w:beforeAutospacing="1" w:after="100" w:afterAutospacing="1" w:line="240" w:lineRule="auto"/>
        <w:outlineLvl w:val="2"/>
        <w:rPr>
          <w:rFonts w:ascii="Arial" w:hAnsi="Arial" w:cs="Arial"/>
          <w:b/>
          <w:bCs/>
          <w:kern w:val="0"/>
          <w14:ligatures w14:val="none"/>
        </w:rPr>
      </w:pPr>
      <w:r w:rsidRPr="000D351C">
        <w:rPr>
          <w:rFonts w:ascii="Arial" w:eastAsia="Times New Roman" w:hAnsi="Arial" w:cs="Arial"/>
          <w:b/>
          <w:bCs/>
          <w:kern w:val="0"/>
          <w14:ligatures w14:val="none"/>
        </w:rPr>
        <w:t>3. Socioemotional Selectivity Theory</w:t>
      </w:r>
    </w:p>
    <w:p w14:paraId="48B49436"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52A6B3A8" w14:textId="77777777" w:rsidR="000D351C" w:rsidRPr="000D351C" w:rsidRDefault="000D351C" w:rsidP="000D351C">
      <w:pPr>
        <w:spacing w:before="100" w:beforeAutospacing="1" w:after="100" w:afterAutospacing="1" w:line="240" w:lineRule="auto"/>
        <w:rPr>
          <w:rFonts w:ascii="Arial" w:hAnsi="Arial" w:cs="Arial"/>
          <w:b/>
          <w:bCs/>
          <w:kern w:val="0"/>
          <w14:ligatures w14:val="none"/>
        </w:rPr>
      </w:pPr>
      <w:r w:rsidRPr="000D351C">
        <w:rPr>
          <w:rFonts w:ascii="Arial" w:hAnsi="Arial" w:cs="Arial"/>
          <w:b/>
          <w:bCs/>
          <w:kern w:val="0"/>
          <w14:ligatures w14:val="none"/>
        </w:rPr>
        <w:t>Reference</w:t>
      </w:r>
    </w:p>
    <w:p w14:paraId="60471E47"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2361795D" w14:textId="77777777" w:rsidR="000D351C" w:rsidRPr="000D351C" w:rsidRDefault="000D351C" w:rsidP="000D351C">
      <w:pPr>
        <w:spacing w:before="100" w:beforeAutospacing="1" w:after="100" w:afterAutospacing="1" w:line="240" w:lineRule="auto"/>
        <w:rPr>
          <w:rFonts w:ascii="Arial" w:hAnsi="Arial" w:cs="Arial"/>
          <w:kern w:val="0"/>
          <w14:ligatures w14:val="none"/>
        </w:rPr>
      </w:pPr>
      <w:r w:rsidRPr="000D351C">
        <w:rPr>
          <w:rFonts w:ascii="Arial" w:hAnsi="Arial" w:cs="Arial"/>
          <w:kern w:val="0"/>
          <w14:ligatures w14:val="none"/>
        </w:rPr>
        <w:t>Carstensen, L.L., Isaacowitz, D.M. and Charles, S.T. (1999) ‘Taking time seriously: A theory of socioemotional selectivity’, American Psychologist, 54(3), pp. 165–181.</w:t>
      </w:r>
    </w:p>
    <w:p w14:paraId="6D79AA04"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6F7C555C" w14:textId="77777777" w:rsidR="000D351C" w:rsidRPr="000D351C" w:rsidRDefault="000D351C" w:rsidP="000D351C">
      <w:pPr>
        <w:spacing w:before="100" w:beforeAutospacing="1" w:after="100" w:afterAutospacing="1" w:line="240" w:lineRule="auto"/>
        <w:rPr>
          <w:rFonts w:ascii="Arial" w:hAnsi="Arial" w:cs="Arial"/>
          <w:b/>
          <w:bCs/>
          <w:kern w:val="0"/>
          <w14:ligatures w14:val="none"/>
        </w:rPr>
      </w:pPr>
      <w:r w:rsidRPr="000D351C">
        <w:rPr>
          <w:rFonts w:ascii="Arial" w:hAnsi="Arial" w:cs="Arial"/>
          <w:b/>
          <w:bCs/>
          <w:kern w:val="0"/>
          <w14:ligatures w14:val="none"/>
        </w:rPr>
        <w:t>Summary</w:t>
      </w:r>
    </w:p>
    <w:p w14:paraId="27FBBE2B" w14:textId="239B5361" w:rsidR="003D7084" w:rsidRPr="00B900AD" w:rsidRDefault="003D7084" w:rsidP="003D7084">
      <w:pPr>
        <w:spacing w:before="100" w:beforeAutospacing="1" w:after="100" w:afterAutospacing="1" w:line="240" w:lineRule="auto"/>
        <w:outlineLvl w:val="2"/>
        <w:rPr>
          <w:rFonts w:ascii="Arial" w:hAnsi="Arial" w:cs="Arial"/>
          <w:kern w:val="0"/>
          <w14:ligatures w14:val="none"/>
        </w:rPr>
      </w:pPr>
      <w:r w:rsidRPr="00B900AD">
        <w:rPr>
          <w:rFonts w:ascii="Arial" w:hAnsi="Arial" w:cs="Arial"/>
          <w:kern w:val="0"/>
          <w14:ligatures w14:val="none"/>
        </w:rPr>
        <w:t xml:space="preserve">Socioemotional Selectivity Theory (SST) explains how people </w:t>
      </w:r>
      <w:r w:rsidR="008163EB" w:rsidRPr="00B900AD">
        <w:rPr>
          <w:rFonts w:ascii="Arial" w:hAnsi="Arial" w:cs="Arial"/>
          <w:kern w:val="0"/>
          <w14:ligatures w14:val="none"/>
        </w:rPr>
        <w:t>prioritise</w:t>
      </w:r>
      <w:r w:rsidRPr="00B900AD">
        <w:rPr>
          <w:rFonts w:ascii="Arial" w:hAnsi="Arial" w:cs="Arial"/>
          <w:kern w:val="0"/>
          <w14:ligatures w14:val="none"/>
        </w:rPr>
        <w:t xml:space="preserve"> social relationships as they age. The theory suggests that when individuals see their time left in life as limited, they focus more on emotionally meaningful relationships instead of trying to expand their social networks. Older adults often </w:t>
      </w:r>
      <w:r w:rsidR="008163EB" w:rsidRPr="00B900AD">
        <w:rPr>
          <w:rFonts w:ascii="Arial" w:hAnsi="Arial" w:cs="Arial"/>
          <w:kern w:val="0"/>
          <w14:ligatures w14:val="none"/>
        </w:rPr>
        <w:t>prioritise</w:t>
      </w:r>
      <w:r w:rsidRPr="00B900AD">
        <w:rPr>
          <w:rFonts w:ascii="Arial" w:hAnsi="Arial" w:cs="Arial"/>
          <w:kern w:val="0"/>
          <w14:ligatures w14:val="none"/>
        </w:rPr>
        <w:t xml:space="preserve"> close family members and trusted friends who offer emotional support. This change in social motivation leads individuals to choose experiences that enhance emotional satisfaction and reduce stress or conflict. Research supporting SST shows that older adults typically report greater emotional stability and higher satisfaction with their relationships than younger people. The theory also proposes that emotional regulation improves with age because individuals become </w:t>
      </w:r>
      <w:r w:rsidR="00B900AD" w:rsidRPr="00B900AD">
        <w:rPr>
          <w:rFonts w:ascii="Arial" w:hAnsi="Arial" w:cs="Arial"/>
          <w:kern w:val="0"/>
          <w14:ligatures w14:val="none"/>
        </w:rPr>
        <w:t>choosier</w:t>
      </w:r>
      <w:r w:rsidRPr="00B900AD">
        <w:rPr>
          <w:rFonts w:ascii="Arial" w:hAnsi="Arial" w:cs="Arial"/>
          <w:kern w:val="0"/>
          <w14:ligatures w14:val="none"/>
        </w:rPr>
        <w:t xml:space="preserve"> about how they spend their time and energy.</w:t>
      </w:r>
    </w:p>
    <w:p w14:paraId="7FBB48C4" w14:textId="77777777" w:rsidR="003D7084" w:rsidRPr="00B900AD" w:rsidRDefault="003D7084" w:rsidP="003D7084">
      <w:pPr>
        <w:spacing w:before="100" w:beforeAutospacing="1" w:after="100" w:afterAutospacing="1" w:line="240" w:lineRule="auto"/>
        <w:outlineLvl w:val="2"/>
        <w:rPr>
          <w:rFonts w:ascii="Arial" w:hAnsi="Arial" w:cs="Arial"/>
          <w:kern w:val="0"/>
          <w14:ligatures w14:val="none"/>
        </w:rPr>
      </w:pPr>
    </w:p>
    <w:p w14:paraId="082DA536" w14:textId="5E0ED024" w:rsidR="003D7084" w:rsidRPr="00B900AD" w:rsidRDefault="003D7084" w:rsidP="003D7084">
      <w:pPr>
        <w:spacing w:before="100" w:beforeAutospacing="1" w:after="100" w:afterAutospacing="1" w:line="240" w:lineRule="auto"/>
        <w:outlineLvl w:val="2"/>
        <w:rPr>
          <w:rFonts w:ascii="Arial" w:hAnsi="Arial" w:cs="Arial"/>
          <w:b/>
          <w:bCs/>
          <w:kern w:val="0"/>
          <w14:ligatures w14:val="none"/>
        </w:rPr>
      </w:pPr>
      <w:r w:rsidRPr="00B900AD">
        <w:rPr>
          <w:rFonts w:ascii="Arial" w:hAnsi="Arial" w:cs="Arial"/>
          <w:b/>
          <w:bCs/>
          <w:kern w:val="0"/>
          <w14:ligatures w14:val="none"/>
        </w:rPr>
        <w:t>Critical Comment</w:t>
      </w:r>
    </w:p>
    <w:p w14:paraId="1A4172A5" w14:textId="2BFE3C5F" w:rsidR="003D7084" w:rsidRPr="00B900AD" w:rsidRDefault="003D7084" w:rsidP="000D351C">
      <w:pPr>
        <w:spacing w:before="100" w:beforeAutospacing="1" w:after="100" w:afterAutospacing="1" w:line="240" w:lineRule="auto"/>
        <w:outlineLvl w:val="2"/>
        <w:rPr>
          <w:rFonts w:ascii="Arial" w:hAnsi="Arial" w:cs="Arial"/>
          <w:kern w:val="0"/>
          <w14:ligatures w14:val="none"/>
        </w:rPr>
      </w:pPr>
      <w:r w:rsidRPr="00B900AD">
        <w:rPr>
          <w:rFonts w:ascii="Arial" w:hAnsi="Arial" w:cs="Arial"/>
          <w:kern w:val="0"/>
          <w14:ligatures w14:val="none"/>
        </w:rPr>
        <w:t xml:space="preserve">Socioemotional Selectivity Theory is especially important in residential care settings, where keeping meaningful relationships can greatly impact psychological wellbeing. Health and social care professionals can assist by encouraging regular contact with family members, supporting small social groups, and focusing on emotionally supportive interactions rather than just increasing the number of social activities. The theory also </w:t>
      </w:r>
      <w:r w:rsidR="008163EB" w:rsidRPr="00B900AD">
        <w:rPr>
          <w:rFonts w:ascii="Arial" w:hAnsi="Arial" w:cs="Arial"/>
          <w:kern w:val="0"/>
          <w14:ligatures w14:val="none"/>
        </w:rPr>
        <w:t>emphasises</w:t>
      </w:r>
      <w:r w:rsidRPr="00B900AD">
        <w:rPr>
          <w:rFonts w:ascii="Arial" w:hAnsi="Arial" w:cs="Arial"/>
          <w:kern w:val="0"/>
          <w14:ligatures w14:val="none"/>
        </w:rPr>
        <w:t xml:space="preserve"> the need to respect residents’ preferences for social engagement. However, one challenge is that some residents may have limited family support or may feel lonely, even with the theory’s ideas about close relationships. In these cases, care staff may need to help residents make meaningful friendships within the care home environment.</w:t>
      </w:r>
    </w:p>
    <w:p w14:paraId="6739E93B" w14:textId="47B23253" w:rsidR="000D351C" w:rsidRPr="000D351C" w:rsidRDefault="000D351C" w:rsidP="000D351C">
      <w:pPr>
        <w:spacing w:before="100" w:beforeAutospacing="1" w:after="100" w:afterAutospacing="1" w:line="240" w:lineRule="auto"/>
        <w:outlineLvl w:val="2"/>
        <w:rPr>
          <w:rFonts w:ascii="Arial" w:hAnsi="Arial" w:cs="Arial"/>
          <w:b/>
          <w:bCs/>
          <w:kern w:val="0"/>
          <w14:ligatures w14:val="none"/>
        </w:rPr>
      </w:pPr>
      <w:r w:rsidRPr="000D351C">
        <w:rPr>
          <w:rFonts w:ascii="Arial" w:eastAsia="Times New Roman" w:hAnsi="Arial" w:cs="Arial"/>
          <w:b/>
          <w:bCs/>
          <w:kern w:val="0"/>
          <w14:ligatures w14:val="none"/>
        </w:rPr>
        <w:t>4. Attachment Theory in Later Life</w:t>
      </w:r>
    </w:p>
    <w:p w14:paraId="33B57811"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53CBF2C6" w14:textId="77777777" w:rsidR="000D351C" w:rsidRPr="000D351C" w:rsidRDefault="000D351C" w:rsidP="000D351C">
      <w:pPr>
        <w:spacing w:before="100" w:beforeAutospacing="1" w:after="100" w:afterAutospacing="1" w:line="240" w:lineRule="auto"/>
        <w:rPr>
          <w:rFonts w:ascii="Arial" w:hAnsi="Arial" w:cs="Arial"/>
          <w:b/>
          <w:bCs/>
          <w:kern w:val="0"/>
          <w14:ligatures w14:val="none"/>
        </w:rPr>
      </w:pPr>
      <w:r w:rsidRPr="000D351C">
        <w:rPr>
          <w:rFonts w:ascii="Arial" w:hAnsi="Arial" w:cs="Arial"/>
          <w:b/>
          <w:bCs/>
          <w:kern w:val="0"/>
          <w14:ligatures w14:val="none"/>
        </w:rPr>
        <w:t>Reference</w:t>
      </w:r>
    </w:p>
    <w:p w14:paraId="522D8486"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3741E66A" w14:textId="77777777" w:rsidR="000D351C" w:rsidRPr="000D351C" w:rsidRDefault="000D351C" w:rsidP="000D351C">
      <w:pPr>
        <w:spacing w:before="100" w:beforeAutospacing="1" w:after="100" w:afterAutospacing="1" w:line="240" w:lineRule="auto"/>
        <w:rPr>
          <w:rFonts w:ascii="Arial" w:hAnsi="Arial" w:cs="Arial"/>
          <w:kern w:val="0"/>
          <w14:ligatures w14:val="none"/>
        </w:rPr>
      </w:pPr>
      <w:r w:rsidRPr="000D351C">
        <w:rPr>
          <w:rFonts w:ascii="Arial" w:hAnsi="Arial" w:cs="Arial"/>
          <w:kern w:val="0"/>
          <w14:ligatures w14:val="none"/>
        </w:rPr>
        <w:t>Bowlby, J. (1988) A secure base: Parent-child attachment and healthy human development. London: Routledge.</w:t>
      </w:r>
    </w:p>
    <w:p w14:paraId="76315343"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5D541A9D" w14:textId="77777777" w:rsidR="000D351C" w:rsidRPr="000D351C" w:rsidRDefault="000D351C" w:rsidP="000D351C">
      <w:pPr>
        <w:spacing w:before="100" w:beforeAutospacing="1" w:after="100" w:afterAutospacing="1" w:line="240" w:lineRule="auto"/>
        <w:rPr>
          <w:rFonts w:ascii="Arial" w:hAnsi="Arial" w:cs="Arial"/>
          <w:b/>
          <w:bCs/>
          <w:kern w:val="0"/>
          <w14:ligatures w14:val="none"/>
        </w:rPr>
      </w:pPr>
      <w:r w:rsidRPr="000D351C">
        <w:rPr>
          <w:rFonts w:ascii="Arial" w:hAnsi="Arial" w:cs="Arial"/>
          <w:b/>
          <w:bCs/>
          <w:kern w:val="0"/>
          <w14:ligatures w14:val="none"/>
        </w:rPr>
        <w:t>Summary</w:t>
      </w:r>
    </w:p>
    <w:p w14:paraId="76346D83" w14:textId="77777777" w:rsidR="002D4A73" w:rsidRPr="00B900AD" w:rsidRDefault="002D4A73" w:rsidP="002D4A73">
      <w:pPr>
        <w:spacing w:before="100" w:beforeAutospacing="1" w:after="100" w:afterAutospacing="1" w:line="240" w:lineRule="auto"/>
        <w:rPr>
          <w:rFonts w:ascii="Arial" w:hAnsi="Arial" w:cs="Arial"/>
          <w:kern w:val="0"/>
          <w14:ligatures w14:val="none"/>
        </w:rPr>
      </w:pPr>
      <w:r w:rsidRPr="00B900AD">
        <w:rPr>
          <w:rFonts w:ascii="Arial" w:hAnsi="Arial" w:cs="Arial"/>
          <w:kern w:val="0"/>
          <w14:ligatures w14:val="none"/>
        </w:rPr>
        <w:t xml:space="preserve">Attachment theory, which Bowlby originally developed to explain relationships between infants and caregivers, has also been used to understand adult relationships and aging. The theory suggests that early attachment experiences shape how people form emotional bonds and seek support throughout life. In later adulthood, attachment needs may become stronger as individuals face increased vulnerability, illness, or reliance on caregivers. Older adults often turn to trusted individuals for emotional security, comfort, and reassurance. Secure attachment relationships can boost resilience, lower anxiety, and support emotional wellbeing, especially during transitions like moving into residential care. </w:t>
      </w:r>
    </w:p>
    <w:p w14:paraId="545A3219" w14:textId="77777777" w:rsidR="002D4A73" w:rsidRPr="00B900AD" w:rsidRDefault="002D4A73" w:rsidP="002D4A73">
      <w:pPr>
        <w:spacing w:before="100" w:beforeAutospacing="1" w:after="100" w:afterAutospacing="1" w:line="240" w:lineRule="auto"/>
        <w:rPr>
          <w:rFonts w:ascii="Arial" w:hAnsi="Arial" w:cs="Arial"/>
          <w:b/>
          <w:bCs/>
          <w:kern w:val="0"/>
          <w14:ligatures w14:val="none"/>
        </w:rPr>
      </w:pPr>
    </w:p>
    <w:p w14:paraId="2340DE7F" w14:textId="77777777" w:rsidR="002D4A73" w:rsidRPr="00B900AD" w:rsidRDefault="002D4A73" w:rsidP="002D4A73">
      <w:pPr>
        <w:spacing w:before="100" w:beforeAutospacing="1" w:after="100" w:afterAutospacing="1" w:line="240" w:lineRule="auto"/>
        <w:rPr>
          <w:rFonts w:ascii="Arial" w:hAnsi="Arial" w:cs="Arial"/>
          <w:b/>
          <w:bCs/>
          <w:kern w:val="0"/>
          <w14:ligatures w14:val="none"/>
        </w:rPr>
      </w:pPr>
      <w:r w:rsidRPr="00B900AD">
        <w:rPr>
          <w:rFonts w:ascii="Arial" w:hAnsi="Arial" w:cs="Arial"/>
          <w:b/>
          <w:bCs/>
          <w:kern w:val="0"/>
          <w14:ligatures w14:val="none"/>
        </w:rPr>
        <w:t xml:space="preserve">Critical Comment  </w:t>
      </w:r>
    </w:p>
    <w:p w14:paraId="7E8DDAD0" w14:textId="019390DE" w:rsidR="000D351C" w:rsidRPr="000D351C" w:rsidRDefault="002D4A73" w:rsidP="000D351C">
      <w:pPr>
        <w:spacing w:before="100" w:beforeAutospacing="1" w:after="100" w:afterAutospacing="1" w:line="240" w:lineRule="auto"/>
        <w:rPr>
          <w:rFonts w:ascii="Arial" w:hAnsi="Arial" w:cs="Arial"/>
          <w:kern w:val="0"/>
          <w14:ligatures w14:val="none"/>
        </w:rPr>
      </w:pPr>
      <w:r w:rsidRPr="00B900AD">
        <w:rPr>
          <w:rFonts w:ascii="Arial" w:hAnsi="Arial" w:cs="Arial"/>
          <w:kern w:val="0"/>
          <w14:ligatures w14:val="none"/>
        </w:rPr>
        <w:t xml:space="preserve">Attachment theory has significant implications for health and social care practice because it highlights the emotional importance of consistent, trusting relationships between care staff and residents. In care home settings, professionals who offer reliable, compassionate support can help residents feel safe and secure. This may build trust, reduce distress, and improve overall wellbeing. However, applying attachment principles in care settings can be tough due to staff turnover, heavy workloads, and limited time for building relationships. Still, </w:t>
      </w:r>
      <w:r w:rsidR="00F562EE" w:rsidRPr="00B900AD">
        <w:rPr>
          <w:rFonts w:ascii="Arial" w:hAnsi="Arial" w:cs="Arial"/>
          <w:kern w:val="0"/>
          <w14:ligatures w14:val="none"/>
        </w:rPr>
        <w:t>recognising</w:t>
      </w:r>
      <w:r w:rsidRPr="00B900AD">
        <w:rPr>
          <w:rFonts w:ascii="Arial" w:hAnsi="Arial" w:cs="Arial"/>
          <w:kern w:val="0"/>
          <w14:ligatures w14:val="none"/>
        </w:rPr>
        <w:t xml:space="preserve"> the emotional needs of older adults and fostering stable caregiving relationships can greatly enhance the quality of care provided.</w:t>
      </w:r>
    </w:p>
    <w:p w14:paraId="47FA307E" w14:textId="466F7E2D" w:rsidR="000D351C" w:rsidRPr="000D351C" w:rsidRDefault="000D351C" w:rsidP="000D351C">
      <w:pPr>
        <w:spacing w:after="0" w:line="240" w:lineRule="auto"/>
        <w:rPr>
          <w:rFonts w:ascii="Arial" w:eastAsia="Times New Roman" w:hAnsi="Arial" w:cs="Arial"/>
          <w:kern w:val="0"/>
          <w14:ligatures w14:val="none"/>
        </w:rPr>
      </w:pPr>
    </w:p>
    <w:p w14:paraId="642333A1" w14:textId="77777777" w:rsidR="000D351C" w:rsidRPr="000D351C" w:rsidRDefault="000D351C" w:rsidP="000D351C">
      <w:pPr>
        <w:spacing w:before="100" w:beforeAutospacing="1" w:after="100" w:afterAutospacing="1" w:line="240" w:lineRule="auto"/>
        <w:outlineLvl w:val="1"/>
        <w:rPr>
          <w:rFonts w:ascii="Arial" w:hAnsi="Arial" w:cs="Arial"/>
          <w:b/>
          <w:bCs/>
          <w:kern w:val="0"/>
          <w14:ligatures w14:val="none"/>
        </w:rPr>
      </w:pPr>
      <w:r w:rsidRPr="000D351C">
        <w:rPr>
          <w:rFonts w:ascii="Arial" w:eastAsia="Times New Roman" w:hAnsi="Arial" w:cs="Arial"/>
          <w:b/>
          <w:bCs/>
          <w:kern w:val="0"/>
          <w14:ligatures w14:val="none"/>
        </w:rPr>
        <w:t>Reference List</w:t>
      </w:r>
    </w:p>
    <w:p w14:paraId="358089DF"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1F35F672" w14:textId="77777777" w:rsidR="000D351C" w:rsidRPr="000D351C" w:rsidRDefault="000D351C" w:rsidP="000D351C">
      <w:pPr>
        <w:spacing w:before="100" w:beforeAutospacing="1" w:after="100" w:afterAutospacing="1" w:line="240" w:lineRule="auto"/>
        <w:rPr>
          <w:rFonts w:ascii="Arial" w:hAnsi="Arial" w:cs="Arial"/>
          <w:kern w:val="0"/>
          <w14:ligatures w14:val="none"/>
        </w:rPr>
      </w:pPr>
      <w:r w:rsidRPr="000D351C">
        <w:rPr>
          <w:rFonts w:ascii="Arial" w:hAnsi="Arial" w:cs="Arial"/>
          <w:kern w:val="0"/>
          <w14:ligatures w14:val="none"/>
        </w:rPr>
        <w:t>Bowlby, J. (1988) A secure base: Parent-child attachment and healthy human development. London: Routledge.</w:t>
      </w:r>
    </w:p>
    <w:p w14:paraId="743C435C"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46F1195B" w14:textId="77777777" w:rsidR="000D351C" w:rsidRPr="000D351C" w:rsidRDefault="000D351C" w:rsidP="000D351C">
      <w:pPr>
        <w:spacing w:before="100" w:beforeAutospacing="1" w:after="100" w:afterAutospacing="1" w:line="240" w:lineRule="auto"/>
        <w:rPr>
          <w:rFonts w:ascii="Arial" w:hAnsi="Arial" w:cs="Arial"/>
          <w:kern w:val="0"/>
          <w14:ligatures w14:val="none"/>
        </w:rPr>
      </w:pPr>
      <w:r w:rsidRPr="000D351C">
        <w:rPr>
          <w:rFonts w:ascii="Arial" w:hAnsi="Arial" w:cs="Arial"/>
          <w:kern w:val="0"/>
          <w14:ligatures w14:val="none"/>
        </w:rPr>
        <w:t>Carstensen, L.L., Isaacowitz, D.M. and Charles, S.T. (1999) ‘Taking time seriously: A theory of socioemotional selectivity’, American Psychologist, 54(3), pp. 165–181.</w:t>
      </w:r>
    </w:p>
    <w:p w14:paraId="2A669858"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3CEF2B1B" w14:textId="77777777" w:rsidR="000D351C" w:rsidRPr="000D351C" w:rsidRDefault="000D351C" w:rsidP="000D351C">
      <w:pPr>
        <w:spacing w:before="100" w:beforeAutospacing="1" w:after="100" w:afterAutospacing="1" w:line="240" w:lineRule="auto"/>
        <w:rPr>
          <w:rFonts w:ascii="Arial" w:hAnsi="Arial" w:cs="Arial"/>
          <w:kern w:val="0"/>
          <w14:ligatures w14:val="none"/>
        </w:rPr>
      </w:pPr>
      <w:r w:rsidRPr="000D351C">
        <w:rPr>
          <w:rFonts w:ascii="Arial" w:hAnsi="Arial" w:cs="Arial"/>
          <w:kern w:val="0"/>
          <w14:ligatures w14:val="none"/>
        </w:rPr>
        <w:t>Erikson, E.H. (1982) The life cycle completed. New York: W.W. Norton &amp; Company.</w:t>
      </w:r>
    </w:p>
    <w:p w14:paraId="3E557B0F" w14:textId="77777777" w:rsidR="000D351C" w:rsidRPr="000D351C" w:rsidRDefault="000D351C" w:rsidP="000D351C">
      <w:pPr>
        <w:spacing w:before="100" w:beforeAutospacing="1" w:after="100" w:afterAutospacing="1" w:line="240" w:lineRule="auto"/>
        <w:rPr>
          <w:rFonts w:ascii="Arial" w:hAnsi="Arial" w:cs="Arial"/>
          <w:kern w:val="0"/>
          <w14:ligatures w14:val="none"/>
        </w:rPr>
      </w:pPr>
    </w:p>
    <w:p w14:paraId="705EB687" w14:textId="77777777" w:rsidR="000D351C" w:rsidRPr="000D351C" w:rsidRDefault="000D351C" w:rsidP="000D351C">
      <w:pPr>
        <w:spacing w:before="100" w:beforeAutospacing="1" w:after="100" w:afterAutospacing="1" w:line="240" w:lineRule="auto"/>
        <w:rPr>
          <w:rFonts w:ascii="Arial" w:hAnsi="Arial" w:cs="Arial"/>
          <w:kern w:val="0"/>
          <w14:ligatures w14:val="none"/>
        </w:rPr>
      </w:pPr>
      <w:r w:rsidRPr="000D351C">
        <w:rPr>
          <w:rFonts w:ascii="Arial" w:hAnsi="Arial" w:cs="Arial"/>
          <w:kern w:val="0"/>
          <w14:ligatures w14:val="none"/>
        </w:rPr>
        <w:t>Havighurst, R.J. (1961) ‘Successful aging’, The Gerontologist, 1(1), pp. 8–13.</w:t>
      </w:r>
    </w:p>
    <w:p w14:paraId="5988EB24" w14:textId="77777777" w:rsidR="000D351C" w:rsidRDefault="000D351C">
      <w:pPr>
        <w:rPr>
          <w:rFonts w:ascii="Arial" w:hAnsi="Arial" w:cs="Arial"/>
        </w:rPr>
      </w:pPr>
    </w:p>
    <w:p w14:paraId="3F5FA189" w14:textId="32BD7DF1" w:rsidR="005E581A" w:rsidRPr="005E581A" w:rsidRDefault="005E581A" w:rsidP="005E581A">
      <w:pPr>
        <w:spacing w:before="100" w:beforeAutospacing="1" w:after="100" w:afterAutospacing="1" w:line="240" w:lineRule="auto"/>
        <w:outlineLvl w:val="0"/>
        <w:rPr>
          <w:rFonts w:ascii="Arial" w:eastAsia="Times New Roman" w:hAnsi="Arial" w:cs="Arial"/>
          <w:b/>
          <w:bCs/>
          <w:kern w:val="36"/>
          <w:sz w:val="48"/>
          <w:szCs w:val="48"/>
          <w14:ligatures w14:val="none"/>
        </w:rPr>
      </w:pPr>
      <w:r w:rsidRPr="005E581A">
        <w:rPr>
          <w:rFonts w:ascii="Arial" w:eastAsia="Times New Roman" w:hAnsi="Arial" w:cs="Arial"/>
          <w:b/>
          <w:bCs/>
          <w:kern w:val="36"/>
          <w:sz w:val="48"/>
          <w:szCs w:val="48"/>
          <w14:ligatures w14:val="none"/>
        </w:rPr>
        <w:t xml:space="preserve">Part B: Short Report </w:t>
      </w:r>
    </w:p>
    <w:p w14:paraId="52C4D252" w14:textId="77777777" w:rsidR="005E581A" w:rsidRPr="005E581A" w:rsidRDefault="005E581A" w:rsidP="005E581A">
      <w:pPr>
        <w:spacing w:before="100" w:beforeAutospacing="1" w:after="100" w:afterAutospacing="1" w:line="240" w:lineRule="auto"/>
        <w:rPr>
          <w:rFonts w:ascii="Arial" w:hAnsi="Arial" w:cs="Arial"/>
          <w:kern w:val="0"/>
          <w14:ligatures w14:val="none"/>
        </w:rPr>
      </w:pPr>
    </w:p>
    <w:p w14:paraId="63C56D8D" w14:textId="77777777" w:rsidR="005E581A" w:rsidRPr="005E581A" w:rsidRDefault="005E581A" w:rsidP="005E581A">
      <w:pPr>
        <w:spacing w:before="100" w:beforeAutospacing="1" w:after="100" w:afterAutospacing="1" w:line="240" w:lineRule="auto"/>
        <w:outlineLvl w:val="1"/>
        <w:rPr>
          <w:rFonts w:ascii="Arial" w:eastAsia="Times New Roman" w:hAnsi="Arial" w:cs="Arial"/>
          <w:b/>
          <w:bCs/>
          <w:kern w:val="0"/>
          <w:sz w:val="36"/>
          <w:szCs w:val="36"/>
          <w14:ligatures w14:val="none"/>
        </w:rPr>
      </w:pPr>
      <w:r w:rsidRPr="005E581A">
        <w:rPr>
          <w:rFonts w:ascii="Arial" w:eastAsia="Times New Roman" w:hAnsi="Arial" w:cs="Arial"/>
          <w:b/>
          <w:bCs/>
          <w:kern w:val="0"/>
          <w:sz w:val="36"/>
          <w:szCs w:val="36"/>
          <w14:ligatures w14:val="none"/>
        </w:rPr>
        <w:t>Applying Activity Theory to Improve Psychological Wellbeing in Older Adults in Residential Care</w:t>
      </w:r>
    </w:p>
    <w:p w14:paraId="24BD1153"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044E73B3" w14:textId="77777777" w:rsidR="00257B70" w:rsidRPr="004A490D" w:rsidRDefault="00257B70" w:rsidP="00257B70">
      <w:pPr>
        <w:spacing w:before="100" w:beforeAutospacing="1" w:after="100" w:afterAutospacing="1" w:line="240" w:lineRule="auto"/>
        <w:rPr>
          <w:rFonts w:ascii="Arial" w:hAnsi="Arial" w:cs="Arial"/>
          <w:kern w:val="0"/>
          <w14:ligatures w14:val="none"/>
        </w:rPr>
      </w:pPr>
      <w:r w:rsidRPr="004A490D">
        <w:rPr>
          <w:rFonts w:ascii="Arial" w:hAnsi="Arial" w:cs="Arial"/>
          <w:kern w:val="0"/>
          <w14:ligatures w14:val="none"/>
        </w:rPr>
        <w:t>Older adults living in residential care homes often face significant life changes. These can include losing independence, changes in social roles, and leaving familiar environments. Such transitions can harm psychological wellbeing and may lead to loneliness, depression, or social isolation. Health and social care professionals play a key role in supporting residents’ emotional health. Psychological theories of aging can help professionals understand how to support older adults effectively. One theory that is particularly useful in residential care is Activity Theory, developed by Havighurst. This report explains how Activity Theory can be used to improve psychological wellbeing in older adults living in residential care. It includes a case example and discusses a challenge professionals may encounter when applying this theory, along with a strategy to address it.</w:t>
      </w:r>
    </w:p>
    <w:p w14:paraId="50B945A3"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6EB14D1D" w14:textId="77777777" w:rsidR="00257B70" w:rsidRPr="004A490D" w:rsidRDefault="00257B70" w:rsidP="00257B70">
      <w:pPr>
        <w:spacing w:before="100" w:beforeAutospacing="1" w:after="100" w:afterAutospacing="1" w:line="240" w:lineRule="auto"/>
        <w:rPr>
          <w:rFonts w:ascii="Arial" w:hAnsi="Arial" w:cs="Arial"/>
          <w:b/>
          <w:bCs/>
          <w:kern w:val="0"/>
          <w14:ligatures w14:val="none"/>
        </w:rPr>
      </w:pPr>
      <w:r w:rsidRPr="004A490D">
        <w:rPr>
          <w:rFonts w:ascii="Arial" w:hAnsi="Arial" w:cs="Arial"/>
          <w:b/>
          <w:bCs/>
          <w:kern w:val="0"/>
          <w14:ligatures w14:val="none"/>
        </w:rPr>
        <w:t>Activity Theory and Ageing</w:t>
      </w:r>
    </w:p>
    <w:p w14:paraId="22E835A4"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415EA1D4" w14:textId="77777777" w:rsidR="00257B70" w:rsidRPr="004A490D" w:rsidRDefault="00257B70" w:rsidP="00257B70">
      <w:pPr>
        <w:spacing w:before="100" w:beforeAutospacing="1" w:after="100" w:afterAutospacing="1" w:line="240" w:lineRule="auto"/>
        <w:rPr>
          <w:rFonts w:ascii="Arial" w:hAnsi="Arial" w:cs="Arial"/>
          <w:kern w:val="0"/>
          <w14:ligatures w14:val="none"/>
        </w:rPr>
      </w:pPr>
      <w:r w:rsidRPr="004A490D">
        <w:rPr>
          <w:rFonts w:ascii="Arial" w:hAnsi="Arial" w:cs="Arial"/>
          <w:kern w:val="0"/>
          <w14:ligatures w14:val="none"/>
        </w:rPr>
        <w:t>Activity Theory suggests that older adults are more likely to experience positive wellbeing when they stay socially, mentally, and physically active. Havighurst (1961) argued that individuals who stay involved in meaningful activities and relationships report higher levels of life satisfaction. The theory challenges the idea that aging naturally involves withdrawing from society. Instead, it argues that remaining engaged in activities helps individuals maintain a sense of purpose and identity.</w:t>
      </w:r>
    </w:p>
    <w:p w14:paraId="66732645"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6A900040" w14:textId="77777777" w:rsidR="00257B70" w:rsidRPr="004A490D" w:rsidRDefault="00257B70" w:rsidP="00257B70">
      <w:pPr>
        <w:spacing w:before="100" w:beforeAutospacing="1" w:after="100" w:afterAutospacing="1" w:line="240" w:lineRule="auto"/>
        <w:rPr>
          <w:rFonts w:ascii="Arial" w:hAnsi="Arial" w:cs="Arial"/>
          <w:kern w:val="0"/>
          <w14:ligatures w14:val="none"/>
        </w:rPr>
      </w:pPr>
      <w:r w:rsidRPr="004A490D">
        <w:rPr>
          <w:rFonts w:ascii="Arial" w:hAnsi="Arial" w:cs="Arial"/>
          <w:kern w:val="0"/>
          <w14:ligatures w14:val="none"/>
        </w:rPr>
        <w:t>For many older adults, moving into residential care means losing roles that previously shaped their daily lives, such as jobs, community involvement, or family responsibilities. This loss can undermine confidence and increase feelings of isolation. Activity Theory stresses that replacing lost roles with new forms of engagement can support psychological wellbeing. By encouraging residents to stay active and socially involved, care professionals can help them maintain a sense of belonging and purpose.</w:t>
      </w:r>
    </w:p>
    <w:p w14:paraId="316699A0"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48206B10" w14:textId="77777777" w:rsidR="00257B70" w:rsidRPr="004A490D" w:rsidRDefault="00257B70" w:rsidP="00257B70">
      <w:pPr>
        <w:spacing w:before="100" w:beforeAutospacing="1" w:after="100" w:afterAutospacing="1" w:line="240" w:lineRule="auto"/>
        <w:rPr>
          <w:rFonts w:ascii="Arial" w:hAnsi="Arial" w:cs="Arial"/>
          <w:b/>
          <w:bCs/>
          <w:kern w:val="0"/>
          <w14:ligatures w14:val="none"/>
        </w:rPr>
      </w:pPr>
      <w:r w:rsidRPr="004A490D">
        <w:rPr>
          <w:rFonts w:ascii="Arial" w:hAnsi="Arial" w:cs="Arial"/>
          <w:b/>
          <w:bCs/>
          <w:kern w:val="0"/>
          <w14:ligatures w14:val="none"/>
        </w:rPr>
        <w:t>Applying Activity Theory in Residential Care</w:t>
      </w:r>
    </w:p>
    <w:p w14:paraId="1EB819C9"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17C1E6C0" w14:textId="77777777" w:rsidR="00257B70" w:rsidRPr="004A490D" w:rsidRDefault="00257B70" w:rsidP="00257B70">
      <w:pPr>
        <w:spacing w:before="100" w:beforeAutospacing="1" w:after="100" w:afterAutospacing="1" w:line="240" w:lineRule="auto"/>
        <w:rPr>
          <w:rFonts w:ascii="Arial" w:hAnsi="Arial" w:cs="Arial"/>
          <w:kern w:val="0"/>
          <w14:ligatures w14:val="none"/>
        </w:rPr>
      </w:pPr>
      <w:r w:rsidRPr="004A490D">
        <w:rPr>
          <w:rFonts w:ascii="Arial" w:hAnsi="Arial" w:cs="Arial"/>
          <w:kern w:val="0"/>
          <w14:ligatures w14:val="none"/>
        </w:rPr>
        <w:t>Health and social care professionals can apply Activity Theory by creating opportunities for residents to take part in meaningful activities. Many residential care homes offer structured programs that include arts and crafts, music sessions, games, group exercise, or social events. These activities allow residents to interact with others and build relationships, which can reduce loneliness and improve mood.</w:t>
      </w:r>
    </w:p>
    <w:p w14:paraId="04BE061B"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08FCEFB0" w14:textId="77777777" w:rsidR="00257B70" w:rsidRPr="004A490D" w:rsidRDefault="00257B70" w:rsidP="00257B70">
      <w:pPr>
        <w:spacing w:before="100" w:beforeAutospacing="1" w:after="100" w:afterAutospacing="1" w:line="240" w:lineRule="auto"/>
        <w:rPr>
          <w:rFonts w:ascii="Arial" w:hAnsi="Arial" w:cs="Arial"/>
          <w:kern w:val="0"/>
          <w14:ligatures w14:val="none"/>
        </w:rPr>
      </w:pPr>
      <w:r w:rsidRPr="004A490D">
        <w:rPr>
          <w:rFonts w:ascii="Arial" w:hAnsi="Arial" w:cs="Arial"/>
          <w:kern w:val="0"/>
          <w14:ligatures w14:val="none"/>
        </w:rPr>
        <w:t>Participation in activities also provides cognitive stimulation and helps maintain mental health. Encouraging residents to contribute ideas when planning activities can further promote independence and make them feel more involved in the care home community.</w:t>
      </w:r>
    </w:p>
    <w:p w14:paraId="6A83D70D"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5EDDFCB1" w14:textId="4ADD0EE2" w:rsidR="00257B70" w:rsidRPr="004A490D" w:rsidRDefault="00257B70" w:rsidP="00257B70">
      <w:pPr>
        <w:spacing w:before="100" w:beforeAutospacing="1" w:after="100" w:afterAutospacing="1" w:line="240" w:lineRule="auto"/>
        <w:rPr>
          <w:rFonts w:ascii="Arial" w:hAnsi="Arial" w:cs="Arial"/>
          <w:kern w:val="0"/>
          <w14:ligatures w14:val="none"/>
        </w:rPr>
      </w:pPr>
      <w:r w:rsidRPr="004A490D">
        <w:rPr>
          <w:rFonts w:ascii="Arial" w:hAnsi="Arial" w:cs="Arial"/>
          <w:kern w:val="0"/>
          <w14:ligatures w14:val="none"/>
        </w:rPr>
        <w:t>Another way to apply Activity Theory is by giving residents small roles within the care home. For instance, residents may help organise events, assist with group activities, or participate in discussion groups. These roles can help individuals feel valued and maintain their sense of identity.</w:t>
      </w:r>
    </w:p>
    <w:p w14:paraId="0533EC85"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3405521B" w14:textId="77777777" w:rsidR="00257B70" w:rsidRPr="004A490D" w:rsidRDefault="00257B70" w:rsidP="00257B70">
      <w:pPr>
        <w:spacing w:before="100" w:beforeAutospacing="1" w:after="100" w:afterAutospacing="1" w:line="240" w:lineRule="auto"/>
        <w:rPr>
          <w:rFonts w:ascii="Arial" w:hAnsi="Arial" w:cs="Arial"/>
          <w:b/>
          <w:bCs/>
          <w:kern w:val="0"/>
          <w14:ligatures w14:val="none"/>
        </w:rPr>
      </w:pPr>
      <w:r w:rsidRPr="004A490D">
        <w:rPr>
          <w:rFonts w:ascii="Arial" w:hAnsi="Arial" w:cs="Arial"/>
          <w:b/>
          <w:bCs/>
          <w:kern w:val="0"/>
          <w14:ligatures w14:val="none"/>
        </w:rPr>
        <w:t>Case Scenario</w:t>
      </w:r>
    </w:p>
    <w:p w14:paraId="4B2B9A98"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62D68951" w14:textId="77777777" w:rsidR="00257B70" w:rsidRPr="004A490D" w:rsidRDefault="00257B70" w:rsidP="00257B70">
      <w:pPr>
        <w:spacing w:before="100" w:beforeAutospacing="1" w:after="100" w:afterAutospacing="1" w:line="240" w:lineRule="auto"/>
        <w:rPr>
          <w:rFonts w:ascii="Arial" w:hAnsi="Arial" w:cs="Arial"/>
          <w:kern w:val="0"/>
          <w14:ligatures w14:val="none"/>
        </w:rPr>
      </w:pPr>
      <w:r w:rsidRPr="004A490D">
        <w:rPr>
          <w:rFonts w:ascii="Arial" w:hAnsi="Arial" w:cs="Arial"/>
          <w:kern w:val="0"/>
          <w14:ligatures w14:val="none"/>
        </w:rPr>
        <w:t>An example of Activity Theory in action can be found in a residential care home that introduces a weekly gardening activity. Gardening allows residents to engage in light physical activity while also encouraging social interaction. Residents work together to plant flowers, water plants, and maintain the garden.</w:t>
      </w:r>
    </w:p>
    <w:p w14:paraId="5B5EC8EF"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5E4F50DD" w14:textId="77777777" w:rsidR="00257B70" w:rsidRPr="004A490D" w:rsidRDefault="00257B70" w:rsidP="00257B70">
      <w:pPr>
        <w:spacing w:before="100" w:beforeAutospacing="1" w:after="100" w:afterAutospacing="1" w:line="240" w:lineRule="auto"/>
        <w:rPr>
          <w:rFonts w:ascii="Arial" w:hAnsi="Arial" w:cs="Arial"/>
          <w:kern w:val="0"/>
          <w14:ligatures w14:val="none"/>
        </w:rPr>
      </w:pPr>
      <w:r w:rsidRPr="004A490D">
        <w:rPr>
          <w:rFonts w:ascii="Arial" w:hAnsi="Arial" w:cs="Arial"/>
          <w:kern w:val="0"/>
          <w14:ligatures w14:val="none"/>
        </w:rPr>
        <w:t>One resident, Mrs. Patel, enjoyed gardening before moving into the care home. After joining the gardening group, she begins sharing her knowledge with other residents and helps decide what plants to grow. This gives her a renewed sense of purpose and lets her connect with other residents who share similar interests.</w:t>
      </w:r>
    </w:p>
    <w:p w14:paraId="23DE1889"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1A6008FA" w14:textId="77777777" w:rsidR="00257B70" w:rsidRPr="004A490D" w:rsidRDefault="00257B70" w:rsidP="00257B70">
      <w:pPr>
        <w:spacing w:before="100" w:beforeAutospacing="1" w:after="100" w:afterAutospacing="1" w:line="240" w:lineRule="auto"/>
        <w:rPr>
          <w:rFonts w:ascii="Arial" w:hAnsi="Arial" w:cs="Arial"/>
          <w:kern w:val="0"/>
          <w14:ligatures w14:val="none"/>
        </w:rPr>
      </w:pPr>
      <w:r w:rsidRPr="004A490D">
        <w:rPr>
          <w:rFonts w:ascii="Arial" w:hAnsi="Arial" w:cs="Arial"/>
          <w:kern w:val="0"/>
          <w14:ligatures w14:val="none"/>
        </w:rPr>
        <w:t>Over time, Mrs. Patel becomes more socially engaged and reports feeling happier and more connected to the care home environment. The gardening activity also sparks conversation and cooperation among residents. This example shows how meaningful activities can enhance psychological wellbeing by promoting social interaction and enjoyment.</w:t>
      </w:r>
    </w:p>
    <w:p w14:paraId="7145240D"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048500A3" w14:textId="77777777" w:rsidR="00257B70" w:rsidRPr="004A490D" w:rsidRDefault="00257B70" w:rsidP="00257B70">
      <w:pPr>
        <w:spacing w:before="100" w:beforeAutospacing="1" w:after="100" w:afterAutospacing="1" w:line="240" w:lineRule="auto"/>
        <w:rPr>
          <w:rFonts w:ascii="Arial" w:hAnsi="Arial" w:cs="Arial"/>
          <w:b/>
          <w:bCs/>
          <w:kern w:val="0"/>
          <w14:ligatures w14:val="none"/>
        </w:rPr>
      </w:pPr>
      <w:r w:rsidRPr="004A490D">
        <w:rPr>
          <w:rFonts w:ascii="Arial" w:hAnsi="Arial" w:cs="Arial"/>
          <w:b/>
          <w:bCs/>
          <w:kern w:val="0"/>
          <w14:ligatures w14:val="none"/>
        </w:rPr>
        <w:t>Challenges in Applying Activity Theory</w:t>
      </w:r>
    </w:p>
    <w:p w14:paraId="7D760EB4" w14:textId="77777777" w:rsidR="00257B70" w:rsidRPr="004A490D" w:rsidRDefault="00257B70" w:rsidP="00257B70">
      <w:pPr>
        <w:spacing w:before="100" w:beforeAutospacing="1" w:after="100" w:afterAutospacing="1" w:line="240" w:lineRule="auto"/>
        <w:rPr>
          <w:rFonts w:ascii="Arial" w:hAnsi="Arial" w:cs="Arial"/>
          <w:b/>
          <w:bCs/>
          <w:kern w:val="0"/>
          <w14:ligatures w14:val="none"/>
        </w:rPr>
      </w:pPr>
    </w:p>
    <w:p w14:paraId="351F1703" w14:textId="77777777" w:rsidR="00257B70" w:rsidRPr="004A490D" w:rsidRDefault="00257B70" w:rsidP="00257B70">
      <w:pPr>
        <w:spacing w:before="100" w:beforeAutospacing="1" w:after="100" w:afterAutospacing="1" w:line="240" w:lineRule="auto"/>
        <w:rPr>
          <w:rFonts w:ascii="Arial" w:hAnsi="Arial" w:cs="Arial"/>
          <w:kern w:val="0"/>
          <w14:ligatures w14:val="none"/>
        </w:rPr>
      </w:pPr>
      <w:r w:rsidRPr="004A490D">
        <w:rPr>
          <w:rFonts w:ascii="Arial" w:hAnsi="Arial" w:cs="Arial"/>
          <w:kern w:val="0"/>
          <w14:ligatures w14:val="none"/>
        </w:rPr>
        <w:t>While Activity Theory offers helpful guidance for supporting older adults, using it in residential care can present challenges. Residents often have different physical abilities, health conditions, and personal interests. Some individuals may have mobility issues or cognitive conditions such as dementia, making participation in certain activities more difficult.</w:t>
      </w:r>
    </w:p>
    <w:p w14:paraId="04C29F17"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395DF665" w14:textId="77777777" w:rsidR="00257B70" w:rsidRPr="004A490D" w:rsidRDefault="00257B70" w:rsidP="00257B70">
      <w:pPr>
        <w:spacing w:before="100" w:beforeAutospacing="1" w:after="100" w:afterAutospacing="1" w:line="240" w:lineRule="auto"/>
        <w:rPr>
          <w:rFonts w:ascii="Arial" w:hAnsi="Arial" w:cs="Arial"/>
          <w:b/>
          <w:bCs/>
          <w:kern w:val="0"/>
          <w14:ligatures w14:val="none"/>
        </w:rPr>
      </w:pPr>
      <w:r w:rsidRPr="004A490D">
        <w:rPr>
          <w:rFonts w:ascii="Arial" w:hAnsi="Arial" w:cs="Arial"/>
          <w:b/>
          <w:bCs/>
          <w:kern w:val="0"/>
          <w14:ligatures w14:val="none"/>
        </w:rPr>
        <w:t>Strategy to Overcome the Challenge</w:t>
      </w:r>
    </w:p>
    <w:p w14:paraId="64C24DA4"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0D297B53" w14:textId="4A9A5972" w:rsidR="00257B70" w:rsidRPr="004A490D" w:rsidRDefault="00257B70" w:rsidP="00257B70">
      <w:pPr>
        <w:spacing w:before="100" w:beforeAutospacing="1" w:after="100" w:afterAutospacing="1" w:line="240" w:lineRule="auto"/>
        <w:rPr>
          <w:rFonts w:ascii="Arial" w:hAnsi="Arial" w:cs="Arial"/>
          <w:kern w:val="0"/>
          <w14:ligatures w14:val="none"/>
        </w:rPr>
      </w:pPr>
      <w:r w:rsidRPr="004A490D">
        <w:rPr>
          <w:rFonts w:ascii="Arial" w:hAnsi="Arial" w:cs="Arial"/>
          <w:kern w:val="0"/>
          <w14:ligatures w14:val="none"/>
        </w:rPr>
        <w:t>To tackle this issue, health and social care professionals should adopt a person-</w:t>
      </w:r>
      <w:r w:rsidR="002D360D" w:rsidRPr="004A490D">
        <w:rPr>
          <w:rFonts w:ascii="Arial" w:hAnsi="Arial" w:cs="Arial"/>
          <w:kern w:val="0"/>
          <w14:ligatures w14:val="none"/>
        </w:rPr>
        <w:t>centred</w:t>
      </w:r>
      <w:r w:rsidRPr="004A490D">
        <w:rPr>
          <w:rFonts w:ascii="Arial" w:hAnsi="Arial" w:cs="Arial"/>
          <w:kern w:val="0"/>
          <w14:ligatures w14:val="none"/>
        </w:rPr>
        <w:t xml:space="preserve"> approach when planning activities. This means considering each resident’s individual abilities, interests, and preferences. Activities can then be adjusted so that all residents can participate in some way.</w:t>
      </w:r>
    </w:p>
    <w:p w14:paraId="0B6CE477"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6B855D61" w14:textId="77777777" w:rsidR="00257B70" w:rsidRPr="004A490D" w:rsidRDefault="00257B70" w:rsidP="00257B70">
      <w:pPr>
        <w:spacing w:before="100" w:beforeAutospacing="1" w:after="100" w:afterAutospacing="1" w:line="240" w:lineRule="auto"/>
        <w:rPr>
          <w:rFonts w:ascii="Arial" w:hAnsi="Arial" w:cs="Arial"/>
          <w:kern w:val="0"/>
          <w14:ligatures w14:val="none"/>
        </w:rPr>
      </w:pPr>
      <w:r w:rsidRPr="004A490D">
        <w:rPr>
          <w:rFonts w:ascii="Arial" w:hAnsi="Arial" w:cs="Arial"/>
          <w:kern w:val="0"/>
          <w14:ligatures w14:val="none"/>
        </w:rPr>
        <w:t>For example, gardening activities can include seated planting for residents with limited mobility or simple sensory gardening tasks for individuals with dementia. Offering a variety of activities also allows residents to choose what they enjoy most.</w:t>
      </w:r>
    </w:p>
    <w:p w14:paraId="765C3C42"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4B80B114" w14:textId="77777777" w:rsidR="00257B70" w:rsidRPr="004A490D" w:rsidRDefault="00257B70" w:rsidP="00257B70">
      <w:pPr>
        <w:spacing w:before="100" w:beforeAutospacing="1" w:after="100" w:afterAutospacing="1" w:line="240" w:lineRule="auto"/>
        <w:rPr>
          <w:rFonts w:ascii="Arial" w:hAnsi="Arial" w:cs="Arial"/>
          <w:b/>
          <w:bCs/>
          <w:kern w:val="0"/>
          <w14:ligatures w14:val="none"/>
        </w:rPr>
      </w:pPr>
      <w:r w:rsidRPr="004A490D">
        <w:rPr>
          <w:rFonts w:ascii="Arial" w:hAnsi="Arial" w:cs="Arial"/>
          <w:b/>
          <w:bCs/>
          <w:kern w:val="0"/>
          <w14:ligatures w14:val="none"/>
        </w:rPr>
        <w:t>Conclusion</w:t>
      </w:r>
    </w:p>
    <w:p w14:paraId="231624E8" w14:textId="77777777" w:rsidR="00257B70" w:rsidRPr="004A490D" w:rsidRDefault="00257B70" w:rsidP="00257B70">
      <w:pPr>
        <w:spacing w:before="100" w:beforeAutospacing="1" w:after="100" w:afterAutospacing="1" w:line="240" w:lineRule="auto"/>
        <w:rPr>
          <w:rFonts w:ascii="Arial" w:hAnsi="Arial" w:cs="Arial"/>
          <w:kern w:val="0"/>
          <w14:ligatures w14:val="none"/>
        </w:rPr>
      </w:pPr>
    </w:p>
    <w:p w14:paraId="2808AB4B" w14:textId="697604AA" w:rsidR="005E581A" w:rsidRPr="005E581A" w:rsidRDefault="00257B70" w:rsidP="005E581A">
      <w:pPr>
        <w:spacing w:before="100" w:beforeAutospacing="1" w:after="100" w:afterAutospacing="1" w:line="240" w:lineRule="auto"/>
        <w:rPr>
          <w:rFonts w:ascii="Arial" w:hAnsi="Arial" w:cs="Arial"/>
          <w:kern w:val="0"/>
          <w14:ligatures w14:val="none"/>
        </w:rPr>
      </w:pPr>
      <w:r w:rsidRPr="004A490D">
        <w:rPr>
          <w:rFonts w:ascii="Arial" w:hAnsi="Arial" w:cs="Arial"/>
          <w:kern w:val="0"/>
          <w14:ligatures w14:val="none"/>
        </w:rPr>
        <w:t xml:space="preserve">Activity Theory provides a helpful framework for promoting psychological wellbeing among older adults living in residential care. By encouraging residents to stay active and socially engaged, professionals can help maintain a sense of purpose, identity, and connection with others. Activities such as gardening, exercise groups, and social events can alleviate loneliness and improve emotional wellbeing. However, professionals must </w:t>
      </w:r>
      <w:r w:rsidR="002D360D" w:rsidRPr="004A490D">
        <w:rPr>
          <w:rFonts w:ascii="Arial" w:hAnsi="Arial" w:cs="Arial"/>
          <w:kern w:val="0"/>
          <w14:ligatures w14:val="none"/>
        </w:rPr>
        <w:t>recognise</w:t>
      </w:r>
      <w:r w:rsidRPr="004A490D">
        <w:rPr>
          <w:rFonts w:ascii="Arial" w:hAnsi="Arial" w:cs="Arial"/>
          <w:kern w:val="0"/>
          <w14:ligatures w14:val="none"/>
        </w:rPr>
        <w:t xml:space="preserve"> the diverse needs of residents and adapt activities accordingly. A person-</w:t>
      </w:r>
      <w:r w:rsidR="002D360D" w:rsidRPr="004A490D">
        <w:rPr>
          <w:rFonts w:ascii="Arial" w:hAnsi="Arial" w:cs="Arial"/>
          <w:kern w:val="0"/>
          <w14:ligatures w14:val="none"/>
        </w:rPr>
        <w:t>centred</w:t>
      </w:r>
      <w:r w:rsidRPr="004A490D">
        <w:rPr>
          <w:rFonts w:ascii="Arial" w:hAnsi="Arial" w:cs="Arial"/>
          <w:kern w:val="0"/>
          <w14:ligatures w14:val="none"/>
        </w:rPr>
        <w:t xml:space="preserve"> approach ensures that Activity Theory is applied effectively and benefits all residents.</w:t>
      </w:r>
    </w:p>
    <w:p w14:paraId="7433AA63" w14:textId="77777777" w:rsidR="005E581A" w:rsidRPr="005E581A" w:rsidRDefault="005E581A" w:rsidP="005E581A">
      <w:pPr>
        <w:spacing w:after="0" w:line="240" w:lineRule="auto"/>
        <w:rPr>
          <w:rFonts w:ascii="Arial" w:eastAsia="Times New Roman" w:hAnsi="Arial" w:cs="Arial"/>
          <w:kern w:val="0"/>
          <w14:ligatures w14:val="none"/>
        </w:rPr>
      </w:pPr>
      <w:r w:rsidRPr="005E581A">
        <w:rPr>
          <w:rFonts w:ascii="Arial" w:eastAsia="Times New Roman" w:hAnsi="Arial" w:cs="Arial"/>
          <w:noProof/>
          <w:kern w:val="0"/>
          <w14:ligatures w14:val="none"/>
        </w:rPr>
        <mc:AlternateContent>
          <mc:Choice Requires="wps">
            <w:drawing>
              <wp:inline distT="0" distB="0" distL="0" distR="0" wp14:anchorId="02EC4BE4" wp14:editId="3E281BCE">
                <wp:extent cx="5731510" cy="1270"/>
                <wp:effectExtent l="0" t="31750" r="0" b="36830"/>
                <wp:docPr id="40639697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41371D3"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D1C9218" w14:textId="77777777" w:rsidR="005E581A" w:rsidRPr="005E581A" w:rsidRDefault="005E581A" w:rsidP="005E581A">
      <w:pPr>
        <w:spacing w:before="100" w:beforeAutospacing="1" w:after="100" w:afterAutospacing="1" w:line="240" w:lineRule="auto"/>
        <w:outlineLvl w:val="1"/>
        <w:rPr>
          <w:rFonts w:ascii="Arial" w:hAnsi="Arial" w:cs="Arial"/>
          <w:b/>
          <w:bCs/>
          <w:kern w:val="0"/>
          <w:sz w:val="36"/>
          <w:szCs w:val="36"/>
          <w14:ligatures w14:val="none"/>
        </w:rPr>
      </w:pPr>
      <w:r w:rsidRPr="005E581A">
        <w:rPr>
          <w:rFonts w:ascii="Arial" w:eastAsia="Times New Roman" w:hAnsi="Arial" w:cs="Arial"/>
          <w:b/>
          <w:bCs/>
          <w:kern w:val="0"/>
          <w:sz w:val="36"/>
          <w:szCs w:val="36"/>
          <w14:ligatures w14:val="none"/>
        </w:rPr>
        <w:t>Reference List</w:t>
      </w:r>
    </w:p>
    <w:p w14:paraId="4C1DA5C5" w14:textId="77777777" w:rsidR="005E581A" w:rsidRPr="005E581A" w:rsidRDefault="005E581A" w:rsidP="005E581A">
      <w:pPr>
        <w:spacing w:before="100" w:beforeAutospacing="1" w:after="100" w:afterAutospacing="1" w:line="240" w:lineRule="auto"/>
        <w:rPr>
          <w:rFonts w:ascii="Arial" w:hAnsi="Arial" w:cs="Arial"/>
          <w:kern w:val="0"/>
          <w14:ligatures w14:val="none"/>
        </w:rPr>
      </w:pPr>
    </w:p>
    <w:p w14:paraId="286D4492" w14:textId="77777777" w:rsidR="005E581A" w:rsidRPr="005E581A" w:rsidRDefault="005E581A" w:rsidP="005E581A">
      <w:pPr>
        <w:spacing w:before="100" w:beforeAutospacing="1" w:after="100" w:afterAutospacing="1" w:line="240" w:lineRule="auto"/>
        <w:rPr>
          <w:rFonts w:ascii="Arial" w:hAnsi="Arial" w:cs="Arial"/>
          <w:kern w:val="0"/>
          <w14:ligatures w14:val="none"/>
        </w:rPr>
      </w:pPr>
      <w:r w:rsidRPr="005E581A">
        <w:rPr>
          <w:rFonts w:ascii="Arial" w:hAnsi="Arial" w:cs="Arial"/>
          <w:kern w:val="0"/>
          <w14:ligatures w14:val="none"/>
        </w:rPr>
        <w:t>Havighurst, R.J. (1961) ‘Successful aging’, The Gerontologist, 1(1), pp. 8–13.</w:t>
      </w:r>
    </w:p>
    <w:p w14:paraId="10AB4D11" w14:textId="77777777" w:rsidR="00B900AD" w:rsidRPr="004A490D" w:rsidRDefault="00B900AD">
      <w:pPr>
        <w:rPr>
          <w:rFonts w:ascii="Arial" w:hAnsi="Arial" w:cs="Arial"/>
        </w:rPr>
      </w:pPr>
    </w:p>
    <w:sectPr w:rsidR="00B900AD" w:rsidRPr="004A49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09A5EC" w14:textId="77777777" w:rsidR="00257B70" w:rsidRDefault="00257B70" w:rsidP="00257B70">
      <w:pPr>
        <w:spacing w:after="0" w:line="240" w:lineRule="auto"/>
      </w:pPr>
      <w:r>
        <w:separator/>
      </w:r>
    </w:p>
  </w:endnote>
  <w:endnote w:type="continuationSeparator" w:id="0">
    <w:p w14:paraId="2DBD9584" w14:textId="77777777" w:rsidR="00257B70" w:rsidRDefault="00257B70" w:rsidP="00257B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08D3DA" w14:textId="77777777" w:rsidR="00257B70" w:rsidRDefault="00257B70" w:rsidP="00257B70">
      <w:pPr>
        <w:spacing w:after="0" w:line="240" w:lineRule="auto"/>
      </w:pPr>
      <w:r>
        <w:separator/>
      </w:r>
    </w:p>
  </w:footnote>
  <w:footnote w:type="continuationSeparator" w:id="0">
    <w:p w14:paraId="470D9140" w14:textId="77777777" w:rsidR="00257B70" w:rsidRDefault="00257B70" w:rsidP="00257B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EED"/>
    <w:rsid w:val="000D351C"/>
    <w:rsid w:val="00257B70"/>
    <w:rsid w:val="002D360D"/>
    <w:rsid w:val="002D4A73"/>
    <w:rsid w:val="002F4CCD"/>
    <w:rsid w:val="003D7084"/>
    <w:rsid w:val="004A490D"/>
    <w:rsid w:val="00566EAD"/>
    <w:rsid w:val="00577374"/>
    <w:rsid w:val="00585F52"/>
    <w:rsid w:val="005B76F2"/>
    <w:rsid w:val="005E581A"/>
    <w:rsid w:val="00792CE0"/>
    <w:rsid w:val="007B1B51"/>
    <w:rsid w:val="007D7468"/>
    <w:rsid w:val="00805EED"/>
    <w:rsid w:val="008163EB"/>
    <w:rsid w:val="009015E3"/>
    <w:rsid w:val="00936F8B"/>
    <w:rsid w:val="00A300D5"/>
    <w:rsid w:val="00B900AD"/>
    <w:rsid w:val="00C70AE6"/>
    <w:rsid w:val="00E3201D"/>
    <w:rsid w:val="00E7596A"/>
    <w:rsid w:val="00EE3B71"/>
    <w:rsid w:val="00F562EE"/>
    <w:rsid w:val="00F5667B"/>
    <w:rsid w:val="00F90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B662B"/>
  <w15:chartTrackingRefBased/>
  <w15:docId w15:val="{747BC63F-39E1-1546-BD99-D68594347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E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5E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5E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5E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5E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5E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5E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5E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5E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E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5E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5E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5E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5E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5E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5E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5E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5EED"/>
    <w:rPr>
      <w:rFonts w:eastAsiaTheme="majorEastAsia" w:cstheme="majorBidi"/>
      <w:color w:val="272727" w:themeColor="text1" w:themeTint="D8"/>
    </w:rPr>
  </w:style>
  <w:style w:type="paragraph" w:styleId="Title">
    <w:name w:val="Title"/>
    <w:basedOn w:val="Normal"/>
    <w:next w:val="Normal"/>
    <w:link w:val="TitleChar"/>
    <w:uiPriority w:val="10"/>
    <w:qFormat/>
    <w:rsid w:val="00805E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5E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5E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E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5EED"/>
    <w:pPr>
      <w:spacing w:before="160"/>
      <w:jc w:val="center"/>
    </w:pPr>
    <w:rPr>
      <w:i/>
      <w:iCs/>
      <w:color w:val="404040" w:themeColor="text1" w:themeTint="BF"/>
    </w:rPr>
  </w:style>
  <w:style w:type="character" w:customStyle="1" w:styleId="QuoteChar">
    <w:name w:val="Quote Char"/>
    <w:basedOn w:val="DefaultParagraphFont"/>
    <w:link w:val="Quote"/>
    <w:uiPriority w:val="29"/>
    <w:rsid w:val="00805EED"/>
    <w:rPr>
      <w:i/>
      <w:iCs/>
      <w:color w:val="404040" w:themeColor="text1" w:themeTint="BF"/>
    </w:rPr>
  </w:style>
  <w:style w:type="paragraph" w:styleId="ListParagraph">
    <w:name w:val="List Paragraph"/>
    <w:basedOn w:val="Normal"/>
    <w:uiPriority w:val="34"/>
    <w:qFormat/>
    <w:rsid w:val="00805EED"/>
    <w:pPr>
      <w:ind w:left="720"/>
      <w:contextualSpacing/>
    </w:pPr>
  </w:style>
  <w:style w:type="character" w:styleId="IntenseEmphasis">
    <w:name w:val="Intense Emphasis"/>
    <w:basedOn w:val="DefaultParagraphFont"/>
    <w:uiPriority w:val="21"/>
    <w:qFormat/>
    <w:rsid w:val="00805EED"/>
    <w:rPr>
      <w:i/>
      <w:iCs/>
      <w:color w:val="0F4761" w:themeColor="accent1" w:themeShade="BF"/>
    </w:rPr>
  </w:style>
  <w:style w:type="paragraph" w:styleId="IntenseQuote">
    <w:name w:val="Intense Quote"/>
    <w:basedOn w:val="Normal"/>
    <w:next w:val="Normal"/>
    <w:link w:val="IntenseQuoteChar"/>
    <w:uiPriority w:val="30"/>
    <w:qFormat/>
    <w:rsid w:val="00805E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5EED"/>
    <w:rPr>
      <w:i/>
      <w:iCs/>
      <w:color w:val="0F4761" w:themeColor="accent1" w:themeShade="BF"/>
    </w:rPr>
  </w:style>
  <w:style w:type="character" w:styleId="IntenseReference">
    <w:name w:val="Intense Reference"/>
    <w:basedOn w:val="DefaultParagraphFont"/>
    <w:uiPriority w:val="32"/>
    <w:qFormat/>
    <w:rsid w:val="00805EED"/>
    <w:rPr>
      <w:b/>
      <w:bCs/>
      <w:smallCaps/>
      <w:color w:val="0F4761" w:themeColor="accent1" w:themeShade="BF"/>
      <w:spacing w:val="5"/>
    </w:rPr>
  </w:style>
  <w:style w:type="paragraph" w:customStyle="1" w:styleId="s13">
    <w:name w:val="s13"/>
    <w:basedOn w:val="Normal"/>
    <w:rsid w:val="00805EED"/>
    <w:pPr>
      <w:spacing w:before="100" w:beforeAutospacing="1" w:after="100" w:afterAutospacing="1" w:line="240" w:lineRule="auto"/>
    </w:pPr>
    <w:rPr>
      <w:rFonts w:ascii="Times New Roman" w:hAnsi="Times New Roman" w:cs="Times New Roman"/>
      <w:kern w:val="0"/>
      <w14:ligatures w14:val="none"/>
    </w:rPr>
  </w:style>
  <w:style w:type="character" w:customStyle="1" w:styleId="s12">
    <w:name w:val="s12"/>
    <w:basedOn w:val="DefaultParagraphFont"/>
    <w:rsid w:val="00805EED"/>
  </w:style>
  <w:style w:type="character" w:customStyle="1" w:styleId="apple-converted-space">
    <w:name w:val="apple-converted-space"/>
    <w:basedOn w:val="DefaultParagraphFont"/>
    <w:rsid w:val="00805EED"/>
  </w:style>
  <w:style w:type="paragraph" w:customStyle="1" w:styleId="s15">
    <w:name w:val="s15"/>
    <w:basedOn w:val="Normal"/>
    <w:rsid w:val="00805EED"/>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805EED"/>
    <w:pPr>
      <w:spacing w:before="100" w:beforeAutospacing="1" w:after="100" w:afterAutospacing="1" w:line="240" w:lineRule="auto"/>
    </w:pPr>
    <w:rPr>
      <w:rFonts w:ascii="Times New Roman" w:hAnsi="Times New Roman" w:cs="Times New Roman"/>
      <w:kern w:val="0"/>
      <w14:ligatures w14:val="none"/>
    </w:rPr>
  </w:style>
  <w:style w:type="paragraph" w:customStyle="1" w:styleId="s19">
    <w:name w:val="s19"/>
    <w:basedOn w:val="Normal"/>
    <w:rsid w:val="00805EED"/>
    <w:pPr>
      <w:spacing w:before="100" w:beforeAutospacing="1" w:after="100" w:afterAutospacing="1" w:line="240" w:lineRule="auto"/>
    </w:pPr>
    <w:rPr>
      <w:rFonts w:ascii="Times New Roman" w:hAnsi="Times New Roman" w:cs="Times New Roman"/>
      <w:kern w:val="0"/>
      <w14:ligatures w14:val="none"/>
    </w:rPr>
  </w:style>
  <w:style w:type="paragraph" w:customStyle="1" w:styleId="s20">
    <w:name w:val="s20"/>
    <w:basedOn w:val="Normal"/>
    <w:rsid w:val="00805EED"/>
    <w:pPr>
      <w:spacing w:before="100" w:beforeAutospacing="1" w:after="100" w:afterAutospacing="1" w:line="240" w:lineRule="auto"/>
    </w:pPr>
    <w:rPr>
      <w:rFonts w:ascii="Times New Roman" w:hAnsi="Times New Roman" w:cs="Times New Roman"/>
      <w:kern w:val="0"/>
      <w14:ligatures w14:val="none"/>
    </w:rPr>
  </w:style>
  <w:style w:type="paragraph" w:customStyle="1" w:styleId="s21">
    <w:name w:val="s21"/>
    <w:basedOn w:val="Normal"/>
    <w:rsid w:val="00805EED"/>
    <w:pPr>
      <w:spacing w:before="100" w:beforeAutospacing="1" w:after="100" w:afterAutospacing="1" w:line="240" w:lineRule="auto"/>
    </w:pPr>
    <w:rPr>
      <w:rFonts w:ascii="Times New Roman" w:hAnsi="Times New Roman" w:cs="Times New Roman"/>
      <w:kern w:val="0"/>
      <w14:ligatures w14:val="none"/>
    </w:rPr>
  </w:style>
  <w:style w:type="paragraph" w:customStyle="1" w:styleId="s23">
    <w:name w:val="s23"/>
    <w:basedOn w:val="Normal"/>
    <w:rsid w:val="00805EED"/>
    <w:pPr>
      <w:spacing w:before="100" w:beforeAutospacing="1" w:after="100" w:afterAutospacing="1" w:line="240" w:lineRule="auto"/>
    </w:pPr>
    <w:rPr>
      <w:rFonts w:ascii="Times New Roman" w:hAnsi="Times New Roman" w:cs="Times New Roman"/>
      <w:kern w:val="0"/>
      <w14:ligatures w14:val="none"/>
    </w:rPr>
  </w:style>
  <w:style w:type="paragraph" w:customStyle="1" w:styleId="s24">
    <w:name w:val="s24"/>
    <w:basedOn w:val="Normal"/>
    <w:rsid w:val="00805EED"/>
    <w:pPr>
      <w:spacing w:before="100" w:beforeAutospacing="1" w:after="100" w:afterAutospacing="1" w:line="240" w:lineRule="auto"/>
    </w:pPr>
    <w:rPr>
      <w:rFonts w:ascii="Times New Roman" w:hAnsi="Times New Roman" w:cs="Times New Roman"/>
      <w:kern w:val="0"/>
      <w14:ligatures w14:val="none"/>
    </w:rPr>
  </w:style>
  <w:style w:type="paragraph" w:customStyle="1" w:styleId="s25">
    <w:name w:val="s25"/>
    <w:basedOn w:val="Normal"/>
    <w:rsid w:val="00805EED"/>
    <w:pPr>
      <w:spacing w:before="100" w:beforeAutospacing="1" w:after="100" w:afterAutospacing="1" w:line="240" w:lineRule="auto"/>
    </w:pPr>
    <w:rPr>
      <w:rFonts w:ascii="Times New Roman" w:hAnsi="Times New Roman" w:cs="Times New Roman"/>
      <w:kern w:val="0"/>
      <w14:ligatures w14:val="none"/>
    </w:rPr>
  </w:style>
  <w:style w:type="paragraph" w:customStyle="1" w:styleId="s27">
    <w:name w:val="s27"/>
    <w:basedOn w:val="Normal"/>
    <w:rsid w:val="00805EED"/>
    <w:pPr>
      <w:spacing w:before="100" w:beforeAutospacing="1" w:after="100" w:afterAutospacing="1" w:line="240" w:lineRule="auto"/>
    </w:pPr>
    <w:rPr>
      <w:rFonts w:ascii="Times New Roman" w:hAnsi="Times New Roman" w:cs="Times New Roman"/>
      <w:kern w:val="0"/>
      <w14:ligatures w14:val="none"/>
    </w:rPr>
  </w:style>
  <w:style w:type="paragraph" w:customStyle="1" w:styleId="s31">
    <w:name w:val="s31"/>
    <w:basedOn w:val="Normal"/>
    <w:rsid w:val="00805EED"/>
    <w:pPr>
      <w:spacing w:before="100" w:beforeAutospacing="1" w:after="100" w:afterAutospacing="1" w:line="240" w:lineRule="auto"/>
    </w:pPr>
    <w:rPr>
      <w:rFonts w:ascii="Times New Roman" w:hAnsi="Times New Roman" w:cs="Times New Roman"/>
      <w:kern w:val="0"/>
      <w14:ligatures w14:val="none"/>
    </w:rPr>
  </w:style>
  <w:style w:type="character" w:customStyle="1" w:styleId="s29">
    <w:name w:val="s29"/>
    <w:basedOn w:val="DefaultParagraphFont"/>
    <w:rsid w:val="00805EED"/>
  </w:style>
  <w:style w:type="character" w:customStyle="1" w:styleId="s30">
    <w:name w:val="s30"/>
    <w:basedOn w:val="DefaultParagraphFont"/>
    <w:rsid w:val="00805EED"/>
  </w:style>
  <w:style w:type="character" w:customStyle="1" w:styleId="s1">
    <w:name w:val="s1"/>
    <w:basedOn w:val="DefaultParagraphFont"/>
    <w:rsid w:val="000D351C"/>
  </w:style>
  <w:style w:type="paragraph" w:customStyle="1" w:styleId="p2">
    <w:name w:val="p2"/>
    <w:basedOn w:val="Normal"/>
    <w:rsid w:val="000D351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D351C"/>
  </w:style>
  <w:style w:type="paragraph" w:customStyle="1" w:styleId="p3">
    <w:name w:val="p3"/>
    <w:basedOn w:val="Normal"/>
    <w:rsid w:val="000D351C"/>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0D351C"/>
  </w:style>
  <w:style w:type="character" w:customStyle="1" w:styleId="s4">
    <w:name w:val="s4"/>
    <w:basedOn w:val="DefaultParagraphFont"/>
    <w:rsid w:val="000D351C"/>
  </w:style>
  <w:style w:type="paragraph" w:styleId="Header">
    <w:name w:val="header"/>
    <w:basedOn w:val="Normal"/>
    <w:link w:val="HeaderChar"/>
    <w:uiPriority w:val="99"/>
    <w:unhideWhenUsed/>
    <w:rsid w:val="00257B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B70"/>
  </w:style>
  <w:style w:type="paragraph" w:styleId="Footer">
    <w:name w:val="footer"/>
    <w:basedOn w:val="Normal"/>
    <w:link w:val="FooterChar"/>
    <w:uiPriority w:val="99"/>
    <w:unhideWhenUsed/>
    <w:rsid w:val="00257B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B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2018</Words>
  <Characters>11506</Characters>
  <Application>Microsoft Office Word</Application>
  <DocSecurity>0</DocSecurity>
  <Lines>95</Lines>
  <Paragraphs>26</Paragraphs>
  <ScaleCrop>false</ScaleCrop>
  <Company/>
  <LinksUpToDate>false</LinksUpToDate>
  <CharactersWithSpaces>13498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Manavjot Uppal</dc:creator>
  <cp:keywords/>
  <dc:description/>
  <cp:lastModifiedBy>Manavjot Uppal</cp:lastModifiedBy>
  <cp:revision>2</cp:revision>
  <dcterms:created xsi:type="dcterms:W3CDTF">2026-03-12T22:15:00Z</dcterms:created>
  <dcterms:modified xsi:type="dcterms:W3CDTF">2026-03-12T22:15:00Z</dcterms:modified>
</cp:coreProperties>
</file>