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428E38" w14:textId="77777777" w:rsidR="00F25570" w:rsidRPr="006F4927" w:rsidRDefault="00F25570" w:rsidP="00F25570">
      <w:pPr>
        <w:spacing w:line="360" w:lineRule="auto"/>
        <w:jc w:val="both"/>
        <w:rPr>
          <w:rFonts w:ascii="Arial" w:hAnsi="Arial" w:cs="Arial"/>
          <w:kern w:val="0"/>
          <w14:ligatures w14:val="none"/>
        </w:rPr>
      </w:pPr>
      <w:r w:rsidRPr="006F4927">
        <w:rPr>
          <w:rFonts w:ascii="Arial" w:hAnsi="Arial" w:cs="Arial"/>
          <w:noProof/>
          <w:kern w:val="0"/>
          <w14:ligatures w14:val="none"/>
        </w:rPr>
        <w:drawing>
          <wp:inline distT="0" distB="0" distL="0" distR="0" wp14:anchorId="685D937B" wp14:editId="68EFC3D3">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0756A9A1" w14:textId="77777777" w:rsidR="00F25570" w:rsidRPr="004C5964" w:rsidRDefault="00F25570" w:rsidP="00F25570">
      <w:pPr>
        <w:spacing w:line="360" w:lineRule="auto"/>
        <w:jc w:val="both"/>
        <w:rPr>
          <w:rFonts w:ascii="Arial" w:hAnsi="Arial" w:cs="Arial"/>
          <w:kern w:val="0"/>
          <w14:ligatures w14:val="none"/>
        </w:rPr>
      </w:pPr>
    </w:p>
    <w:p w14:paraId="0625C1ED" w14:textId="77777777" w:rsidR="00F25570" w:rsidRPr="00F25570" w:rsidRDefault="00F25570" w:rsidP="00F25570">
      <w:pPr>
        <w:spacing w:line="360" w:lineRule="auto"/>
        <w:jc w:val="both"/>
        <w:rPr>
          <w:rFonts w:ascii="Arial" w:eastAsia="Arial" w:hAnsi="Arial" w:cs="Arial"/>
          <w:bCs/>
          <w:kern w:val="0"/>
          <w14:ligatures w14:val="none"/>
        </w:rPr>
      </w:pPr>
      <w:r w:rsidRPr="00F25570">
        <w:rPr>
          <w:rFonts w:ascii="Arial" w:eastAsia="Arial" w:hAnsi="Arial" w:cs="Arial"/>
          <w:bCs/>
          <w:kern w:val="0"/>
          <w14:ligatures w14:val="none"/>
        </w:rPr>
        <w:t>Assessment Component 1: Individual Essay</w:t>
      </w:r>
    </w:p>
    <w:p w14:paraId="417DE6E1" w14:textId="757AE164" w:rsidR="00F25570" w:rsidRPr="00F25570" w:rsidRDefault="00F25570" w:rsidP="00F25570">
      <w:pPr>
        <w:spacing w:line="360" w:lineRule="auto"/>
        <w:jc w:val="both"/>
        <w:rPr>
          <w:rFonts w:ascii="Arial" w:eastAsia="Arial" w:hAnsi="Arial" w:cs="Arial"/>
          <w:bCs/>
          <w:kern w:val="0"/>
          <w14:ligatures w14:val="none"/>
        </w:rPr>
      </w:pPr>
      <w:r w:rsidRPr="00F25570">
        <w:rPr>
          <w:rFonts w:ascii="Arial" w:eastAsia="Arial" w:hAnsi="Arial" w:cs="Arial"/>
          <w:bCs/>
          <w:kern w:val="0"/>
          <w14:ligatures w14:val="none"/>
        </w:rPr>
        <w:t>Student Name: Georgiana Madalina Usurelu</w:t>
      </w:r>
    </w:p>
    <w:p w14:paraId="160F255A" w14:textId="77777777" w:rsidR="00F25570" w:rsidRPr="00F25570" w:rsidRDefault="00F25570" w:rsidP="00F25570">
      <w:pPr>
        <w:spacing w:line="360" w:lineRule="auto"/>
        <w:jc w:val="both"/>
        <w:rPr>
          <w:rFonts w:ascii="Arial" w:eastAsia="Arial" w:hAnsi="Arial" w:cs="Arial"/>
          <w:bCs/>
          <w:kern w:val="0"/>
          <w14:ligatures w14:val="none"/>
        </w:rPr>
      </w:pPr>
      <w:r w:rsidRPr="00F25570">
        <w:rPr>
          <w:rFonts w:ascii="Arial" w:eastAsia="Arial" w:hAnsi="Arial" w:cs="Arial"/>
          <w:bCs/>
          <w:kern w:val="0"/>
          <w14:ligatures w14:val="none"/>
        </w:rPr>
        <w:t>Student Number: 2226304</w:t>
      </w:r>
    </w:p>
    <w:p w14:paraId="709E75A8" w14:textId="68FDD868" w:rsidR="00F25570" w:rsidRPr="00F25570" w:rsidRDefault="00F25570" w:rsidP="00F25570">
      <w:pPr>
        <w:pStyle w:val="TableParagraph"/>
        <w:spacing w:before="110" w:line="360" w:lineRule="auto"/>
        <w:ind w:left="0"/>
        <w:jc w:val="both"/>
        <w:rPr>
          <w:bCs/>
        </w:rPr>
      </w:pPr>
      <w:r w:rsidRPr="00F25570">
        <w:rPr>
          <w:bCs/>
        </w:rPr>
        <w:t xml:space="preserve">Lecturer Name: </w:t>
      </w:r>
      <w:r w:rsidRPr="00F25570">
        <w:rPr>
          <w:bCs/>
          <w:lang w:val="en-GB"/>
        </w:rPr>
        <w:t xml:space="preserve">Muno </w:t>
      </w:r>
      <w:proofErr w:type="spellStart"/>
      <w:r w:rsidRPr="00F25570">
        <w:rPr>
          <w:bCs/>
          <w:lang w:val="en-GB"/>
        </w:rPr>
        <w:t>Zuwirai</w:t>
      </w:r>
      <w:proofErr w:type="spellEnd"/>
    </w:p>
    <w:p w14:paraId="381EA9E4" w14:textId="77777777" w:rsidR="00F25570" w:rsidRPr="00F25570" w:rsidRDefault="00F25570" w:rsidP="00F25570">
      <w:pPr>
        <w:rPr>
          <w:rFonts w:ascii="Arial" w:hAnsi="Arial" w:cs="Arial"/>
          <w:bCs/>
        </w:rPr>
      </w:pPr>
      <w:r w:rsidRPr="00F25570">
        <w:rPr>
          <w:rFonts w:ascii="Arial" w:hAnsi="Arial" w:cs="Arial"/>
          <w:bCs/>
        </w:rPr>
        <w:t>LCBB5008</w:t>
      </w:r>
    </w:p>
    <w:p w14:paraId="35E9E0B0" w14:textId="5183BB29" w:rsidR="00F25570" w:rsidRPr="00F25570" w:rsidRDefault="00F25570" w:rsidP="00F25570">
      <w:pPr>
        <w:rPr>
          <w:rFonts w:ascii="Arial" w:hAnsi="Arial" w:cs="Arial"/>
          <w:bCs/>
        </w:rPr>
      </w:pPr>
      <w:r w:rsidRPr="00F25570">
        <w:rPr>
          <w:rFonts w:ascii="Arial" w:hAnsi="Arial" w:cs="Arial"/>
          <w:bCs/>
        </w:rPr>
        <w:t>Management Economics</w:t>
      </w:r>
    </w:p>
    <w:p w14:paraId="763450AA" w14:textId="77777777" w:rsidR="00E33B30" w:rsidRDefault="00E33B30"/>
    <w:p w14:paraId="325C8F83" w14:textId="77777777" w:rsidR="00F25570" w:rsidRPr="00F25570" w:rsidRDefault="00F25570" w:rsidP="00F25570"/>
    <w:p w14:paraId="59C73F7E" w14:textId="77777777" w:rsidR="00F25570" w:rsidRPr="00F25570" w:rsidRDefault="00F25570" w:rsidP="00F25570"/>
    <w:p w14:paraId="468B5A3D" w14:textId="77777777" w:rsidR="00F25570" w:rsidRPr="00F25570" w:rsidRDefault="00F25570" w:rsidP="00F25570"/>
    <w:p w14:paraId="1ED955D9" w14:textId="77777777" w:rsidR="00F25570" w:rsidRPr="00F25570" w:rsidRDefault="00F25570" w:rsidP="00F25570"/>
    <w:p w14:paraId="4C8A8BB6" w14:textId="77777777" w:rsidR="00F25570" w:rsidRPr="00F25570" w:rsidRDefault="00F25570" w:rsidP="00F25570"/>
    <w:p w14:paraId="0243C002" w14:textId="77777777" w:rsidR="00F25570" w:rsidRPr="00F25570" w:rsidRDefault="00F25570" w:rsidP="00F25570"/>
    <w:p w14:paraId="6AF2C337" w14:textId="77777777" w:rsidR="00F25570" w:rsidRPr="00F25570" w:rsidRDefault="00F25570" w:rsidP="00F25570"/>
    <w:p w14:paraId="45E55C9A" w14:textId="77777777" w:rsidR="00F25570" w:rsidRPr="00F25570" w:rsidRDefault="00F25570" w:rsidP="00F25570"/>
    <w:p w14:paraId="24E61706" w14:textId="77777777" w:rsidR="00F25570" w:rsidRPr="00F25570" w:rsidRDefault="00F25570" w:rsidP="00F25570"/>
    <w:p w14:paraId="76A3095A" w14:textId="77777777" w:rsidR="00F25570" w:rsidRDefault="00F25570" w:rsidP="00F25570"/>
    <w:p w14:paraId="1C7BAAB3" w14:textId="77777777" w:rsidR="00F25570" w:rsidRDefault="00F25570" w:rsidP="00F25570"/>
    <w:p w14:paraId="5AB47816" w14:textId="77777777" w:rsidR="00F25570" w:rsidRDefault="00F25570" w:rsidP="00F25570"/>
    <w:p w14:paraId="5636537C" w14:textId="77777777" w:rsidR="00F25570" w:rsidRDefault="00F25570" w:rsidP="00F25570"/>
    <w:p w14:paraId="58C7D80A" w14:textId="77777777" w:rsidR="00F25570" w:rsidRDefault="00F25570" w:rsidP="00F25570"/>
    <w:p w14:paraId="7C302F7B" w14:textId="77777777" w:rsidR="00F25570" w:rsidRDefault="00F25570" w:rsidP="00F25570"/>
    <w:sdt>
      <w:sdtPr>
        <w:id w:val="1045942460"/>
        <w:docPartObj>
          <w:docPartGallery w:val="Table of Contents"/>
          <w:docPartUnique/>
        </w:docPartObj>
      </w:sdtPr>
      <w:sdtEndPr>
        <w:rPr>
          <w:rFonts w:asciiTheme="minorHAnsi" w:eastAsiaTheme="minorHAnsi" w:hAnsiTheme="minorHAnsi" w:cstheme="minorBidi"/>
          <w:color w:val="auto"/>
          <w:kern w:val="2"/>
          <w:sz w:val="22"/>
          <w:szCs w:val="22"/>
          <w:lang w:eastAsia="en-US"/>
          <w14:ligatures w14:val="standardContextual"/>
        </w:rPr>
      </w:sdtEndPr>
      <w:sdtContent>
        <w:p w14:paraId="2B197314" w14:textId="2E08B59A" w:rsidR="005E140A" w:rsidRDefault="005E140A">
          <w:pPr>
            <w:pStyle w:val="TOCHeading"/>
          </w:pPr>
          <w:r>
            <w:t>Table of Contents</w:t>
          </w:r>
        </w:p>
        <w:p w14:paraId="0A6088A8" w14:textId="46ED3206" w:rsidR="005E140A" w:rsidRPr="00E76677" w:rsidRDefault="00084BD2" w:rsidP="00E76677">
          <w:pPr>
            <w:pStyle w:val="TOC1"/>
            <w:spacing w:line="360" w:lineRule="auto"/>
            <w:rPr>
              <w:rFonts w:ascii="Arial" w:hAnsi="Arial" w:cs="Arial"/>
            </w:rPr>
          </w:pPr>
          <w:r w:rsidRPr="00E76677">
            <w:rPr>
              <w:rFonts w:ascii="Arial" w:hAnsi="Arial" w:cs="Arial"/>
            </w:rPr>
            <w:t>Executive summary</w:t>
          </w:r>
          <w:r w:rsidR="005E140A" w:rsidRPr="00E76677">
            <w:rPr>
              <w:rFonts w:ascii="Arial" w:hAnsi="Arial" w:cs="Arial"/>
            </w:rPr>
            <w:ptab w:relativeTo="margin" w:alignment="right" w:leader="dot"/>
          </w:r>
          <w:r w:rsidRPr="00E76677">
            <w:rPr>
              <w:rFonts w:ascii="Arial" w:hAnsi="Arial" w:cs="Arial"/>
            </w:rPr>
            <w:t>3</w:t>
          </w:r>
        </w:p>
        <w:p w14:paraId="391864AA" w14:textId="130C3203" w:rsidR="005E140A" w:rsidRPr="00E76677" w:rsidRDefault="00084BD2" w:rsidP="00E76677">
          <w:pPr>
            <w:pStyle w:val="TOC1"/>
            <w:numPr>
              <w:ilvl w:val="0"/>
              <w:numId w:val="11"/>
            </w:numPr>
            <w:spacing w:line="360" w:lineRule="auto"/>
            <w:rPr>
              <w:rFonts w:ascii="Arial" w:hAnsi="Arial" w:cs="Arial"/>
            </w:rPr>
          </w:pPr>
          <w:r w:rsidRPr="00E76677">
            <w:rPr>
              <w:rFonts w:ascii="Arial" w:hAnsi="Arial" w:cs="Arial"/>
            </w:rPr>
            <w:t>Introduction</w:t>
          </w:r>
          <w:r w:rsidR="005E140A" w:rsidRPr="00E76677">
            <w:rPr>
              <w:rFonts w:ascii="Arial" w:hAnsi="Arial" w:cs="Arial"/>
            </w:rPr>
            <w:ptab w:relativeTo="margin" w:alignment="right" w:leader="dot"/>
          </w:r>
          <w:r w:rsidRPr="00E76677">
            <w:rPr>
              <w:rFonts w:ascii="Arial" w:hAnsi="Arial" w:cs="Arial"/>
            </w:rPr>
            <w:t>3</w:t>
          </w:r>
        </w:p>
        <w:p w14:paraId="2C0499B7" w14:textId="3F3BADBA" w:rsidR="00084BD2" w:rsidRPr="00E76677" w:rsidRDefault="00B33F03" w:rsidP="00E76677">
          <w:pPr>
            <w:pStyle w:val="TOC1"/>
            <w:numPr>
              <w:ilvl w:val="0"/>
              <w:numId w:val="11"/>
            </w:numPr>
            <w:spacing w:line="360" w:lineRule="auto"/>
            <w:rPr>
              <w:rFonts w:ascii="Arial" w:hAnsi="Arial" w:cs="Arial"/>
            </w:rPr>
          </w:pPr>
          <w:r w:rsidRPr="00E76677">
            <w:rPr>
              <w:rFonts w:ascii="Arial" w:hAnsi="Arial" w:cs="Arial"/>
            </w:rPr>
            <w:t>Profit maximisation theory and the UK Mobile Network Industry</w:t>
          </w:r>
          <w:r w:rsidR="00084BD2" w:rsidRPr="00E76677">
            <w:rPr>
              <w:rFonts w:ascii="Arial" w:hAnsi="Arial" w:cs="Arial"/>
            </w:rPr>
            <w:ptab w:relativeTo="margin" w:alignment="right" w:leader="dot"/>
          </w:r>
          <w:r w:rsidRPr="00E76677">
            <w:rPr>
              <w:rFonts w:ascii="Arial" w:hAnsi="Arial" w:cs="Arial"/>
            </w:rPr>
            <w:t>4</w:t>
          </w:r>
        </w:p>
        <w:p w14:paraId="6F848E70" w14:textId="0C4959F9" w:rsidR="00B33F03" w:rsidRPr="00E76677" w:rsidRDefault="00B33F03" w:rsidP="00E76677">
          <w:pPr>
            <w:pStyle w:val="TOC1"/>
            <w:numPr>
              <w:ilvl w:val="0"/>
              <w:numId w:val="11"/>
            </w:numPr>
            <w:spacing w:line="360" w:lineRule="auto"/>
            <w:rPr>
              <w:rFonts w:ascii="Arial" w:hAnsi="Arial" w:cs="Arial"/>
            </w:rPr>
          </w:pPr>
          <w:r w:rsidRPr="00E76677">
            <w:rPr>
              <w:rFonts w:ascii="Arial" w:hAnsi="Arial" w:cs="Arial"/>
            </w:rPr>
            <w:t>Economic theories and th</w:t>
          </w:r>
          <w:r w:rsidR="00C85AB9" w:rsidRPr="00E76677">
            <w:rPr>
              <w:rFonts w:ascii="Arial" w:hAnsi="Arial" w:cs="Arial"/>
            </w:rPr>
            <w:t>eir application in the UK Mobile Network Industry</w:t>
          </w:r>
          <w:r w:rsidRPr="00E76677">
            <w:rPr>
              <w:rFonts w:ascii="Arial" w:hAnsi="Arial" w:cs="Arial"/>
            </w:rPr>
            <w:ptab w:relativeTo="margin" w:alignment="right" w:leader="dot"/>
          </w:r>
          <w:r w:rsidR="00C85AB9" w:rsidRPr="00E76677">
            <w:rPr>
              <w:rFonts w:ascii="Arial" w:hAnsi="Arial" w:cs="Arial"/>
            </w:rPr>
            <w:t>4</w:t>
          </w:r>
        </w:p>
        <w:p w14:paraId="65D7D5D0" w14:textId="6F0B0DCB" w:rsidR="00C85AB9" w:rsidRPr="00E76677" w:rsidRDefault="00C85AB9" w:rsidP="00E76677">
          <w:pPr>
            <w:pStyle w:val="TOC1"/>
            <w:numPr>
              <w:ilvl w:val="0"/>
              <w:numId w:val="11"/>
            </w:numPr>
            <w:spacing w:line="360" w:lineRule="auto"/>
            <w:rPr>
              <w:rFonts w:ascii="Arial" w:hAnsi="Arial" w:cs="Arial"/>
            </w:rPr>
          </w:pPr>
          <w:r w:rsidRPr="00E76677">
            <w:rPr>
              <w:rFonts w:ascii="Arial" w:hAnsi="Arial" w:cs="Arial"/>
            </w:rPr>
            <w:t>Challenges and opportunities ahead</w:t>
          </w:r>
          <w:r w:rsidRPr="00E76677">
            <w:rPr>
              <w:rFonts w:ascii="Arial" w:hAnsi="Arial" w:cs="Arial"/>
            </w:rPr>
            <w:ptab w:relativeTo="margin" w:alignment="right" w:leader="dot"/>
          </w:r>
          <w:r w:rsidRPr="00E76677">
            <w:rPr>
              <w:rFonts w:ascii="Arial" w:hAnsi="Arial" w:cs="Arial"/>
            </w:rPr>
            <w:t>6</w:t>
          </w:r>
        </w:p>
        <w:p w14:paraId="161D1644" w14:textId="00FC5C3E" w:rsidR="00C85AB9" w:rsidRPr="00E76677" w:rsidRDefault="00C85AB9" w:rsidP="00E76677">
          <w:pPr>
            <w:pStyle w:val="TOC1"/>
            <w:numPr>
              <w:ilvl w:val="0"/>
              <w:numId w:val="11"/>
            </w:numPr>
            <w:spacing w:line="360" w:lineRule="auto"/>
            <w:rPr>
              <w:rFonts w:ascii="Arial" w:hAnsi="Arial" w:cs="Arial"/>
            </w:rPr>
          </w:pPr>
          <w:r w:rsidRPr="00E76677">
            <w:rPr>
              <w:rFonts w:ascii="Arial" w:hAnsi="Arial" w:cs="Arial"/>
            </w:rPr>
            <w:t xml:space="preserve">Recommendations for </w:t>
          </w:r>
          <w:r w:rsidR="00E76677" w:rsidRPr="00E76677">
            <w:rPr>
              <w:rFonts w:ascii="Arial" w:hAnsi="Arial" w:cs="Arial"/>
            </w:rPr>
            <w:t>sustainable growth</w:t>
          </w:r>
          <w:r w:rsidRPr="00E76677">
            <w:rPr>
              <w:rFonts w:ascii="Arial" w:hAnsi="Arial" w:cs="Arial"/>
            </w:rPr>
            <w:ptab w:relativeTo="margin" w:alignment="right" w:leader="dot"/>
          </w:r>
          <w:r w:rsidR="00E76677" w:rsidRPr="00E76677">
            <w:rPr>
              <w:rFonts w:ascii="Arial" w:hAnsi="Arial" w:cs="Arial"/>
            </w:rPr>
            <w:t>9</w:t>
          </w:r>
        </w:p>
        <w:p w14:paraId="72C1F8DA" w14:textId="6478C524" w:rsidR="00E76677" w:rsidRPr="00E76677" w:rsidRDefault="00E76677" w:rsidP="00E76677">
          <w:pPr>
            <w:pStyle w:val="TOC1"/>
            <w:numPr>
              <w:ilvl w:val="0"/>
              <w:numId w:val="11"/>
            </w:numPr>
            <w:spacing w:line="360" w:lineRule="auto"/>
            <w:rPr>
              <w:rFonts w:ascii="Arial" w:hAnsi="Arial" w:cs="Arial"/>
            </w:rPr>
          </w:pPr>
          <w:r w:rsidRPr="00E76677">
            <w:rPr>
              <w:rFonts w:ascii="Arial" w:hAnsi="Arial" w:cs="Arial"/>
            </w:rPr>
            <w:t>Conclusion</w:t>
          </w:r>
          <w:r w:rsidRPr="00E76677">
            <w:rPr>
              <w:rFonts w:ascii="Arial" w:hAnsi="Arial" w:cs="Arial"/>
            </w:rPr>
            <w:ptab w:relativeTo="margin" w:alignment="right" w:leader="dot"/>
          </w:r>
          <w:r w:rsidRPr="00E76677">
            <w:rPr>
              <w:rFonts w:ascii="Arial" w:hAnsi="Arial" w:cs="Arial"/>
            </w:rPr>
            <w:t>10</w:t>
          </w:r>
        </w:p>
        <w:p w14:paraId="27F912A6" w14:textId="12A55DD9" w:rsidR="00E76677" w:rsidRDefault="00E76677" w:rsidP="00E76677">
          <w:pPr>
            <w:pStyle w:val="TOC1"/>
            <w:spacing w:line="360" w:lineRule="auto"/>
          </w:pPr>
          <w:r w:rsidRPr="00E76677">
            <w:rPr>
              <w:rFonts w:ascii="Arial" w:hAnsi="Arial" w:cs="Arial"/>
            </w:rPr>
            <w:t>References</w:t>
          </w:r>
          <w:r w:rsidRPr="00E76677">
            <w:rPr>
              <w:rFonts w:ascii="Arial" w:hAnsi="Arial" w:cs="Arial"/>
            </w:rPr>
            <w:ptab w:relativeTo="margin" w:alignment="right" w:leader="dot"/>
          </w:r>
          <w:r w:rsidRPr="00E76677">
            <w:rPr>
              <w:rFonts w:ascii="Arial" w:hAnsi="Arial" w:cs="Arial"/>
            </w:rPr>
            <w:t>10</w:t>
          </w:r>
        </w:p>
        <w:p w14:paraId="7169612D" w14:textId="65F8FFB9" w:rsidR="00E76677" w:rsidRPr="00E76677" w:rsidRDefault="00E76677" w:rsidP="00E76677">
          <w:pPr>
            <w:rPr>
              <w:lang w:eastAsia="en-GB"/>
            </w:rPr>
          </w:pPr>
        </w:p>
        <w:p w14:paraId="1DEB458C" w14:textId="77777777" w:rsidR="00C85AB9" w:rsidRPr="00C85AB9" w:rsidRDefault="00C85AB9" w:rsidP="00C85AB9">
          <w:pPr>
            <w:rPr>
              <w:lang w:eastAsia="en-GB"/>
            </w:rPr>
          </w:pPr>
        </w:p>
        <w:p w14:paraId="27FEC5D9" w14:textId="77777777" w:rsidR="00084BD2" w:rsidRPr="00084BD2" w:rsidRDefault="00084BD2" w:rsidP="00084BD2">
          <w:pPr>
            <w:rPr>
              <w:lang w:eastAsia="en-GB"/>
            </w:rPr>
          </w:pPr>
        </w:p>
        <w:p w14:paraId="16B91429" w14:textId="6C278791" w:rsidR="005E140A" w:rsidRDefault="005E140A">
          <w:pPr>
            <w:pStyle w:val="TOC3"/>
            <w:ind w:left="446"/>
          </w:pPr>
        </w:p>
      </w:sdtContent>
    </w:sdt>
    <w:p w14:paraId="27DD40B2" w14:textId="77777777" w:rsidR="00D144D3" w:rsidRDefault="00D144D3" w:rsidP="003A298F">
      <w:pPr>
        <w:spacing w:line="360" w:lineRule="auto"/>
        <w:jc w:val="both"/>
        <w:rPr>
          <w:rFonts w:ascii="Arial" w:hAnsi="Arial" w:cs="Arial"/>
          <w:b/>
          <w:bCs/>
          <w:sz w:val="28"/>
          <w:szCs w:val="28"/>
        </w:rPr>
      </w:pPr>
    </w:p>
    <w:p w14:paraId="365ACDF5" w14:textId="77777777" w:rsidR="00D144D3" w:rsidRDefault="00D144D3" w:rsidP="003A298F">
      <w:pPr>
        <w:spacing w:line="360" w:lineRule="auto"/>
        <w:jc w:val="both"/>
        <w:rPr>
          <w:rFonts w:ascii="Arial" w:hAnsi="Arial" w:cs="Arial"/>
          <w:b/>
          <w:bCs/>
          <w:sz w:val="28"/>
          <w:szCs w:val="28"/>
        </w:rPr>
      </w:pPr>
    </w:p>
    <w:p w14:paraId="7F6689D4" w14:textId="77777777" w:rsidR="00D144D3" w:rsidRDefault="00D144D3" w:rsidP="003A298F">
      <w:pPr>
        <w:spacing w:line="360" w:lineRule="auto"/>
        <w:jc w:val="both"/>
        <w:rPr>
          <w:rFonts w:ascii="Arial" w:hAnsi="Arial" w:cs="Arial"/>
          <w:b/>
          <w:bCs/>
          <w:sz w:val="28"/>
          <w:szCs w:val="28"/>
        </w:rPr>
      </w:pPr>
    </w:p>
    <w:p w14:paraId="12400C74" w14:textId="77777777" w:rsidR="00D144D3" w:rsidRDefault="00D144D3" w:rsidP="003A298F">
      <w:pPr>
        <w:spacing w:line="360" w:lineRule="auto"/>
        <w:jc w:val="both"/>
        <w:rPr>
          <w:rFonts w:ascii="Arial" w:hAnsi="Arial" w:cs="Arial"/>
          <w:b/>
          <w:bCs/>
          <w:sz w:val="28"/>
          <w:szCs w:val="28"/>
        </w:rPr>
      </w:pPr>
    </w:p>
    <w:p w14:paraId="00384AD6" w14:textId="77777777" w:rsidR="00D144D3" w:rsidRDefault="00D144D3" w:rsidP="003A298F">
      <w:pPr>
        <w:spacing w:line="360" w:lineRule="auto"/>
        <w:jc w:val="both"/>
        <w:rPr>
          <w:rFonts w:ascii="Arial" w:hAnsi="Arial" w:cs="Arial"/>
          <w:b/>
          <w:bCs/>
          <w:sz w:val="28"/>
          <w:szCs w:val="28"/>
        </w:rPr>
      </w:pPr>
    </w:p>
    <w:p w14:paraId="129B67CD" w14:textId="77777777" w:rsidR="00D144D3" w:rsidRDefault="00D144D3" w:rsidP="003A298F">
      <w:pPr>
        <w:spacing w:line="360" w:lineRule="auto"/>
        <w:jc w:val="both"/>
        <w:rPr>
          <w:rFonts w:ascii="Arial" w:hAnsi="Arial" w:cs="Arial"/>
          <w:b/>
          <w:bCs/>
          <w:sz w:val="28"/>
          <w:szCs w:val="28"/>
        </w:rPr>
      </w:pPr>
    </w:p>
    <w:p w14:paraId="1E4BE26E" w14:textId="77777777" w:rsidR="00D144D3" w:rsidRDefault="00D144D3" w:rsidP="003A298F">
      <w:pPr>
        <w:spacing w:line="360" w:lineRule="auto"/>
        <w:jc w:val="both"/>
        <w:rPr>
          <w:rFonts w:ascii="Arial" w:hAnsi="Arial" w:cs="Arial"/>
          <w:b/>
          <w:bCs/>
          <w:sz w:val="28"/>
          <w:szCs w:val="28"/>
        </w:rPr>
      </w:pPr>
    </w:p>
    <w:p w14:paraId="3AD4B4AF" w14:textId="77777777" w:rsidR="00D144D3" w:rsidRDefault="00D144D3" w:rsidP="003A298F">
      <w:pPr>
        <w:spacing w:line="360" w:lineRule="auto"/>
        <w:jc w:val="both"/>
        <w:rPr>
          <w:rFonts w:ascii="Arial" w:hAnsi="Arial" w:cs="Arial"/>
          <w:b/>
          <w:bCs/>
          <w:sz w:val="28"/>
          <w:szCs w:val="28"/>
        </w:rPr>
      </w:pPr>
    </w:p>
    <w:p w14:paraId="485F8DB3" w14:textId="77777777" w:rsidR="00D144D3" w:rsidRDefault="00D144D3" w:rsidP="003A298F">
      <w:pPr>
        <w:spacing w:line="360" w:lineRule="auto"/>
        <w:jc w:val="both"/>
        <w:rPr>
          <w:rFonts w:ascii="Arial" w:hAnsi="Arial" w:cs="Arial"/>
          <w:b/>
          <w:bCs/>
          <w:sz w:val="28"/>
          <w:szCs w:val="28"/>
        </w:rPr>
      </w:pPr>
    </w:p>
    <w:p w14:paraId="6F3270D1" w14:textId="77777777" w:rsidR="00D144D3" w:rsidRDefault="00D144D3" w:rsidP="003A298F">
      <w:pPr>
        <w:spacing w:line="360" w:lineRule="auto"/>
        <w:jc w:val="both"/>
        <w:rPr>
          <w:rFonts w:ascii="Arial" w:hAnsi="Arial" w:cs="Arial"/>
          <w:b/>
          <w:bCs/>
          <w:sz w:val="28"/>
          <w:szCs w:val="28"/>
        </w:rPr>
      </w:pPr>
    </w:p>
    <w:p w14:paraId="2596AC4B" w14:textId="77777777" w:rsidR="00D144D3" w:rsidRDefault="00D144D3" w:rsidP="003A298F">
      <w:pPr>
        <w:spacing w:line="360" w:lineRule="auto"/>
        <w:jc w:val="both"/>
        <w:rPr>
          <w:rFonts w:ascii="Arial" w:hAnsi="Arial" w:cs="Arial"/>
          <w:b/>
          <w:bCs/>
          <w:sz w:val="28"/>
          <w:szCs w:val="28"/>
        </w:rPr>
      </w:pPr>
    </w:p>
    <w:p w14:paraId="2D9806C5" w14:textId="77777777" w:rsidR="00D144D3" w:rsidRDefault="00D144D3" w:rsidP="003A298F">
      <w:pPr>
        <w:spacing w:line="360" w:lineRule="auto"/>
        <w:jc w:val="both"/>
        <w:rPr>
          <w:rFonts w:ascii="Arial" w:hAnsi="Arial" w:cs="Arial"/>
          <w:b/>
          <w:bCs/>
          <w:sz w:val="28"/>
          <w:szCs w:val="28"/>
        </w:rPr>
      </w:pPr>
    </w:p>
    <w:p w14:paraId="56FD45EE" w14:textId="6505E110" w:rsidR="00C51F18" w:rsidRPr="00C51F18" w:rsidRDefault="00C51F18" w:rsidP="003A298F">
      <w:pPr>
        <w:spacing w:line="360" w:lineRule="auto"/>
        <w:jc w:val="both"/>
        <w:rPr>
          <w:rFonts w:ascii="Arial" w:hAnsi="Arial" w:cs="Arial"/>
          <w:sz w:val="28"/>
          <w:szCs w:val="28"/>
        </w:rPr>
      </w:pPr>
      <w:r w:rsidRPr="00C51F18">
        <w:rPr>
          <w:rFonts w:ascii="Arial" w:hAnsi="Arial" w:cs="Arial"/>
          <w:b/>
          <w:bCs/>
          <w:sz w:val="28"/>
          <w:szCs w:val="28"/>
        </w:rPr>
        <w:lastRenderedPageBreak/>
        <w:t>Executive Summary</w:t>
      </w:r>
    </w:p>
    <w:p w14:paraId="4D709706" w14:textId="77777777" w:rsidR="00C51F18" w:rsidRPr="00C51F18" w:rsidRDefault="00C51F18" w:rsidP="003A298F">
      <w:pPr>
        <w:spacing w:line="360" w:lineRule="auto"/>
        <w:jc w:val="both"/>
        <w:rPr>
          <w:rFonts w:ascii="Arial" w:hAnsi="Arial" w:cs="Arial"/>
        </w:rPr>
      </w:pPr>
      <w:r w:rsidRPr="00C51F18">
        <w:rPr>
          <w:rFonts w:ascii="Arial" w:hAnsi="Arial" w:cs="Arial"/>
        </w:rPr>
        <w:t>This report explores the challenges and opportunities faced by the UK Mobile Network Industry, particularly in the context of key developments such as the proposed merger between Vodafone and Three (Lipscombe, 2024). The industry is currently navigating significant changes driven by rapid technological developments (e.g., 5G), shifting market demand, and increasing competition. This report applies relevant economic theories to analyse the structure of the industry, discusses issues related to profit maximisation, market structure, and supply and demand dynamics, and concludes with recommendations for fostering sustainable growth.</w:t>
      </w:r>
    </w:p>
    <w:p w14:paraId="128E37EA" w14:textId="77777777" w:rsidR="00C51F18" w:rsidRPr="00C51F18" w:rsidRDefault="00C51F18" w:rsidP="003A298F">
      <w:pPr>
        <w:spacing w:line="360" w:lineRule="auto"/>
        <w:jc w:val="both"/>
        <w:rPr>
          <w:rFonts w:ascii="Arial" w:hAnsi="Arial" w:cs="Arial"/>
          <w:b/>
          <w:bCs/>
          <w:sz w:val="28"/>
          <w:szCs w:val="28"/>
        </w:rPr>
      </w:pPr>
      <w:r w:rsidRPr="00C51F18">
        <w:rPr>
          <w:rFonts w:ascii="Arial" w:hAnsi="Arial" w:cs="Arial"/>
          <w:b/>
          <w:bCs/>
          <w:sz w:val="28"/>
          <w:szCs w:val="28"/>
        </w:rPr>
        <w:t>1. Introduction</w:t>
      </w:r>
    </w:p>
    <w:p w14:paraId="2912755B" w14:textId="77777777" w:rsidR="00C51F18" w:rsidRPr="00C51F18" w:rsidRDefault="00C51F18" w:rsidP="003A298F">
      <w:pPr>
        <w:spacing w:line="360" w:lineRule="auto"/>
        <w:jc w:val="both"/>
        <w:rPr>
          <w:rFonts w:ascii="Arial" w:hAnsi="Arial" w:cs="Arial"/>
        </w:rPr>
      </w:pPr>
      <w:r w:rsidRPr="00C51F18">
        <w:rPr>
          <w:rFonts w:ascii="Arial" w:hAnsi="Arial" w:cs="Arial"/>
        </w:rPr>
        <w:t>The UK mobile network industry has experienced rapid transformation over the past few years, driven by technological advancements, evolving consumer demands, and regulatory shifts. As mobile networks continue to play a central role in the digital economy, the industry's future is increasingly shaped by the transition to 5G, increased data consumption, and emerging trends like the Internet of Things (IoT). Companies in this sector, such as Vodafone, EE, O2, and Three, face a delicate balancing act between maximising profits and managing the substantial costs associated with upgrading infrastructure, acquiring spectrum, and staying competitive in a mature market.</w:t>
      </w:r>
    </w:p>
    <w:p w14:paraId="442CE6BF" w14:textId="77777777" w:rsidR="00C51F18" w:rsidRPr="00C51F18" w:rsidRDefault="00C51F18" w:rsidP="003A298F">
      <w:pPr>
        <w:spacing w:line="360" w:lineRule="auto"/>
        <w:jc w:val="both"/>
        <w:rPr>
          <w:rFonts w:ascii="Arial" w:hAnsi="Arial" w:cs="Arial"/>
        </w:rPr>
      </w:pPr>
      <w:r w:rsidRPr="00C51F18">
        <w:rPr>
          <w:rFonts w:ascii="Arial" w:hAnsi="Arial" w:cs="Arial"/>
        </w:rPr>
        <w:t>In recent years, the UK mobile network industry has seen heightened consolidation activity, most notably the proposed merger between Vodafone and Three, which has the potential to reshape the market structure and alter the competitive dynamics. At the same time, regulatory bodies like Ofcom continue to oversee market competition, spectrum allocation, and consumer protection to ensure fair play, while addressing stakeholder concerns regarding sustainability, data security, and consumer rights.</w:t>
      </w:r>
    </w:p>
    <w:p w14:paraId="099CFA31" w14:textId="02266628" w:rsidR="00C51F18" w:rsidRPr="00C51F18" w:rsidRDefault="00C51F18" w:rsidP="003A298F">
      <w:pPr>
        <w:spacing w:line="360" w:lineRule="auto"/>
        <w:jc w:val="both"/>
        <w:rPr>
          <w:rFonts w:ascii="Arial" w:hAnsi="Arial" w:cs="Arial"/>
        </w:rPr>
      </w:pPr>
      <w:r w:rsidRPr="00C51F18">
        <w:rPr>
          <w:rFonts w:ascii="Arial" w:hAnsi="Arial" w:cs="Arial"/>
        </w:rPr>
        <w:t xml:space="preserve">This report explores the various challenges and opportunities faced by the UK mobile network industry over the past few years and those expected in the future. Drawing on profit maximisation theory, market structure analysis, and other relevant economic theories, the report will analyse the industry’s dynamics, explore how firms can thrive in a competitive environment, and offer recommendations for sustainable growth. </w:t>
      </w:r>
      <w:r w:rsidR="00814D92" w:rsidRPr="00C51F18">
        <w:rPr>
          <w:rFonts w:ascii="Arial" w:hAnsi="Arial" w:cs="Arial"/>
        </w:rPr>
        <w:t>It</w:t>
      </w:r>
      <w:r w:rsidRPr="00C51F18">
        <w:rPr>
          <w:rFonts w:ascii="Arial" w:hAnsi="Arial" w:cs="Arial"/>
        </w:rPr>
        <w:t xml:space="preserve"> will examine key issues such as the impact of 5G on market demand, the implications of the Vodafone and Three merger, and how the industry's players can balance profitability with social and environmental responsibility.</w:t>
      </w:r>
    </w:p>
    <w:p w14:paraId="6636E43E" w14:textId="77777777" w:rsidR="00C51F18" w:rsidRPr="00C51F18" w:rsidRDefault="00C51F18" w:rsidP="003A298F">
      <w:pPr>
        <w:spacing w:line="360" w:lineRule="auto"/>
        <w:jc w:val="both"/>
        <w:rPr>
          <w:rFonts w:ascii="Arial" w:hAnsi="Arial" w:cs="Arial"/>
        </w:rPr>
      </w:pPr>
      <w:r w:rsidRPr="00C51F18">
        <w:rPr>
          <w:rFonts w:ascii="Arial" w:hAnsi="Arial" w:cs="Arial"/>
        </w:rPr>
        <w:t xml:space="preserve">By understanding the strategic, economic, and regulatory factors shaping the sector, this report aims to provide insights into how mobile network operators can navigate the </w:t>
      </w:r>
      <w:r w:rsidRPr="00C51F18">
        <w:rPr>
          <w:rFonts w:ascii="Arial" w:hAnsi="Arial" w:cs="Arial"/>
        </w:rPr>
        <w:lastRenderedPageBreak/>
        <w:t>complexities of the UK mobile landscape and sustain growth in an increasingly connected world.</w:t>
      </w:r>
    </w:p>
    <w:p w14:paraId="1279A757" w14:textId="77777777" w:rsidR="00C51F18" w:rsidRPr="00C51F18" w:rsidRDefault="00C51F18" w:rsidP="003A298F">
      <w:pPr>
        <w:spacing w:line="360" w:lineRule="auto"/>
        <w:jc w:val="both"/>
        <w:rPr>
          <w:rFonts w:ascii="Arial" w:hAnsi="Arial" w:cs="Arial"/>
          <w:b/>
          <w:bCs/>
          <w:sz w:val="28"/>
          <w:szCs w:val="28"/>
        </w:rPr>
      </w:pPr>
      <w:r w:rsidRPr="00C51F18">
        <w:rPr>
          <w:rFonts w:ascii="Arial" w:hAnsi="Arial" w:cs="Arial"/>
          <w:b/>
          <w:bCs/>
          <w:sz w:val="28"/>
          <w:szCs w:val="28"/>
        </w:rPr>
        <w:t>2. Profit Maximisation Theory and the UK Mobile Network Industry</w:t>
      </w:r>
    </w:p>
    <w:p w14:paraId="60157A4A" w14:textId="77777777" w:rsidR="00C51F18" w:rsidRPr="00C51F18" w:rsidRDefault="00C51F18" w:rsidP="003A298F">
      <w:pPr>
        <w:spacing w:line="360" w:lineRule="auto"/>
        <w:jc w:val="both"/>
        <w:rPr>
          <w:rFonts w:ascii="Arial" w:hAnsi="Arial" w:cs="Arial"/>
        </w:rPr>
      </w:pPr>
      <w:r w:rsidRPr="00C51F18">
        <w:rPr>
          <w:rFonts w:ascii="Arial" w:hAnsi="Arial" w:cs="Arial"/>
        </w:rPr>
        <w:t>Profit maximisation is a fundamental objective of firms operating in competitive industries. The basic premise of the theory is that firms strive to maximise their profits by increasing their revenues and reducing costs, operating at a point where marginal cost (MC) equals marginal revenue (MR) (Varian, 2014). In the context of the UK mobile network industry, companies face a complex set of challenges in their profit-maximisation strategies due to various factors, including high capital expenditure (capex), regulatory compliance, and the need for continuous technological upgrades.</w:t>
      </w:r>
    </w:p>
    <w:p w14:paraId="06A440FA" w14:textId="77777777" w:rsidR="00C51F18" w:rsidRPr="00C51F18" w:rsidRDefault="00C51F18" w:rsidP="003A298F">
      <w:pPr>
        <w:spacing w:line="360" w:lineRule="auto"/>
        <w:jc w:val="both"/>
        <w:rPr>
          <w:rFonts w:ascii="Arial" w:hAnsi="Arial" w:cs="Arial"/>
          <w:b/>
          <w:bCs/>
        </w:rPr>
      </w:pPr>
      <w:r w:rsidRPr="00C51F18">
        <w:rPr>
          <w:rFonts w:ascii="Arial" w:hAnsi="Arial" w:cs="Arial"/>
          <w:b/>
          <w:bCs/>
        </w:rPr>
        <w:t>a. Revenue Generation and Cost Structures</w:t>
      </w:r>
    </w:p>
    <w:p w14:paraId="665D68F2" w14:textId="77777777" w:rsidR="00C51F18" w:rsidRPr="00C51F18" w:rsidRDefault="00C51F18" w:rsidP="003A298F">
      <w:pPr>
        <w:spacing w:line="360" w:lineRule="auto"/>
        <w:jc w:val="both"/>
        <w:rPr>
          <w:rFonts w:ascii="Arial" w:hAnsi="Arial" w:cs="Arial"/>
        </w:rPr>
      </w:pPr>
      <w:r w:rsidRPr="00C51F18">
        <w:rPr>
          <w:rFonts w:ascii="Arial" w:hAnsi="Arial" w:cs="Arial"/>
        </w:rPr>
        <w:t>Revenue generation in the mobile network industry is heavily dependent on consumer subscriptions, data consumption, and value-added services. The advent of 5G and increasing demand for data-intensive services such as video streaming and cloud applications present growth opportunities for companies. However, the associated costs—such as the significant investment required for 5G infrastructure rollout—pose a challenge to profitability.</w:t>
      </w:r>
    </w:p>
    <w:p w14:paraId="288FF99C" w14:textId="77777777" w:rsidR="00C51F18" w:rsidRPr="00C51F18" w:rsidRDefault="00C51F18" w:rsidP="003A298F">
      <w:pPr>
        <w:spacing w:line="360" w:lineRule="auto"/>
        <w:jc w:val="both"/>
        <w:rPr>
          <w:rFonts w:ascii="Arial" w:hAnsi="Arial" w:cs="Arial"/>
        </w:rPr>
      </w:pPr>
      <w:r w:rsidRPr="00C51F18">
        <w:rPr>
          <w:rFonts w:ascii="Arial" w:hAnsi="Arial" w:cs="Arial"/>
        </w:rPr>
        <w:t>For instance, Vodafone and Three are investing heavily in 5G infrastructure to capture market share, but the large capex required could potentially erode short-term profits (Lipscombe, 2024). To balance the cost-benefit equation, firms are exploring options like consolidation (e.g., mergers) and partnerships, which can help them achieve economies of scale.</w:t>
      </w:r>
    </w:p>
    <w:p w14:paraId="70A12B90" w14:textId="77777777" w:rsidR="00C51F18" w:rsidRPr="00C51F18" w:rsidRDefault="00C51F18" w:rsidP="003A298F">
      <w:pPr>
        <w:spacing w:line="360" w:lineRule="auto"/>
        <w:jc w:val="both"/>
        <w:rPr>
          <w:rFonts w:ascii="Arial" w:hAnsi="Arial" w:cs="Arial"/>
          <w:b/>
          <w:bCs/>
        </w:rPr>
      </w:pPr>
      <w:r w:rsidRPr="00C51F18">
        <w:rPr>
          <w:rFonts w:ascii="Arial" w:hAnsi="Arial" w:cs="Arial"/>
          <w:b/>
          <w:bCs/>
        </w:rPr>
        <w:t>b. Profit Maximisation vs. Sustainability</w:t>
      </w:r>
    </w:p>
    <w:p w14:paraId="72112CD8" w14:textId="77777777" w:rsidR="00C51F18" w:rsidRPr="00C51F18" w:rsidRDefault="00C51F18" w:rsidP="003A298F">
      <w:pPr>
        <w:spacing w:line="360" w:lineRule="auto"/>
        <w:jc w:val="both"/>
        <w:rPr>
          <w:rFonts w:ascii="Arial" w:hAnsi="Arial" w:cs="Arial"/>
        </w:rPr>
      </w:pPr>
      <w:r w:rsidRPr="00C51F18">
        <w:rPr>
          <w:rFonts w:ascii="Arial" w:hAnsi="Arial" w:cs="Arial"/>
        </w:rPr>
        <w:t>While profit maximisation is a core objective, long-term sustainability requires a focus on other factors, such as corporate social responsibility (CSR), customer satisfaction, and environmental impact. In the UK, mobile network providers are increasingly being held accountable by regulators and stakeholders to reduce their carbon footprint and contribute to the broader societal goals of sustainable development. This adds another layer of complexity to profit maximisation efforts, as companies must allocate resources not only to meet consumer demand but also to adhere to environmental standards.</w:t>
      </w:r>
    </w:p>
    <w:p w14:paraId="387B9E0D" w14:textId="77777777" w:rsidR="00C51F18" w:rsidRPr="00C51F18" w:rsidRDefault="00C51F18" w:rsidP="003A298F">
      <w:pPr>
        <w:spacing w:line="360" w:lineRule="auto"/>
        <w:jc w:val="both"/>
        <w:rPr>
          <w:rFonts w:ascii="Arial" w:hAnsi="Arial" w:cs="Arial"/>
          <w:b/>
          <w:bCs/>
          <w:sz w:val="28"/>
          <w:szCs w:val="28"/>
        </w:rPr>
      </w:pPr>
      <w:r w:rsidRPr="00C51F18">
        <w:rPr>
          <w:rFonts w:ascii="Arial" w:hAnsi="Arial" w:cs="Arial"/>
          <w:b/>
          <w:bCs/>
          <w:sz w:val="28"/>
          <w:szCs w:val="28"/>
        </w:rPr>
        <w:t>3. Economic Theories and Their Application in the UK Mobile Network Industry</w:t>
      </w:r>
    </w:p>
    <w:p w14:paraId="796B36E8" w14:textId="77777777" w:rsidR="00C51F18" w:rsidRPr="00C51F18" w:rsidRDefault="00C51F18" w:rsidP="003A298F">
      <w:pPr>
        <w:spacing w:line="360" w:lineRule="auto"/>
        <w:jc w:val="both"/>
        <w:rPr>
          <w:rFonts w:ascii="Arial" w:hAnsi="Arial" w:cs="Arial"/>
        </w:rPr>
      </w:pPr>
      <w:r w:rsidRPr="00C51F18">
        <w:rPr>
          <w:rFonts w:ascii="Arial" w:hAnsi="Arial" w:cs="Arial"/>
        </w:rPr>
        <w:t>The following section explores the application of economic theories, including supply and demand, market structure, and the business environment, to the UK mobile network industry.</w:t>
      </w:r>
    </w:p>
    <w:p w14:paraId="2126487C" w14:textId="77777777" w:rsidR="00C51F18" w:rsidRPr="00C51F18" w:rsidRDefault="00C51F18" w:rsidP="003A298F">
      <w:pPr>
        <w:spacing w:line="360" w:lineRule="auto"/>
        <w:jc w:val="both"/>
        <w:rPr>
          <w:rFonts w:ascii="Arial" w:hAnsi="Arial" w:cs="Arial"/>
          <w:b/>
          <w:bCs/>
        </w:rPr>
      </w:pPr>
      <w:r w:rsidRPr="00C51F18">
        <w:rPr>
          <w:rFonts w:ascii="Arial" w:hAnsi="Arial" w:cs="Arial"/>
          <w:b/>
          <w:bCs/>
        </w:rPr>
        <w:lastRenderedPageBreak/>
        <w:t>a. Supply and Demand Dynamics</w:t>
      </w:r>
    </w:p>
    <w:p w14:paraId="54B78D98" w14:textId="77777777" w:rsidR="00C51F18" w:rsidRPr="00C51F18" w:rsidRDefault="00C51F18" w:rsidP="003A298F">
      <w:pPr>
        <w:spacing w:line="360" w:lineRule="auto"/>
        <w:jc w:val="both"/>
        <w:rPr>
          <w:rFonts w:ascii="Arial" w:hAnsi="Arial" w:cs="Arial"/>
        </w:rPr>
      </w:pPr>
      <w:r w:rsidRPr="00C51F18">
        <w:rPr>
          <w:rFonts w:ascii="Arial" w:hAnsi="Arial" w:cs="Arial"/>
        </w:rPr>
        <w:t>The UK mobile network industry is driven by fluctuating demand and a somewhat inelastic supply due to high entry barriers. The demand for mobile services is relatively price inelastic in the short term because mobile phones and data plans are viewed as necessities. However, long-term demand is influenced by factors such as income levels, technological advancements (e.g., 5G and IoT devices), and competition.</w:t>
      </w:r>
    </w:p>
    <w:p w14:paraId="20BFE42D" w14:textId="77777777" w:rsidR="00C51F18" w:rsidRPr="00C51F18" w:rsidRDefault="00C51F18" w:rsidP="003A298F">
      <w:pPr>
        <w:numPr>
          <w:ilvl w:val="0"/>
          <w:numId w:val="1"/>
        </w:numPr>
        <w:spacing w:line="360" w:lineRule="auto"/>
        <w:jc w:val="both"/>
        <w:rPr>
          <w:rFonts w:ascii="Arial" w:hAnsi="Arial" w:cs="Arial"/>
        </w:rPr>
      </w:pPr>
      <w:r w:rsidRPr="00C51F18">
        <w:rPr>
          <w:rFonts w:ascii="Arial" w:hAnsi="Arial" w:cs="Arial"/>
          <w:b/>
          <w:bCs/>
        </w:rPr>
        <w:t>Demand Growth and 5G</w:t>
      </w:r>
      <w:r w:rsidRPr="00C51F18">
        <w:rPr>
          <w:rFonts w:ascii="Arial" w:hAnsi="Arial" w:cs="Arial"/>
        </w:rPr>
        <w:t>: The rollout of 5G is expected to drive significant demand, not just from individual consumers but also from businesses that will benefit from enhanced connectivity and speed (Ofcom, 2022). Industries such as manufacturing, healthcare, and autonomous vehicles are expected to be major drivers of this demand.</w:t>
      </w:r>
    </w:p>
    <w:p w14:paraId="7CA151A9" w14:textId="77777777" w:rsidR="00C51F18" w:rsidRPr="00C51F18" w:rsidRDefault="00C51F18" w:rsidP="003A298F">
      <w:pPr>
        <w:numPr>
          <w:ilvl w:val="0"/>
          <w:numId w:val="1"/>
        </w:numPr>
        <w:spacing w:line="360" w:lineRule="auto"/>
        <w:jc w:val="both"/>
        <w:rPr>
          <w:rFonts w:ascii="Arial" w:hAnsi="Arial" w:cs="Arial"/>
        </w:rPr>
      </w:pPr>
      <w:r w:rsidRPr="00C51F18">
        <w:rPr>
          <w:rFonts w:ascii="Arial" w:hAnsi="Arial" w:cs="Arial"/>
          <w:b/>
          <w:bCs/>
        </w:rPr>
        <w:t>Supply Constraints</w:t>
      </w:r>
      <w:r w:rsidRPr="00C51F18">
        <w:rPr>
          <w:rFonts w:ascii="Arial" w:hAnsi="Arial" w:cs="Arial"/>
        </w:rPr>
        <w:t>: On the supply side, network providers face significant constraints, particularly in relation to infrastructure investments. The cost of building new 5G infrastructure, securing spectrum licences, and maintaining existing networks imposes significant limitations on the supply side.</w:t>
      </w:r>
    </w:p>
    <w:p w14:paraId="5C5EB062" w14:textId="77777777" w:rsidR="00C51F18" w:rsidRPr="00C51F18" w:rsidRDefault="00C51F18" w:rsidP="003A298F">
      <w:pPr>
        <w:spacing w:line="360" w:lineRule="auto"/>
        <w:jc w:val="both"/>
        <w:rPr>
          <w:rFonts w:ascii="Arial" w:hAnsi="Arial" w:cs="Arial"/>
          <w:b/>
          <w:bCs/>
        </w:rPr>
      </w:pPr>
      <w:r w:rsidRPr="00C51F18">
        <w:rPr>
          <w:rFonts w:ascii="Arial" w:hAnsi="Arial" w:cs="Arial"/>
          <w:b/>
          <w:bCs/>
        </w:rPr>
        <w:t>b. Market Structure and Competition</w:t>
      </w:r>
    </w:p>
    <w:p w14:paraId="37A19085" w14:textId="77777777" w:rsidR="00C51F18" w:rsidRPr="00C51F18" w:rsidRDefault="00C51F18" w:rsidP="003A298F">
      <w:pPr>
        <w:spacing w:line="360" w:lineRule="auto"/>
        <w:jc w:val="both"/>
        <w:rPr>
          <w:rFonts w:ascii="Arial" w:hAnsi="Arial" w:cs="Arial"/>
        </w:rPr>
      </w:pPr>
      <w:r w:rsidRPr="00C51F18">
        <w:rPr>
          <w:rFonts w:ascii="Arial" w:hAnsi="Arial" w:cs="Arial"/>
        </w:rPr>
        <w:t>The UK mobile network industry is an oligopoly, dominated by four major players: Vodafone, EE, O2, and Three. This market structure has several implications for competition, pricing strategies, and innovation.</w:t>
      </w:r>
    </w:p>
    <w:p w14:paraId="4C320DE4" w14:textId="77777777" w:rsidR="00C51F18" w:rsidRPr="00C51F18" w:rsidRDefault="00C51F18" w:rsidP="003A298F">
      <w:pPr>
        <w:numPr>
          <w:ilvl w:val="0"/>
          <w:numId w:val="2"/>
        </w:numPr>
        <w:spacing w:line="360" w:lineRule="auto"/>
        <w:jc w:val="both"/>
        <w:rPr>
          <w:rFonts w:ascii="Arial" w:hAnsi="Arial" w:cs="Arial"/>
        </w:rPr>
      </w:pPr>
      <w:r w:rsidRPr="00C51F18">
        <w:rPr>
          <w:rFonts w:ascii="Arial" w:hAnsi="Arial" w:cs="Arial"/>
          <w:b/>
          <w:bCs/>
        </w:rPr>
        <w:t>Oligopolistic Competition</w:t>
      </w:r>
      <w:r w:rsidRPr="00C51F18">
        <w:rPr>
          <w:rFonts w:ascii="Arial" w:hAnsi="Arial" w:cs="Arial"/>
        </w:rPr>
        <w:t>: In an oligopoly, firms are interdependent, meaning the actions of one firm (such as a price cut or new service offering) can have a direct impact on the strategies of others. This has resulted in significant price competition, as seen with the introduction of cheaper data plans to capture market share. However, price competition can squeeze profit margins, particularly when firms are investing heavily in new technologies like 5G.</w:t>
      </w:r>
    </w:p>
    <w:p w14:paraId="374BB9EC" w14:textId="77777777" w:rsidR="00C51F18" w:rsidRPr="00C51F18" w:rsidRDefault="00C51F18" w:rsidP="003A298F">
      <w:pPr>
        <w:numPr>
          <w:ilvl w:val="0"/>
          <w:numId w:val="2"/>
        </w:numPr>
        <w:spacing w:line="360" w:lineRule="auto"/>
        <w:jc w:val="both"/>
        <w:rPr>
          <w:rFonts w:ascii="Arial" w:hAnsi="Arial" w:cs="Arial"/>
        </w:rPr>
      </w:pPr>
      <w:r w:rsidRPr="00C51F18">
        <w:rPr>
          <w:rFonts w:ascii="Arial" w:hAnsi="Arial" w:cs="Arial"/>
          <w:b/>
          <w:bCs/>
        </w:rPr>
        <w:t>Impact of the Vodafone and Three Merger</w:t>
      </w:r>
      <w:r w:rsidRPr="00C51F18">
        <w:rPr>
          <w:rFonts w:ascii="Arial" w:hAnsi="Arial" w:cs="Arial"/>
        </w:rPr>
        <w:t>: The proposed merger between Vodafone and Three has the potential to alter the competitive landscape. If approved, it could reduce the number of major players in the market, thereby increasing concentration. While this could lead to efficiency gains and better service delivery, it may also reduce competitive pressure, potentially leading to higher prices for consumers (Competition and Markets Authority, 2023).</w:t>
      </w:r>
    </w:p>
    <w:p w14:paraId="2550A5B3" w14:textId="77777777" w:rsidR="00C51F18" w:rsidRPr="00C51F18" w:rsidRDefault="00C51F18" w:rsidP="003A298F">
      <w:pPr>
        <w:spacing w:line="360" w:lineRule="auto"/>
        <w:jc w:val="both"/>
        <w:rPr>
          <w:rFonts w:ascii="Arial" w:hAnsi="Arial" w:cs="Arial"/>
          <w:b/>
          <w:bCs/>
        </w:rPr>
      </w:pPr>
      <w:r w:rsidRPr="00C51F18">
        <w:rPr>
          <w:rFonts w:ascii="Arial" w:hAnsi="Arial" w:cs="Arial"/>
          <w:b/>
          <w:bCs/>
        </w:rPr>
        <w:t>c. Regulatory Environment and Stakeholder Issues</w:t>
      </w:r>
    </w:p>
    <w:p w14:paraId="21F19900" w14:textId="77777777" w:rsidR="00C51F18" w:rsidRPr="00C51F18" w:rsidRDefault="00C51F18" w:rsidP="003A298F">
      <w:pPr>
        <w:spacing w:line="360" w:lineRule="auto"/>
        <w:jc w:val="both"/>
        <w:rPr>
          <w:rFonts w:ascii="Arial" w:hAnsi="Arial" w:cs="Arial"/>
        </w:rPr>
      </w:pPr>
      <w:r w:rsidRPr="00C51F18">
        <w:rPr>
          <w:rFonts w:ascii="Arial" w:hAnsi="Arial" w:cs="Arial"/>
        </w:rPr>
        <w:t xml:space="preserve">The UK mobile network industry is highly regulated by Ofcom, which oversees competition, spectrum allocation, and consumer protection. Regulatory measures play a critical role in </w:t>
      </w:r>
      <w:r w:rsidRPr="00C51F18">
        <w:rPr>
          <w:rFonts w:ascii="Arial" w:hAnsi="Arial" w:cs="Arial"/>
        </w:rPr>
        <w:lastRenderedPageBreak/>
        <w:t>shaping the business environment, particularly in terms of ensuring fair competition and fostering innovation.</w:t>
      </w:r>
    </w:p>
    <w:p w14:paraId="4C8747BA" w14:textId="77777777" w:rsidR="00C51F18" w:rsidRPr="00C51F18" w:rsidRDefault="00C51F18" w:rsidP="003A298F">
      <w:pPr>
        <w:numPr>
          <w:ilvl w:val="0"/>
          <w:numId w:val="3"/>
        </w:numPr>
        <w:spacing w:line="360" w:lineRule="auto"/>
        <w:jc w:val="both"/>
        <w:rPr>
          <w:rFonts w:ascii="Arial" w:hAnsi="Arial" w:cs="Arial"/>
        </w:rPr>
      </w:pPr>
      <w:r w:rsidRPr="00C51F18">
        <w:rPr>
          <w:rFonts w:ascii="Arial" w:hAnsi="Arial" w:cs="Arial"/>
          <w:b/>
          <w:bCs/>
        </w:rPr>
        <w:t>Spectrum Allocation</w:t>
      </w:r>
      <w:r w:rsidRPr="00C51F18">
        <w:rPr>
          <w:rFonts w:ascii="Arial" w:hAnsi="Arial" w:cs="Arial"/>
        </w:rPr>
        <w:t>: Spectrum is a vital resource for mobile network providers. Ofcom’s spectrum auctions have been designed to promote competition by ensuring smaller players like Three have access to sufficient spectrum to compete with larger firms. However, the cost of spectrum can be prohibitive, limiting the ability of firms to maximise profits.</w:t>
      </w:r>
    </w:p>
    <w:p w14:paraId="7CD78348" w14:textId="77777777" w:rsidR="00C51F18" w:rsidRPr="00C51F18" w:rsidRDefault="00C51F18" w:rsidP="003A298F">
      <w:pPr>
        <w:numPr>
          <w:ilvl w:val="0"/>
          <w:numId w:val="3"/>
        </w:numPr>
        <w:spacing w:line="360" w:lineRule="auto"/>
        <w:jc w:val="both"/>
        <w:rPr>
          <w:rFonts w:ascii="Arial" w:hAnsi="Arial" w:cs="Arial"/>
        </w:rPr>
      </w:pPr>
      <w:r w:rsidRPr="00C51F18">
        <w:rPr>
          <w:rFonts w:ascii="Arial" w:hAnsi="Arial" w:cs="Arial"/>
          <w:b/>
          <w:bCs/>
        </w:rPr>
        <w:t>Stakeholder Pressure</w:t>
      </w:r>
      <w:r w:rsidRPr="00C51F18">
        <w:rPr>
          <w:rFonts w:ascii="Arial" w:hAnsi="Arial" w:cs="Arial"/>
        </w:rPr>
        <w:t>: Beyond regulatory concerns, mobile network providers face increasing pressure from stakeholders such as shareholders, environmental groups, and consumers. There is growing demand for transparency in how companies operate, particularly in terms of data privacy and environmental impact. Companies that fail to address these concerns may face reputational risks and reduced customer loyalty.</w:t>
      </w:r>
    </w:p>
    <w:p w14:paraId="10DBB368" w14:textId="77777777" w:rsidR="00C51F18" w:rsidRPr="00C51F18" w:rsidRDefault="00C51F18" w:rsidP="003A298F">
      <w:pPr>
        <w:spacing w:line="360" w:lineRule="auto"/>
        <w:jc w:val="both"/>
        <w:rPr>
          <w:rFonts w:ascii="Arial" w:hAnsi="Arial" w:cs="Arial"/>
          <w:b/>
          <w:bCs/>
          <w:sz w:val="28"/>
          <w:szCs w:val="28"/>
        </w:rPr>
      </w:pPr>
      <w:r w:rsidRPr="00C51F18">
        <w:rPr>
          <w:rFonts w:ascii="Arial" w:hAnsi="Arial" w:cs="Arial"/>
          <w:b/>
          <w:bCs/>
          <w:sz w:val="28"/>
          <w:szCs w:val="28"/>
        </w:rPr>
        <w:t>4. Challenges and Opportunities Ahead</w:t>
      </w:r>
    </w:p>
    <w:p w14:paraId="577E4B76" w14:textId="77777777" w:rsidR="00C51F18" w:rsidRPr="00C51F18" w:rsidRDefault="00C51F18" w:rsidP="003A298F">
      <w:pPr>
        <w:spacing w:line="360" w:lineRule="auto"/>
        <w:jc w:val="both"/>
        <w:rPr>
          <w:rFonts w:ascii="Arial" w:hAnsi="Arial" w:cs="Arial"/>
          <w:b/>
          <w:bCs/>
        </w:rPr>
      </w:pPr>
      <w:r w:rsidRPr="00C51F18">
        <w:rPr>
          <w:rFonts w:ascii="Arial" w:hAnsi="Arial" w:cs="Arial"/>
          <w:b/>
          <w:bCs/>
        </w:rPr>
        <w:t>a. Challenges</w:t>
      </w:r>
    </w:p>
    <w:p w14:paraId="2321CDED" w14:textId="77777777" w:rsidR="00C51F18" w:rsidRPr="00025D69" w:rsidRDefault="00C51F18" w:rsidP="00025D69">
      <w:pPr>
        <w:pStyle w:val="ListParagraph"/>
        <w:numPr>
          <w:ilvl w:val="0"/>
          <w:numId w:val="9"/>
        </w:numPr>
        <w:spacing w:line="360" w:lineRule="auto"/>
        <w:jc w:val="both"/>
        <w:rPr>
          <w:rFonts w:ascii="Arial" w:hAnsi="Arial" w:cs="Arial"/>
        </w:rPr>
      </w:pPr>
      <w:r w:rsidRPr="00025D69">
        <w:rPr>
          <w:rFonts w:ascii="Arial" w:hAnsi="Arial" w:cs="Arial"/>
          <w:b/>
          <w:bCs/>
        </w:rPr>
        <w:t>Technological Upgrades</w:t>
      </w:r>
      <w:r w:rsidRPr="00025D69">
        <w:rPr>
          <w:rFonts w:ascii="Arial" w:hAnsi="Arial" w:cs="Arial"/>
        </w:rPr>
        <w:t>: The ongoing shift to 5G and the future development of 6G require significant investment. Companies must balance the cost of upgrading infrastructure with maintaining competitive pricing.</w:t>
      </w:r>
    </w:p>
    <w:p w14:paraId="62E5D1B1" w14:textId="77777777" w:rsidR="00C51F18" w:rsidRPr="00025D69" w:rsidRDefault="00C51F18" w:rsidP="00025D69">
      <w:pPr>
        <w:pStyle w:val="ListParagraph"/>
        <w:numPr>
          <w:ilvl w:val="0"/>
          <w:numId w:val="9"/>
        </w:numPr>
        <w:spacing w:line="360" w:lineRule="auto"/>
        <w:jc w:val="both"/>
        <w:rPr>
          <w:rFonts w:ascii="Arial" w:hAnsi="Arial" w:cs="Arial"/>
        </w:rPr>
      </w:pPr>
      <w:r w:rsidRPr="00025D69">
        <w:rPr>
          <w:rFonts w:ascii="Arial" w:hAnsi="Arial" w:cs="Arial"/>
          <w:b/>
          <w:bCs/>
        </w:rPr>
        <w:t>Regulatory and Political Uncertainty</w:t>
      </w:r>
      <w:r w:rsidRPr="00025D69">
        <w:rPr>
          <w:rFonts w:ascii="Arial" w:hAnsi="Arial" w:cs="Arial"/>
        </w:rPr>
        <w:t>: Changes in government policy, such as stricter regulations on market concentration or new environmental mandates, could affect profitability. For instance, the UK’s departure from the European Union introduced new regulatory complexities in terms of roaming charges and trade barriers.</w:t>
      </w:r>
    </w:p>
    <w:p w14:paraId="25AA4FEA" w14:textId="77777777" w:rsidR="00C51F18" w:rsidRPr="00025D69" w:rsidRDefault="00C51F18" w:rsidP="00025D69">
      <w:pPr>
        <w:pStyle w:val="ListParagraph"/>
        <w:numPr>
          <w:ilvl w:val="0"/>
          <w:numId w:val="9"/>
        </w:numPr>
        <w:spacing w:line="360" w:lineRule="auto"/>
        <w:jc w:val="both"/>
        <w:rPr>
          <w:rFonts w:ascii="Arial" w:hAnsi="Arial" w:cs="Arial"/>
        </w:rPr>
      </w:pPr>
      <w:r w:rsidRPr="00025D69">
        <w:rPr>
          <w:rFonts w:ascii="Arial" w:hAnsi="Arial" w:cs="Arial"/>
          <w:b/>
          <w:bCs/>
        </w:rPr>
        <w:t>Environmental and Social Responsibility</w:t>
      </w:r>
      <w:r w:rsidRPr="00025D69">
        <w:rPr>
          <w:rFonts w:ascii="Arial" w:hAnsi="Arial" w:cs="Arial"/>
        </w:rPr>
        <w:t>: The growing focus on sustainability means mobile network providers must find ways to reduce energy consumption and waste, particularly as 5G networks tend to consume more power than their predecessors.</w:t>
      </w:r>
    </w:p>
    <w:p w14:paraId="11C88AF8" w14:textId="77777777" w:rsidR="00C51F18" w:rsidRPr="00C51F18" w:rsidRDefault="00C51F18" w:rsidP="003A298F">
      <w:pPr>
        <w:spacing w:line="360" w:lineRule="auto"/>
        <w:jc w:val="both"/>
        <w:rPr>
          <w:rFonts w:ascii="Arial" w:hAnsi="Arial" w:cs="Arial"/>
          <w:b/>
          <w:bCs/>
        </w:rPr>
      </w:pPr>
      <w:r w:rsidRPr="00C51F18">
        <w:rPr>
          <w:rFonts w:ascii="Arial" w:hAnsi="Arial" w:cs="Arial"/>
          <w:b/>
          <w:bCs/>
        </w:rPr>
        <w:t>b. Opportunities</w:t>
      </w:r>
    </w:p>
    <w:p w14:paraId="1F6F7DAA" w14:textId="347C8D7F" w:rsidR="003A298F" w:rsidRPr="00025D69" w:rsidRDefault="003A298F" w:rsidP="00025D69">
      <w:pPr>
        <w:pStyle w:val="ListParagraph"/>
        <w:numPr>
          <w:ilvl w:val="0"/>
          <w:numId w:val="10"/>
        </w:numPr>
        <w:spacing w:before="100" w:beforeAutospacing="1" w:after="100" w:afterAutospacing="1" w:line="360" w:lineRule="auto"/>
        <w:jc w:val="both"/>
        <w:rPr>
          <w:rFonts w:ascii="Arial" w:eastAsia="Times New Roman" w:hAnsi="Arial" w:cs="Arial"/>
          <w:b/>
          <w:bCs/>
          <w:kern w:val="0"/>
          <w:lang w:eastAsia="en-GB"/>
          <w14:ligatures w14:val="none"/>
        </w:rPr>
      </w:pPr>
      <w:r w:rsidRPr="00025D69">
        <w:rPr>
          <w:rFonts w:ascii="Arial" w:eastAsia="Times New Roman" w:hAnsi="Arial" w:cs="Arial"/>
          <w:b/>
          <w:bCs/>
          <w:kern w:val="0"/>
          <w:lang w:eastAsia="en-GB"/>
          <w14:ligatures w14:val="none"/>
        </w:rPr>
        <w:t>5</w:t>
      </w:r>
      <w:r w:rsidRPr="00025D69">
        <w:rPr>
          <w:rFonts w:ascii="Arial" w:eastAsia="Times New Roman" w:hAnsi="Arial" w:cs="Arial"/>
          <w:b/>
          <w:bCs/>
          <w:kern w:val="0"/>
          <w:lang w:eastAsia="en-GB"/>
          <w14:ligatures w14:val="none"/>
        </w:rPr>
        <w:t>G and Internet of Things (IoT)</w:t>
      </w:r>
    </w:p>
    <w:p w14:paraId="5EDB4846" w14:textId="77777777" w:rsidR="003A298F" w:rsidRPr="003A298F" w:rsidRDefault="00C51F18" w:rsidP="00025D69">
      <w:pPr>
        <w:spacing w:before="100" w:beforeAutospacing="1" w:after="100" w:afterAutospacing="1" w:line="360" w:lineRule="auto"/>
        <w:jc w:val="both"/>
        <w:rPr>
          <w:rFonts w:ascii="Arial" w:eastAsia="Times New Roman" w:hAnsi="Arial" w:cs="Arial"/>
          <w:kern w:val="0"/>
          <w:lang w:eastAsia="en-GB"/>
          <w14:ligatures w14:val="none"/>
        </w:rPr>
      </w:pPr>
      <w:r w:rsidRPr="003A298F">
        <w:rPr>
          <w:rFonts w:ascii="Arial" w:eastAsia="Times New Roman" w:hAnsi="Arial" w:cs="Arial"/>
          <w:kern w:val="0"/>
          <w:lang w:eastAsia="en-GB"/>
          <w14:ligatures w14:val="none"/>
        </w:rPr>
        <w:t>The rollout of 5G technology is a game-changer for the UK mobile network industry, offering significantly faster data speeds, lower latency, and greater network capacity.</w:t>
      </w:r>
    </w:p>
    <w:p w14:paraId="316C081A" w14:textId="53C9D41E" w:rsidR="00C51F18" w:rsidRPr="003A298F" w:rsidRDefault="00C51F18" w:rsidP="00025D69">
      <w:pPr>
        <w:spacing w:before="100" w:beforeAutospacing="1" w:after="100" w:afterAutospacing="1" w:line="360" w:lineRule="auto"/>
        <w:jc w:val="both"/>
        <w:rPr>
          <w:rFonts w:ascii="Arial" w:eastAsia="Times New Roman" w:hAnsi="Arial" w:cs="Arial"/>
          <w:kern w:val="0"/>
          <w:lang w:eastAsia="en-GB"/>
          <w14:ligatures w14:val="none"/>
        </w:rPr>
      </w:pPr>
      <w:r w:rsidRPr="003A298F">
        <w:rPr>
          <w:rFonts w:ascii="Arial" w:eastAsia="Times New Roman" w:hAnsi="Arial" w:cs="Arial"/>
          <w:kern w:val="0"/>
          <w:lang w:eastAsia="en-GB"/>
          <w14:ligatures w14:val="none"/>
        </w:rPr>
        <w:t xml:space="preserve">Unlike previous mobile network generations, 5G </w:t>
      </w:r>
      <w:r w:rsidRPr="003A298F">
        <w:rPr>
          <w:rFonts w:ascii="Arial" w:eastAsia="Times New Roman" w:hAnsi="Arial" w:cs="Arial"/>
          <w:kern w:val="0"/>
          <w:lang w:eastAsia="en-GB"/>
          <w14:ligatures w14:val="none"/>
        </w:rPr>
        <w:t>opens</w:t>
      </w:r>
      <w:r w:rsidRPr="003A298F">
        <w:rPr>
          <w:rFonts w:ascii="Arial" w:eastAsia="Times New Roman" w:hAnsi="Arial" w:cs="Arial"/>
          <w:kern w:val="0"/>
          <w:lang w:eastAsia="en-GB"/>
          <w14:ligatures w14:val="none"/>
        </w:rPr>
        <w:t xml:space="preserve"> new possibilities for mobile operators to expand beyond traditional consumer markets and tap into the growin</w:t>
      </w:r>
      <w:r w:rsidR="00025D69">
        <w:rPr>
          <w:rFonts w:ascii="Arial" w:eastAsia="Times New Roman" w:hAnsi="Arial" w:cs="Arial"/>
          <w:kern w:val="0"/>
          <w:lang w:eastAsia="en-GB"/>
          <w14:ligatures w14:val="none"/>
        </w:rPr>
        <w:t xml:space="preserve">g </w:t>
      </w:r>
      <w:r w:rsidRPr="003A298F">
        <w:rPr>
          <w:rFonts w:ascii="Arial" w:eastAsia="Times New Roman" w:hAnsi="Arial" w:cs="Arial"/>
          <w:kern w:val="0"/>
          <w:lang w:eastAsia="en-GB"/>
          <w14:ligatures w14:val="none"/>
        </w:rPr>
        <w:t xml:space="preserve">demand for </w:t>
      </w:r>
      <w:r w:rsidRPr="003A298F">
        <w:rPr>
          <w:rFonts w:ascii="Arial" w:eastAsia="Times New Roman" w:hAnsi="Arial" w:cs="Arial"/>
          <w:kern w:val="0"/>
          <w:lang w:eastAsia="en-GB"/>
          <w14:ligatures w14:val="none"/>
        </w:rPr>
        <w:lastRenderedPageBreak/>
        <w:t>connectivity in various industrial and business sectors. One of the most significant opportunities presented by 5G is its synergy with the Internet of Things (IoT).</w:t>
      </w:r>
    </w:p>
    <w:p w14:paraId="187F97DA" w14:textId="77777777" w:rsidR="00C51F18" w:rsidRPr="003A298F" w:rsidRDefault="00C51F18" w:rsidP="003A298F">
      <w:pPr>
        <w:spacing w:before="100" w:beforeAutospacing="1" w:after="100" w:afterAutospacing="1" w:line="360" w:lineRule="auto"/>
        <w:jc w:val="both"/>
        <w:rPr>
          <w:rFonts w:ascii="Arial" w:eastAsia="Times New Roman" w:hAnsi="Arial" w:cs="Arial"/>
          <w:kern w:val="0"/>
          <w:lang w:eastAsia="en-GB"/>
          <w14:ligatures w14:val="none"/>
        </w:rPr>
      </w:pPr>
      <w:r w:rsidRPr="003A298F">
        <w:rPr>
          <w:rFonts w:ascii="Arial" w:eastAsia="Times New Roman" w:hAnsi="Arial" w:cs="Arial"/>
          <w:kern w:val="0"/>
          <w:lang w:eastAsia="en-GB"/>
          <w14:ligatures w14:val="none"/>
        </w:rPr>
        <w:t>IoT refers to the vast network of interconnected devices, sensors, and systems that communicate and exchange data in real time, enabling smarter operations in industries like manufacturing, healthcare, transportation, and energy. The deployment of 5G networks is crucial for the widespread adoption of IoT technologies because 5G’s high capacity and low latency enable real-time data processing, which is essential for applications like autonomous vehicles, smart cities, and remote healthcare solutions.</w:t>
      </w:r>
    </w:p>
    <w:p w14:paraId="71F147D4" w14:textId="77777777" w:rsidR="00C51F18" w:rsidRPr="003A298F" w:rsidRDefault="00C51F18" w:rsidP="003A298F">
      <w:pPr>
        <w:spacing w:before="100" w:beforeAutospacing="1" w:after="100" w:afterAutospacing="1" w:line="360" w:lineRule="auto"/>
        <w:jc w:val="both"/>
        <w:rPr>
          <w:rFonts w:ascii="Arial" w:eastAsia="Times New Roman" w:hAnsi="Arial" w:cs="Arial"/>
          <w:kern w:val="0"/>
          <w:lang w:eastAsia="en-GB"/>
          <w14:ligatures w14:val="none"/>
        </w:rPr>
      </w:pPr>
      <w:r w:rsidRPr="003A298F">
        <w:rPr>
          <w:rFonts w:ascii="Arial" w:eastAsia="Times New Roman" w:hAnsi="Arial" w:cs="Arial"/>
          <w:kern w:val="0"/>
          <w:lang w:eastAsia="en-GB"/>
          <w14:ligatures w14:val="none"/>
        </w:rPr>
        <w:t>For instance, 5G can support the infrastructure needed for autonomous vehicles by providing the ultra-fast communication and real-time data processing necessary to ensure safety and efficiency on the roads. Similarly, in smart cities, 5G networks can facilitate the use of IoT to manage traffic flow, monitor environmental conditions, and optimize public utilities such as waste management and energy consumption. These applications represent new revenue streams for mobile network operators, who can offer tailored services, infrastructure support, and data analytics to businesses and municipalities.</w:t>
      </w:r>
    </w:p>
    <w:p w14:paraId="141F92B4" w14:textId="305B13A2" w:rsidR="00C51F18" w:rsidRPr="003A298F" w:rsidRDefault="00C51F18" w:rsidP="003A298F">
      <w:pPr>
        <w:spacing w:before="100" w:beforeAutospacing="1" w:after="100" w:afterAutospacing="1" w:line="360" w:lineRule="auto"/>
        <w:jc w:val="both"/>
        <w:rPr>
          <w:rFonts w:ascii="Arial" w:eastAsia="Times New Roman" w:hAnsi="Arial" w:cs="Arial"/>
          <w:kern w:val="0"/>
          <w:lang w:eastAsia="en-GB"/>
          <w14:ligatures w14:val="none"/>
        </w:rPr>
      </w:pPr>
      <w:r w:rsidRPr="003A298F">
        <w:rPr>
          <w:rFonts w:ascii="Arial" w:eastAsia="Times New Roman" w:hAnsi="Arial" w:cs="Arial"/>
          <w:kern w:val="0"/>
          <w:lang w:eastAsia="en-GB"/>
          <w14:ligatures w14:val="none"/>
        </w:rPr>
        <w:t>Additionally, 5G’s ability to support massive machine-type communications (</w:t>
      </w:r>
      <w:proofErr w:type="spellStart"/>
      <w:r w:rsidRPr="003A298F">
        <w:rPr>
          <w:rFonts w:ascii="Arial" w:eastAsia="Times New Roman" w:hAnsi="Arial" w:cs="Arial"/>
          <w:kern w:val="0"/>
          <w:lang w:eastAsia="en-GB"/>
          <w14:ligatures w14:val="none"/>
        </w:rPr>
        <w:t>mMTC</w:t>
      </w:r>
      <w:proofErr w:type="spellEnd"/>
      <w:r w:rsidRPr="003A298F">
        <w:rPr>
          <w:rFonts w:ascii="Arial" w:eastAsia="Times New Roman" w:hAnsi="Arial" w:cs="Arial"/>
          <w:kern w:val="0"/>
          <w:lang w:eastAsia="en-GB"/>
          <w14:ligatures w14:val="none"/>
        </w:rPr>
        <w:t>) allows operators to cater to industries that rely on connected devices, such as agriculture, logistics, and industrial automation. The broad range of applications that 5G can enable, from consumer-focused innovations like augmented reality (AR) and virtual reality (VR) to industry-focused IoT applications, positions mobile operators to drive future growth by entering these high-value markets. The ability to provide value-added services in these areas could significantly enhance long-term profitability.</w:t>
      </w:r>
    </w:p>
    <w:p w14:paraId="3233DB14" w14:textId="77777777" w:rsidR="003A298F" w:rsidRPr="003A298F" w:rsidRDefault="00C51F18" w:rsidP="003A298F">
      <w:pPr>
        <w:pStyle w:val="ListParagraph"/>
        <w:numPr>
          <w:ilvl w:val="0"/>
          <w:numId w:val="7"/>
        </w:numPr>
        <w:spacing w:line="360" w:lineRule="auto"/>
        <w:jc w:val="both"/>
        <w:rPr>
          <w:rFonts w:ascii="Arial" w:hAnsi="Arial" w:cs="Arial"/>
        </w:rPr>
      </w:pPr>
      <w:r w:rsidRPr="003A298F">
        <w:rPr>
          <w:rFonts w:ascii="Arial" w:hAnsi="Arial" w:cs="Arial"/>
          <w:b/>
          <w:bCs/>
        </w:rPr>
        <w:t>Mergers and Acquisitions</w:t>
      </w:r>
      <w:r w:rsidR="003A298F" w:rsidRPr="003A298F">
        <w:rPr>
          <w:rFonts w:ascii="Arial" w:eastAsia="Times New Roman" w:hAnsi="Arial" w:cs="Arial"/>
          <w:kern w:val="0"/>
          <w:lang w:eastAsia="en-GB"/>
          <w14:ligatures w14:val="none"/>
        </w:rPr>
        <w:t xml:space="preserve"> </w:t>
      </w:r>
    </w:p>
    <w:p w14:paraId="6F67794B" w14:textId="662B9D06" w:rsidR="003A298F" w:rsidRPr="003A298F" w:rsidRDefault="003A298F" w:rsidP="003A298F">
      <w:pPr>
        <w:spacing w:line="360" w:lineRule="auto"/>
        <w:jc w:val="both"/>
        <w:rPr>
          <w:rFonts w:ascii="Arial" w:hAnsi="Arial" w:cs="Arial"/>
        </w:rPr>
      </w:pPr>
      <w:r w:rsidRPr="003A298F">
        <w:rPr>
          <w:rFonts w:ascii="Arial" w:hAnsi="Arial" w:cs="Arial"/>
        </w:rPr>
        <w:t>The mobile network industry has seen a growing trend towards consolidation, with mergers and acquisitions playing a pivotal role in reshaping the competitive landscape. The proposed merger between Vodafone and Three in the UK is a prime example of how consolidation can create opportunities for greater efficiency, increased market share, and enhanced competitiveness.</w:t>
      </w:r>
    </w:p>
    <w:p w14:paraId="6FA52688" w14:textId="77777777" w:rsidR="003A298F" w:rsidRPr="003A298F" w:rsidRDefault="003A298F" w:rsidP="003A298F">
      <w:pPr>
        <w:spacing w:line="360" w:lineRule="auto"/>
        <w:jc w:val="both"/>
        <w:rPr>
          <w:rFonts w:ascii="Arial" w:hAnsi="Arial" w:cs="Arial"/>
        </w:rPr>
      </w:pPr>
      <w:r w:rsidRPr="003A298F">
        <w:rPr>
          <w:rFonts w:ascii="Arial" w:hAnsi="Arial" w:cs="Arial"/>
        </w:rPr>
        <w:t xml:space="preserve">Mergers and acquisitions offer mobile network operators the ability to achieve economies of scale, which can significantly reduce operational costs. By consolidating resources, infrastructure, and customer bases, companies can spread the fixed costs of network maintenance, spectrum acquisition, and 5G deployment over a larger base of operations, leading to cost savings and more efficient capital expenditure (capex). This is particularly </w:t>
      </w:r>
      <w:r w:rsidRPr="003A298F">
        <w:rPr>
          <w:rFonts w:ascii="Arial" w:hAnsi="Arial" w:cs="Arial"/>
        </w:rPr>
        <w:lastRenderedPageBreak/>
        <w:t>important in the UK market, where the high costs associated with upgrading to 5G infrastructure can strain the financial resources of individual operators.</w:t>
      </w:r>
    </w:p>
    <w:p w14:paraId="2DC42C03" w14:textId="77777777" w:rsidR="003A298F" w:rsidRPr="003A298F" w:rsidRDefault="003A298F" w:rsidP="003A298F">
      <w:pPr>
        <w:spacing w:line="360" w:lineRule="auto"/>
        <w:jc w:val="both"/>
        <w:rPr>
          <w:rFonts w:ascii="Arial" w:hAnsi="Arial" w:cs="Arial"/>
        </w:rPr>
      </w:pPr>
      <w:r w:rsidRPr="003A298F">
        <w:rPr>
          <w:rFonts w:ascii="Arial" w:hAnsi="Arial" w:cs="Arial"/>
        </w:rPr>
        <w:t>In addition to cost reductions, consolidation can enhance the ability of companies to compete on a global scale. The Vodafone-Three merger, for example, would combine the strengths of both companies, enabling them to compete more effectively with larger players like EE and O2. A larger, more consolidated firm can leverage its increased market power to negotiate better terms with suppliers, invest more heavily in research and development (R&amp;D), and expand into new geographic or service markets.</w:t>
      </w:r>
    </w:p>
    <w:p w14:paraId="59D94BA0" w14:textId="77777777" w:rsidR="003A298F" w:rsidRPr="003A298F" w:rsidRDefault="003A298F" w:rsidP="003A298F">
      <w:pPr>
        <w:spacing w:line="360" w:lineRule="auto"/>
        <w:jc w:val="both"/>
        <w:rPr>
          <w:rFonts w:ascii="Arial" w:hAnsi="Arial" w:cs="Arial"/>
        </w:rPr>
      </w:pPr>
      <w:r w:rsidRPr="003A298F">
        <w:rPr>
          <w:rFonts w:ascii="Arial" w:hAnsi="Arial" w:cs="Arial"/>
        </w:rPr>
        <w:t>Moreover, consolidation can lead to improved customer experiences, as the merged entities can pool their technological assets to offer better network coverage, faster data speeds, and enhanced service reliability. For example, Vodafone’s existing 5G network infrastructure combined with Three’s customer base and spectrum holdings could result in a more robust, comprehensive network offering for consumers, leading to increased customer satisfaction and retention.</w:t>
      </w:r>
    </w:p>
    <w:p w14:paraId="5D7874CE" w14:textId="357A3AA4" w:rsidR="00C51F18" w:rsidRPr="003A298F" w:rsidRDefault="003A298F" w:rsidP="003A298F">
      <w:pPr>
        <w:spacing w:line="360" w:lineRule="auto"/>
        <w:jc w:val="both"/>
        <w:rPr>
          <w:rFonts w:ascii="Arial" w:hAnsi="Arial" w:cs="Arial"/>
        </w:rPr>
      </w:pPr>
      <w:r w:rsidRPr="003A298F">
        <w:rPr>
          <w:rFonts w:ascii="Arial" w:hAnsi="Arial" w:cs="Arial"/>
        </w:rPr>
        <w:t xml:space="preserve">However, while mergers present opportunities, they must be carefully managed to avoid potential downsides, such as reduced competition and higher prices for consumers. Regulatory bodies like Ofcom and the Competition and Markets Authority (CMA) play a critical role in scrutinising such deals to ensure they benefit the </w:t>
      </w:r>
      <w:r w:rsidR="00814D92" w:rsidRPr="003A298F">
        <w:rPr>
          <w:rFonts w:ascii="Arial" w:hAnsi="Arial" w:cs="Arial"/>
        </w:rPr>
        <w:t>market</w:t>
      </w:r>
      <w:r w:rsidRPr="003A298F">
        <w:rPr>
          <w:rFonts w:ascii="Arial" w:hAnsi="Arial" w:cs="Arial"/>
        </w:rPr>
        <w:t>.</w:t>
      </w:r>
    </w:p>
    <w:p w14:paraId="47DDA0AD" w14:textId="77777777" w:rsidR="003A298F" w:rsidRPr="003A298F" w:rsidRDefault="00C51F18" w:rsidP="003A298F">
      <w:pPr>
        <w:pStyle w:val="ListParagraph"/>
        <w:numPr>
          <w:ilvl w:val="0"/>
          <w:numId w:val="7"/>
        </w:numPr>
        <w:spacing w:line="360" w:lineRule="auto"/>
        <w:jc w:val="both"/>
        <w:rPr>
          <w:rFonts w:ascii="Arial" w:hAnsi="Arial" w:cs="Arial"/>
        </w:rPr>
      </w:pPr>
      <w:r w:rsidRPr="003A298F">
        <w:rPr>
          <w:rFonts w:ascii="Arial" w:hAnsi="Arial" w:cs="Arial"/>
          <w:b/>
          <w:bCs/>
        </w:rPr>
        <w:t>Innovation and New Services</w:t>
      </w:r>
      <w:r w:rsidRPr="003A298F">
        <w:rPr>
          <w:rFonts w:ascii="Arial" w:hAnsi="Arial" w:cs="Arial"/>
        </w:rPr>
        <w:t xml:space="preserve">: </w:t>
      </w:r>
    </w:p>
    <w:p w14:paraId="657D74D2" w14:textId="52D170B5" w:rsidR="003A298F" w:rsidRPr="003A298F" w:rsidRDefault="003A298F" w:rsidP="003A298F">
      <w:pPr>
        <w:spacing w:line="360" w:lineRule="auto"/>
        <w:jc w:val="both"/>
        <w:rPr>
          <w:rFonts w:ascii="Arial" w:hAnsi="Arial" w:cs="Arial"/>
        </w:rPr>
      </w:pPr>
      <w:r w:rsidRPr="003A298F">
        <w:rPr>
          <w:rFonts w:ascii="Arial" w:hAnsi="Arial" w:cs="Arial"/>
        </w:rPr>
        <w:t>As the demand for mobile data continues to grow, particularly with the increasing reliance on digital services, mobile network operators are presented with numerous opportunities to innovate and offer new value-added services. Innovation is critical not only for attracting and retaining customers but also for opening new revenue streams and enhancing overall profitability.</w:t>
      </w:r>
    </w:p>
    <w:p w14:paraId="18F78963" w14:textId="72BECEFD" w:rsidR="003A298F" w:rsidRPr="003A298F" w:rsidRDefault="003A298F" w:rsidP="003A298F">
      <w:pPr>
        <w:spacing w:line="360" w:lineRule="auto"/>
        <w:jc w:val="both"/>
        <w:rPr>
          <w:rFonts w:ascii="Arial" w:hAnsi="Arial" w:cs="Arial"/>
        </w:rPr>
      </w:pPr>
      <w:r w:rsidRPr="003A298F">
        <w:rPr>
          <w:rFonts w:ascii="Arial" w:hAnsi="Arial" w:cs="Arial"/>
        </w:rPr>
        <w:t xml:space="preserve">One significant area of innovation is in cloud services. With the rise of remote working, digital transformation, and the increasing need for data storage and management, mobile operators </w:t>
      </w:r>
      <w:r w:rsidRPr="003A298F">
        <w:rPr>
          <w:rFonts w:ascii="Arial" w:hAnsi="Arial" w:cs="Arial"/>
        </w:rPr>
        <w:t>can</w:t>
      </w:r>
      <w:r w:rsidRPr="003A298F">
        <w:rPr>
          <w:rFonts w:ascii="Arial" w:hAnsi="Arial" w:cs="Arial"/>
        </w:rPr>
        <w:t xml:space="preserve"> offer cloud storage solutions to both individual consumers and businesses. By integrating cloud services with mobile plans, operators can differentiate their offerings and add significant value to their customers. Moreover, bundling cloud services with mobile data plans allows operators to generate recurring revenue from data storage and management subscriptions.</w:t>
      </w:r>
    </w:p>
    <w:p w14:paraId="6B5E606C" w14:textId="77777777" w:rsidR="003A298F" w:rsidRPr="003A298F" w:rsidRDefault="003A298F" w:rsidP="003A298F">
      <w:pPr>
        <w:spacing w:line="360" w:lineRule="auto"/>
        <w:jc w:val="both"/>
        <w:rPr>
          <w:rFonts w:ascii="Arial" w:hAnsi="Arial" w:cs="Arial"/>
        </w:rPr>
      </w:pPr>
      <w:r w:rsidRPr="003A298F">
        <w:rPr>
          <w:rFonts w:ascii="Arial" w:hAnsi="Arial" w:cs="Arial"/>
        </w:rPr>
        <w:t xml:space="preserve">Streaming services, particularly in the realm of video content and gaming, also present a lucrative opportunity. As consumers demand higher-quality streaming experiences, mobile network operators can partner with content providers to offer exclusive streaming packages that take advantage of 5G’s high speeds and low latency. These services can be bundled with </w:t>
      </w:r>
      <w:r w:rsidRPr="003A298F">
        <w:rPr>
          <w:rFonts w:ascii="Arial" w:hAnsi="Arial" w:cs="Arial"/>
        </w:rPr>
        <w:lastRenderedPageBreak/>
        <w:t>mobile plans, generating additional revenue and increasing customer loyalty. For instance, mobile operators could collaborate with video streaming platforms like Netflix or Disney+, or gaming services like Google Stadia, to offer premium access as part of their mobile offerings.</w:t>
      </w:r>
    </w:p>
    <w:p w14:paraId="1EA5F7B0" w14:textId="77777777" w:rsidR="003A298F" w:rsidRPr="003A298F" w:rsidRDefault="003A298F" w:rsidP="003A298F">
      <w:pPr>
        <w:spacing w:line="360" w:lineRule="auto"/>
        <w:jc w:val="both"/>
        <w:rPr>
          <w:rFonts w:ascii="Arial" w:hAnsi="Arial" w:cs="Arial"/>
        </w:rPr>
      </w:pPr>
      <w:r w:rsidRPr="003A298F">
        <w:rPr>
          <w:rFonts w:ascii="Arial" w:hAnsi="Arial" w:cs="Arial"/>
        </w:rPr>
        <w:t>Furthermore, enhanced security services are becoming increasingly important as concerns about data privacy and cybersecurity grow. With mobile devices handling sensitive personal and business data, there is a growing market for services that provide secure data transmission, malware protection, and identity management. Mobile operators can develop or partner with cybersecurity firms to offer these enhanced security features as premium services, creating an additional revenue stream while addressing a critical customer need.</w:t>
      </w:r>
    </w:p>
    <w:p w14:paraId="601BD681" w14:textId="77777777" w:rsidR="003A298F" w:rsidRPr="003A298F" w:rsidRDefault="003A298F" w:rsidP="003A298F">
      <w:pPr>
        <w:spacing w:line="360" w:lineRule="auto"/>
        <w:jc w:val="both"/>
        <w:rPr>
          <w:rFonts w:ascii="Arial" w:hAnsi="Arial" w:cs="Arial"/>
        </w:rPr>
      </w:pPr>
      <w:r w:rsidRPr="003A298F">
        <w:rPr>
          <w:rFonts w:ascii="Arial" w:hAnsi="Arial" w:cs="Arial"/>
        </w:rPr>
        <w:t>Overall, the increasing demand for mobile data and the capabilities of 5G create significant opportunities for mobile network operators to diversify their service portfolios, tap into new markets, and foster long-term growth. By continuously innovating and introducing new services tailored to both consumer and business markets, mobile network providers can stay competitive and enhance their profitability in an evolving digital landscape.</w:t>
      </w:r>
    </w:p>
    <w:p w14:paraId="7125E5BD" w14:textId="08EC548D" w:rsidR="00C51F18" w:rsidRPr="003A298F" w:rsidRDefault="003A298F" w:rsidP="003A298F">
      <w:pPr>
        <w:spacing w:line="360" w:lineRule="auto"/>
        <w:jc w:val="both"/>
        <w:rPr>
          <w:rFonts w:ascii="Arial" w:hAnsi="Arial" w:cs="Arial"/>
        </w:rPr>
      </w:pPr>
      <w:r w:rsidRPr="003A298F">
        <w:rPr>
          <w:rFonts w:ascii="Arial" w:hAnsi="Arial" w:cs="Arial"/>
        </w:rPr>
        <w:t>By capitalising on these opportunities—expanding into the IoT and 5G markets, pursuing strategic mergers and acquisitions, and driving innovation—UK mobile network operators can position themselves for sustained success in a competitive and fast-changing environment.</w:t>
      </w:r>
    </w:p>
    <w:p w14:paraId="5E393B3D" w14:textId="77777777" w:rsidR="00C51F18" w:rsidRPr="00C51F18" w:rsidRDefault="00C51F18" w:rsidP="003A298F">
      <w:pPr>
        <w:spacing w:line="360" w:lineRule="auto"/>
        <w:jc w:val="both"/>
        <w:rPr>
          <w:rFonts w:ascii="Arial" w:hAnsi="Arial" w:cs="Arial"/>
          <w:b/>
          <w:bCs/>
          <w:sz w:val="28"/>
          <w:szCs w:val="28"/>
        </w:rPr>
      </w:pPr>
      <w:r w:rsidRPr="00C51F18">
        <w:rPr>
          <w:rFonts w:ascii="Arial" w:hAnsi="Arial" w:cs="Arial"/>
          <w:b/>
          <w:bCs/>
          <w:sz w:val="28"/>
          <w:szCs w:val="28"/>
        </w:rPr>
        <w:t>5. Recommendations for Sustainable Growth</w:t>
      </w:r>
    </w:p>
    <w:p w14:paraId="54A271F2" w14:textId="77777777" w:rsidR="00C51F18" w:rsidRPr="00C51F18" w:rsidRDefault="00C51F18" w:rsidP="003A298F">
      <w:pPr>
        <w:spacing w:line="360" w:lineRule="auto"/>
        <w:jc w:val="both"/>
        <w:rPr>
          <w:rFonts w:ascii="Arial" w:hAnsi="Arial" w:cs="Arial"/>
        </w:rPr>
      </w:pPr>
      <w:r w:rsidRPr="00C51F18">
        <w:rPr>
          <w:rFonts w:ascii="Arial" w:hAnsi="Arial" w:cs="Arial"/>
        </w:rPr>
        <w:t>To ensure long-term sustainability, the UK mobile network industry should focus on the following strategies:</w:t>
      </w:r>
    </w:p>
    <w:p w14:paraId="76FA2222" w14:textId="77777777" w:rsidR="00C51F18" w:rsidRPr="00C51F18" w:rsidRDefault="00C51F18" w:rsidP="003A298F">
      <w:pPr>
        <w:numPr>
          <w:ilvl w:val="0"/>
          <w:numId w:val="6"/>
        </w:numPr>
        <w:spacing w:line="360" w:lineRule="auto"/>
        <w:jc w:val="both"/>
        <w:rPr>
          <w:rFonts w:ascii="Arial" w:hAnsi="Arial" w:cs="Arial"/>
        </w:rPr>
      </w:pPr>
      <w:r w:rsidRPr="00C51F18">
        <w:rPr>
          <w:rFonts w:ascii="Arial" w:hAnsi="Arial" w:cs="Arial"/>
          <w:b/>
          <w:bCs/>
        </w:rPr>
        <w:t>Strategic Investment in Infrastructure</w:t>
      </w:r>
      <w:r w:rsidRPr="00C51F18">
        <w:rPr>
          <w:rFonts w:ascii="Arial" w:hAnsi="Arial" w:cs="Arial"/>
        </w:rPr>
        <w:t>: While 5G rollout is essential, companies should adopt a phased approach, prioritising high-demand areas to avoid overstretching resources. Collaborating on infrastructure sharing could help reduce costs.</w:t>
      </w:r>
    </w:p>
    <w:p w14:paraId="74FC6EA8" w14:textId="77777777" w:rsidR="00C51F18" w:rsidRPr="00C51F18" w:rsidRDefault="00C51F18" w:rsidP="003A298F">
      <w:pPr>
        <w:numPr>
          <w:ilvl w:val="0"/>
          <w:numId w:val="6"/>
        </w:numPr>
        <w:spacing w:line="360" w:lineRule="auto"/>
        <w:jc w:val="both"/>
        <w:rPr>
          <w:rFonts w:ascii="Arial" w:hAnsi="Arial" w:cs="Arial"/>
        </w:rPr>
      </w:pPr>
      <w:r w:rsidRPr="00C51F18">
        <w:rPr>
          <w:rFonts w:ascii="Arial" w:hAnsi="Arial" w:cs="Arial"/>
          <w:b/>
          <w:bCs/>
        </w:rPr>
        <w:t>Embrace Green Technologies</w:t>
      </w:r>
      <w:r w:rsidRPr="00C51F18">
        <w:rPr>
          <w:rFonts w:ascii="Arial" w:hAnsi="Arial" w:cs="Arial"/>
        </w:rPr>
        <w:t>: Investing in energy-efficient technologies and adopting renewable energy sources will help mobile network providers meet regulatory requirements and reduce operational costs.</w:t>
      </w:r>
    </w:p>
    <w:p w14:paraId="132E0A10" w14:textId="77777777" w:rsidR="00C51F18" w:rsidRPr="00C51F18" w:rsidRDefault="00C51F18" w:rsidP="003A298F">
      <w:pPr>
        <w:numPr>
          <w:ilvl w:val="0"/>
          <w:numId w:val="6"/>
        </w:numPr>
        <w:spacing w:line="360" w:lineRule="auto"/>
        <w:jc w:val="both"/>
        <w:rPr>
          <w:rFonts w:ascii="Arial" w:hAnsi="Arial" w:cs="Arial"/>
        </w:rPr>
      </w:pPr>
      <w:r w:rsidRPr="00C51F18">
        <w:rPr>
          <w:rFonts w:ascii="Arial" w:hAnsi="Arial" w:cs="Arial"/>
          <w:b/>
          <w:bCs/>
        </w:rPr>
        <w:t>Diversification of Services</w:t>
      </w:r>
      <w:r w:rsidRPr="00C51F18">
        <w:rPr>
          <w:rFonts w:ascii="Arial" w:hAnsi="Arial" w:cs="Arial"/>
        </w:rPr>
        <w:t>: Mobile network providers should explore opportunities to diversify into adjacent markets such as IoT, cloud services, and cybersecurity. This will allow them to tap into new revenue streams and mitigate the risks associated with dependence on consumer subscriptions.</w:t>
      </w:r>
    </w:p>
    <w:p w14:paraId="6844B1FF" w14:textId="77777777" w:rsidR="00C51F18" w:rsidRPr="00C51F18" w:rsidRDefault="00C51F18" w:rsidP="003A298F">
      <w:pPr>
        <w:numPr>
          <w:ilvl w:val="0"/>
          <w:numId w:val="6"/>
        </w:numPr>
        <w:spacing w:line="360" w:lineRule="auto"/>
        <w:jc w:val="both"/>
        <w:rPr>
          <w:rFonts w:ascii="Arial" w:hAnsi="Arial" w:cs="Arial"/>
        </w:rPr>
      </w:pPr>
      <w:r w:rsidRPr="00C51F18">
        <w:rPr>
          <w:rFonts w:ascii="Arial" w:hAnsi="Arial" w:cs="Arial"/>
          <w:b/>
          <w:bCs/>
        </w:rPr>
        <w:lastRenderedPageBreak/>
        <w:t>Focus on Customer Satisfaction and Retention</w:t>
      </w:r>
      <w:r w:rsidRPr="00C51F18">
        <w:rPr>
          <w:rFonts w:ascii="Arial" w:hAnsi="Arial" w:cs="Arial"/>
        </w:rPr>
        <w:t>: In a competitive market, customer loyalty is crucial. Companies should invest in customer service improvements and offer flexible pricing plans to retain market share.</w:t>
      </w:r>
    </w:p>
    <w:p w14:paraId="2627EAE6" w14:textId="77777777" w:rsidR="00C51F18" w:rsidRPr="00025D69" w:rsidRDefault="00C51F18" w:rsidP="003A298F">
      <w:pPr>
        <w:spacing w:before="100" w:beforeAutospacing="1" w:after="100" w:afterAutospacing="1" w:line="360" w:lineRule="auto"/>
        <w:ind w:left="360"/>
        <w:jc w:val="both"/>
        <w:outlineLvl w:val="2"/>
        <w:rPr>
          <w:rFonts w:ascii="Arial" w:eastAsia="Times New Roman" w:hAnsi="Arial" w:cs="Arial"/>
          <w:b/>
          <w:bCs/>
          <w:kern w:val="0"/>
          <w:sz w:val="28"/>
          <w:szCs w:val="28"/>
          <w:lang w:eastAsia="en-GB"/>
          <w14:ligatures w14:val="none"/>
        </w:rPr>
      </w:pPr>
      <w:bookmarkStart w:id="0" w:name="_Toc180163474"/>
      <w:r w:rsidRPr="00025D69">
        <w:rPr>
          <w:rFonts w:ascii="Arial" w:eastAsia="Times New Roman" w:hAnsi="Arial" w:cs="Arial"/>
          <w:b/>
          <w:bCs/>
          <w:kern w:val="0"/>
          <w:sz w:val="28"/>
          <w:szCs w:val="28"/>
          <w:lang w:eastAsia="en-GB"/>
          <w14:ligatures w14:val="none"/>
        </w:rPr>
        <w:t>6. Conclusion</w:t>
      </w:r>
      <w:bookmarkEnd w:id="0"/>
    </w:p>
    <w:p w14:paraId="0552E87C" w14:textId="77777777" w:rsidR="00C51F18" w:rsidRPr="00C51F18" w:rsidRDefault="00C51F18" w:rsidP="003A298F">
      <w:pPr>
        <w:spacing w:line="360" w:lineRule="auto"/>
        <w:jc w:val="both"/>
        <w:rPr>
          <w:rFonts w:ascii="Arial" w:hAnsi="Arial" w:cs="Arial"/>
        </w:rPr>
      </w:pPr>
      <w:r w:rsidRPr="00C51F18">
        <w:rPr>
          <w:rFonts w:ascii="Arial" w:hAnsi="Arial" w:cs="Arial"/>
        </w:rPr>
        <w:t>The UK mobile network industry is at a critical juncture, navigating a rapidly evolving landscape characterized by technological advancements, regulatory pressures, and heightened competition. The sector's ongoing transition to 5G, and the future potential of 6G, represents both a significant opportunity for revenue growth and an immense financial challenge due to the high capital investments required. At the same time, industry players like Vodafone and Three face consolidation pressures, as seen in their proposed merger, which could reshape the competitive landscape, potentially leading to greater market concentration but also enabling operational efficiencies and enhanced service delivery.</w:t>
      </w:r>
    </w:p>
    <w:p w14:paraId="58AD8668" w14:textId="77777777" w:rsidR="00C51F18" w:rsidRPr="00C51F18" w:rsidRDefault="00C51F18" w:rsidP="003A298F">
      <w:pPr>
        <w:spacing w:line="360" w:lineRule="auto"/>
        <w:jc w:val="both"/>
        <w:rPr>
          <w:rFonts w:ascii="Arial" w:hAnsi="Arial" w:cs="Arial"/>
        </w:rPr>
      </w:pPr>
      <w:r w:rsidRPr="00C51F18">
        <w:rPr>
          <w:rFonts w:ascii="Arial" w:hAnsi="Arial" w:cs="Arial"/>
        </w:rPr>
        <w:t>Profit maximisation remains a core objective for firms in this sector, but the industry's long-term sustainability depends on their ability to balance profitability with broader stakeholder concerns. The growing emphasis on environmental sustainability, consumer protection, and regulatory compliance adds layers of complexity to traditional profit-maximisation strategies. Furthermore, oligopolistic competition within the industry ensures that price competition and service innovation will remain central to any firm’s ability to thrive in the market.</w:t>
      </w:r>
    </w:p>
    <w:p w14:paraId="140A27D0" w14:textId="77777777" w:rsidR="00C51F18" w:rsidRPr="00C51F18" w:rsidRDefault="00C51F18" w:rsidP="003A298F">
      <w:pPr>
        <w:spacing w:line="360" w:lineRule="auto"/>
        <w:jc w:val="both"/>
        <w:rPr>
          <w:rFonts w:ascii="Arial" w:hAnsi="Arial" w:cs="Arial"/>
        </w:rPr>
      </w:pPr>
      <w:r w:rsidRPr="00C51F18">
        <w:rPr>
          <w:rFonts w:ascii="Arial" w:hAnsi="Arial" w:cs="Arial"/>
        </w:rPr>
        <w:t>The challenges faced by the industry, including the high costs of infrastructure investment and the shifting regulatory environment, are balanced by significant opportunities, particularly the expansion into areas such as the Internet of Things (IoT) and cloud services. Mobile network operators must embrace diversification and innovation while remaining attuned to consumer preferences and environmental sustainability.</w:t>
      </w:r>
    </w:p>
    <w:p w14:paraId="64A61CD8" w14:textId="77777777" w:rsidR="00C51F18" w:rsidRPr="00C51F18" w:rsidRDefault="00C51F18" w:rsidP="003A298F">
      <w:pPr>
        <w:spacing w:line="360" w:lineRule="auto"/>
        <w:jc w:val="both"/>
        <w:rPr>
          <w:rFonts w:ascii="Arial" w:hAnsi="Arial" w:cs="Arial"/>
        </w:rPr>
      </w:pPr>
      <w:r w:rsidRPr="00C51F18">
        <w:rPr>
          <w:rFonts w:ascii="Arial" w:hAnsi="Arial" w:cs="Arial"/>
        </w:rPr>
        <w:t>To foster sustainable growth, it is recommended that UK mobile network providers adopt a phased approach to infrastructure investment, prioritise green technologies, diversify their service offerings, and invest in customer satisfaction initiatives. These strategies will not only help companies maximise short-term profits but also position them for long-term success in an increasingly dynamic and competitive environment.</w:t>
      </w:r>
    </w:p>
    <w:p w14:paraId="53AD72D8" w14:textId="77777777" w:rsidR="00C51F18" w:rsidRDefault="00C51F18" w:rsidP="003A298F">
      <w:pPr>
        <w:spacing w:line="360" w:lineRule="auto"/>
        <w:jc w:val="both"/>
        <w:rPr>
          <w:rFonts w:ascii="Arial" w:hAnsi="Arial" w:cs="Arial"/>
        </w:rPr>
      </w:pPr>
      <w:r w:rsidRPr="00C51F18">
        <w:rPr>
          <w:rFonts w:ascii="Arial" w:hAnsi="Arial" w:cs="Arial"/>
        </w:rPr>
        <w:t>In conclusion, the UK mobile network industry has substantial potential for growth, but success will depend on the ability of companies to navigate challenges with innovation, efficiency, and sustainability at the forefront of their strategies.</w:t>
      </w:r>
    </w:p>
    <w:p w14:paraId="31707512" w14:textId="01D3A753" w:rsidR="00025D69" w:rsidRDefault="00025D69" w:rsidP="003A298F">
      <w:pPr>
        <w:spacing w:line="360" w:lineRule="auto"/>
        <w:jc w:val="both"/>
        <w:rPr>
          <w:rFonts w:ascii="Arial" w:hAnsi="Arial" w:cs="Arial"/>
          <w:b/>
          <w:bCs/>
          <w:sz w:val="28"/>
          <w:szCs w:val="28"/>
        </w:rPr>
      </w:pPr>
      <w:r w:rsidRPr="00025D69">
        <w:rPr>
          <w:rFonts w:ascii="Arial" w:hAnsi="Arial" w:cs="Arial"/>
          <w:b/>
          <w:bCs/>
          <w:sz w:val="28"/>
          <w:szCs w:val="28"/>
        </w:rPr>
        <w:t>References</w:t>
      </w:r>
    </w:p>
    <w:p w14:paraId="19D15C80" w14:textId="2E659FDE" w:rsidR="00025D69" w:rsidRPr="00025D69" w:rsidRDefault="00025D69" w:rsidP="00025D69">
      <w:pPr>
        <w:spacing w:line="360" w:lineRule="auto"/>
        <w:jc w:val="both"/>
        <w:rPr>
          <w:rFonts w:ascii="Arial" w:hAnsi="Arial" w:cs="Arial"/>
        </w:rPr>
      </w:pPr>
      <w:r w:rsidRPr="00025D69">
        <w:rPr>
          <w:rFonts w:ascii="Arial" w:hAnsi="Arial" w:cs="Arial"/>
        </w:rPr>
        <w:lastRenderedPageBreak/>
        <w:t xml:space="preserve">Competition and Markets Authority, 2023. </w:t>
      </w:r>
      <w:r w:rsidRPr="00025D69">
        <w:rPr>
          <w:rFonts w:ascii="Arial" w:hAnsi="Arial" w:cs="Arial"/>
          <w:i/>
          <w:iCs/>
        </w:rPr>
        <w:t>Mobile Network Merger Proposals: An Overview</w:t>
      </w:r>
      <w:r w:rsidRPr="00025D69">
        <w:rPr>
          <w:rFonts w:ascii="Arial" w:hAnsi="Arial" w:cs="Arial"/>
        </w:rPr>
        <w:t>. Available at: https://www.gov.uk/government/publications/mobile-network-merger-proposals (Accessed on 01 October 2024).</w:t>
      </w:r>
    </w:p>
    <w:p w14:paraId="736B7986" w14:textId="73F85B3E" w:rsidR="00025D69" w:rsidRPr="00025D69" w:rsidRDefault="00025D69" w:rsidP="00025D69">
      <w:pPr>
        <w:spacing w:line="360" w:lineRule="auto"/>
        <w:jc w:val="both"/>
        <w:rPr>
          <w:rFonts w:ascii="Arial" w:hAnsi="Arial" w:cs="Arial"/>
        </w:rPr>
      </w:pPr>
      <w:r w:rsidRPr="00025D69">
        <w:rPr>
          <w:rFonts w:ascii="Arial" w:hAnsi="Arial" w:cs="Arial"/>
        </w:rPr>
        <w:t xml:space="preserve">Deloitte, 2023. </w:t>
      </w:r>
      <w:r w:rsidRPr="00025D69">
        <w:rPr>
          <w:rFonts w:ascii="Arial" w:hAnsi="Arial" w:cs="Arial"/>
          <w:i/>
          <w:iCs/>
        </w:rPr>
        <w:t>Telecoms Predictions 2023: The Future of Connectivity</w:t>
      </w:r>
      <w:r w:rsidRPr="00025D69">
        <w:rPr>
          <w:rFonts w:ascii="Arial" w:hAnsi="Arial" w:cs="Arial"/>
        </w:rPr>
        <w:t>. Available at: https://www2.deloitte.com/uk/en/pages/technology-media-and-telecommunications/articles/telecoms-predictions.html (Accessed on 10 October 2024).</w:t>
      </w:r>
    </w:p>
    <w:p w14:paraId="6D1F4121" w14:textId="5A7C3794" w:rsidR="00025D69" w:rsidRPr="00025D69" w:rsidRDefault="00025D69" w:rsidP="00025D69">
      <w:pPr>
        <w:spacing w:line="360" w:lineRule="auto"/>
        <w:jc w:val="both"/>
        <w:rPr>
          <w:rFonts w:ascii="Arial" w:hAnsi="Arial" w:cs="Arial"/>
        </w:rPr>
      </w:pPr>
      <w:r w:rsidRPr="00025D69">
        <w:rPr>
          <w:rFonts w:ascii="Arial" w:hAnsi="Arial" w:cs="Arial"/>
        </w:rPr>
        <w:t xml:space="preserve">KPMG, 2022. </w:t>
      </w:r>
      <w:r w:rsidRPr="00025D69">
        <w:rPr>
          <w:rFonts w:ascii="Arial" w:hAnsi="Arial" w:cs="Arial"/>
          <w:i/>
          <w:iCs/>
        </w:rPr>
        <w:t>Telecommunications Outlook: The Road Ahead</w:t>
      </w:r>
      <w:r w:rsidRPr="00025D69">
        <w:rPr>
          <w:rFonts w:ascii="Arial" w:hAnsi="Arial" w:cs="Arial"/>
        </w:rPr>
        <w:t>. Available at: https://home.kpmg/xx/en/home/insights/2022/09/telecommunications-outlook-2022.html (Accessed on 10 October 2024).</w:t>
      </w:r>
    </w:p>
    <w:p w14:paraId="2024BB56" w14:textId="08373E77" w:rsidR="00025D69" w:rsidRPr="00025D69" w:rsidRDefault="00025D69" w:rsidP="00025D69">
      <w:pPr>
        <w:spacing w:line="360" w:lineRule="auto"/>
        <w:jc w:val="both"/>
        <w:rPr>
          <w:rFonts w:ascii="Arial" w:hAnsi="Arial" w:cs="Arial"/>
        </w:rPr>
      </w:pPr>
      <w:r w:rsidRPr="00025D69">
        <w:rPr>
          <w:rFonts w:ascii="Arial" w:hAnsi="Arial" w:cs="Arial"/>
        </w:rPr>
        <w:t xml:space="preserve">Lipscombe, P., 2024. </w:t>
      </w:r>
      <w:r w:rsidRPr="00025D69">
        <w:rPr>
          <w:rFonts w:ascii="Arial" w:hAnsi="Arial" w:cs="Arial"/>
          <w:i/>
          <w:iCs/>
        </w:rPr>
        <w:t>Vodafone CEO Push to Merge with Three</w:t>
      </w:r>
      <w:r w:rsidRPr="00025D69">
        <w:rPr>
          <w:rFonts w:ascii="Arial" w:hAnsi="Arial" w:cs="Arial"/>
        </w:rPr>
        <w:t xml:space="preserve">. Data </w:t>
      </w:r>
      <w:r w:rsidRPr="00025D69">
        <w:rPr>
          <w:rFonts w:ascii="Arial" w:hAnsi="Arial" w:cs="Arial"/>
        </w:rPr>
        <w:t>Centre</w:t>
      </w:r>
      <w:r w:rsidRPr="00025D69">
        <w:rPr>
          <w:rFonts w:ascii="Arial" w:hAnsi="Arial" w:cs="Arial"/>
        </w:rPr>
        <w:t xml:space="preserve"> Dynamics. </w:t>
      </w:r>
    </w:p>
    <w:p w14:paraId="780D4E90" w14:textId="326CFCD0" w:rsidR="00025D69" w:rsidRPr="00025D69" w:rsidRDefault="00025D69" w:rsidP="00025D69">
      <w:pPr>
        <w:spacing w:line="360" w:lineRule="auto"/>
        <w:jc w:val="both"/>
        <w:rPr>
          <w:rFonts w:ascii="Arial" w:hAnsi="Arial" w:cs="Arial"/>
        </w:rPr>
      </w:pPr>
      <w:r w:rsidRPr="00025D69">
        <w:rPr>
          <w:rFonts w:ascii="Arial" w:hAnsi="Arial" w:cs="Arial"/>
        </w:rPr>
        <w:t xml:space="preserve">Available at: </w:t>
      </w:r>
      <w:hyperlink r:id="rId9" w:tgtFrame="_new" w:history="1">
        <w:r w:rsidRPr="00025D69">
          <w:rPr>
            <w:rStyle w:val="Hyperlink"/>
            <w:rFonts w:ascii="Arial" w:hAnsi="Arial" w:cs="Arial"/>
            <w:color w:val="auto"/>
            <w:u w:val="none"/>
          </w:rPr>
          <w:t>https://www.datacenterdynamics.com/en/news/vodafone-ceo-push-through-merger-with-three-or-risk-falling-further-behind-with-5g/</w:t>
        </w:r>
      </w:hyperlink>
      <w:r w:rsidRPr="00025D69">
        <w:rPr>
          <w:rFonts w:ascii="Arial" w:hAnsi="Arial" w:cs="Arial"/>
        </w:rPr>
        <w:t xml:space="preserve"> </w:t>
      </w:r>
      <w:r w:rsidRPr="00025D69">
        <w:rPr>
          <w:rFonts w:ascii="Arial" w:hAnsi="Arial" w:cs="Arial"/>
        </w:rPr>
        <w:t>(</w:t>
      </w:r>
      <w:r w:rsidRPr="00025D69">
        <w:rPr>
          <w:rFonts w:ascii="Arial" w:hAnsi="Arial" w:cs="Arial"/>
        </w:rPr>
        <w:t>Accessed</w:t>
      </w:r>
      <w:r w:rsidRPr="00025D69">
        <w:rPr>
          <w:rFonts w:ascii="Arial" w:hAnsi="Arial" w:cs="Arial"/>
        </w:rPr>
        <w:t xml:space="preserve"> on</w:t>
      </w:r>
      <w:r w:rsidRPr="00025D69">
        <w:rPr>
          <w:rFonts w:ascii="Arial" w:hAnsi="Arial" w:cs="Arial"/>
        </w:rPr>
        <w:t xml:space="preserve"> </w:t>
      </w:r>
      <w:r w:rsidRPr="00025D69">
        <w:rPr>
          <w:rFonts w:ascii="Arial" w:hAnsi="Arial" w:cs="Arial"/>
        </w:rPr>
        <w:t>01 October</w:t>
      </w:r>
      <w:r w:rsidRPr="00025D69">
        <w:rPr>
          <w:rFonts w:ascii="Arial" w:hAnsi="Arial" w:cs="Arial"/>
        </w:rPr>
        <w:t xml:space="preserve"> 2024</w:t>
      </w:r>
      <w:r w:rsidRPr="00025D69">
        <w:rPr>
          <w:rFonts w:ascii="Arial" w:hAnsi="Arial" w:cs="Arial"/>
        </w:rPr>
        <w:t>)</w:t>
      </w:r>
      <w:r w:rsidRPr="00025D69">
        <w:rPr>
          <w:rFonts w:ascii="Arial" w:hAnsi="Arial" w:cs="Arial"/>
        </w:rPr>
        <w:t>.</w:t>
      </w:r>
    </w:p>
    <w:p w14:paraId="4D06D153" w14:textId="68D78633" w:rsidR="00025D69" w:rsidRPr="00025D69" w:rsidRDefault="00025D69" w:rsidP="00025D69">
      <w:pPr>
        <w:spacing w:line="360" w:lineRule="auto"/>
        <w:jc w:val="both"/>
        <w:rPr>
          <w:rFonts w:ascii="Arial" w:hAnsi="Arial" w:cs="Arial"/>
        </w:rPr>
      </w:pPr>
      <w:r w:rsidRPr="00025D69">
        <w:rPr>
          <w:rFonts w:ascii="Arial" w:hAnsi="Arial" w:cs="Arial"/>
        </w:rPr>
        <w:t xml:space="preserve">Ofcom, 2022. </w:t>
      </w:r>
      <w:r w:rsidRPr="00025D69">
        <w:rPr>
          <w:rFonts w:ascii="Arial" w:hAnsi="Arial" w:cs="Arial"/>
          <w:i/>
          <w:iCs/>
        </w:rPr>
        <w:t>5G and Beyond: Opportunities for the UK</w:t>
      </w:r>
      <w:r w:rsidRPr="00025D69">
        <w:rPr>
          <w:rFonts w:ascii="Arial" w:hAnsi="Arial" w:cs="Arial"/>
        </w:rPr>
        <w:t xml:space="preserve">. </w:t>
      </w:r>
      <w:r w:rsidRPr="00025D69">
        <w:rPr>
          <w:rFonts w:ascii="Arial" w:hAnsi="Arial" w:cs="Arial"/>
        </w:rPr>
        <w:t>Available at: https://www.ofcom.org.uk/__data/assets/pdf_file/0027/227515/5g-and-beyond.pdf (Accessed on 0</w:t>
      </w:r>
      <w:r w:rsidRPr="00025D69">
        <w:rPr>
          <w:rFonts w:ascii="Arial" w:hAnsi="Arial" w:cs="Arial"/>
        </w:rPr>
        <w:t>3</w:t>
      </w:r>
      <w:r w:rsidRPr="00025D69">
        <w:rPr>
          <w:rFonts w:ascii="Arial" w:hAnsi="Arial" w:cs="Arial"/>
        </w:rPr>
        <w:t xml:space="preserve"> October 2024</w:t>
      </w:r>
      <w:r w:rsidRPr="00025D69">
        <w:rPr>
          <w:rFonts w:ascii="Arial" w:hAnsi="Arial" w:cs="Arial"/>
        </w:rPr>
        <w:t>).</w:t>
      </w:r>
    </w:p>
    <w:p w14:paraId="69CDB11F" w14:textId="0B8058ED" w:rsidR="00025D69" w:rsidRPr="00025D69" w:rsidRDefault="00025D69" w:rsidP="00025D69">
      <w:pPr>
        <w:spacing w:line="360" w:lineRule="auto"/>
        <w:jc w:val="both"/>
        <w:rPr>
          <w:rFonts w:ascii="Arial" w:hAnsi="Arial" w:cs="Arial"/>
        </w:rPr>
      </w:pPr>
      <w:r w:rsidRPr="00025D69">
        <w:rPr>
          <w:rFonts w:ascii="Arial" w:hAnsi="Arial" w:cs="Arial"/>
        </w:rPr>
        <w:t xml:space="preserve">PwC, 2023. </w:t>
      </w:r>
      <w:r w:rsidRPr="00025D69">
        <w:rPr>
          <w:rFonts w:ascii="Arial" w:hAnsi="Arial" w:cs="Arial"/>
          <w:i/>
          <w:iCs/>
        </w:rPr>
        <w:t>2023 Global Telecom Industry Trends</w:t>
      </w:r>
      <w:r w:rsidRPr="00025D69">
        <w:rPr>
          <w:rFonts w:ascii="Arial" w:hAnsi="Arial" w:cs="Arial"/>
        </w:rPr>
        <w:t>. Available at: https://www.pwc.com/gx/en/industries/telecommunications.html (Accessed on 10 October 2024).</w:t>
      </w:r>
    </w:p>
    <w:p w14:paraId="0B311CAA" w14:textId="55E02216" w:rsidR="00025D69" w:rsidRPr="00025D69" w:rsidRDefault="00025D69" w:rsidP="00025D69">
      <w:pPr>
        <w:spacing w:line="360" w:lineRule="auto"/>
        <w:jc w:val="both"/>
        <w:rPr>
          <w:rFonts w:ascii="Arial" w:hAnsi="Arial" w:cs="Arial"/>
        </w:rPr>
      </w:pPr>
      <w:r w:rsidRPr="00025D69">
        <w:rPr>
          <w:rFonts w:ascii="Arial" w:hAnsi="Arial" w:cs="Arial"/>
        </w:rPr>
        <w:t xml:space="preserve">Statista, 2023. </w:t>
      </w:r>
      <w:r w:rsidRPr="00025D69">
        <w:rPr>
          <w:rFonts w:ascii="Arial" w:hAnsi="Arial" w:cs="Arial"/>
          <w:i/>
          <w:iCs/>
        </w:rPr>
        <w:t>Mobile Communication Market in the UK – Statistics &amp; Facts</w:t>
      </w:r>
      <w:r w:rsidRPr="00025D69">
        <w:rPr>
          <w:rFonts w:ascii="Arial" w:hAnsi="Arial" w:cs="Arial"/>
        </w:rPr>
        <w:t>. Available at: https://www.statista.com/topics/3158/mobile-communication-in-the-uk/ (Accessed on 03 October 2024</w:t>
      </w:r>
      <w:r w:rsidRPr="00025D69">
        <w:rPr>
          <w:rFonts w:ascii="Arial" w:hAnsi="Arial" w:cs="Arial"/>
        </w:rPr>
        <w:t>).</w:t>
      </w:r>
    </w:p>
    <w:p w14:paraId="67C0E6A4" w14:textId="0A4EE233" w:rsidR="00025D69" w:rsidRPr="00025D69" w:rsidRDefault="00025D69" w:rsidP="00025D69">
      <w:pPr>
        <w:spacing w:line="360" w:lineRule="auto"/>
        <w:jc w:val="both"/>
      </w:pPr>
    </w:p>
    <w:p w14:paraId="19B3925B" w14:textId="77777777" w:rsidR="00025D69" w:rsidRPr="00025D69" w:rsidRDefault="00025D69" w:rsidP="003A298F">
      <w:pPr>
        <w:spacing w:line="360" w:lineRule="auto"/>
        <w:jc w:val="both"/>
      </w:pPr>
    </w:p>
    <w:p w14:paraId="78620EA0" w14:textId="77777777" w:rsidR="00025D69" w:rsidRPr="00C51F18" w:rsidRDefault="00025D69" w:rsidP="003A298F">
      <w:pPr>
        <w:spacing w:line="360" w:lineRule="auto"/>
        <w:jc w:val="both"/>
        <w:rPr>
          <w:rFonts w:ascii="Arial" w:hAnsi="Arial" w:cs="Arial"/>
        </w:rPr>
      </w:pPr>
    </w:p>
    <w:p w14:paraId="466CE817" w14:textId="77777777" w:rsidR="00F25570" w:rsidRPr="00F25570" w:rsidRDefault="00F25570" w:rsidP="00F25570"/>
    <w:sectPr w:rsidR="00F25570" w:rsidRPr="00F2557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23FCBB" w14:textId="77777777" w:rsidR="00BD75E3" w:rsidRDefault="00BD75E3" w:rsidP="006F6202">
      <w:pPr>
        <w:spacing w:after="0" w:line="240" w:lineRule="auto"/>
      </w:pPr>
      <w:r>
        <w:separator/>
      </w:r>
    </w:p>
  </w:endnote>
  <w:endnote w:type="continuationSeparator" w:id="0">
    <w:p w14:paraId="58434EFB" w14:textId="77777777" w:rsidR="00BD75E3" w:rsidRDefault="00BD75E3" w:rsidP="006F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9502628"/>
      <w:docPartObj>
        <w:docPartGallery w:val="Page Numbers (Bottom of Page)"/>
        <w:docPartUnique/>
      </w:docPartObj>
    </w:sdtPr>
    <w:sdtContent>
      <w:p w14:paraId="0D8464D6" w14:textId="49766AE5" w:rsidR="006F6202" w:rsidRDefault="006F6202">
        <w:pPr>
          <w:pStyle w:val="Footer"/>
          <w:jc w:val="center"/>
        </w:pPr>
        <w:r>
          <w:fldChar w:fldCharType="begin"/>
        </w:r>
        <w:r>
          <w:instrText>PAGE   \* MERGEFORMAT</w:instrText>
        </w:r>
        <w:r>
          <w:fldChar w:fldCharType="separate"/>
        </w:r>
        <w:r>
          <w:t>2</w:t>
        </w:r>
        <w:r>
          <w:fldChar w:fldCharType="end"/>
        </w:r>
      </w:p>
    </w:sdtContent>
  </w:sdt>
  <w:p w14:paraId="5042D41E" w14:textId="77777777" w:rsidR="006F6202" w:rsidRDefault="006F6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27A5A" w14:textId="77777777" w:rsidR="00BD75E3" w:rsidRDefault="00BD75E3" w:rsidP="006F6202">
      <w:pPr>
        <w:spacing w:after="0" w:line="240" w:lineRule="auto"/>
      </w:pPr>
      <w:r>
        <w:separator/>
      </w:r>
    </w:p>
  </w:footnote>
  <w:footnote w:type="continuationSeparator" w:id="0">
    <w:p w14:paraId="212B7B4F" w14:textId="77777777" w:rsidR="00BD75E3" w:rsidRDefault="00BD75E3" w:rsidP="006F6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F79DB"/>
    <w:multiLevelType w:val="multilevel"/>
    <w:tmpl w:val="1550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164F1"/>
    <w:multiLevelType w:val="multilevel"/>
    <w:tmpl w:val="99C0F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F33DE5"/>
    <w:multiLevelType w:val="multilevel"/>
    <w:tmpl w:val="5A2A5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7D06C3"/>
    <w:multiLevelType w:val="hybridMultilevel"/>
    <w:tmpl w:val="2C18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5B3A8E"/>
    <w:multiLevelType w:val="multilevel"/>
    <w:tmpl w:val="3DD8D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BF584A"/>
    <w:multiLevelType w:val="multilevel"/>
    <w:tmpl w:val="93A47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CB436B"/>
    <w:multiLevelType w:val="hybridMultilevel"/>
    <w:tmpl w:val="2160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F23BA5"/>
    <w:multiLevelType w:val="hybridMultilevel"/>
    <w:tmpl w:val="4CA01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70436B"/>
    <w:multiLevelType w:val="hybridMultilevel"/>
    <w:tmpl w:val="3C5CF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7E196E"/>
    <w:multiLevelType w:val="multilevel"/>
    <w:tmpl w:val="77ECF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192B56"/>
    <w:multiLevelType w:val="hybridMultilevel"/>
    <w:tmpl w:val="86027246"/>
    <w:lvl w:ilvl="0" w:tplc="B5AC1D4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7439158">
    <w:abstractNumId w:val="0"/>
  </w:num>
  <w:num w:numId="2" w16cid:durableId="1054694078">
    <w:abstractNumId w:val="9"/>
  </w:num>
  <w:num w:numId="3" w16cid:durableId="127668268">
    <w:abstractNumId w:val="1"/>
  </w:num>
  <w:num w:numId="4" w16cid:durableId="880674053">
    <w:abstractNumId w:val="2"/>
  </w:num>
  <w:num w:numId="5" w16cid:durableId="2119180734">
    <w:abstractNumId w:val="4"/>
  </w:num>
  <w:num w:numId="6" w16cid:durableId="201794462">
    <w:abstractNumId w:val="5"/>
  </w:num>
  <w:num w:numId="7" w16cid:durableId="882642118">
    <w:abstractNumId w:val="3"/>
  </w:num>
  <w:num w:numId="8" w16cid:durableId="1610775234">
    <w:abstractNumId w:val="7"/>
  </w:num>
  <w:num w:numId="9" w16cid:durableId="713234198">
    <w:abstractNumId w:val="6"/>
  </w:num>
  <w:num w:numId="10" w16cid:durableId="1811054065">
    <w:abstractNumId w:val="8"/>
  </w:num>
  <w:num w:numId="11" w16cid:durableId="6780489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70"/>
    <w:rsid w:val="00025D69"/>
    <w:rsid w:val="00084BD2"/>
    <w:rsid w:val="000F6701"/>
    <w:rsid w:val="003A298F"/>
    <w:rsid w:val="005E140A"/>
    <w:rsid w:val="006F6202"/>
    <w:rsid w:val="00814D92"/>
    <w:rsid w:val="008B5A11"/>
    <w:rsid w:val="00957602"/>
    <w:rsid w:val="00B33F03"/>
    <w:rsid w:val="00BD75E3"/>
    <w:rsid w:val="00C51F18"/>
    <w:rsid w:val="00C85AB9"/>
    <w:rsid w:val="00D144D3"/>
    <w:rsid w:val="00E33B30"/>
    <w:rsid w:val="00E76677"/>
    <w:rsid w:val="00F25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B86D3"/>
  <w15:chartTrackingRefBased/>
  <w15:docId w15:val="{6A9AFAB6-FED8-4172-B7FC-FB8B6CD9A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570"/>
  </w:style>
  <w:style w:type="paragraph" w:styleId="Heading1">
    <w:name w:val="heading 1"/>
    <w:basedOn w:val="Normal"/>
    <w:next w:val="Normal"/>
    <w:link w:val="Heading1Char"/>
    <w:uiPriority w:val="9"/>
    <w:qFormat/>
    <w:rsid w:val="00F255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5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255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255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5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5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5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5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5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5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5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255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255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5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5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5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5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570"/>
    <w:rPr>
      <w:rFonts w:eastAsiaTheme="majorEastAsia" w:cstheme="majorBidi"/>
      <w:color w:val="272727" w:themeColor="text1" w:themeTint="D8"/>
    </w:rPr>
  </w:style>
  <w:style w:type="paragraph" w:styleId="Title">
    <w:name w:val="Title"/>
    <w:basedOn w:val="Normal"/>
    <w:next w:val="Normal"/>
    <w:link w:val="TitleChar"/>
    <w:uiPriority w:val="10"/>
    <w:qFormat/>
    <w:rsid w:val="00F255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5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5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5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570"/>
    <w:pPr>
      <w:spacing w:before="160"/>
      <w:jc w:val="center"/>
    </w:pPr>
    <w:rPr>
      <w:i/>
      <w:iCs/>
      <w:color w:val="404040" w:themeColor="text1" w:themeTint="BF"/>
    </w:rPr>
  </w:style>
  <w:style w:type="character" w:customStyle="1" w:styleId="QuoteChar">
    <w:name w:val="Quote Char"/>
    <w:basedOn w:val="DefaultParagraphFont"/>
    <w:link w:val="Quote"/>
    <w:uiPriority w:val="29"/>
    <w:rsid w:val="00F25570"/>
    <w:rPr>
      <w:i/>
      <w:iCs/>
      <w:color w:val="404040" w:themeColor="text1" w:themeTint="BF"/>
    </w:rPr>
  </w:style>
  <w:style w:type="paragraph" w:styleId="ListParagraph">
    <w:name w:val="List Paragraph"/>
    <w:basedOn w:val="Normal"/>
    <w:uiPriority w:val="34"/>
    <w:qFormat/>
    <w:rsid w:val="00F25570"/>
    <w:pPr>
      <w:ind w:left="720"/>
      <w:contextualSpacing/>
    </w:pPr>
  </w:style>
  <w:style w:type="character" w:styleId="IntenseEmphasis">
    <w:name w:val="Intense Emphasis"/>
    <w:basedOn w:val="DefaultParagraphFont"/>
    <w:uiPriority w:val="21"/>
    <w:qFormat/>
    <w:rsid w:val="00F25570"/>
    <w:rPr>
      <w:i/>
      <w:iCs/>
      <w:color w:val="0F4761" w:themeColor="accent1" w:themeShade="BF"/>
    </w:rPr>
  </w:style>
  <w:style w:type="paragraph" w:styleId="IntenseQuote">
    <w:name w:val="Intense Quote"/>
    <w:basedOn w:val="Normal"/>
    <w:next w:val="Normal"/>
    <w:link w:val="IntenseQuoteChar"/>
    <w:uiPriority w:val="30"/>
    <w:qFormat/>
    <w:rsid w:val="00F255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570"/>
    <w:rPr>
      <w:i/>
      <w:iCs/>
      <w:color w:val="0F4761" w:themeColor="accent1" w:themeShade="BF"/>
    </w:rPr>
  </w:style>
  <w:style w:type="character" w:styleId="IntenseReference">
    <w:name w:val="Intense Reference"/>
    <w:basedOn w:val="DefaultParagraphFont"/>
    <w:uiPriority w:val="32"/>
    <w:qFormat/>
    <w:rsid w:val="00F25570"/>
    <w:rPr>
      <w:b/>
      <w:bCs/>
      <w:smallCaps/>
      <w:color w:val="0F4761" w:themeColor="accent1" w:themeShade="BF"/>
      <w:spacing w:val="5"/>
    </w:rPr>
  </w:style>
  <w:style w:type="paragraph" w:customStyle="1" w:styleId="TableParagraph">
    <w:name w:val="Table Paragraph"/>
    <w:basedOn w:val="Normal"/>
    <w:uiPriority w:val="1"/>
    <w:qFormat/>
    <w:rsid w:val="00F25570"/>
    <w:pPr>
      <w:widowControl w:val="0"/>
      <w:autoSpaceDE w:val="0"/>
      <w:autoSpaceDN w:val="0"/>
      <w:spacing w:after="0" w:line="240" w:lineRule="auto"/>
      <w:ind w:left="110"/>
    </w:pPr>
    <w:rPr>
      <w:rFonts w:ascii="Arial" w:eastAsia="Arial" w:hAnsi="Arial" w:cs="Arial"/>
      <w:kern w:val="0"/>
      <w:lang w:val="en-US"/>
      <w14:ligatures w14:val="none"/>
    </w:rPr>
  </w:style>
  <w:style w:type="paragraph" w:styleId="NormalWeb">
    <w:name w:val="Normal (Web)"/>
    <w:basedOn w:val="Normal"/>
    <w:uiPriority w:val="99"/>
    <w:semiHidden/>
    <w:unhideWhenUsed/>
    <w:rsid w:val="00C51F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25D69"/>
    <w:rPr>
      <w:color w:val="467886" w:themeColor="hyperlink"/>
      <w:u w:val="single"/>
    </w:rPr>
  </w:style>
  <w:style w:type="character" w:styleId="UnresolvedMention">
    <w:name w:val="Unresolved Mention"/>
    <w:basedOn w:val="DefaultParagraphFont"/>
    <w:uiPriority w:val="99"/>
    <w:semiHidden/>
    <w:unhideWhenUsed/>
    <w:rsid w:val="00025D69"/>
    <w:rPr>
      <w:color w:val="605E5C"/>
      <w:shd w:val="clear" w:color="auto" w:fill="E1DFDD"/>
    </w:rPr>
  </w:style>
  <w:style w:type="paragraph" w:styleId="TOCHeading">
    <w:name w:val="TOC Heading"/>
    <w:basedOn w:val="Heading1"/>
    <w:next w:val="Normal"/>
    <w:uiPriority w:val="39"/>
    <w:unhideWhenUsed/>
    <w:qFormat/>
    <w:rsid w:val="005E140A"/>
    <w:pPr>
      <w:spacing w:before="240" w:after="0"/>
      <w:outlineLvl w:val="9"/>
    </w:pPr>
    <w:rPr>
      <w:kern w:val="0"/>
      <w:sz w:val="32"/>
      <w:szCs w:val="32"/>
      <w:lang w:eastAsia="en-GB"/>
      <w14:ligatures w14:val="none"/>
    </w:rPr>
  </w:style>
  <w:style w:type="paragraph" w:styleId="TOC3">
    <w:name w:val="toc 3"/>
    <w:basedOn w:val="Normal"/>
    <w:next w:val="Normal"/>
    <w:autoRedefine/>
    <w:uiPriority w:val="39"/>
    <w:unhideWhenUsed/>
    <w:rsid w:val="005E140A"/>
    <w:pPr>
      <w:spacing w:after="100"/>
      <w:ind w:left="440"/>
    </w:pPr>
  </w:style>
  <w:style w:type="paragraph" w:styleId="TOC2">
    <w:name w:val="toc 2"/>
    <w:basedOn w:val="Normal"/>
    <w:next w:val="Normal"/>
    <w:autoRedefine/>
    <w:uiPriority w:val="39"/>
    <w:unhideWhenUsed/>
    <w:rsid w:val="005E140A"/>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5E140A"/>
    <w:pPr>
      <w:spacing w:after="100"/>
    </w:pPr>
    <w:rPr>
      <w:rFonts w:eastAsiaTheme="minorEastAsia" w:cs="Times New Roman"/>
      <w:kern w:val="0"/>
      <w:lang w:eastAsia="en-GB"/>
      <w14:ligatures w14:val="none"/>
    </w:rPr>
  </w:style>
  <w:style w:type="paragraph" w:styleId="Header">
    <w:name w:val="header"/>
    <w:basedOn w:val="Normal"/>
    <w:link w:val="HeaderChar"/>
    <w:uiPriority w:val="99"/>
    <w:unhideWhenUsed/>
    <w:rsid w:val="006F6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202"/>
  </w:style>
  <w:style w:type="paragraph" w:styleId="Footer">
    <w:name w:val="footer"/>
    <w:basedOn w:val="Normal"/>
    <w:link w:val="FooterChar"/>
    <w:uiPriority w:val="99"/>
    <w:unhideWhenUsed/>
    <w:rsid w:val="006F6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140696">
      <w:bodyDiv w:val="1"/>
      <w:marLeft w:val="0"/>
      <w:marRight w:val="0"/>
      <w:marTop w:val="0"/>
      <w:marBottom w:val="0"/>
      <w:divBdr>
        <w:top w:val="none" w:sz="0" w:space="0" w:color="auto"/>
        <w:left w:val="none" w:sz="0" w:space="0" w:color="auto"/>
        <w:bottom w:val="none" w:sz="0" w:space="0" w:color="auto"/>
        <w:right w:val="none" w:sz="0" w:space="0" w:color="auto"/>
      </w:divBdr>
    </w:div>
    <w:div w:id="66878439">
      <w:bodyDiv w:val="1"/>
      <w:marLeft w:val="0"/>
      <w:marRight w:val="0"/>
      <w:marTop w:val="0"/>
      <w:marBottom w:val="0"/>
      <w:divBdr>
        <w:top w:val="none" w:sz="0" w:space="0" w:color="auto"/>
        <w:left w:val="none" w:sz="0" w:space="0" w:color="auto"/>
        <w:bottom w:val="none" w:sz="0" w:space="0" w:color="auto"/>
        <w:right w:val="none" w:sz="0" w:space="0" w:color="auto"/>
      </w:divBdr>
    </w:div>
    <w:div w:id="90009112">
      <w:bodyDiv w:val="1"/>
      <w:marLeft w:val="0"/>
      <w:marRight w:val="0"/>
      <w:marTop w:val="0"/>
      <w:marBottom w:val="0"/>
      <w:divBdr>
        <w:top w:val="none" w:sz="0" w:space="0" w:color="auto"/>
        <w:left w:val="none" w:sz="0" w:space="0" w:color="auto"/>
        <w:bottom w:val="none" w:sz="0" w:space="0" w:color="auto"/>
        <w:right w:val="none" w:sz="0" w:space="0" w:color="auto"/>
      </w:divBdr>
    </w:div>
    <w:div w:id="111094586">
      <w:bodyDiv w:val="1"/>
      <w:marLeft w:val="0"/>
      <w:marRight w:val="0"/>
      <w:marTop w:val="0"/>
      <w:marBottom w:val="0"/>
      <w:divBdr>
        <w:top w:val="none" w:sz="0" w:space="0" w:color="auto"/>
        <w:left w:val="none" w:sz="0" w:space="0" w:color="auto"/>
        <w:bottom w:val="none" w:sz="0" w:space="0" w:color="auto"/>
        <w:right w:val="none" w:sz="0" w:space="0" w:color="auto"/>
      </w:divBdr>
    </w:div>
    <w:div w:id="356006930">
      <w:bodyDiv w:val="1"/>
      <w:marLeft w:val="0"/>
      <w:marRight w:val="0"/>
      <w:marTop w:val="0"/>
      <w:marBottom w:val="0"/>
      <w:divBdr>
        <w:top w:val="none" w:sz="0" w:space="0" w:color="auto"/>
        <w:left w:val="none" w:sz="0" w:space="0" w:color="auto"/>
        <w:bottom w:val="none" w:sz="0" w:space="0" w:color="auto"/>
        <w:right w:val="none" w:sz="0" w:space="0" w:color="auto"/>
      </w:divBdr>
    </w:div>
    <w:div w:id="461389419">
      <w:bodyDiv w:val="1"/>
      <w:marLeft w:val="0"/>
      <w:marRight w:val="0"/>
      <w:marTop w:val="0"/>
      <w:marBottom w:val="0"/>
      <w:divBdr>
        <w:top w:val="none" w:sz="0" w:space="0" w:color="auto"/>
        <w:left w:val="none" w:sz="0" w:space="0" w:color="auto"/>
        <w:bottom w:val="none" w:sz="0" w:space="0" w:color="auto"/>
        <w:right w:val="none" w:sz="0" w:space="0" w:color="auto"/>
      </w:divBdr>
    </w:div>
    <w:div w:id="563374323">
      <w:bodyDiv w:val="1"/>
      <w:marLeft w:val="0"/>
      <w:marRight w:val="0"/>
      <w:marTop w:val="0"/>
      <w:marBottom w:val="0"/>
      <w:divBdr>
        <w:top w:val="none" w:sz="0" w:space="0" w:color="auto"/>
        <w:left w:val="none" w:sz="0" w:space="0" w:color="auto"/>
        <w:bottom w:val="none" w:sz="0" w:space="0" w:color="auto"/>
        <w:right w:val="none" w:sz="0" w:space="0" w:color="auto"/>
      </w:divBdr>
    </w:div>
    <w:div w:id="578708314">
      <w:bodyDiv w:val="1"/>
      <w:marLeft w:val="0"/>
      <w:marRight w:val="0"/>
      <w:marTop w:val="0"/>
      <w:marBottom w:val="0"/>
      <w:divBdr>
        <w:top w:val="none" w:sz="0" w:space="0" w:color="auto"/>
        <w:left w:val="none" w:sz="0" w:space="0" w:color="auto"/>
        <w:bottom w:val="none" w:sz="0" w:space="0" w:color="auto"/>
        <w:right w:val="none" w:sz="0" w:space="0" w:color="auto"/>
      </w:divBdr>
    </w:div>
    <w:div w:id="673920632">
      <w:bodyDiv w:val="1"/>
      <w:marLeft w:val="0"/>
      <w:marRight w:val="0"/>
      <w:marTop w:val="0"/>
      <w:marBottom w:val="0"/>
      <w:divBdr>
        <w:top w:val="none" w:sz="0" w:space="0" w:color="auto"/>
        <w:left w:val="none" w:sz="0" w:space="0" w:color="auto"/>
        <w:bottom w:val="none" w:sz="0" w:space="0" w:color="auto"/>
        <w:right w:val="none" w:sz="0" w:space="0" w:color="auto"/>
      </w:divBdr>
    </w:div>
    <w:div w:id="719744263">
      <w:bodyDiv w:val="1"/>
      <w:marLeft w:val="0"/>
      <w:marRight w:val="0"/>
      <w:marTop w:val="0"/>
      <w:marBottom w:val="0"/>
      <w:divBdr>
        <w:top w:val="none" w:sz="0" w:space="0" w:color="auto"/>
        <w:left w:val="none" w:sz="0" w:space="0" w:color="auto"/>
        <w:bottom w:val="none" w:sz="0" w:space="0" w:color="auto"/>
        <w:right w:val="none" w:sz="0" w:space="0" w:color="auto"/>
      </w:divBdr>
    </w:div>
    <w:div w:id="728042261">
      <w:bodyDiv w:val="1"/>
      <w:marLeft w:val="0"/>
      <w:marRight w:val="0"/>
      <w:marTop w:val="0"/>
      <w:marBottom w:val="0"/>
      <w:divBdr>
        <w:top w:val="none" w:sz="0" w:space="0" w:color="auto"/>
        <w:left w:val="none" w:sz="0" w:space="0" w:color="auto"/>
        <w:bottom w:val="none" w:sz="0" w:space="0" w:color="auto"/>
        <w:right w:val="none" w:sz="0" w:space="0" w:color="auto"/>
      </w:divBdr>
    </w:div>
    <w:div w:id="746925269">
      <w:bodyDiv w:val="1"/>
      <w:marLeft w:val="0"/>
      <w:marRight w:val="0"/>
      <w:marTop w:val="0"/>
      <w:marBottom w:val="0"/>
      <w:divBdr>
        <w:top w:val="none" w:sz="0" w:space="0" w:color="auto"/>
        <w:left w:val="none" w:sz="0" w:space="0" w:color="auto"/>
        <w:bottom w:val="none" w:sz="0" w:space="0" w:color="auto"/>
        <w:right w:val="none" w:sz="0" w:space="0" w:color="auto"/>
      </w:divBdr>
    </w:div>
    <w:div w:id="900335898">
      <w:bodyDiv w:val="1"/>
      <w:marLeft w:val="0"/>
      <w:marRight w:val="0"/>
      <w:marTop w:val="0"/>
      <w:marBottom w:val="0"/>
      <w:divBdr>
        <w:top w:val="none" w:sz="0" w:space="0" w:color="auto"/>
        <w:left w:val="none" w:sz="0" w:space="0" w:color="auto"/>
        <w:bottom w:val="none" w:sz="0" w:space="0" w:color="auto"/>
        <w:right w:val="none" w:sz="0" w:space="0" w:color="auto"/>
      </w:divBdr>
    </w:div>
    <w:div w:id="910390661">
      <w:bodyDiv w:val="1"/>
      <w:marLeft w:val="0"/>
      <w:marRight w:val="0"/>
      <w:marTop w:val="0"/>
      <w:marBottom w:val="0"/>
      <w:divBdr>
        <w:top w:val="none" w:sz="0" w:space="0" w:color="auto"/>
        <w:left w:val="none" w:sz="0" w:space="0" w:color="auto"/>
        <w:bottom w:val="none" w:sz="0" w:space="0" w:color="auto"/>
        <w:right w:val="none" w:sz="0" w:space="0" w:color="auto"/>
      </w:divBdr>
    </w:div>
    <w:div w:id="915439395">
      <w:bodyDiv w:val="1"/>
      <w:marLeft w:val="0"/>
      <w:marRight w:val="0"/>
      <w:marTop w:val="0"/>
      <w:marBottom w:val="0"/>
      <w:divBdr>
        <w:top w:val="none" w:sz="0" w:space="0" w:color="auto"/>
        <w:left w:val="none" w:sz="0" w:space="0" w:color="auto"/>
        <w:bottom w:val="none" w:sz="0" w:space="0" w:color="auto"/>
        <w:right w:val="none" w:sz="0" w:space="0" w:color="auto"/>
      </w:divBdr>
    </w:div>
    <w:div w:id="942765441">
      <w:bodyDiv w:val="1"/>
      <w:marLeft w:val="0"/>
      <w:marRight w:val="0"/>
      <w:marTop w:val="0"/>
      <w:marBottom w:val="0"/>
      <w:divBdr>
        <w:top w:val="none" w:sz="0" w:space="0" w:color="auto"/>
        <w:left w:val="none" w:sz="0" w:space="0" w:color="auto"/>
        <w:bottom w:val="none" w:sz="0" w:space="0" w:color="auto"/>
        <w:right w:val="none" w:sz="0" w:space="0" w:color="auto"/>
      </w:divBdr>
    </w:div>
    <w:div w:id="1110323124">
      <w:bodyDiv w:val="1"/>
      <w:marLeft w:val="0"/>
      <w:marRight w:val="0"/>
      <w:marTop w:val="0"/>
      <w:marBottom w:val="0"/>
      <w:divBdr>
        <w:top w:val="none" w:sz="0" w:space="0" w:color="auto"/>
        <w:left w:val="none" w:sz="0" w:space="0" w:color="auto"/>
        <w:bottom w:val="none" w:sz="0" w:space="0" w:color="auto"/>
        <w:right w:val="none" w:sz="0" w:space="0" w:color="auto"/>
      </w:divBdr>
    </w:div>
    <w:div w:id="1201866468">
      <w:bodyDiv w:val="1"/>
      <w:marLeft w:val="0"/>
      <w:marRight w:val="0"/>
      <w:marTop w:val="0"/>
      <w:marBottom w:val="0"/>
      <w:divBdr>
        <w:top w:val="none" w:sz="0" w:space="0" w:color="auto"/>
        <w:left w:val="none" w:sz="0" w:space="0" w:color="auto"/>
        <w:bottom w:val="none" w:sz="0" w:space="0" w:color="auto"/>
        <w:right w:val="none" w:sz="0" w:space="0" w:color="auto"/>
      </w:divBdr>
    </w:div>
    <w:div w:id="1250968988">
      <w:bodyDiv w:val="1"/>
      <w:marLeft w:val="0"/>
      <w:marRight w:val="0"/>
      <w:marTop w:val="0"/>
      <w:marBottom w:val="0"/>
      <w:divBdr>
        <w:top w:val="none" w:sz="0" w:space="0" w:color="auto"/>
        <w:left w:val="none" w:sz="0" w:space="0" w:color="auto"/>
        <w:bottom w:val="none" w:sz="0" w:space="0" w:color="auto"/>
        <w:right w:val="none" w:sz="0" w:space="0" w:color="auto"/>
      </w:divBdr>
    </w:div>
    <w:div w:id="1369912414">
      <w:bodyDiv w:val="1"/>
      <w:marLeft w:val="0"/>
      <w:marRight w:val="0"/>
      <w:marTop w:val="0"/>
      <w:marBottom w:val="0"/>
      <w:divBdr>
        <w:top w:val="none" w:sz="0" w:space="0" w:color="auto"/>
        <w:left w:val="none" w:sz="0" w:space="0" w:color="auto"/>
        <w:bottom w:val="none" w:sz="0" w:space="0" w:color="auto"/>
        <w:right w:val="none" w:sz="0" w:space="0" w:color="auto"/>
      </w:divBdr>
    </w:div>
    <w:div w:id="1414543209">
      <w:bodyDiv w:val="1"/>
      <w:marLeft w:val="0"/>
      <w:marRight w:val="0"/>
      <w:marTop w:val="0"/>
      <w:marBottom w:val="0"/>
      <w:divBdr>
        <w:top w:val="none" w:sz="0" w:space="0" w:color="auto"/>
        <w:left w:val="none" w:sz="0" w:space="0" w:color="auto"/>
        <w:bottom w:val="none" w:sz="0" w:space="0" w:color="auto"/>
        <w:right w:val="none" w:sz="0" w:space="0" w:color="auto"/>
      </w:divBdr>
      <w:divsChild>
        <w:div w:id="1561401017">
          <w:marLeft w:val="0"/>
          <w:marRight w:val="0"/>
          <w:marTop w:val="0"/>
          <w:marBottom w:val="0"/>
          <w:divBdr>
            <w:top w:val="none" w:sz="0" w:space="0" w:color="auto"/>
            <w:left w:val="none" w:sz="0" w:space="0" w:color="auto"/>
            <w:bottom w:val="none" w:sz="0" w:space="0" w:color="auto"/>
            <w:right w:val="none" w:sz="0" w:space="0" w:color="auto"/>
          </w:divBdr>
          <w:divsChild>
            <w:div w:id="1119568576">
              <w:marLeft w:val="0"/>
              <w:marRight w:val="0"/>
              <w:marTop w:val="0"/>
              <w:marBottom w:val="0"/>
              <w:divBdr>
                <w:top w:val="none" w:sz="0" w:space="0" w:color="auto"/>
                <w:left w:val="none" w:sz="0" w:space="0" w:color="auto"/>
                <w:bottom w:val="none" w:sz="0" w:space="0" w:color="auto"/>
                <w:right w:val="none" w:sz="0" w:space="0" w:color="auto"/>
              </w:divBdr>
              <w:divsChild>
                <w:div w:id="2075352182">
                  <w:marLeft w:val="0"/>
                  <w:marRight w:val="0"/>
                  <w:marTop w:val="0"/>
                  <w:marBottom w:val="0"/>
                  <w:divBdr>
                    <w:top w:val="none" w:sz="0" w:space="0" w:color="auto"/>
                    <w:left w:val="none" w:sz="0" w:space="0" w:color="auto"/>
                    <w:bottom w:val="none" w:sz="0" w:space="0" w:color="auto"/>
                    <w:right w:val="none" w:sz="0" w:space="0" w:color="auto"/>
                  </w:divBdr>
                  <w:divsChild>
                    <w:div w:id="60997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310206">
      <w:bodyDiv w:val="1"/>
      <w:marLeft w:val="0"/>
      <w:marRight w:val="0"/>
      <w:marTop w:val="0"/>
      <w:marBottom w:val="0"/>
      <w:divBdr>
        <w:top w:val="none" w:sz="0" w:space="0" w:color="auto"/>
        <w:left w:val="none" w:sz="0" w:space="0" w:color="auto"/>
        <w:bottom w:val="none" w:sz="0" w:space="0" w:color="auto"/>
        <w:right w:val="none" w:sz="0" w:space="0" w:color="auto"/>
      </w:divBdr>
    </w:div>
    <w:div w:id="1533958245">
      <w:bodyDiv w:val="1"/>
      <w:marLeft w:val="0"/>
      <w:marRight w:val="0"/>
      <w:marTop w:val="0"/>
      <w:marBottom w:val="0"/>
      <w:divBdr>
        <w:top w:val="none" w:sz="0" w:space="0" w:color="auto"/>
        <w:left w:val="none" w:sz="0" w:space="0" w:color="auto"/>
        <w:bottom w:val="none" w:sz="0" w:space="0" w:color="auto"/>
        <w:right w:val="none" w:sz="0" w:space="0" w:color="auto"/>
      </w:divBdr>
    </w:div>
    <w:div w:id="1586039550">
      <w:bodyDiv w:val="1"/>
      <w:marLeft w:val="0"/>
      <w:marRight w:val="0"/>
      <w:marTop w:val="0"/>
      <w:marBottom w:val="0"/>
      <w:divBdr>
        <w:top w:val="none" w:sz="0" w:space="0" w:color="auto"/>
        <w:left w:val="none" w:sz="0" w:space="0" w:color="auto"/>
        <w:bottom w:val="none" w:sz="0" w:space="0" w:color="auto"/>
        <w:right w:val="none" w:sz="0" w:space="0" w:color="auto"/>
      </w:divBdr>
    </w:div>
    <w:div w:id="1603760365">
      <w:bodyDiv w:val="1"/>
      <w:marLeft w:val="0"/>
      <w:marRight w:val="0"/>
      <w:marTop w:val="0"/>
      <w:marBottom w:val="0"/>
      <w:divBdr>
        <w:top w:val="none" w:sz="0" w:space="0" w:color="auto"/>
        <w:left w:val="none" w:sz="0" w:space="0" w:color="auto"/>
        <w:bottom w:val="none" w:sz="0" w:space="0" w:color="auto"/>
        <w:right w:val="none" w:sz="0" w:space="0" w:color="auto"/>
      </w:divBdr>
    </w:div>
    <w:div w:id="1642804463">
      <w:bodyDiv w:val="1"/>
      <w:marLeft w:val="0"/>
      <w:marRight w:val="0"/>
      <w:marTop w:val="0"/>
      <w:marBottom w:val="0"/>
      <w:divBdr>
        <w:top w:val="none" w:sz="0" w:space="0" w:color="auto"/>
        <w:left w:val="none" w:sz="0" w:space="0" w:color="auto"/>
        <w:bottom w:val="none" w:sz="0" w:space="0" w:color="auto"/>
        <w:right w:val="none" w:sz="0" w:space="0" w:color="auto"/>
      </w:divBdr>
    </w:div>
    <w:div w:id="1781759690">
      <w:bodyDiv w:val="1"/>
      <w:marLeft w:val="0"/>
      <w:marRight w:val="0"/>
      <w:marTop w:val="0"/>
      <w:marBottom w:val="0"/>
      <w:divBdr>
        <w:top w:val="none" w:sz="0" w:space="0" w:color="auto"/>
        <w:left w:val="none" w:sz="0" w:space="0" w:color="auto"/>
        <w:bottom w:val="none" w:sz="0" w:space="0" w:color="auto"/>
        <w:right w:val="none" w:sz="0" w:space="0" w:color="auto"/>
      </w:divBdr>
    </w:div>
    <w:div w:id="1814520524">
      <w:bodyDiv w:val="1"/>
      <w:marLeft w:val="0"/>
      <w:marRight w:val="0"/>
      <w:marTop w:val="0"/>
      <w:marBottom w:val="0"/>
      <w:divBdr>
        <w:top w:val="none" w:sz="0" w:space="0" w:color="auto"/>
        <w:left w:val="none" w:sz="0" w:space="0" w:color="auto"/>
        <w:bottom w:val="none" w:sz="0" w:space="0" w:color="auto"/>
        <w:right w:val="none" w:sz="0" w:space="0" w:color="auto"/>
      </w:divBdr>
    </w:div>
    <w:div w:id="1869368614">
      <w:bodyDiv w:val="1"/>
      <w:marLeft w:val="0"/>
      <w:marRight w:val="0"/>
      <w:marTop w:val="0"/>
      <w:marBottom w:val="0"/>
      <w:divBdr>
        <w:top w:val="none" w:sz="0" w:space="0" w:color="auto"/>
        <w:left w:val="none" w:sz="0" w:space="0" w:color="auto"/>
        <w:bottom w:val="none" w:sz="0" w:space="0" w:color="auto"/>
        <w:right w:val="none" w:sz="0" w:space="0" w:color="auto"/>
      </w:divBdr>
    </w:div>
    <w:div w:id="2076313997">
      <w:bodyDiv w:val="1"/>
      <w:marLeft w:val="0"/>
      <w:marRight w:val="0"/>
      <w:marTop w:val="0"/>
      <w:marBottom w:val="0"/>
      <w:divBdr>
        <w:top w:val="none" w:sz="0" w:space="0" w:color="auto"/>
        <w:left w:val="none" w:sz="0" w:space="0" w:color="auto"/>
        <w:bottom w:val="none" w:sz="0" w:space="0" w:color="auto"/>
        <w:right w:val="none" w:sz="0" w:space="0" w:color="auto"/>
      </w:divBdr>
    </w:div>
    <w:div w:id="2097945641">
      <w:bodyDiv w:val="1"/>
      <w:marLeft w:val="0"/>
      <w:marRight w:val="0"/>
      <w:marTop w:val="0"/>
      <w:marBottom w:val="0"/>
      <w:divBdr>
        <w:top w:val="none" w:sz="0" w:space="0" w:color="auto"/>
        <w:left w:val="none" w:sz="0" w:space="0" w:color="auto"/>
        <w:bottom w:val="none" w:sz="0" w:space="0" w:color="auto"/>
        <w:right w:val="none" w:sz="0" w:space="0" w:color="auto"/>
      </w:divBdr>
      <w:divsChild>
        <w:div w:id="1379361085">
          <w:marLeft w:val="0"/>
          <w:marRight w:val="0"/>
          <w:marTop w:val="0"/>
          <w:marBottom w:val="0"/>
          <w:divBdr>
            <w:top w:val="none" w:sz="0" w:space="0" w:color="auto"/>
            <w:left w:val="none" w:sz="0" w:space="0" w:color="auto"/>
            <w:bottom w:val="none" w:sz="0" w:space="0" w:color="auto"/>
            <w:right w:val="none" w:sz="0" w:space="0" w:color="auto"/>
          </w:divBdr>
          <w:divsChild>
            <w:div w:id="43337428">
              <w:marLeft w:val="0"/>
              <w:marRight w:val="0"/>
              <w:marTop w:val="0"/>
              <w:marBottom w:val="0"/>
              <w:divBdr>
                <w:top w:val="none" w:sz="0" w:space="0" w:color="auto"/>
                <w:left w:val="none" w:sz="0" w:space="0" w:color="auto"/>
                <w:bottom w:val="none" w:sz="0" w:space="0" w:color="auto"/>
                <w:right w:val="none" w:sz="0" w:space="0" w:color="auto"/>
              </w:divBdr>
              <w:divsChild>
                <w:div w:id="1762794171">
                  <w:marLeft w:val="0"/>
                  <w:marRight w:val="0"/>
                  <w:marTop w:val="0"/>
                  <w:marBottom w:val="0"/>
                  <w:divBdr>
                    <w:top w:val="none" w:sz="0" w:space="0" w:color="auto"/>
                    <w:left w:val="none" w:sz="0" w:space="0" w:color="auto"/>
                    <w:bottom w:val="none" w:sz="0" w:space="0" w:color="auto"/>
                    <w:right w:val="none" w:sz="0" w:space="0" w:color="auto"/>
                  </w:divBdr>
                  <w:divsChild>
                    <w:div w:id="196538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28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atacenterdynamics.com/en/news/vodafone-ceo-push-through-merger-with-three-or-risk-falling-further-behind-with-5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EDBFE-6D54-4A23-985F-8E412E487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3319</Words>
  <Characters>18919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Madalina Usurelu</dc:creator>
  <cp:keywords/>
  <dc:description/>
  <cp:lastModifiedBy>Georgiana Madalina Usurelu</cp:lastModifiedBy>
  <cp:revision>10</cp:revision>
  <dcterms:created xsi:type="dcterms:W3CDTF">2024-10-18T15:12:00Z</dcterms:created>
  <dcterms:modified xsi:type="dcterms:W3CDTF">2024-10-18T16:17:00Z</dcterms:modified>
</cp:coreProperties>
</file>